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acomgrade"/>
        <w:tblpPr w:leftFromText="141" w:rightFromText="141" w:tblpY="-1139"/>
        <w:tblW w:w="0" w:type="auto"/>
        <w:tblLayout w:type="fixed"/>
        <w:tblLook w:val="04A0" w:firstRow="1" w:lastRow="0" w:firstColumn="1" w:lastColumn="0" w:noHBand="0" w:noVBand="1"/>
      </w:tblPr>
      <w:tblGrid>
        <w:gridCol w:w="4656"/>
        <w:gridCol w:w="3738"/>
        <w:gridCol w:w="3660"/>
        <w:gridCol w:w="3675"/>
        <w:gridCol w:w="3698"/>
        <w:gridCol w:w="3636"/>
      </w:tblGrid>
      <w:tr w:rsidR="008B55BD" w:rsidRPr="003D1D40" w14:paraId="7BF254AC" w14:textId="502BE9C1" w:rsidTr="00924D47">
        <w:tc>
          <w:tcPr>
            <w:tcW w:w="4656" w:type="dxa"/>
          </w:tcPr>
          <w:p w14:paraId="2D644D32" w14:textId="77777777" w:rsidR="0055798C" w:rsidRPr="003D1D40" w:rsidRDefault="0055798C" w:rsidP="003D1D40">
            <w:pPr>
              <w:spacing w:after="120"/>
              <w:jc w:val="center"/>
              <w:rPr>
                <w:rFonts w:cstheme="minorHAnsi"/>
                <w:b/>
                <w:bCs/>
                <w:sz w:val="24"/>
                <w:szCs w:val="24"/>
              </w:rPr>
            </w:pPr>
            <w:r w:rsidRPr="003D1D40">
              <w:rPr>
                <w:rFonts w:cstheme="minorHAnsi"/>
                <w:b/>
                <w:bCs/>
                <w:sz w:val="24"/>
                <w:szCs w:val="24"/>
              </w:rPr>
              <w:t>RESOLUÇÃO PREVIC Nº XX, DE XX DE AGOSTO DE 2023</w:t>
            </w:r>
          </w:p>
        </w:tc>
        <w:tc>
          <w:tcPr>
            <w:tcW w:w="3738" w:type="dxa"/>
          </w:tcPr>
          <w:p w14:paraId="657AF98A" w14:textId="19E6AEB2" w:rsidR="0055798C" w:rsidRPr="003D1D40" w:rsidRDefault="0055798C" w:rsidP="00DF583A">
            <w:pPr>
              <w:spacing w:after="120"/>
              <w:jc w:val="center"/>
              <w:rPr>
                <w:rFonts w:cstheme="minorHAnsi"/>
                <w:b/>
                <w:bCs/>
                <w:sz w:val="24"/>
                <w:szCs w:val="24"/>
              </w:rPr>
            </w:pPr>
            <w:r>
              <w:rPr>
                <w:rFonts w:cstheme="minorHAnsi"/>
                <w:b/>
                <w:bCs/>
                <w:sz w:val="24"/>
                <w:szCs w:val="24"/>
              </w:rPr>
              <w:t>ABRAP</w:t>
            </w:r>
          </w:p>
        </w:tc>
        <w:tc>
          <w:tcPr>
            <w:tcW w:w="3660" w:type="dxa"/>
          </w:tcPr>
          <w:p w14:paraId="57A057F5" w14:textId="2B69D050" w:rsidR="0055798C" w:rsidRPr="003D1D40" w:rsidRDefault="0055798C" w:rsidP="003D1D40">
            <w:pPr>
              <w:spacing w:after="120"/>
              <w:jc w:val="center"/>
              <w:rPr>
                <w:rFonts w:cstheme="minorHAnsi"/>
                <w:b/>
                <w:bCs/>
                <w:sz w:val="24"/>
                <w:szCs w:val="24"/>
              </w:rPr>
            </w:pPr>
            <w:r>
              <w:rPr>
                <w:rFonts w:cstheme="minorHAnsi"/>
                <w:b/>
                <w:bCs/>
                <w:sz w:val="24"/>
                <w:szCs w:val="24"/>
              </w:rPr>
              <w:t>APEP / IPCOM</w:t>
            </w:r>
          </w:p>
        </w:tc>
        <w:tc>
          <w:tcPr>
            <w:tcW w:w="3675" w:type="dxa"/>
          </w:tcPr>
          <w:p w14:paraId="08F8A77F" w14:textId="4AD0C3E9" w:rsidR="0055798C" w:rsidRPr="003D1D40" w:rsidRDefault="0055798C" w:rsidP="003D1D40">
            <w:pPr>
              <w:spacing w:after="120"/>
              <w:jc w:val="center"/>
              <w:rPr>
                <w:rFonts w:cstheme="minorHAnsi"/>
                <w:b/>
                <w:bCs/>
                <w:sz w:val="24"/>
                <w:szCs w:val="24"/>
              </w:rPr>
            </w:pPr>
            <w:r>
              <w:rPr>
                <w:rFonts w:cstheme="minorHAnsi"/>
                <w:b/>
                <w:bCs/>
                <w:sz w:val="24"/>
                <w:szCs w:val="24"/>
              </w:rPr>
              <w:t>ANCEP</w:t>
            </w:r>
          </w:p>
        </w:tc>
        <w:tc>
          <w:tcPr>
            <w:tcW w:w="3698" w:type="dxa"/>
          </w:tcPr>
          <w:p w14:paraId="0EE9BD1A" w14:textId="53679DB3" w:rsidR="0055798C" w:rsidRDefault="0055798C" w:rsidP="003D1D40">
            <w:pPr>
              <w:spacing w:after="120"/>
              <w:jc w:val="center"/>
              <w:rPr>
                <w:rFonts w:cstheme="minorHAnsi"/>
                <w:b/>
                <w:bCs/>
                <w:sz w:val="24"/>
                <w:szCs w:val="24"/>
              </w:rPr>
            </w:pPr>
            <w:r>
              <w:rPr>
                <w:rFonts w:cstheme="minorHAnsi"/>
                <w:b/>
                <w:bCs/>
                <w:sz w:val="24"/>
                <w:szCs w:val="24"/>
              </w:rPr>
              <w:t>ANAPAR</w:t>
            </w:r>
          </w:p>
        </w:tc>
        <w:tc>
          <w:tcPr>
            <w:tcW w:w="3636" w:type="dxa"/>
          </w:tcPr>
          <w:p w14:paraId="3FB37A63" w14:textId="5D64446C" w:rsidR="0055798C" w:rsidRDefault="0055798C" w:rsidP="003D1D40">
            <w:pPr>
              <w:spacing w:after="120"/>
              <w:jc w:val="center"/>
              <w:rPr>
                <w:rFonts w:cstheme="minorHAnsi"/>
                <w:b/>
                <w:bCs/>
                <w:sz w:val="24"/>
                <w:szCs w:val="24"/>
              </w:rPr>
            </w:pPr>
            <w:r>
              <w:rPr>
                <w:rFonts w:cstheme="minorHAnsi"/>
                <w:b/>
                <w:bCs/>
                <w:sz w:val="24"/>
                <w:szCs w:val="24"/>
              </w:rPr>
              <w:t>JUSTIFICATIVAS</w:t>
            </w:r>
          </w:p>
        </w:tc>
      </w:tr>
      <w:tr w:rsidR="008B55BD" w:rsidRPr="003D1D40" w14:paraId="1D1D2861" w14:textId="636B09AB" w:rsidTr="00924D47">
        <w:tc>
          <w:tcPr>
            <w:tcW w:w="4656" w:type="dxa"/>
          </w:tcPr>
          <w:p w14:paraId="1AA73EB3" w14:textId="77777777" w:rsidR="0055798C" w:rsidRPr="003D1D40" w:rsidRDefault="0055798C" w:rsidP="003D1D40">
            <w:pPr>
              <w:spacing w:after="120"/>
              <w:jc w:val="center"/>
              <w:rPr>
                <w:rFonts w:cstheme="minorHAnsi"/>
                <w:bCs/>
                <w:i/>
                <w:iCs/>
                <w:color w:val="FF0000"/>
                <w:sz w:val="20"/>
                <w:szCs w:val="20"/>
              </w:rPr>
            </w:pPr>
            <w:r w:rsidRPr="003D1D40">
              <w:rPr>
                <w:rFonts w:cstheme="minorHAnsi"/>
                <w:bCs/>
                <w:i/>
                <w:iCs/>
                <w:color w:val="FF0000"/>
                <w:sz w:val="20"/>
                <w:szCs w:val="20"/>
              </w:rPr>
              <w:t>(minuta aprovada pela DICOL/PREVIC na 84ª RE, de 28/</w:t>
            </w:r>
            <w:proofErr w:type="spellStart"/>
            <w:r w:rsidRPr="003D1D40">
              <w:rPr>
                <w:rFonts w:cstheme="minorHAnsi"/>
                <w:bCs/>
                <w:i/>
                <w:iCs/>
                <w:color w:val="FF0000"/>
                <w:sz w:val="20"/>
                <w:szCs w:val="20"/>
              </w:rPr>
              <w:t>jul</w:t>
            </w:r>
            <w:proofErr w:type="spellEnd"/>
            <w:r w:rsidRPr="003D1D40">
              <w:rPr>
                <w:rFonts w:cstheme="minorHAnsi"/>
                <w:bCs/>
                <w:i/>
                <w:iCs/>
                <w:color w:val="FF0000"/>
                <w:sz w:val="20"/>
                <w:szCs w:val="20"/>
              </w:rPr>
              <w:t xml:space="preserve">/2023 – submetida a consulta/circulação restrita) </w:t>
            </w:r>
          </w:p>
        </w:tc>
        <w:tc>
          <w:tcPr>
            <w:tcW w:w="3738" w:type="dxa"/>
          </w:tcPr>
          <w:p w14:paraId="324AA5E9" w14:textId="77777777" w:rsidR="0055798C" w:rsidRPr="003D1D40" w:rsidRDefault="0055798C" w:rsidP="003D1D40">
            <w:pPr>
              <w:spacing w:after="120"/>
              <w:ind w:left="-274" w:firstLine="274"/>
              <w:jc w:val="center"/>
              <w:rPr>
                <w:rFonts w:cstheme="minorHAnsi"/>
                <w:bCs/>
                <w:i/>
                <w:iCs/>
                <w:color w:val="FF0000"/>
                <w:sz w:val="20"/>
                <w:szCs w:val="20"/>
              </w:rPr>
            </w:pPr>
          </w:p>
        </w:tc>
        <w:tc>
          <w:tcPr>
            <w:tcW w:w="3660" w:type="dxa"/>
          </w:tcPr>
          <w:p w14:paraId="6E88454F" w14:textId="77777777" w:rsidR="0055798C" w:rsidRPr="003D1D40" w:rsidRDefault="0055798C" w:rsidP="003D1D40">
            <w:pPr>
              <w:spacing w:after="120"/>
              <w:jc w:val="center"/>
              <w:rPr>
                <w:rFonts w:cstheme="minorHAnsi"/>
                <w:bCs/>
                <w:i/>
                <w:iCs/>
                <w:color w:val="FF0000"/>
                <w:sz w:val="20"/>
                <w:szCs w:val="20"/>
              </w:rPr>
            </w:pPr>
          </w:p>
        </w:tc>
        <w:tc>
          <w:tcPr>
            <w:tcW w:w="3675" w:type="dxa"/>
          </w:tcPr>
          <w:p w14:paraId="6485D499" w14:textId="77777777" w:rsidR="0055798C" w:rsidRPr="003D1D40" w:rsidRDefault="0055798C" w:rsidP="003D1D40">
            <w:pPr>
              <w:spacing w:after="120"/>
              <w:jc w:val="center"/>
              <w:rPr>
                <w:rFonts w:cstheme="minorHAnsi"/>
                <w:bCs/>
                <w:i/>
                <w:iCs/>
                <w:color w:val="FF0000"/>
                <w:sz w:val="20"/>
                <w:szCs w:val="20"/>
              </w:rPr>
            </w:pPr>
          </w:p>
        </w:tc>
        <w:tc>
          <w:tcPr>
            <w:tcW w:w="3698" w:type="dxa"/>
          </w:tcPr>
          <w:p w14:paraId="318D989F" w14:textId="77777777" w:rsidR="0055798C" w:rsidRPr="003D1D40" w:rsidRDefault="0055798C" w:rsidP="003D1D40">
            <w:pPr>
              <w:spacing w:after="120"/>
              <w:jc w:val="center"/>
              <w:rPr>
                <w:rFonts w:cstheme="minorHAnsi"/>
                <w:bCs/>
                <w:i/>
                <w:iCs/>
                <w:color w:val="FF0000"/>
                <w:sz w:val="20"/>
                <w:szCs w:val="20"/>
              </w:rPr>
            </w:pPr>
          </w:p>
        </w:tc>
        <w:tc>
          <w:tcPr>
            <w:tcW w:w="3636" w:type="dxa"/>
          </w:tcPr>
          <w:p w14:paraId="1C5EDFEE" w14:textId="77777777" w:rsidR="0055798C" w:rsidRPr="003D1D40" w:rsidRDefault="0055798C" w:rsidP="003D1D40">
            <w:pPr>
              <w:spacing w:after="120"/>
              <w:jc w:val="center"/>
              <w:rPr>
                <w:rFonts w:cstheme="minorHAnsi"/>
                <w:bCs/>
                <w:i/>
                <w:iCs/>
                <w:color w:val="FF0000"/>
                <w:sz w:val="20"/>
                <w:szCs w:val="20"/>
              </w:rPr>
            </w:pPr>
          </w:p>
        </w:tc>
      </w:tr>
      <w:tr w:rsidR="008B55BD" w:rsidRPr="003D1D40" w14:paraId="1F6C7749" w14:textId="0122FFB3" w:rsidTr="00924D47">
        <w:tc>
          <w:tcPr>
            <w:tcW w:w="4656" w:type="dxa"/>
          </w:tcPr>
          <w:p w14:paraId="3EBACD8D" w14:textId="77777777" w:rsidR="0055798C" w:rsidRPr="003D1D40" w:rsidRDefault="0055798C" w:rsidP="003D1D40">
            <w:pPr>
              <w:spacing w:after="120"/>
              <w:jc w:val="both"/>
              <w:rPr>
                <w:rFonts w:eastAsia="Times New Roman"/>
                <w:sz w:val="24"/>
                <w:szCs w:val="24"/>
                <w:lang w:eastAsia="pt-BR"/>
              </w:rPr>
            </w:pPr>
            <w:r w:rsidRPr="003D1D40">
              <w:rPr>
                <w:rFonts w:eastAsia="Times New Roman"/>
                <w:sz w:val="24"/>
                <w:szCs w:val="24"/>
                <w:lang w:eastAsia="pt-BR"/>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3738" w:type="dxa"/>
          </w:tcPr>
          <w:p w14:paraId="64102B4C" w14:textId="77777777" w:rsidR="0055798C" w:rsidRPr="003D1D40" w:rsidRDefault="0055798C" w:rsidP="003D1D40">
            <w:pPr>
              <w:spacing w:after="120"/>
              <w:jc w:val="both"/>
              <w:rPr>
                <w:rFonts w:eastAsia="Times New Roman"/>
                <w:sz w:val="24"/>
                <w:szCs w:val="24"/>
                <w:lang w:eastAsia="pt-BR"/>
              </w:rPr>
            </w:pPr>
          </w:p>
        </w:tc>
        <w:tc>
          <w:tcPr>
            <w:tcW w:w="3660" w:type="dxa"/>
          </w:tcPr>
          <w:p w14:paraId="306B52A0" w14:textId="77777777" w:rsidR="0055798C" w:rsidRPr="003D1D40" w:rsidRDefault="0055798C" w:rsidP="003D1D40">
            <w:pPr>
              <w:spacing w:after="120"/>
              <w:jc w:val="both"/>
              <w:rPr>
                <w:rFonts w:eastAsia="Times New Roman"/>
                <w:sz w:val="24"/>
                <w:szCs w:val="24"/>
                <w:lang w:eastAsia="pt-BR"/>
              </w:rPr>
            </w:pPr>
          </w:p>
        </w:tc>
        <w:tc>
          <w:tcPr>
            <w:tcW w:w="3675" w:type="dxa"/>
          </w:tcPr>
          <w:p w14:paraId="6C1ED740" w14:textId="77777777" w:rsidR="0055798C" w:rsidRPr="003D1D40" w:rsidRDefault="0055798C" w:rsidP="003D1D40">
            <w:pPr>
              <w:spacing w:after="120"/>
              <w:jc w:val="both"/>
              <w:rPr>
                <w:rFonts w:eastAsia="Times New Roman"/>
                <w:sz w:val="24"/>
                <w:szCs w:val="24"/>
                <w:lang w:eastAsia="pt-BR"/>
              </w:rPr>
            </w:pPr>
          </w:p>
        </w:tc>
        <w:tc>
          <w:tcPr>
            <w:tcW w:w="3698" w:type="dxa"/>
          </w:tcPr>
          <w:p w14:paraId="4CF0492D" w14:textId="77777777" w:rsidR="0055798C" w:rsidRPr="003D1D40" w:rsidRDefault="0055798C" w:rsidP="003D1D40">
            <w:pPr>
              <w:spacing w:after="120"/>
              <w:jc w:val="both"/>
              <w:rPr>
                <w:rFonts w:eastAsia="Times New Roman"/>
                <w:sz w:val="24"/>
                <w:szCs w:val="24"/>
                <w:lang w:eastAsia="pt-BR"/>
              </w:rPr>
            </w:pPr>
          </w:p>
        </w:tc>
        <w:tc>
          <w:tcPr>
            <w:tcW w:w="3636" w:type="dxa"/>
          </w:tcPr>
          <w:p w14:paraId="36B839C3" w14:textId="77777777" w:rsidR="0055798C" w:rsidRPr="003D1D40" w:rsidRDefault="0055798C" w:rsidP="003D1D40">
            <w:pPr>
              <w:spacing w:after="120"/>
              <w:jc w:val="both"/>
              <w:rPr>
                <w:rFonts w:eastAsia="Times New Roman"/>
                <w:sz w:val="24"/>
                <w:szCs w:val="24"/>
                <w:lang w:eastAsia="pt-BR"/>
              </w:rPr>
            </w:pPr>
          </w:p>
        </w:tc>
      </w:tr>
      <w:tr w:rsidR="008B55BD" w:rsidRPr="003D1D40" w14:paraId="1195ACA2" w14:textId="56ED9B55" w:rsidTr="00924D47">
        <w:tc>
          <w:tcPr>
            <w:tcW w:w="4656" w:type="dxa"/>
          </w:tcPr>
          <w:p w14:paraId="24F978A2" w14:textId="77777777" w:rsidR="0055798C" w:rsidRPr="003D1D40" w:rsidRDefault="0055798C" w:rsidP="003D1D40">
            <w:pPr>
              <w:spacing w:after="120"/>
              <w:jc w:val="both"/>
              <w:rPr>
                <w:rFonts w:cstheme="minorHAnsi"/>
                <w:sz w:val="24"/>
                <w:szCs w:val="24"/>
              </w:rPr>
            </w:pPr>
            <w:r w:rsidRPr="003D1D40">
              <w:rPr>
                <w:b/>
                <w:bCs/>
                <w:sz w:val="24"/>
                <w:szCs w:val="24"/>
              </w:rPr>
              <w:t>A DIRETORIA COLEGIADA DA SUPERINTENDÊNCIA NACIONAL DE PREVIDÊNCIA COMPLEMENTAR (PREVIC)</w:t>
            </w:r>
            <w:r w:rsidRPr="003D1D40">
              <w:rPr>
                <w:sz w:val="24"/>
                <w:szCs w:val="24"/>
              </w:rPr>
              <w:t xml:space="preserve">, na sessão XX, realizada em XX de XXXXXX de 20XX, com fundamento na Lei Complementar nº 109, de 29 de maio de 2001, na Lei nº 12.154, de 23 de dezembro de 2009, e no Decreto nº 11.241, de 18 de outubro de 2022, </w:t>
            </w:r>
            <w:r w:rsidRPr="003D1D40">
              <w:rPr>
                <w:b/>
                <w:bCs/>
                <w:sz w:val="24"/>
                <w:szCs w:val="24"/>
              </w:rPr>
              <w:t>RESOLVE</w:t>
            </w:r>
            <w:r w:rsidRPr="003D1D40">
              <w:rPr>
                <w:sz w:val="24"/>
                <w:szCs w:val="24"/>
              </w:rPr>
              <w:t>:</w:t>
            </w:r>
          </w:p>
        </w:tc>
        <w:tc>
          <w:tcPr>
            <w:tcW w:w="3738" w:type="dxa"/>
          </w:tcPr>
          <w:p w14:paraId="23E35D05" w14:textId="77777777" w:rsidR="0055798C" w:rsidRPr="003D1D40" w:rsidRDefault="0055798C" w:rsidP="003D1D40">
            <w:pPr>
              <w:spacing w:after="120"/>
              <w:jc w:val="both"/>
              <w:rPr>
                <w:b/>
                <w:bCs/>
                <w:sz w:val="24"/>
                <w:szCs w:val="24"/>
              </w:rPr>
            </w:pPr>
          </w:p>
        </w:tc>
        <w:tc>
          <w:tcPr>
            <w:tcW w:w="3660" w:type="dxa"/>
          </w:tcPr>
          <w:p w14:paraId="480ED2A2" w14:textId="77777777" w:rsidR="0055798C" w:rsidRPr="003D1D40" w:rsidRDefault="0055798C" w:rsidP="003D1D40">
            <w:pPr>
              <w:spacing w:after="120"/>
              <w:jc w:val="both"/>
              <w:rPr>
                <w:b/>
                <w:bCs/>
                <w:sz w:val="24"/>
                <w:szCs w:val="24"/>
              </w:rPr>
            </w:pPr>
          </w:p>
        </w:tc>
        <w:tc>
          <w:tcPr>
            <w:tcW w:w="3675" w:type="dxa"/>
          </w:tcPr>
          <w:p w14:paraId="657FC3A7" w14:textId="77777777" w:rsidR="0055798C" w:rsidRPr="003D1D40" w:rsidRDefault="0055798C" w:rsidP="003D1D40">
            <w:pPr>
              <w:spacing w:after="120"/>
              <w:jc w:val="both"/>
              <w:rPr>
                <w:b/>
                <w:bCs/>
                <w:sz w:val="24"/>
                <w:szCs w:val="24"/>
              </w:rPr>
            </w:pPr>
          </w:p>
        </w:tc>
        <w:tc>
          <w:tcPr>
            <w:tcW w:w="3698" w:type="dxa"/>
          </w:tcPr>
          <w:p w14:paraId="351829DA" w14:textId="77777777" w:rsidR="0055798C" w:rsidRPr="003D1D40" w:rsidRDefault="0055798C" w:rsidP="003D1D40">
            <w:pPr>
              <w:spacing w:after="120"/>
              <w:jc w:val="both"/>
              <w:rPr>
                <w:b/>
                <w:bCs/>
                <w:sz w:val="24"/>
                <w:szCs w:val="24"/>
              </w:rPr>
            </w:pPr>
          </w:p>
        </w:tc>
        <w:tc>
          <w:tcPr>
            <w:tcW w:w="3636" w:type="dxa"/>
          </w:tcPr>
          <w:p w14:paraId="746CF05B" w14:textId="77777777" w:rsidR="0055798C" w:rsidRPr="003D1D40" w:rsidRDefault="0055798C" w:rsidP="003D1D40">
            <w:pPr>
              <w:spacing w:after="120"/>
              <w:jc w:val="both"/>
              <w:rPr>
                <w:b/>
                <w:bCs/>
                <w:sz w:val="24"/>
                <w:szCs w:val="24"/>
              </w:rPr>
            </w:pPr>
          </w:p>
        </w:tc>
      </w:tr>
      <w:tr w:rsidR="008B55BD" w:rsidRPr="003D1D40" w14:paraId="342C4649" w14:textId="75915F49" w:rsidTr="00924D47">
        <w:tc>
          <w:tcPr>
            <w:tcW w:w="4656" w:type="dxa"/>
          </w:tcPr>
          <w:p w14:paraId="615926A4" w14:textId="77777777" w:rsidR="0055798C" w:rsidRPr="003D1D40" w:rsidRDefault="0055798C" w:rsidP="003D1D40">
            <w:pPr>
              <w:spacing w:before="120" w:after="120"/>
              <w:jc w:val="center"/>
              <w:rPr>
                <w:rFonts w:ascii="Calibri" w:hAnsi="Calibri" w:cstheme="minorHAnsi"/>
                <w:sz w:val="24"/>
                <w:szCs w:val="24"/>
              </w:rPr>
            </w:pPr>
            <w:r w:rsidRPr="003D1D40">
              <w:rPr>
                <w:rFonts w:ascii="Calibri" w:hAnsi="Calibri" w:cstheme="minorHAnsi"/>
                <w:sz w:val="24"/>
                <w:szCs w:val="24"/>
              </w:rPr>
              <w:t>CAPÍTULO II</w:t>
            </w:r>
          </w:p>
        </w:tc>
        <w:tc>
          <w:tcPr>
            <w:tcW w:w="3738" w:type="dxa"/>
          </w:tcPr>
          <w:p w14:paraId="50AEC98B" w14:textId="77777777" w:rsidR="0055798C" w:rsidRPr="003D1D40" w:rsidRDefault="0055798C" w:rsidP="003D1D40">
            <w:pPr>
              <w:spacing w:before="120" w:after="120"/>
              <w:jc w:val="center"/>
              <w:rPr>
                <w:rFonts w:ascii="Calibri" w:hAnsi="Calibri" w:cstheme="minorHAnsi"/>
                <w:sz w:val="24"/>
                <w:szCs w:val="24"/>
              </w:rPr>
            </w:pPr>
          </w:p>
        </w:tc>
        <w:tc>
          <w:tcPr>
            <w:tcW w:w="3660" w:type="dxa"/>
          </w:tcPr>
          <w:p w14:paraId="4DA868A2" w14:textId="77777777" w:rsidR="0055798C" w:rsidRPr="003D1D40" w:rsidRDefault="0055798C" w:rsidP="003D1D40">
            <w:pPr>
              <w:spacing w:before="120" w:after="120"/>
              <w:jc w:val="center"/>
              <w:rPr>
                <w:rFonts w:ascii="Calibri" w:hAnsi="Calibri" w:cstheme="minorHAnsi"/>
                <w:sz w:val="24"/>
                <w:szCs w:val="24"/>
              </w:rPr>
            </w:pPr>
          </w:p>
        </w:tc>
        <w:tc>
          <w:tcPr>
            <w:tcW w:w="3675" w:type="dxa"/>
          </w:tcPr>
          <w:p w14:paraId="48F2DB96" w14:textId="77777777" w:rsidR="0055798C" w:rsidRPr="003D1D40" w:rsidRDefault="0055798C" w:rsidP="003D1D40">
            <w:pPr>
              <w:spacing w:before="120" w:after="120"/>
              <w:jc w:val="center"/>
              <w:rPr>
                <w:rFonts w:ascii="Calibri" w:hAnsi="Calibri" w:cstheme="minorHAnsi"/>
                <w:sz w:val="24"/>
                <w:szCs w:val="24"/>
              </w:rPr>
            </w:pPr>
          </w:p>
        </w:tc>
        <w:tc>
          <w:tcPr>
            <w:tcW w:w="3698" w:type="dxa"/>
          </w:tcPr>
          <w:p w14:paraId="4F6EC64F" w14:textId="77777777" w:rsidR="0055798C" w:rsidRPr="003D1D40" w:rsidRDefault="0055798C" w:rsidP="003D1D40">
            <w:pPr>
              <w:spacing w:before="120" w:after="120"/>
              <w:jc w:val="center"/>
              <w:rPr>
                <w:rFonts w:ascii="Calibri" w:hAnsi="Calibri" w:cstheme="minorHAnsi"/>
                <w:sz w:val="24"/>
                <w:szCs w:val="24"/>
              </w:rPr>
            </w:pPr>
          </w:p>
        </w:tc>
        <w:tc>
          <w:tcPr>
            <w:tcW w:w="3636" w:type="dxa"/>
          </w:tcPr>
          <w:p w14:paraId="6501658F" w14:textId="77777777" w:rsidR="0055798C" w:rsidRPr="003D1D40" w:rsidRDefault="0055798C" w:rsidP="003D1D40">
            <w:pPr>
              <w:spacing w:before="120" w:after="120"/>
              <w:jc w:val="center"/>
              <w:rPr>
                <w:rFonts w:ascii="Calibri" w:hAnsi="Calibri" w:cstheme="minorHAnsi"/>
                <w:sz w:val="24"/>
                <w:szCs w:val="24"/>
              </w:rPr>
            </w:pPr>
          </w:p>
        </w:tc>
      </w:tr>
      <w:tr w:rsidR="008B55BD" w:rsidRPr="003D1D40" w14:paraId="584C1433" w14:textId="01A20A7A" w:rsidTr="00924D47">
        <w:tc>
          <w:tcPr>
            <w:tcW w:w="4656" w:type="dxa"/>
          </w:tcPr>
          <w:p w14:paraId="2191252E" w14:textId="77777777" w:rsidR="0055798C" w:rsidRPr="003D1D40" w:rsidRDefault="0055798C" w:rsidP="003D1D40">
            <w:pPr>
              <w:spacing w:before="120" w:after="120"/>
              <w:jc w:val="center"/>
              <w:rPr>
                <w:rFonts w:ascii="Calibri" w:hAnsi="Calibri"/>
                <w:sz w:val="24"/>
                <w:szCs w:val="24"/>
              </w:rPr>
            </w:pPr>
            <w:r w:rsidRPr="003D1D40">
              <w:rPr>
                <w:rFonts w:ascii="Calibri" w:hAnsi="Calibri"/>
                <w:sz w:val="24"/>
                <w:szCs w:val="24"/>
              </w:rPr>
              <w:t>DAS REGRAS RELATIVAS À GOVERNANÇA</w:t>
            </w:r>
          </w:p>
        </w:tc>
        <w:tc>
          <w:tcPr>
            <w:tcW w:w="3738" w:type="dxa"/>
          </w:tcPr>
          <w:p w14:paraId="508E5EA1" w14:textId="77777777" w:rsidR="0055798C" w:rsidRPr="003D1D40" w:rsidRDefault="0055798C" w:rsidP="003D1D40">
            <w:pPr>
              <w:spacing w:before="120" w:after="120"/>
              <w:jc w:val="center"/>
              <w:rPr>
                <w:rFonts w:ascii="Calibri" w:hAnsi="Calibri"/>
                <w:sz w:val="24"/>
                <w:szCs w:val="24"/>
              </w:rPr>
            </w:pPr>
          </w:p>
        </w:tc>
        <w:tc>
          <w:tcPr>
            <w:tcW w:w="3660" w:type="dxa"/>
          </w:tcPr>
          <w:p w14:paraId="63CF78A8" w14:textId="77777777" w:rsidR="0055798C" w:rsidRPr="003D1D40" w:rsidRDefault="0055798C" w:rsidP="003D1D40">
            <w:pPr>
              <w:spacing w:before="120" w:after="120"/>
              <w:jc w:val="center"/>
              <w:rPr>
                <w:rFonts w:ascii="Calibri" w:hAnsi="Calibri"/>
                <w:sz w:val="24"/>
                <w:szCs w:val="24"/>
              </w:rPr>
            </w:pPr>
          </w:p>
        </w:tc>
        <w:tc>
          <w:tcPr>
            <w:tcW w:w="3675" w:type="dxa"/>
          </w:tcPr>
          <w:p w14:paraId="2BD2906A" w14:textId="77777777" w:rsidR="0055798C" w:rsidRPr="003D1D40" w:rsidRDefault="0055798C" w:rsidP="003D1D40">
            <w:pPr>
              <w:spacing w:before="120" w:after="120"/>
              <w:jc w:val="center"/>
              <w:rPr>
                <w:rFonts w:ascii="Calibri" w:hAnsi="Calibri"/>
                <w:sz w:val="24"/>
                <w:szCs w:val="24"/>
              </w:rPr>
            </w:pPr>
          </w:p>
        </w:tc>
        <w:tc>
          <w:tcPr>
            <w:tcW w:w="3698" w:type="dxa"/>
          </w:tcPr>
          <w:p w14:paraId="7D63C5AC" w14:textId="77777777" w:rsidR="0055798C" w:rsidRPr="003D1D40" w:rsidRDefault="0055798C" w:rsidP="003D1D40">
            <w:pPr>
              <w:spacing w:before="120" w:after="120"/>
              <w:jc w:val="center"/>
              <w:rPr>
                <w:rFonts w:ascii="Calibri" w:hAnsi="Calibri"/>
                <w:sz w:val="24"/>
                <w:szCs w:val="24"/>
              </w:rPr>
            </w:pPr>
          </w:p>
        </w:tc>
        <w:tc>
          <w:tcPr>
            <w:tcW w:w="3636" w:type="dxa"/>
          </w:tcPr>
          <w:p w14:paraId="40789089" w14:textId="77777777" w:rsidR="0055798C" w:rsidRPr="003D1D40" w:rsidRDefault="0055798C" w:rsidP="003D1D40">
            <w:pPr>
              <w:spacing w:before="120" w:after="120"/>
              <w:jc w:val="center"/>
              <w:rPr>
                <w:rFonts w:ascii="Calibri" w:hAnsi="Calibri"/>
                <w:sz w:val="24"/>
                <w:szCs w:val="24"/>
              </w:rPr>
            </w:pPr>
          </w:p>
        </w:tc>
      </w:tr>
      <w:tr w:rsidR="008B55BD" w:rsidRPr="003D1D40" w14:paraId="5906350D" w14:textId="17B54B48" w:rsidTr="00924D47">
        <w:tc>
          <w:tcPr>
            <w:tcW w:w="4656" w:type="dxa"/>
          </w:tcPr>
          <w:p w14:paraId="304B6FA1" w14:textId="77777777" w:rsidR="0055798C" w:rsidRPr="003D1D40" w:rsidRDefault="0055798C" w:rsidP="003D1D40">
            <w:pPr>
              <w:spacing w:after="120"/>
              <w:jc w:val="center"/>
              <w:rPr>
                <w:sz w:val="24"/>
                <w:szCs w:val="24"/>
              </w:rPr>
            </w:pPr>
            <w:r w:rsidRPr="003D1D40">
              <w:rPr>
                <w:rFonts w:ascii="Calibri" w:eastAsia="Calibri" w:hAnsi="Calibri" w:cs="Calibri"/>
                <w:b/>
                <w:bCs/>
                <w:sz w:val="24"/>
                <w:szCs w:val="24"/>
              </w:rPr>
              <w:t>Seção III</w:t>
            </w:r>
          </w:p>
        </w:tc>
        <w:tc>
          <w:tcPr>
            <w:tcW w:w="3738" w:type="dxa"/>
          </w:tcPr>
          <w:p w14:paraId="3467B901" w14:textId="77777777" w:rsidR="0055798C" w:rsidRPr="003D1D40" w:rsidRDefault="0055798C" w:rsidP="003D1D40">
            <w:pPr>
              <w:spacing w:after="120"/>
              <w:jc w:val="center"/>
              <w:rPr>
                <w:rFonts w:ascii="Calibri" w:eastAsia="Calibri" w:hAnsi="Calibri" w:cs="Calibri"/>
                <w:b/>
                <w:bCs/>
                <w:sz w:val="24"/>
                <w:szCs w:val="24"/>
              </w:rPr>
            </w:pPr>
          </w:p>
        </w:tc>
        <w:tc>
          <w:tcPr>
            <w:tcW w:w="3660" w:type="dxa"/>
          </w:tcPr>
          <w:p w14:paraId="22346346" w14:textId="77777777" w:rsidR="0055798C" w:rsidRPr="003D1D40" w:rsidRDefault="0055798C" w:rsidP="003D1D40">
            <w:pPr>
              <w:spacing w:after="120"/>
              <w:jc w:val="center"/>
              <w:rPr>
                <w:rFonts w:ascii="Calibri" w:eastAsia="Calibri" w:hAnsi="Calibri" w:cs="Calibri"/>
                <w:b/>
                <w:bCs/>
                <w:sz w:val="24"/>
                <w:szCs w:val="24"/>
              </w:rPr>
            </w:pPr>
          </w:p>
        </w:tc>
        <w:tc>
          <w:tcPr>
            <w:tcW w:w="3675" w:type="dxa"/>
          </w:tcPr>
          <w:p w14:paraId="640F9B0E" w14:textId="77777777" w:rsidR="0055798C" w:rsidRPr="003D1D40" w:rsidRDefault="0055798C" w:rsidP="003D1D40">
            <w:pPr>
              <w:spacing w:after="120"/>
              <w:jc w:val="center"/>
              <w:rPr>
                <w:rFonts w:ascii="Calibri" w:eastAsia="Calibri" w:hAnsi="Calibri" w:cs="Calibri"/>
                <w:b/>
                <w:bCs/>
                <w:sz w:val="24"/>
                <w:szCs w:val="24"/>
              </w:rPr>
            </w:pPr>
          </w:p>
        </w:tc>
        <w:tc>
          <w:tcPr>
            <w:tcW w:w="3698" w:type="dxa"/>
          </w:tcPr>
          <w:p w14:paraId="12C57C54" w14:textId="77777777" w:rsidR="0055798C" w:rsidRPr="003D1D40" w:rsidRDefault="0055798C" w:rsidP="003D1D40">
            <w:pPr>
              <w:spacing w:after="120"/>
              <w:jc w:val="center"/>
              <w:rPr>
                <w:rFonts w:ascii="Calibri" w:eastAsia="Calibri" w:hAnsi="Calibri" w:cs="Calibri"/>
                <w:b/>
                <w:bCs/>
                <w:sz w:val="24"/>
                <w:szCs w:val="24"/>
              </w:rPr>
            </w:pPr>
          </w:p>
        </w:tc>
        <w:tc>
          <w:tcPr>
            <w:tcW w:w="3636" w:type="dxa"/>
          </w:tcPr>
          <w:p w14:paraId="2115D5A9" w14:textId="77777777" w:rsidR="0055798C" w:rsidRPr="003D1D40" w:rsidRDefault="0055798C" w:rsidP="003D1D40">
            <w:pPr>
              <w:spacing w:after="120"/>
              <w:jc w:val="center"/>
              <w:rPr>
                <w:rFonts w:ascii="Calibri" w:eastAsia="Calibri" w:hAnsi="Calibri" w:cs="Calibri"/>
                <w:b/>
                <w:bCs/>
                <w:sz w:val="24"/>
                <w:szCs w:val="24"/>
              </w:rPr>
            </w:pPr>
          </w:p>
        </w:tc>
      </w:tr>
      <w:tr w:rsidR="008B55BD" w:rsidRPr="003D1D40" w14:paraId="276C4341" w14:textId="5DB27954" w:rsidTr="00924D47">
        <w:tc>
          <w:tcPr>
            <w:tcW w:w="4656" w:type="dxa"/>
          </w:tcPr>
          <w:p w14:paraId="5E2E0B16" w14:textId="77777777" w:rsidR="0055798C" w:rsidRPr="003D1D40" w:rsidRDefault="0055798C" w:rsidP="003D1D40">
            <w:pPr>
              <w:spacing w:after="120"/>
              <w:jc w:val="center"/>
              <w:rPr>
                <w:sz w:val="24"/>
                <w:szCs w:val="24"/>
              </w:rPr>
            </w:pPr>
            <w:r w:rsidRPr="003D1D40">
              <w:rPr>
                <w:rFonts w:ascii="Calibri" w:eastAsia="Calibri" w:hAnsi="Calibri" w:cs="Calibri"/>
                <w:b/>
                <w:bCs/>
                <w:sz w:val="24"/>
                <w:szCs w:val="24"/>
              </w:rPr>
              <w:t>Auditoria Interna</w:t>
            </w:r>
          </w:p>
        </w:tc>
        <w:tc>
          <w:tcPr>
            <w:tcW w:w="3738" w:type="dxa"/>
          </w:tcPr>
          <w:p w14:paraId="190A2926" w14:textId="77777777" w:rsidR="0055798C" w:rsidRPr="003D1D40" w:rsidRDefault="0055798C" w:rsidP="003D1D40">
            <w:pPr>
              <w:spacing w:after="120"/>
              <w:jc w:val="center"/>
              <w:rPr>
                <w:rFonts w:ascii="Calibri" w:eastAsia="Calibri" w:hAnsi="Calibri" w:cs="Calibri"/>
                <w:b/>
                <w:bCs/>
                <w:sz w:val="24"/>
                <w:szCs w:val="24"/>
              </w:rPr>
            </w:pPr>
          </w:p>
        </w:tc>
        <w:tc>
          <w:tcPr>
            <w:tcW w:w="3660" w:type="dxa"/>
          </w:tcPr>
          <w:p w14:paraId="49BDF7E6" w14:textId="77777777" w:rsidR="0055798C" w:rsidRPr="003D1D40" w:rsidRDefault="0055798C" w:rsidP="003D1D40">
            <w:pPr>
              <w:spacing w:after="120"/>
              <w:jc w:val="center"/>
              <w:rPr>
                <w:rFonts w:ascii="Calibri" w:eastAsia="Calibri" w:hAnsi="Calibri" w:cs="Calibri"/>
                <w:b/>
                <w:bCs/>
                <w:sz w:val="24"/>
                <w:szCs w:val="24"/>
              </w:rPr>
            </w:pPr>
          </w:p>
        </w:tc>
        <w:tc>
          <w:tcPr>
            <w:tcW w:w="3675" w:type="dxa"/>
          </w:tcPr>
          <w:p w14:paraId="66F6FC31" w14:textId="77777777" w:rsidR="0055798C" w:rsidRPr="003D1D40" w:rsidRDefault="0055798C" w:rsidP="003D1D40">
            <w:pPr>
              <w:spacing w:after="120"/>
              <w:jc w:val="center"/>
              <w:rPr>
                <w:rFonts w:ascii="Calibri" w:eastAsia="Calibri" w:hAnsi="Calibri" w:cs="Calibri"/>
                <w:b/>
                <w:bCs/>
                <w:sz w:val="24"/>
                <w:szCs w:val="24"/>
              </w:rPr>
            </w:pPr>
          </w:p>
        </w:tc>
        <w:tc>
          <w:tcPr>
            <w:tcW w:w="3698" w:type="dxa"/>
          </w:tcPr>
          <w:p w14:paraId="42DE16EB" w14:textId="77777777" w:rsidR="0055798C" w:rsidRPr="003D1D40" w:rsidRDefault="0055798C" w:rsidP="003D1D40">
            <w:pPr>
              <w:spacing w:after="120"/>
              <w:jc w:val="center"/>
              <w:rPr>
                <w:rFonts w:ascii="Calibri" w:eastAsia="Calibri" w:hAnsi="Calibri" w:cs="Calibri"/>
                <w:b/>
                <w:bCs/>
                <w:sz w:val="24"/>
                <w:szCs w:val="24"/>
              </w:rPr>
            </w:pPr>
          </w:p>
        </w:tc>
        <w:tc>
          <w:tcPr>
            <w:tcW w:w="3636" w:type="dxa"/>
          </w:tcPr>
          <w:p w14:paraId="22E5698D" w14:textId="77777777" w:rsidR="0055798C" w:rsidRPr="003D1D40" w:rsidRDefault="0055798C" w:rsidP="003D1D40">
            <w:pPr>
              <w:spacing w:after="120"/>
              <w:jc w:val="center"/>
              <w:rPr>
                <w:rFonts w:ascii="Calibri" w:eastAsia="Calibri" w:hAnsi="Calibri" w:cs="Calibri"/>
                <w:b/>
                <w:bCs/>
                <w:sz w:val="24"/>
                <w:szCs w:val="24"/>
              </w:rPr>
            </w:pPr>
          </w:p>
        </w:tc>
      </w:tr>
      <w:tr w:rsidR="008B55BD" w:rsidRPr="003D1D40" w14:paraId="2885A8B9" w14:textId="560F1E7D" w:rsidTr="00924D47">
        <w:tc>
          <w:tcPr>
            <w:tcW w:w="4656" w:type="dxa"/>
          </w:tcPr>
          <w:p w14:paraId="7F5CDC8A" w14:textId="77777777" w:rsidR="0055798C" w:rsidRPr="003D1D40" w:rsidRDefault="0055798C" w:rsidP="003D1D40">
            <w:pPr>
              <w:spacing w:after="120"/>
              <w:jc w:val="both"/>
              <w:rPr>
                <w:sz w:val="24"/>
                <w:szCs w:val="24"/>
              </w:rPr>
            </w:pPr>
            <w:r w:rsidRPr="003D1D40">
              <w:rPr>
                <w:rFonts w:ascii="Calibri" w:eastAsia="Calibri" w:hAnsi="Calibri" w:cs="Calibri"/>
                <w:sz w:val="24"/>
                <w:szCs w:val="24"/>
              </w:rPr>
              <w:t>Art. 14.  O conselho deliberativo poderá instituir auditoria interna que a ele se reporte, para avaliar de maneira independente os controles internos da EFPC.</w:t>
            </w:r>
          </w:p>
        </w:tc>
        <w:tc>
          <w:tcPr>
            <w:tcW w:w="3738" w:type="dxa"/>
          </w:tcPr>
          <w:p w14:paraId="6D1A5148" w14:textId="77777777" w:rsidR="0055798C" w:rsidRPr="003D1D40" w:rsidRDefault="0055798C" w:rsidP="003D1D40">
            <w:pPr>
              <w:spacing w:after="120"/>
              <w:jc w:val="both"/>
              <w:rPr>
                <w:rFonts w:ascii="Calibri" w:eastAsia="Calibri" w:hAnsi="Calibri" w:cs="Calibri"/>
                <w:sz w:val="24"/>
                <w:szCs w:val="24"/>
              </w:rPr>
            </w:pPr>
          </w:p>
        </w:tc>
        <w:tc>
          <w:tcPr>
            <w:tcW w:w="3660" w:type="dxa"/>
          </w:tcPr>
          <w:p w14:paraId="72863153" w14:textId="77777777" w:rsidR="0055798C" w:rsidRPr="003D1D40" w:rsidRDefault="0055798C" w:rsidP="003D1D40">
            <w:pPr>
              <w:spacing w:after="120"/>
              <w:jc w:val="both"/>
              <w:rPr>
                <w:rFonts w:ascii="Calibri" w:eastAsia="Calibri" w:hAnsi="Calibri" w:cs="Calibri"/>
                <w:sz w:val="24"/>
                <w:szCs w:val="24"/>
              </w:rPr>
            </w:pPr>
          </w:p>
        </w:tc>
        <w:tc>
          <w:tcPr>
            <w:tcW w:w="3675" w:type="dxa"/>
          </w:tcPr>
          <w:p w14:paraId="287EE2CC" w14:textId="77777777" w:rsidR="0055798C" w:rsidRPr="003D1D40" w:rsidRDefault="0055798C" w:rsidP="003D1D40">
            <w:pPr>
              <w:spacing w:after="120"/>
              <w:jc w:val="both"/>
              <w:rPr>
                <w:rFonts w:ascii="Calibri" w:eastAsia="Calibri" w:hAnsi="Calibri" w:cs="Calibri"/>
                <w:sz w:val="24"/>
                <w:szCs w:val="24"/>
              </w:rPr>
            </w:pPr>
          </w:p>
        </w:tc>
        <w:tc>
          <w:tcPr>
            <w:tcW w:w="3698" w:type="dxa"/>
          </w:tcPr>
          <w:p w14:paraId="7EAB7C6A" w14:textId="77777777" w:rsidR="0055798C" w:rsidRPr="003D1D40" w:rsidRDefault="0055798C" w:rsidP="003D1D40">
            <w:pPr>
              <w:spacing w:after="120"/>
              <w:jc w:val="both"/>
              <w:rPr>
                <w:rFonts w:ascii="Calibri" w:eastAsia="Calibri" w:hAnsi="Calibri" w:cs="Calibri"/>
                <w:sz w:val="24"/>
                <w:szCs w:val="24"/>
              </w:rPr>
            </w:pPr>
          </w:p>
        </w:tc>
        <w:tc>
          <w:tcPr>
            <w:tcW w:w="3636" w:type="dxa"/>
          </w:tcPr>
          <w:p w14:paraId="1D117A34" w14:textId="77777777" w:rsidR="0055798C" w:rsidRPr="003D1D40" w:rsidRDefault="0055798C" w:rsidP="003D1D40">
            <w:pPr>
              <w:spacing w:after="120"/>
              <w:jc w:val="both"/>
              <w:rPr>
                <w:rFonts w:ascii="Calibri" w:eastAsia="Calibri" w:hAnsi="Calibri" w:cs="Calibri"/>
                <w:sz w:val="24"/>
                <w:szCs w:val="24"/>
              </w:rPr>
            </w:pPr>
          </w:p>
        </w:tc>
      </w:tr>
      <w:tr w:rsidR="008B55BD" w:rsidRPr="003D1D40" w14:paraId="52A88346" w14:textId="4289D9BC" w:rsidTr="00924D47">
        <w:tc>
          <w:tcPr>
            <w:tcW w:w="4656" w:type="dxa"/>
          </w:tcPr>
          <w:p w14:paraId="2AA68E29" w14:textId="77777777" w:rsidR="0055798C" w:rsidRPr="003D1D40" w:rsidRDefault="0055798C" w:rsidP="003D1D40">
            <w:pPr>
              <w:spacing w:after="120"/>
              <w:jc w:val="both"/>
              <w:rPr>
                <w:rFonts w:ascii="Calibri" w:eastAsia="Calibri" w:hAnsi="Calibri" w:cs="Calibri"/>
                <w:sz w:val="24"/>
                <w:szCs w:val="24"/>
              </w:rPr>
            </w:pPr>
            <w:r w:rsidRPr="003D1D40">
              <w:rPr>
                <w:rFonts w:ascii="Calibri" w:eastAsia="Calibri" w:hAnsi="Calibri" w:cs="Calibri"/>
                <w:sz w:val="24"/>
                <w:szCs w:val="24"/>
              </w:rPr>
              <w:t>§ 1</w:t>
            </w:r>
            <w:proofErr w:type="gramStart"/>
            <w:r w:rsidRPr="003D1D40">
              <w:rPr>
                <w:rFonts w:ascii="Calibri" w:eastAsia="Calibri" w:hAnsi="Calibri" w:cs="Calibri"/>
                <w:sz w:val="24"/>
                <w:szCs w:val="24"/>
              </w:rPr>
              <w:t>º  A</w:t>
            </w:r>
            <w:proofErr w:type="gramEnd"/>
            <w:r w:rsidRPr="003D1D40">
              <w:rPr>
                <w:rFonts w:ascii="Calibri" w:eastAsia="Calibri" w:hAnsi="Calibri" w:cs="Calibri"/>
                <w:sz w:val="24"/>
                <w:szCs w:val="24"/>
              </w:rPr>
              <w:t xml:space="preserve"> atividade de auditoria interna de que trata o </w:t>
            </w:r>
            <w:r w:rsidRPr="003D1D40">
              <w:rPr>
                <w:rFonts w:ascii="Calibri" w:eastAsia="Calibri" w:hAnsi="Calibri" w:cs="Calibri"/>
                <w:b/>
                <w:bCs/>
                <w:sz w:val="24"/>
                <w:szCs w:val="24"/>
              </w:rPr>
              <w:t>caput</w:t>
            </w:r>
            <w:r w:rsidRPr="003D1D40">
              <w:rPr>
                <w:rFonts w:ascii="Calibri" w:eastAsia="Calibri" w:hAnsi="Calibri" w:cs="Calibri"/>
                <w:sz w:val="24"/>
                <w:szCs w:val="24"/>
              </w:rPr>
              <w:t xml:space="preserve">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tc>
        <w:tc>
          <w:tcPr>
            <w:tcW w:w="3738" w:type="dxa"/>
          </w:tcPr>
          <w:p w14:paraId="7EB652D2" w14:textId="77777777" w:rsidR="0055798C" w:rsidRPr="003D1D40" w:rsidRDefault="0055798C" w:rsidP="003D1D40">
            <w:pPr>
              <w:spacing w:after="120"/>
              <w:jc w:val="both"/>
              <w:rPr>
                <w:rFonts w:ascii="Calibri" w:eastAsia="Calibri" w:hAnsi="Calibri" w:cs="Calibri"/>
                <w:sz w:val="24"/>
                <w:szCs w:val="24"/>
              </w:rPr>
            </w:pPr>
          </w:p>
        </w:tc>
        <w:tc>
          <w:tcPr>
            <w:tcW w:w="3660" w:type="dxa"/>
          </w:tcPr>
          <w:p w14:paraId="41F29250" w14:textId="77777777" w:rsidR="0055798C" w:rsidRPr="003D1D40" w:rsidRDefault="0055798C" w:rsidP="003D1D40">
            <w:pPr>
              <w:spacing w:after="120"/>
              <w:jc w:val="both"/>
              <w:rPr>
                <w:rFonts w:ascii="Calibri" w:eastAsia="Calibri" w:hAnsi="Calibri" w:cs="Calibri"/>
                <w:sz w:val="24"/>
                <w:szCs w:val="24"/>
              </w:rPr>
            </w:pPr>
          </w:p>
        </w:tc>
        <w:tc>
          <w:tcPr>
            <w:tcW w:w="3675" w:type="dxa"/>
          </w:tcPr>
          <w:p w14:paraId="01B753F0" w14:textId="77777777" w:rsidR="0055798C" w:rsidRPr="003D1D40" w:rsidRDefault="0055798C" w:rsidP="003D1D40">
            <w:pPr>
              <w:spacing w:after="120"/>
              <w:jc w:val="both"/>
              <w:rPr>
                <w:rFonts w:ascii="Calibri" w:eastAsia="Calibri" w:hAnsi="Calibri" w:cs="Calibri"/>
                <w:sz w:val="24"/>
                <w:szCs w:val="24"/>
              </w:rPr>
            </w:pPr>
          </w:p>
        </w:tc>
        <w:tc>
          <w:tcPr>
            <w:tcW w:w="3698" w:type="dxa"/>
          </w:tcPr>
          <w:p w14:paraId="51EF6774" w14:textId="77777777" w:rsidR="0055798C" w:rsidRPr="003D1D40" w:rsidRDefault="0055798C" w:rsidP="003D1D40">
            <w:pPr>
              <w:spacing w:after="120"/>
              <w:jc w:val="both"/>
              <w:rPr>
                <w:rFonts w:ascii="Calibri" w:eastAsia="Calibri" w:hAnsi="Calibri" w:cs="Calibri"/>
                <w:sz w:val="24"/>
                <w:szCs w:val="24"/>
              </w:rPr>
            </w:pPr>
          </w:p>
        </w:tc>
        <w:tc>
          <w:tcPr>
            <w:tcW w:w="3636" w:type="dxa"/>
          </w:tcPr>
          <w:p w14:paraId="3D72C7A8" w14:textId="77777777" w:rsidR="0055798C" w:rsidRPr="003D1D40" w:rsidRDefault="0055798C" w:rsidP="003D1D40">
            <w:pPr>
              <w:spacing w:after="120"/>
              <w:jc w:val="both"/>
              <w:rPr>
                <w:rFonts w:ascii="Calibri" w:eastAsia="Calibri" w:hAnsi="Calibri" w:cs="Calibri"/>
                <w:sz w:val="24"/>
                <w:szCs w:val="24"/>
              </w:rPr>
            </w:pPr>
          </w:p>
        </w:tc>
      </w:tr>
      <w:tr w:rsidR="008B55BD" w:rsidRPr="003D1D40" w14:paraId="782DBFF5" w14:textId="77624102" w:rsidTr="00924D47">
        <w:tc>
          <w:tcPr>
            <w:tcW w:w="4656" w:type="dxa"/>
          </w:tcPr>
          <w:p w14:paraId="25C1001B" w14:textId="77777777" w:rsidR="00DF583A" w:rsidRPr="003D1D40" w:rsidRDefault="00DF583A" w:rsidP="00DF583A">
            <w:pPr>
              <w:spacing w:after="120"/>
              <w:jc w:val="both"/>
              <w:rPr>
                <w:sz w:val="24"/>
                <w:szCs w:val="24"/>
              </w:rPr>
            </w:pPr>
            <w:r w:rsidRPr="003D1D40">
              <w:rPr>
                <w:sz w:val="24"/>
                <w:szCs w:val="24"/>
              </w:rPr>
              <w:t>§ 2</w:t>
            </w:r>
            <w:proofErr w:type="gramStart"/>
            <w:r w:rsidRPr="003D1D40">
              <w:rPr>
                <w:sz w:val="24"/>
                <w:szCs w:val="24"/>
              </w:rPr>
              <w:t>º  A</w:t>
            </w:r>
            <w:proofErr w:type="gramEnd"/>
            <w:r w:rsidRPr="003D1D40">
              <w:rPr>
                <w:sz w:val="24"/>
                <w:szCs w:val="24"/>
              </w:rPr>
              <w:t xml:space="preserve"> permanência na função de auditoria interna será de três anos consecutivos, podendo esse prazo ser prorrogado, uma única vez, por igual período.</w:t>
            </w:r>
          </w:p>
        </w:tc>
        <w:tc>
          <w:tcPr>
            <w:tcW w:w="3738" w:type="dxa"/>
          </w:tcPr>
          <w:p w14:paraId="5BAA22D6" w14:textId="77777777" w:rsidR="00DF583A" w:rsidRDefault="00DF583A" w:rsidP="00DF583A">
            <w:pPr>
              <w:ind w:left="29"/>
              <w:jc w:val="both"/>
              <w:rPr>
                <w:rFonts w:ascii="Calibri" w:hAnsi="Calibri" w:cs="Calibri"/>
                <w:b/>
                <w:bCs/>
                <w:sz w:val="24"/>
                <w:szCs w:val="24"/>
              </w:rPr>
            </w:pPr>
            <w:r w:rsidRPr="005828A1">
              <w:rPr>
                <w:rFonts w:ascii="Calibri" w:hAnsi="Calibri" w:cs="Calibri"/>
                <w:sz w:val="24"/>
                <w:szCs w:val="24"/>
              </w:rPr>
              <w:t>§ 2º A permanência na função de auditoria interna</w:t>
            </w:r>
            <w:r w:rsidRPr="002E3961">
              <w:rPr>
                <w:rFonts w:ascii="Calibri" w:hAnsi="Calibri" w:cs="Calibri"/>
                <w:b/>
                <w:bCs/>
                <w:sz w:val="24"/>
                <w:szCs w:val="24"/>
              </w:rPr>
              <w:t xml:space="preserve"> pelo auditor independente contratado será de três anos consecutivos, podendo esse prazo ser prorrogado, uma única vez, por igual período.</w:t>
            </w:r>
          </w:p>
          <w:p w14:paraId="7543BE6E" w14:textId="77777777" w:rsidR="00BF267A" w:rsidRDefault="00BF267A" w:rsidP="00BF267A">
            <w:pPr>
              <w:jc w:val="both"/>
              <w:rPr>
                <w:rFonts w:ascii="Calibri" w:hAnsi="Calibri" w:cs="Calibri"/>
                <w:sz w:val="24"/>
                <w:szCs w:val="24"/>
              </w:rPr>
            </w:pPr>
            <w:r w:rsidRPr="00BF267A">
              <w:rPr>
                <w:rFonts w:ascii="Calibri" w:hAnsi="Calibri" w:cs="Calibri"/>
                <w:color w:val="4472C4" w:themeColor="accent1"/>
                <w:sz w:val="24"/>
                <w:szCs w:val="24"/>
              </w:rPr>
              <w:t>Clarificar que o prazo para permanência na função se refere somente ao auditor independente contratado</w:t>
            </w:r>
            <w:r>
              <w:rPr>
                <w:rFonts w:ascii="Calibri" w:hAnsi="Calibri" w:cs="Calibri"/>
                <w:sz w:val="24"/>
                <w:szCs w:val="24"/>
              </w:rPr>
              <w:t>.</w:t>
            </w:r>
          </w:p>
          <w:p w14:paraId="5A4EC784" w14:textId="77777777" w:rsidR="00DF583A" w:rsidRPr="003D1D40" w:rsidRDefault="00DF583A" w:rsidP="00DF583A">
            <w:pPr>
              <w:spacing w:after="120"/>
              <w:jc w:val="both"/>
              <w:rPr>
                <w:sz w:val="24"/>
                <w:szCs w:val="24"/>
              </w:rPr>
            </w:pPr>
          </w:p>
        </w:tc>
        <w:tc>
          <w:tcPr>
            <w:tcW w:w="3660" w:type="dxa"/>
          </w:tcPr>
          <w:p w14:paraId="30722E63" w14:textId="77777777" w:rsidR="00DF583A" w:rsidRDefault="006A7655" w:rsidP="00DF583A">
            <w:pPr>
              <w:spacing w:after="120"/>
              <w:jc w:val="both"/>
              <w:rPr>
                <w:sz w:val="24"/>
                <w:szCs w:val="24"/>
              </w:rPr>
            </w:pPr>
            <w:r>
              <w:rPr>
                <w:sz w:val="24"/>
                <w:szCs w:val="24"/>
              </w:rPr>
              <w:t>Excluir</w:t>
            </w:r>
          </w:p>
          <w:p w14:paraId="6CF8BDF1" w14:textId="47DD9369" w:rsidR="006A7655" w:rsidRPr="003D1D40" w:rsidRDefault="00BF267A" w:rsidP="00DF583A">
            <w:pPr>
              <w:spacing w:after="120"/>
              <w:jc w:val="both"/>
              <w:rPr>
                <w:sz w:val="24"/>
                <w:szCs w:val="24"/>
              </w:rPr>
            </w:pPr>
            <w:r w:rsidRPr="00BF267A">
              <w:rPr>
                <w:rFonts w:cstheme="minorHAnsi"/>
                <w:color w:val="4472C4" w:themeColor="accent1"/>
                <w:sz w:val="24"/>
              </w:rPr>
              <w:t xml:space="preserve">Não deveria haver essa </w:t>
            </w:r>
            <w:proofErr w:type="gramStart"/>
            <w:r w:rsidRPr="00BF267A">
              <w:rPr>
                <w:rFonts w:cstheme="minorHAnsi"/>
                <w:color w:val="4472C4" w:themeColor="accent1"/>
                <w:sz w:val="24"/>
              </w:rPr>
              <w:t>limitação  de</w:t>
            </w:r>
            <w:proofErr w:type="gramEnd"/>
            <w:r w:rsidRPr="00BF267A">
              <w:rPr>
                <w:rFonts w:cstheme="minorHAnsi"/>
                <w:color w:val="4472C4" w:themeColor="accent1"/>
                <w:sz w:val="24"/>
              </w:rPr>
              <w:t xml:space="preserve"> tempo para o caso de auditor interno próprio ficando, somente para contratação de Auditoria independente(§ 3º)</w:t>
            </w:r>
          </w:p>
        </w:tc>
        <w:tc>
          <w:tcPr>
            <w:tcW w:w="3675" w:type="dxa"/>
          </w:tcPr>
          <w:p w14:paraId="29075DEF" w14:textId="77777777" w:rsidR="00DF583A" w:rsidRDefault="00DF583A" w:rsidP="00DF583A">
            <w:pPr>
              <w:pStyle w:val="Default"/>
              <w:jc w:val="both"/>
              <w:rPr>
                <w:sz w:val="23"/>
                <w:szCs w:val="23"/>
              </w:rPr>
            </w:pPr>
            <w:r>
              <w:rPr>
                <w:sz w:val="23"/>
                <w:szCs w:val="23"/>
              </w:rPr>
              <w:t xml:space="preserve">§ 2º A permanência na função de auditoria interna </w:t>
            </w:r>
            <w:r>
              <w:rPr>
                <w:color w:val="FF0000"/>
                <w:sz w:val="23"/>
                <w:szCs w:val="23"/>
              </w:rPr>
              <w:t xml:space="preserve">pelo auditor independente contratado </w:t>
            </w:r>
            <w:r>
              <w:rPr>
                <w:sz w:val="23"/>
                <w:szCs w:val="23"/>
              </w:rPr>
              <w:t xml:space="preserve">será de três anos consecutivos, podendo esse prazo ser prorrogado, uma única vez, por igual período. </w:t>
            </w:r>
          </w:p>
          <w:p w14:paraId="6BDFAC99" w14:textId="77777777" w:rsidR="00BF267A" w:rsidRPr="00BF267A" w:rsidRDefault="00BF267A" w:rsidP="00BF267A">
            <w:pPr>
              <w:pStyle w:val="Default"/>
              <w:jc w:val="both"/>
              <w:rPr>
                <w:color w:val="4472C4" w:themeColor="accent1"/>
                <w:sz w:val="23"/>
                <w:szCs w:val="23"/>
              </w:rPr>
            </w:pPr>
            <w:r w:rsidRPr="00BF267A">
              <w:rPr>
                <w:color w:val="4472C4" w:themeColor="accent1"/>
                <w:sz w:val="23"/>
                <w:szCs w:val="23"/>
              </w:rPr>
              <w:t xml:space="preserve">Deixar claro que o prazo para permanência na função se refere somente ao auditor independente contratado </w:t>
            </w:r>
          </w:p>
          <w:p w14:paraId="5210C666" w14:textId="77777777" w:rsidR="00DF583A" w:rsidRPr="003D1D40" w:rsidRDefault="00DF583A" w:rsidP="00DF583A">
            <w:pPr>
              <w:spacing w:after="120"/>
              <w:jc w:val="both"/>
              <w:rPr>
                <w:sz w:val="24"/>
                <w:szCs w:val="24"/>
              </w:rPr>
            </w:pPr>
          </w:p>
        </w:tc>
        <w:tc>
          <w:tcPr>
            <w:tcW w:w="3698" w:type="dxa"/>
          </w:tcPr>
          <w:p w14:paraId="271C3F84" w14:textId="77777777" w:rsidR="00DF583A" w:rsidRDefault="00BF267A" w:rsidP="00DF583A">
            <w:pPr>
              <w:spacing w:after="120"/>
              <w:jc w:val="both"/>
              <w:rPr>
                <w:rFonts w:ascii="Times New Roman"/>
                <w:color w:val="C00000"/>
                <w:sz w:val="24"/>
              </w:rPr>
            </w:pPr>
            <w:r w:rsidRPr="00521CE0">
              <w:rPr>
                <w:rFonts w:ascii="Times New Roman"/>
                <w:color w:val="C00000"/>
                <w:sz w:val="24"/>
              </w:rPr>
              <w:t>EXCLUIR</w:t>
            </w:r>
          </w:p>
          <w:p w14:paraId="5D5D6F17" w14:textId="01BD7E6D" w:rsidR="00BF267A" w:rsidRPr="003D1D40" w:rsidRDefault="00BF267A" w:rsidP="00DF583A">
            <w:pPr>
              <w:spacing w:after="120"/>
              <w:jc w:val="both"/>
              <w:rPr>
                <w:sz w:val="24"/>
                <w:szCs w:val="24"/>
              </w:rPr>
            </w:pPr>
            <w:r w:rsidRPr="00BF267A">
              <w:rPr>
                <w:rFonts w:ascii="Arial" w:hAnsi="Arial" w:cs="Arial"/>
                <w:color w:val="4472C4" w:themeColor="accent1"/>
              </w:rPr>
              <w:t>Não faz sentido estipular prazo para a auditoria interna realizada por pessoas do quadro da EFPC</w:t>
            </w:r>
          </w:p>
        </w:tc>
        <w:tc>
          <w:tcPr>
            <w:tcW w:w="3636" w:type="dxa"/>
          </w:tcPr>
          <w:p w14:paraId="0F64E6C9" w14:textId="374F18D1" w:rsidR="00DF583A" w:rsidRPr="003D1D40" w:rsidRDefault="00753332" w:rsidP="00DF583A">
            <w:pPr>
              <w:spacing w:after="120"/>
              <w:jc w:val="both"/>
              <w:rPr>
                <w:sz w:val="24"/>
                <w:szCs w:val="24"/>
              </w:rPr>
            </w:pPr>
            <w:r>
              <w:rPr>
                <w:sz w:val="24"/>
                <w:szCs w:val="24"/>
              </w:rPr>
              <w:t>Não acatado, o dispositivo foi alterado para recomendação.</w:t>
            </w:r>
          </w:p>
        </w:tc>
      </w:tr>
      <w:tr w:rsidR="008B55BD" w:rsidRPr="003D1D40" w14:paraId="7CE95B47" w14:textId="2CF666A4" w:rsidTr="00924D47">
        <w:tc>
          <w:tcPr>
            <w:tcW w:w="4656" w:type="dxa"/>
          </w:tcPr>
          <w:p w14:paraId="0E2A0408"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3</w:t>
            </w:r>
            <w:proofErr w:type="gramStart"/>
            <w:r w:rsidRPr="003D1D40">
              <w:rPr>
                <w:rFonts w:ascii="Calibri" w:eastAsia="Calibri" w:hAnsi="Calibri" w:cs="Calibri"/>
                <w:sz w:val="24"/>
                <w:szCs w:val="24"/>
              </w:rPr>
              <w:t>º  Caso</w:t>
            </w:r>
            <w:proofErr w:type="gramEnd"/>
            <w:r w:rsidRPr="003D1D40">
              <w:rPr>
                <w:rFonts w:ascii="Calibri" w:eastAsia="Calibri" w:hAnsi="Calibri" w:cs="Calibri"/>
                <w:sz w:val="24"/>
                <w:szCs w:val="24"/>
              </w:rPr>
              <w:t xml:space="preserve"> a EFPC opte por contratação de empresa de auditoria para realização dos trabalhos, a EFPC deve promover, em no máximo cinco exercícios sociais consecutivos, a substituição do responsável técnico, do diretor, do gerente e de qualquer outro integrante com função de gerência da equipe envolvida nos trabalhos de auditoria interna.</w:t>
            </w:r>
          </w:p>
        </w:tc>
        <w:tc>
          <w:tcPr>
            <w:tcW w:w="3738" w:type="dxa"/>
          </w:tcPr>
          <w:p w14:paraId="1AAB6CC6" w14:textId="77777777" w:rsidR="00DF583A" w:rsidRDefault="00DF583A" w:rsidP="00DF583A">
            <w:pPr>
              <w:jc w:val="both"/>
              <w:rPr>
                <w:rFonts w:ascii="Calibri" w:hAnsi="Calibri" w:cs="Calibri"/>
                <w:b/>
                <w:bCs/>
                <w:sz w:val="24"/>
                <w:szCs w:val="24"/>
              </w:rPr>
            </w:pPr>
            <w:r>
              <w:rPr>
                <w:rFonts w:ascii="Calibri" w:hAnsi="Calibri" w:cs="Calibri"/>
                <w:b/>
                <w:bCs/>
                <w:sz w:val="24"/>
                <w:szCs w:val="24"/>
              </w:rPr>
              <w:t>Exclusão.</w:t>
            </w:r>
          </w:p>
          <w:p w14:paraId="15BB3EEA" w14:textId="77777777" w:rsidR="00BF267A" w:rsidRPr="00BF267A" w:rsidRDefault="00BF267A" w:rsidP="00BF267A">
            <w:pPr>
              <w:ind w:left="51"/>
              <w:jc w:val="both"/>
              <w:rPr>
                <w:rFonts w:ascii="Calibri" w:hAnsi="Calibri" w:cs="Calibri"/>
                <w:color w:val="4472C4" w:themeColor="accent1"/>
                <w:sz w:val="24"/>
                <w:szCs w:val="24"/>
              </w:rPr>
            </w:pPr>
            <w:r w:rsidRPr="00BF267A">
              <w:rPr>
                <w:rFonts w:ascii="Calibri" w:hAnsi="Calibri" w:cs="Calibri"/>
                <w:color w:val="4472C4" w:themeColor="accent1"/>
                <w:sz w:val="24"/>
                <w:szCs w:val="24"/>
              </w:rPr>
              <w:t>Sugere-se excluir o § 3º, uma vez que o § 2º define que o tempo máximo para permanência na função é de 6 anos, e uma possível troca de equipe afetará apenas um ano, não justificando a troca de equipe.</w:t>
            </w:r>
          </w:p>
          <w:p w14:paraId="596E855F"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7BA351C0" w14:textId="05E89BE1" w:rsidR="00DF583A" w:rsidRPr="003D1D40" w:rsidRDefault="00BF267A" w:rsidP="00DF583A">
            <w:pPr>
              <w:spacing w:after="120"/>
              <w:jc w:val="both"/>
              <w:rPr>
                <w:rFonts w:ascii="Calibri" w:eastAsia="Calibri" w:hAnsi="Calibri" w:cs="Calibri"/>
                <w:sz w:val="24"/>
                <w:szCs w:val="24"/>
              </w:rPr>
            </w:pPr>
            <w:r>
              <w:rPr>
                <w:rFonts w:ascii="Calibri" w:eastAsia="Calibri" w:hAnsi="Calibri" w:cs="Calibri"/>
                <w:sz w:val="24"/>
                <w:szCs w:val="24"/>
              </w:rPr>
              <w:t>Renumerar</w:t>
            </w:r>
          </w:p>
        </w:tc>
        <w:tc>
          <w:tcPr>
            <w:tcW w:w="3675" w:type="dxa"/>
          </w:tcPr>
          <w:p w14:paraId="3D789E54" w14:textId="77777777" w:rsidR="00DF583A" w:rsidRDefault="00DF583A" w:rsidP="00DF583A">
            <w:pPr>
              <w:pStyle w:val="Default"/>
              <w:jc w:val="both"/>
              <w:rPr>
                <w:color w:val="FF0000"/>
                <w:sz w:val="23"/>
                <w:szCs w:val="23"/>
              </w:rPr>
            </w:pPr>
            <w:r>
              <w:rPr>
                <w:color w:val="FF0000"/>
                <w:sz w:val="23"/>
                <w:szCs w:val="23"/>
              </w:rPr>
              <w:t xml:space="preserve">Excluir </w:t>
            </w:r>
          </w:p>
          <w:p w14:paraId="7E998C58" w14:textId="77777777" w:rsidR="00BF267A" w:rsidRPr="00BF267A" w:rsidRDefault="00BF267A" w:rsidP="00BF267A">
            <w:pPr>
              <w:pStyle w:val="Default"/>
              <w:jc w:val="both"/>
              <w:rPr>
                <w:color w:val="4472C4" w:themeColor="accent1"/>
                <w:sz w:val="23"/>
                <w:szCs w:val="23"/>
              </w:rPr>
            </w:pPr>
            <w:r w:rsidRPr="00BF267A">
              <w:rPr>
                <w:color w:val="4472C4" w:themeColor="accent1"/>
                <w:sz w:val="23"/>
                <w:szCs w:val="23"/>
              </w:rPr>
              <w:t xml:space="preserve">Sugiro excluir o § 3º, uma vez que o § 2º define que o tempo máximo para </w:t>
            </w:r>
            <w:proofErr w:type="spellStart"/>
            <w:r w:rsidRPr="00BF267A">
              <w:rPr>
                <w:color w:val="4472C4" w:themeColor="accent1"/>
                <w:sz w:val="23"/>
                <w:szCs w:val="23"/>
              </w:rPr>
              <w:t>permência</w:t>
            </w:r>
            <w:proofErr w:type="spellEnd"/>
            <w:r w:rsidRPr="00BF267A">
              <w:rPr>
                <w:color w:val="4472C4" w:themeColor="accent1"/>
                <w:sz w:val="23"/>
                <w:szCs w:val="23"/>
              </w:rPr>
              <w:t xml:space="preserve"> na função é de 6 anos, e uma possível troca de equipe afetará apenas um ano, não justificando a troca de equipe. </w:t>
            </w:r>
          </w:p>
          <w:p w14:paraId="2DE6A631"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765D69E9"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03CC6F35" w14:textId="58826E3C" w:rsidR="00DF583A" w:rsidRPr="003D1D40" w:rsidRDefault="00C3617E" w:rsidP="00DF583A">
            <w:pPr>
              <w:spacing w:after="120"/>
              <w:jc w:val="both"/>
              <w:rPr>
                <w:rFonts w:ascii="Calibri" w:eastAsia="Calibri" w:hAnsi="Calibri" w:cs="Calibri"/>
                <w:sz w:val="24"/>
                <w:szCs w:val="24"/>
              </w:rPr>
            </w:pPr>
            <w:r>
              <w:rPr>
                <w:rFonts w:ascii="Calibri" w:eastAsia="Calibri" w:hAnsi="Calibri" w:cs="Calibri"/>
                <w:sz w:val="24"/>
                <w:szCs w:val="24"/>
              </w:rPr>
              <w:t>Não acatado, considerando que § 2º não foi excluído.</w:t>
            </w:r>
          </w:p>
        </w:tc>
      </w:tr>
      <w:tr w:rsidR="008B55BD" w:rsidRPr="003D1D40" w14:paraId="3531D4A8" w14:textId="54D2FE9F" w:rsidTr="00924D47">
        <w:tc>
          <w:tcPr>
            <w:tcW w:w="4656" w:type="dxa"/>
          </w:tcPr>
          <w:p w14:paraId="1F5FB1B9"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4</w:t>
            </w:r>
            <w:proofErr w:type="gramStart"/>
            <w:r w:rsidRPr="003D1D40">
              <w:rPr>
                <w:rFonts w:ascii="Calibri" w:eastAsia="Calibri" w:hAnsi="Calibri" w:cs="Calibri"/>
                <w:sz w:val="24"/>
                <w:szCs w:val="24"/>
              </w:rPr>
              <w:t>º  A</w:t>
            </w:r>
            <w:proofErr w:type="gramEnd"/>
            <w:r w:rsidRPr="003D1D40">
              <w:rPr>
                <w:rFonts w:ascii="Calibri" w:eastAsia="Calibri" w:hAnsi="Calibri" w:cs="Calibri"/>
                <w:sz w:val="24"/>
                <w:szCs w:val="24"/>
              </w:rPr>
              <w:t xml:space="preserve"> contagem de prazo para o disposto no </w:t>
            </w:r>
            <w:r w:rsidRPr="003D1D40">
              <w:rPr>
                <w:rFonts w:ascii="Calibri" w:eastAsia="Calibri" w:hAnsi="Calibri" w:cs="Calibri"/>
                <w:b/>
                <w:bCs/>
                <w:sz w:val="24"/>
                <w:szCs w:val="24"/>
              </w:rPr>
              <w:t>caput</w:t>
            </w:r>
            <w:r w:rsidRPr="003D1D40">
              <w:rPr>
                <w:rFonts w:ascii="Calibri" w:eastAsia="Calibri" w:hAnsi="Calibri" w:cs="Calibri"/>
                <w:sz w:val="24"/>
                <w:szCs w:val="24"/>
              </w:rPr>
              <w:t xml:space="preserve"> inicia-se a partir da última substituição do responsável técnico, do diretor, do gerente e de qualquer outro integrante com função de gerência da equipe envolvida nos trabalhos de auditoria.</w:t>
            </w:r>
          </w:p>
        </w:tc>
        <w:tc>
          <w:tcPr>
            <w:tcW w:w="3738" w:type="dxa"/>
          </w:tcPr>
          <w:p w14:paraId="489E8300" w14:textId="77777777" w:rsidR="00BF267A" w:rsidRPr="00E147EB" w:rsidRDefault="00BF267A" w:rsidP="00BF267A">
            <w:pPr>
              <w:ind w:left="51"/>
              <w:jc w:val="both"/>
              <w:rPr>
                <w:rFonts w:ascii="Calibri" w:hAnsi="Calibri" w:cs="Calibri"/>
                <w:sz w:val="24"/>
                <w:szCs w:val="24"/>
              </w:rPr>
            </w:pPr>
            <w:r w:rsidRPr="00E147EB">
              <w:rPr>
                <w:rFonts w:ascii="Calibri" w:hAnsi="Calibri" w:cs="Calibri"/>
                <w:sz w:val="24"/>
                <w:szCs w:val="24"/>
              </w:rPr>
              <w:t xml:space="preserve">§ 4º A contagem de prazo para o disposto no caput inicia-se a partir da última substituição do responsável técnico, do diretor, do gerente e de qualquer outro integrante com função de gerência da equipe envolvida nos trabalhos de auditoria </w:t>
            </w:r>
            <w:r w:rsidRPr="00E147EB">
              <w:rPr>
                <w:rFonts w:ascii="Calibri" w:hAnsi="Calibri" w:cs="Calibri"/>
                <w:b/>
                <w:bCs/>
                <w:sz w:val="24"/>
                <w:szCs w:val="24"/>
              </w:rPr>
              <w:t>interna</w:t>
            </w:r>
            <w:r w:rsidRPr="00E147EB">
              <w:rPr>
                <w:rFonts w:ascii="Calibri" w:hAnsi="Calibri" w:cs="Calibri"/>
                <w:sz w:val="24"/>
                <w:szCs w:val="24"/>
              </w:rPr>
              <w:t>.</w:t>
            </w:r>
          </w:p>
          <w:p w14:paraId="061E02FF" w14:textId="77777777" w:rsidR="00DF583A" w:rsidRPr="00E147EB" w:rsidRDefault="00DF583A" w:rsidP="00DF583A">
            <w:pPr>
              <w:spacing w:after="120"/>
              <w:jc w:val="both"/>
              <w:rPr>
                <w:rFonts w:ascii="Calibri" w:eastAsia="Calibri" w:hAnsi="Calibri" w:cs="Calibri"/>
                <w:sz w:val="24"/>
                <w:szCs w:val="24"/>
              </w:rPr>
            </w:pPr>
          </w:p>
        </w:tc>
        <w:tc>
          <w:tcPr>
            <w:tcW w:w="3660" w:type="dxa"/>
          </w:tcPr>
          <w:p w14:paraId="2247ADFC" w14:textId="77777777" w:rsidR="00DF583A" w:rsidRPr="00E147EB" w:rsidRDefault="00BF267A" w:rsidP="00DF583A">
            <w:pPr>
              <w:spacing w:after="120"/>
              <w:jc w:val="both"/>
              <w:rPr>
                <w:rFonts w:cstheme="minorHAnsi"/>
                <w:sz w:val="24"/>
              </w:rPr>
            </w:pPr>
            <w:r w:rsidRPr="00E147EB">
              <w:rPr>
                <w:rFonts w:cstheme="minorHAnsi"/>
                <w:sz w:val="24"/>
              </w:rPr>
              <w:t xml:space="preserve">§ </w:t>
            </w:r>
            <w:r w:rsidRPr="00E147EB">
              <w:rPr>
                <w:rFonts w:cstheme="minorHAnsi"/>
                <w:color w:val="FF0000"/>
                <w:sz w:val="24"/>
              </w:rPr>
              <w:t>3</w:t>
            </w:r>
            <w:r w:rsidRPr="00E147EB">
              <w:rPr>
                <w:rFonts w:cstheme="minorHAnsi"/>
                <w:sz w:val="24"/>
              </w:rPr>
              <w:t>º</w:t>
            </w:r>
            <w:r w:rsidRPr="00E147EB">
              <w:rPr>
                <w:rFonts w:cstheme="minorHAnsi"/>
                <w:spacing w:val="40"/>
                <w:sz w:val="24"/>
              </w:rPr>
              <w:t xml:space="preserve"> </w:t>
            </w:r>
            <w:r w:rsidRPr="00E147EB">
              <w:rPr>
                <w:rFonts w:cstheme="minorHAnsi"/>
                <w:sz w:val="24"/>
              </w:rPr>
              <w:t>A contagem de prazo para o disposto</w:t>
            </w:r>
            <w:r w:rsidRPr="00E147EB">
              <w:rPr>
                <w:rFonts w:cstheme="minorHAnsi"/>
                <w:spacing w:val="-2"/>
                <w:sz w:val="24"/>
              </w:rPr>
              <w:t xml:space="preserve"> </w:t>
            </w:r>
            <w:r w:rsidRPr="00E147EB">
              <w:rPr>
                <w:rFonts w:cstheme="minorHAnsi"/>
                <w:sz w:val="24"/>
              </w:rPr>
              <w:t xml:space="preserve">no </w:t>
            </w:r>
            <w:r w:rsidRPr="00E147EB">
              <w:rPr>
                <w:rFonts w:cstheme="minorHAnsi"/>
                <w:b/>
                <w:sz w:val="24"/>
              </w:rPr>
              <w:t xml:space="preserve">caput </w:t>
            </w:r>
            <w:r w:rsidRPr="00E147EB">
              <w:rPr>
                <w:rFonts w:cstheme="minorHAnsi"/>
                <w:sz w:val="24"/>
              </w:rPr>
              <w:t xml:space="preserve">inicia-se a partir da última substituição do responsável técnico, do diretor, do gerente e de qualquer outro integrante com função de gerência da equipe envolvida nos trabalhos de auditoria </w:t>
            </w:r>
            <w:r w:rsidRPr="00E147EB">
              <w:rPr>
                <w:rFonts w:cstheme="minorHAnsi"/>
                <w:color w:val="FF0000"/>
                <w:sz w:val="24"/>
              </w:rPr>
              <w:t>interna terceirizada</w:t>
            </w:r>
            <w:r w:rsidRPr="00E147EB">
              <w:rPr>
                <w:rFonts w:cstheme="minorHAnsi"/>
                <w:sz w:val="24"/>
              </w:rPr>
              <w:t>.</w:t>
            </w:r>
          </w:p>
          <w:p w14:paraId="42B4A02D" w14:textId="42B8A8BA" w:rsidR="00BF267A" w:rsidRPr="00E147EB" w:rsidRDefault="00BF267A" w:rsidP="00DF583A">
            <w:pPr>
              <w:spacing w:after="120"/>
              <w:jc w:val="both"/>
              <w:rPr>
                <w:rFonts w:ascii="Calibri" w:eastAsia="Calibri" w:hAnsi="Calibri" w:cs="Calibri"/>
                <w:sz w:val="24"/>
                <w:szCs w:val="24"/>
              </w:rPr>
            </w:pPr>
          </w:p>
        </w:tc>
        <w:tc>
          <w:tcPr>
            <w:tcW w:w="3675" w:type="dxa"/>
          </w:tcPr>
          <w:p w14:paraId="1E57AEE2" w14:textId="77777777" w:rsidR="00BF267A" w:rsidRPr="00E147EB" w:rsidRDefault="00BF267A" w:rsidP="00BF267A">
            <w:pPr>
              <w:pStyle w:val="Default"/>
              <w:jc w:val="both"/>
              <w:rPr>
                <w:sz w:val="23"/>
                <w:szCs w:val="23"/>
              </w:rPr>
            </w:pPr>
            <w:r w:rsidRPr="00E147EB">
              <w:rPr>
                <w:sz w:val="23"/>
                <w:szCs w:val="23"/>
              </w:rPr>
              <w:t xml:space="preserve">4º A contagem de prazo para o disposto no </w:t>
            </w:r>
            <w:r w:rsidRPr="00E147EB">
              <w:rPr>
                <w:b/>
                <w:bCs/>
                <w:sz w:val="23"/>
                <w:szCs w:val="23"/>
              </w:rPr>
              <w:t xml:space="preserve">caput </w:t>
            </w:r>
            <w:r w:rsidRPr="00E147EB">
              <w:rPr>
                <w:sz w:val="23"/>
                <w:szCs w:val="23"/>
              </w:rPr>
              <w:t xml:space="preserve">inicia-se a partir da última substituição do responsável técnico, do diretor, do gerente e de qualquer outro integrante com função de gerência da equipe envolvida nos trabalhos de auditoria </w:t>
            </w:r>
            <w:r w:rsidRPr="00E147EB">
              <w:rPr>
                <w:b/>
                <w:bCs/>
                <w:color w:val="FF0000"/>
                <w:sz w:val="23"/>
                <w:szCs w:val="23"/>
              </w:rPr>
              <w:t xml:space="preserve">interna. </w:t>
            </w:r>
          </w:p>
          <w:p w14:paraId="1A4E2BF2" w14:textId="77777777" w:rsidR="00DF583A" w:rsidRPr="00E147EB" w:rsidRDefault="00DF583A" w:rsidP="00DF583A">
            <w:pPr>
              <w:spacing w:after="120"/>
              <w:jc w:val="both"/>
              <w:rPr>
                <w:rFonts w:ascii="Calibri" w:eastAsia="Calibri" w:hAnsi="Calibri" w:cs="Calibri"/>
                <w:sz w:val="24"/>
                <w:szCs w:val="24"/>
              </w:rPr>
            </w:pPr>
          </w:p>
        </w:tc>
        <w:tc>
          <w:tcPr>
            <w:tcW w:w="3698" w:type="dxa"/>
          </w:tcPr>
          <w:p w14:paraId="52BE05B7"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3D7F06B5" w14:textId="6075949E" w:rsidR="00DF583A" w:rsidRPr="003D1D40" w:rsidRDefault="00C3617E" w:rsidP="00DF583A">
            <w:pPr>
              <w:spacing w:after="120"/>
              <w:jc w:val="both"/>
              <w:rPr>
                <w:rFonts w:ascii="Calibri" w:eastAsia="Calibri" w:hAnsi="Calibri" w:cs="Calibri"/>
                <w:sz w:val="24"/>
                <w:szCs w:val="24"/>
              </w:rPr>
            </w:pPr>
            <w:r>
              <w:rPr>
                <w:rFonts w:ascii="Calibri" w:eastAsia="Calibri" w:hAnsi="Calibri" w:cs="Calibri"/>
                <w:sz w:val="24"/>
                <w:szCs w:val="24"/>
              </w:rPr>
              <w:t xml:space="preserve">Acatado </w:t>
            </w:r>
            <w:proofErr w:type="gramStart"/>
            <w:r>
              <w:rPr>
                <w:rFonts w:ascii="Calibri" w:eastAsia="Calibri" w:hAnsi="Calibri" w:cs="Calibri"/>
                <w:sz w:val="24"/>
                <w:szCs w:val="24"/>
              </w:rPr>
              <w:t xml:space="preserve">para </w:t>
            </w:r>
            <w:r w:rsidRPr="4927EB40">
              <w:rPr>
                <w:rFonts w:ascii="Calibri" w:eastAsia="Calibri" w:hAnsi="Calibri" w:cs="Calibri"/>
                <w:sz w:val="24"/>
                <w:szCs w:val="24"/>
              </w:rPr>
              <w:t xml:space="preserve"> </w:t>
            </w:r>
            <w:r w:rsidRPr="4927EB40">
              <w:rPr>
                <w:rFonts w:ascii="Calibri" w:eastAsia="Calibri" w:hAnsi="Calibri" w:cs="Calibri"/>
                <w:sz w:val="24"/>
                <w:szCs w:val="24"/>
              </w:rPr>
              <w:t>auditoria</w:t>
            </w:r>
            <w:proofErr w:type="gramEnd"/>
            <w:r w:rsidRPr="4927EB40">
              <w:rPr>
                <w:rFonts w:ascii="Calibri" w:eastAsia="Calibri" w:hAnsi="Calibri" w:cs="Calibri"/>
                <w:sz w:val="24"/>
                <w:szCs w:val="24"/>
              </w:rPr>
              <w:t xml:space="preserve"> interna terceirizada</w:t>
            </w:r>
            <w:r>
              <w:rPr>
                <w:rFonts w:ascii="Calibri" w:eastAsia="Calibri" w:hAnsi="Calibri" w:cs="Calibri"/>
                <w:sz w:val="24"/>
                <w:szCs w:val="24"/>
              </w:rPr>
              <w:t>.</w:t>
            </w:r>
          </w:p>
        </w:tc>
      </w:tr>
      <w:tr w:rsidR="008B55BD" w:rsidRPr="003D1D40" w14:paraId="578B72EA" w14:textId="4D312BA3" w:rsidTr="00924D47">
        <w:tc>
          <w:tcPr>
            <w:tcW w:w="4656" w:type="dxa"/>
          </w:tcPr>
          <w:p w14:paraId="53B811B0" w14:textId="77777777" w:rsidR="00DF583A" w:rsidRPr="003D1D40" w:rsidRDefault="00DF583A" w:rsidP="00DF583A">
            <w:pPr>
              <w:spacing w:after="120"/>
              <w:jc w:val="both"/>
              <w:rPr>
                <w:rFonts w:ascii="Calibri" w:eastAsia="Calibri" w:hAnsi="Calibri" w:cs="Calibri"/>
                <w:b/>
                <w:bCs/>
                <w:sz w:val="24"/>
                <w:szCs w:val="24"/>
              </w:rPr>
            </w:pPr>
            <w:r w:rsidRPr="003D1D40">
              <w:rPr>
                <w:rFonts w:ascii="Calibri" w:eastAsia="Calibri" w:hAnsi="Calibri" w:cs="Calibri"/>
                <w:sz w:val="24"/>
                <w:szCs w:val="24"/>
              </w:rPr>
              <w:t>§ 5</w:t>
            </w:r>
            <w:proofErr w:type="gramStart"/>
            <w:r w:rsidRPr="003D1D40">
              <w:rPr>
                <w:rFonts w:ascii="Calibri" w:eastAsia="Calibri" w:hAnsi="Calibri" w:cs="Calibri"/>
                <w:sz w:val="24"/>
                <w:szCs w:val="24"/>
              </w:rPr>
              <w:t>º  O</w:t>
            </w:r>
            <w:proofErr w:type="gramEnd"/>
            <w:r w:rsidRPr="003D1D40">
              <w:rPr>
                <w:rFonts w:ascii="Calibri" w:eastAsia="Calibri" w:hAnsi="Calibri" w:cs="Calibri"/>
                <w:sz w:val="24"/>
                <w:szCs w:val="24"/>
              </w:rPr>
              <w:t xml:space="preserve"> retorno do responsável técnico, do diretor, do gerente e de qualquer outro integrante com função de gerência da equipe envolvida nos trabalhos de auditoria, somente, poderá ocorrer após decorridos três exercícios sociais contados a partir da data de sua substituição.</w:t>
            </w:r>
          </w:p>
        </w:tc>
        <w:tc>
          <w:tcPr>
            <w:tcW w:w="3738" w:type="dxa"/>
          </w:tcPr>
          <w:p w14:paraId="00ABA350" w14:textId="77777777" w:rsidR="00DF583A" w:rsidRPr="00E147EB" w:rsidRDefault="00DF583A" w:rsidP="00DF583A">
            <w:pPr>
              <w:spacing w:after="120"/>
              <w:jc w:val="both"/>
              <w:rPr>
                <w:rFonts w:ascii="Calibri" w:eastAsia="Calibri" w:hAnsi="Calibri" w:cs="Calibri"/>
                <w:sz w:val="24"/>
                <w:szCs w:val="24"/>
              </w:rPr>
            </w:pPr>
          </w:p>
        </w:tc>
        <w:tc>
          <w:tcPr>
            <w:tcW w:w="3660" w:type="dxa"/>
          </w:tcPr>
          <w:p w14:paraId="7F112106" w14:textId="77777777" w:rsidR="00BF267A" w:rsidRPr="00E147EB" w:rsidRDefault="00BF267A" w:rsidP="00BF267A">
            <w:pPr>
              <w:pStyle w:val="TableParagraph"/>
              <w:tabs>
                <w:tab w:val="left" w:pos="752"/>
              </w:tabs>
              <w:spacing w:line="292" w:lineRule="exact"/>
              <w:ind w:left="107"/>
              <w:rPr>
                <w:rFonts w:asciiTheme="minorHAnsi" w:hAnsiTheme="minorHAnsi" w:cstheme="minorHAnsi"/>
                <w:sz w:val="24"/>
              </w:rPr>
            </w:pPr>
            <w:r w:rsidRPr="00E147EB">
              <w:rPr>
                <w:rFonts w:asciiTheme="minorHAnsi" w:hAnsiTheme="minorHAnsi" w:cstheme="minorHAnsi"/>
                <w:sz w:val="24"/>
              </w:rPr>
              <w:t>§</w:t>
            </w:r>
            <w:r w:rsidRPr="00E147EB">
              <w:rPr>
                <w:rFonts w:asciiTheme="minorHAnsi" w:hAnsiTheme="minorHAnsi" w:cstheme="minorHAnsi"/>
                <w:spacing w:val="46"/>
                <w:sz w:val="24"/>
              </w:rPr>
              <w:t xml:space="preserve"> </w:t>
            </w:r>
            <w:r w:rsidRPr="00E147EB">
              <w:rPr>
                <w:rFonts w:asciiTheme="minorHAnsi" w:hAnsiTheme="minorHAnsi" w:cstheme="minorHAnsi"/>
                <w:color w:val="FF0000"/>
                <w:spacing w:val="-7"/>
                <w:sz w:val="24"/>
              </w:rPr>
              <w:t>4</w:t>
            </w:r>
            <w:r w:rsidRPr="00E147EB">
              <w:rPr>
                <w:rFonts w:asciiTheme="minorHAnsi" w:hAnsiTheme="minorHAnsi" w:cstheme="minorHAnsi"/>
                <w:spacing w:val="-7"/>
                <w:sz w:val="24"/>
              </w:rPr>
              <w:t>º</w:t>
            </w:r>
            <w:r w:rsidRPr="00E147EB">
              <w:rPr>
                <w:rFonts w:asciiTheme="minorHAnsi" w:hAnsiTheme="minorHAnsi" w:cstheme="minorHAnsi"/>
                <w:sz w:val="24"/>
              </w:rPr>
              <w:tab/>
              <w:t>O</w:t>
            </w:r>
            <w:r w:rsidRPr="00E147EB">
              <w:rPr>
                <w:rFonts w:asciiTheme="minorHAnsi" w:hAnsiTheme="minorHAnsi" w:cstheme="minorHAnsi"/>
                <w:spacing w:val="33"/>
                <w:sz w:val="24"/>
              </w:rPr>
              <w:t xml:space="preserve"> </w:t>
            </w:r>
            <w:r w:rsidRPr="00E147EB">
              <w:rPr>
                <w:rFonts w:asciiTheme="minorHAnsi" w:hAnsiTheme="minorHAnsi" w:cstheme="minorHAnsi"/>
                <w:sz w:val="24"/>
              </w:rPr>
              <w:t>retorno</w:t>
            </w:r>
            <w:r w:rsidRPr="00E147EB">
              <w:rPr>
                <w:rFonts w:asciiTheme="minorHAnsi" w:hAnsiTheme="minorHAnsi" w:cstheme="minorHAnsi"/>
                <w:spacing w:val="38"/>
                <w:sz w:val="24"/>
              </w:rPr>
              <w:t xml:space="preserve"> </w:t>
            </w:r>
            <w:r w:rsidRPr="00E147EB">
              <w:rPr>
                <w:rFonts w:asciiTheme="minorHAnsi" w:hAnsiTheme="minorHAnsi" w:cstheme="minorHAnsi"/>
                <w:sz w:val="24"/>
              </w:rPr>
              <w:t>do</w:t>
            </w:r>
            <w:r w:rsidRPr="00E147EB">
              <w:rPr>
                <w:rFonts w:asciiTheme="minorHAnsi" w:hAnsiTheme="minorHAnsi" w:cstheme="minorHAnsi"/>
                <w:spacing w:val="37"/>
                <w:sz w:val="24"/>
              </w:rPr>
              <w:t xml:space="preserve"> </w:t>
            </w:r>
            <w:r w:rsidRPr="00E147EB">
              <w:rPr>
                <w:rFonts w:asciiTheme="minorHAnsi" w:hAnsiTheme="minorHAnsi" w:cstheme="minorHAnsi"/>
                <w:sz w:val="24"/>
              </w:rPr>
              <w:t>responsável</w:t>
            </w:r>
            <w:r w:rsidRPr="00E147EB">
              <w:rPr>
                <w:rFonts w:asciiTheme="minorHAnsi" w:hAnsiTheme="minorHAnsi" w:cstheme="minorHAnsi"/>
                <w:spacing w:val="38"/>
                <w:sz w:val="24"/>
              </w:rPr>
              <w:t xml:space="preserve"> </w:t>
            </w:r>
            <w:r w:rsidRPr="00E147EB">
              <w:rPr>
                <w:rFonts w:asciiTheme="minorHAnsi" w:hAnsiTheme="minorHAnsi" w:cstheme="minorHAnsi"/>
                <w:sz w:val="24"/>
              </w:rPr>
              <w:t>técnico,</w:t>
            </w:r>
            <w:r w:rsidRPr="00E147EB">
              <w:rPr>
                <w:rFonts w:asciiTheme="minorHAnsi" w:hAnsiTheme="minorHAnsi" w:cstheme="minorHAnsi"/>
                <w:spacing w:val="36"/>
                <w:sz w:val="24"/>
              </w:rPr>
              <w:t xml:space="preserve"> </w:t>
            </w:r>
            <w:r w:rsidRPr="00E147EB">
              <w:rPr>
                <w:rFonts w:asciiTheme="minorHAnsi" w:hAnsiTheme="minorHAnsi" w:cstheme="minorHAnsi"/>
                <w:sz w:val="24"/>
              </w:rPr>
              <w:t>do</w:t>
            </w:r>
            <w:r w:rsidRPr="00E147EB">
              <w:rPr>
                <w:rFonts w:asciiTheme="minorHAnsi" w:hAnsiTheme="minorHAnsi" w:cstheme="minorHAnsi"/>
                <w:spacing w:val="38"/>
                <w:sz w:val="24"/>
              </w:rPr>
              <w:t xml:space="preserve"> </w:t>
            </w:r>
            <w:r w:rsidRPr="00E147EB">
              <w:rPr>
                <w:rFonts w:asciiTheme="minorHAnsi" w:hAnsiTheme="minorHAnsi" w:cstheme="minorHAnsi"/>
                <w:sz w:val="24"/>
              </w:rPr>
              <w:t>diretor,</w:t>
            </w:r>
            <w:r w:rsidRPr="00E147EB">
              <w:rPr>
                <w:rFonts w:asciiTheme="minorHAnsi" w:hAnsiTheme="minorHAnsi" w:cstheme="minorHAnsi"/>
                <w:spacing w:val="39"/>
                <w:sz w:val="24"/>
              </w:rPr>
              <w:t xml:space="preserve"> </w:t>
            </w:r>
            <w:r w:rsidRPr="00E147EB">
              <w:rPr>
                <w:rFonts w:asciiTheme="minorHAnsi" w:hAnsiTheme="minorHAnsi" w:cstheme="minorHAnsi"/>
                <w:sz w:val="24"/>
              </w:rPr>
              <w:t>do</w:t>
            </w:r>
            <w:r w:rsidRPr="00E147EB">
              <w:rPr>
                <w:rFonts w:asciiTheme="minorHAnsi" w:hAnsiTheme="minorHAnsi" w:cstheme="minorHAnsi"/>
                <w:spacing w:val="38"/>
                <w:sz w:val="24"/>
              </w:rPr>
              <w:t xml:space="preserve"> </w:t>
            </w:r>
            <w:r w:rsidRPr="00E147EB">
              <w:rPr>
                <w:rFonts w:asciiTheme="minorHAnsi" w:hAnsiTheme="minorHAnsi" w:cstheme="minorHAnsi"/>
                <w:sz w:val="24"/>
              </w:rPr>
              <w:t>gerente</w:t>
            </w:r>
            <w:r w:rsidRPr="00E147EB">
              <w:rPr>
                <w:rFonts w:asciiTheme="minorHAnsi" w:hAnsiTheme="minorHAnsi" w:cstheme="minorHAnsi"/>
                <w:spacing w:val="35"/>
                <w:sz w:val="24"/>
              </w:rPr>
              <w:t xml:space="preserve"> </w:t>
            </w:r>
            <w:r w:rsidRPr="00E147EB">
              <w:rPr>
                <w:rFonts w:asciiTheme="minorHAnsi" w:hAnsiTheme="minorHAnsi" w:cstheme="minorHAnsi"/>
                <w:sz w:val="24"/>
              </w:rPr>
              <w:t>e</w:t>
            </w:r>
            <w:r w:rsidRPr="00E147EB">
              <w:rPr>
                <w:rFonts w:asciiTheme="minorHAnsi" w:hAnsiTheme="minorHAnsi" w:cstheme="minorHAnsi"/>
                <w:spacing w:val="39"/>
                <w:sz w:val="24"/>
              </w:rPr>
              <w:t xml:space="preserve"> </w:t>
            </w:r>
            <w:r w:rsidRPr="00E147EB">
              <w:rPr>
                <w:rFonts w:asciiTheme="minorHAnsi" w:hAnsiTheme="minorHAnsi" w:cstheme="minorHAnsi"/>
                <w:spacing w:val="-5"/>
                <w:sz w:val="24"/>
              </w:rPr>
              <w:t>de</w:t>
            </w:r>
          </w:p>
          <w:p w14:paraId="748B7168" w14:textId="4F2CD97E" w:rsidR="00DF583A" w:rsidRPr="00E147EB" w:rsidRDefault="00BF267A" w:rsidP="00BF267A">
            <w:pPr>
              <w:spacing w:after="120"/>
              <w:jc w:val="both"/>
              <w:rPr>
                <w:rFonts w:ascii="Calibri" w:eastAsia="Calibri" w:hAnsi="Calibri" w:cs="Calibri"/>
                <w:sz w:val="24"/>
                <w:szCs w:val="24"/>
              </w:rPr>
            </w:pPr>
            <w:r w:rsidRPr="00E147EB">
              <w:rPr>
                <w:rFonts w:cstheme="minorHAnsi"/>
                <w:sz w:val="24"/>
              </w:rPr>
              <w:t>qualquer</w:t>
            </w:r>
            <w:r w:rsidRPr="00E147EB">
              <w:rPr>
                <w:rFonts w:cstheme="minorHAnsi"/>
                <w:spacing w:val="6"/>
                <w:sz w:val="24"/>
              </w:rPr>
              <w:t xml:space="preserve"> </w:t>
            </w:r>
            <w:r w:rsidRPr="00E147EB">
              <w:rPr>
                <w:rFonts w:cstheme="minorHAnsi"/>
                <w:sz w:val="24"/>
              </w:rPr>
              <w:t>outro</w:t>
            </w:r>
            <w:r w:rsidRPr="00E147EB">
              <w:rPr>
                <w:rFonts w:cstheme="minorHAnsi"/>
                <w:spacing w:val="10"/>
                <w:sz w:val="24"/>
              </w:rPr>
              <w:t xml:space="preserve"> </w:t>
            </w:r>
            <w:r w:rsidRPr="00E147EB">
              <w:rPr>
                <w:rFonts w:cstheme="minorHAnsi"/>
                <w:sz w:val="24"/>
              </w:rPr>
              <w:t>integrante</w:t>
            </w:r>
            <w:r w:rsidRPr="00E147EB">
              <w:rPr>
                <w:rFonts w:cstheme="minorHAnsi"/>
                <w:spacing w:val="12"/>
                <w:sz w:val="24"/>
              </w:rPr>
              <w:t xml:space="preserve"> </w:t>
            </w:r>
            <w:r w:rsidRPr="00E147EB">
              <w:rPr>
                <w:rFonts w:cstheme="minorHAnsi"/>
                <w:sz w:val="24"/>
              </w:rPr>
              <w:t>com</w:t>
            </w:r>
            <w:r w:rsidRPr="00E147EB">
              <w:rPr>
                <w:rFonts w:cstheme="minorHAnsi"/>
                <w:spacing w:val="8"/>
                <w:sz w:val="24"/>
              </w:rPr>
              <w:t xml:space="preserve"> </w:t>
            </w:r>
            <w:r w:rsidRPr="00E147EB">
              <w:rPr>
                <w:rFonts w:cstheme="minorHAnsi"/>
                <w:sz w:val="24"/>
              </w:rPr>
              <w:t>função</w:t>
            </w:r>
            <w:r w:rsidRPr="00E147EB">
              <w:rPr>
                <w:rFonts w:cstheme="minorHAnsi"/>
                <w:spacing w:val="9"/>
                <w:sz w:val="24"/>
              </w:rPr>
              <w:t xml:space="preserve"> </w:t>
            </w:r>
            <w:r w:rsidRPr="00E147EB">
              <w:rPr>
                <w:rFonts w:cstheme="minorHAnsi"/>
                <w:sz w:val="24"/>
              </w:rPr>
              <w:t>de</w:t>
            </w:r>
            <w:r w:rsidRPr="00E147EB">
              <w:rPr>
                <w:rFonts w:cstheme="minorHAnsi"/>
                <w:spacing w:val="8"/>
                <w:sz w:val="24"/>
              </w:rPr>
              <w:t xml:space="preserve"> </w:t>
            </w:r>
            <w:r w:rsidRPr="00E147EB">
              <w:rPr>
                <w:rFonts w:cstheme="minorHAnsi"/>
                <w:sz w:val="24"/>
              </w:rPr>
              <w:t>gerência</w:t>
            </w:r>
            <w:r w:rsidRPr="00E147EB">
              <w:rPr>
                <w:rFonts w:cstheme="minorHAnsi"/>
                <w:spacing w:val="10"/>
                <w:sz w:val="24"/>
              </w:rPr>
              <w:t xml:space="preserve"> </w:t>
            </w:r>
            <w:r w:rsidRPr="00E147EB">
              <w:rPr>
                <w:rFonts w:cstheme="minorHAnsi"/>
                <w:sz w:val="24"/>
              </w:rPr>
              <w:t>da</w:t>
            </w:r>
            <w:r w:rsidRPr="00E147EB">
              <w:rPr>
                <w:rFonts w:cstheme="minorHAnsi"/>
                <w:spacing w:val="8"/>
                <w:sz w:val="24"/>
              </w:rPr>
              <w:t xml:space="preserve"> </w:t>
            </w:r>
            <w:r w:rsidRPr="00E147EB">
              <w:rPr>
                <w:rFonts w:cstheme="minorHAnsi"/>
                <w:sz w:val="24"/>
              </w:rPr>
              <w:t>equipe</w:t>
            </w:r>
            <w:r w:rsidRPr="00E147EB">
              <w:rPr>
                <w:rFonts w:cstheme="minorHAnsi"/>
                <w:spacing w:val="9"/>
                <w:sz w:val="24"/>
              </w:rPr>
              <w:t xml:space="preserve"> </w:t>
            </w:r>
            <w:r w:rsidRPr="00E147EB">
              <w:rPr>
                <w:rFonts w:cstheme="minorHAnsi"/>
                <w:spacing w:val="-2"/>
                <w:sz w:val="24"/>
              </w:rPr>
              <w:t>envolvida nos trabalhos de</w:t>
            </w:r>
            <w:r w:rsidRPr="00E147EB">
              <w:rPr>
                <w:rFonts w:cstheme="minorHAnsi"/>
                <w:spacing w:val="-6"/>
                <w:sz w:val="24"/>
              </w:rPr>
              <w:t xml:space="preserve"> </w:t>
            </w:r>
            <w:r w:rsidRPr="00E147EB">
              <w:rPr>
                <w:rFonts w:cstheme="minorHAnsi"/>
                <w:spacing w:val="-2"/>
                <w:sz w:val="24"/>
              </w:rPr>
              <w:t xml:space="preserve">auditoria </w:t>
            </w:r>
            <w:r w:rsidRPr="00E147EB">
              <w:rPr>
                <w:rFonts w:cstheme="minorHAnsi"/>
                <w:color w:val="FF0000"/>
                <w:spacing w:val="-2"/>
                <w:sz w:val="24"/>
              </w:rPr>
              <w:t>interna terceirizada</w:t>
            </w:r>
            <w:r w:rsidRPr="00E147EB">
              <w:rPr>
                <w:rFonts w:cstheme="minorHAnsi"/>
                <w:spacing w:val="-2"/>
                <w:sz w:val="24"/>
              </w:rPr>
              <w:t>, somente,</w:t>
            </w:r>
            <w:r w:rsidRPr="00E147EB">
              <w:rPr>
                <w:rFonts w:cstheme="minorHAnsi"/>
                <w:spacing w:val="-8"/>
                <w:sz w:val="24"/>
              </w:rPr>
              <w:t xml:space="preserve"> </w:t>
            </w:r>
            <w:r w:rsidRPr="00E147EB">
              <w:rPr>
                <w:rFonts w:cstheme="minorHAnsi"/>
                <w:spacing w:val="-2"/>
                <w:sz w:val="24"/>
              </w:rPr>
              <w:t>poderá</w:t>
            </w:r>
            <w:r w:rsidRPr="00E147EB">
              <w:rPr>
                <w:rFonts w:cstheme="minorHAnsi"/>
                <w:spacing w:val="-6"/>
                <w:sz w:val="24"/>
              </w:rPr>
              <w:t xml:space="preserve"> </w:t>
            </w:r>
            <w:r w:rsidRPr="00E147EB">
              <w:rPr>
                <w:rFonts w:cstheme="minorHAnsi"/>
                <w:spacing w:val="-2"/>
                <w:sz w:val="24"/>
              </w:rPr>
              <w:t>ocorrer após</w:t>
            </w:r>
            <w:r w:rsidRPr="00E147EB">
              <w:rPr>
                <w:rFonts w:cstheme="minorHAnsi"/>
                <w:spacing w:val="-8"/>
                <w:sz w:val="24"/>
              </w:rPr>
              <w:t xml:space="preserve"> </w:t>
            </w:r>
            <w:r w:rsidRPr="00E147EB">
              <w:rPr>
                <w:rFonts w:cstheme="minorHAnsi"/>
                <w:spacing w:val="-2"/>
                <w:sz w:val="24"/>
              </w:rPr>
              <w:t>decorridos</w:t>
            </w:r>
            <w:r w:rsidRPr="00E147EB">
              <w:rPr>
                <w:rFonts w:cstheme="minorHAnsi"/>
                <w:spacing w:val="-6"/>
                <w:sz w:val="24"/>
              </w:rPr>
              <w:t xml:space="preserve"> </w:t>
            </w:r>
            <w:r w:rsidRPr="00E147EB">
              <w:rPr>
                <w:rFonts w:cstheme="minorHAnsi"/>
                <w:spacing w:val="-2"/>
                <w:sz w:val="24"/>
              </w:rPr>
              <w:t xml:space="preserve">três </w:t>
            </w:r>
            <w:r w:rsidRPr="00E147EB">
              <w:rPr>
                <w:rFonts w:cstheme="minorHAnsi"/>
                <w:sz w:val="24"/>
              </w:rPr>
              <w:t>exercícios sociais contados a partir da data de sua substituição.</w:t>
            </w:r>
          </w:p>
        </w:tc>
        <w:tc>
          <w:tcPr>
            <w:tcW w:w="3675" w:type="dxa"/>
          </w:tcPr>
          <w:p w14:paraId="365761D7" w14:textId="77777777" w:rsidR="00DF583A" w:rsidRPr="00E147EB" w:rsidRDefault="00DF583A" w:rsidP="00DF583A">
            <w:pPr>
              <w:spacing w:after="120"/>
              <w:jc w:val="both"/>
              <w:rPr>
                <w:rFonts w:ascii="Calibri" w:eastAsia="Calibri" w:hAnsi="Calibri" w:cs="Calibri"/>
                <w:sz w:val="24"/>
                <w:szCs w:val="24"/>
              </w:rPr>
            </w:pPr>
          </w:p>
        </w:tc>
        <w:tc>
          <w:tcPr>
            <w:tcW w:w="3698" w:type="dxa"/>
          </w:tcPr>
          <w:p w14:paraId="72D2CA7D"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7263FCE7" w14:textId="74AD0AA6" w:rsidR="00DF583A" w:rsidRPr="003D1D40" w:rsidRDefault="00C3617E" w:rsidP="00DF583A">
            <w:pPr>
              <w:spacing w:after="120"/>
              <w:jc w:val="both"/>
              <w:rPr>
                <w:rFonts w:ascii="Calibri" w:eastAsia="Calibri" w:hAnsi="Calibri" w:cs="Calibri"/>
                <w:sz w:val="24"/>
                <w:szCs w:val="24"/>
              </w:rPr>
            </w:pPr>
            <w:r>
              <w:rPr>
                <w:rFonts w:ascii="Calibri" w:eastAsia="Calibri" w:hAnsi="Calibri" w:cs="Calibri"/>
                <w:sz w:val="24"/>
                <w:szCs w:val="24"/>
              </w:rPr>
              <w:t xml:space="preserve">Acatado. </w:t>
            </w:r>
          </w:p>
        </w:tc>
      </w:tr>
      <w:tr w:rsidR="008B55BD" w:rsidRPr="003D1D40" w14:paraId="7DBAEFE4" w14:textId="77777777" w:rsidTr="00924D47">
        <w:tc>
          <w:tcPr>
            <w:tcW w:w="4656" w:type="dxa"/>
          </w:tcPr>
          <w:p w14:paraId="1985FF2D" w14:textId="77777777" w:rsidR="00BF267A" w:rsidRPr="003D1D40" w:rsidRDefault="00BF267A" w:rsidP="00DF583A">
            <w:pPr>
              <w:spacing w:after="120"/>
              <w:jc w:val="both"/>
              <w:rPr>
                <w:rFonts w:ascii="Calibri" w:eastAsia="Calibri" w:hAnsi="Calibri" w:cs="Calibri"/>
                <w:sz w:val="24"/>
                <w:szCs w:val="24"/>
              </w:rPr>
            </w:pPr>
          </w:p>
        </w:tc>
        <w:tc>
          <w:tcPr>
            <w:tcW w:w="3738" w:type="dxa"/>
          </w:tcPr>
          <w:p w14:paraId="449B23A9" w14:textId="77777777" w:rsidR="00BF267A" w:rsidRPr="00E147EB" w:rsidRDefault="00BF267A" w:rsidP="00DF583A">
            <w:pPr>
              <w:spacing w:after="120"/>
              <w:jc w:val="both"/>
              <w:rPr>
                <w:rFonts w:ascii="Calibri" w:eastAsia="Calibri" w:hAnsi="Calibri" w:cs="Calibri"/>
                <w:sz w:val="24"/>
                <w:szCs w:val="24"/>
              </w:rPr>
            </w:pPr>
          </w:p>
        </w:tc>
        <w:tc>
          <w:tcPr>
            <w:tcW w:w="3660" w:type="dxa"/>
          </w:tcPr>
          <w:p w14:paraId="0EB3DAB9" w14:textId="77777777" w:rsidR="00BF267A" w:rsidRPr="00E147EB" w:rsidRDefault="00BF267A" w:rsidP="00BF267A">
            <w:pPr>
              <w:pStyle w:val="TableParagraph"/>
              <w:tabs>
                <w:tab w:val="left" w:pos="752"/>
              </w:tabs>
              <w:spacing w:line="292" w:lineRule="exact"/>
              <w:ind w:left="107"/>
              <w:rPr>
                <w:rFonts w:asciiTheme="minorHAnsi" w:hAnsiTheme="minorHAnsi" w:cstheme="minorHAnsi"/>
                <w:sz w:val="24"/>
              </w:rPr>
            </w:pPr>
          </w:p>
        </w:tc>
        <w:tc>
          <w:tcPr>
            <w:tcW w:w="3675" w:type="dxa"/>
          </w:tcPr>
          <w:p w14:paraId="7A977A09" w14:textId="77777777" w:rsidR="00BF267A" w:rsidRPr="00E147EB" w:rsidRDefault="00BF267A" w:rsidP="00BF267A">
            <w:pPr>
              <w:pStyle w:val="Default"/>
              <w:jc w:val="both"/>
              <w:rPr>
                <w:sz w:val="23"/>
                <w:szCs w:val="23"/>
              </w:rPr>
            </w:pPr>
            <w:r w:rsidRPr="00E147EB">
              <w:rPr>
                <w:sz w:val="22"/>
                <w:szCs w:val="22"/>
              </w:rPr>
              <w:t xml:space="preserve">§ 6º As Entidades enquadradas no Segmento 1 (S1), </w:t>
            </w:r>
            <w:r w:rsidRPr="00E147EB">
              <w:rPr>
                <w:sz w:val="23"/>
                <w:szCs w:val="23"/>
              </w:rPr>
              <w:t xml:space="preserve">deverão </w:t>
            </w:r>
            <w:proofErr w:type="spellStart"/>
            <w:r w:rsidRPr="00E147EB">
              <w:rPr>
                <w:sz w:val="23"/>
                <w:szCs w:val="23"/>
              </w:rPr>
              <w:t>insitiuir</w:t>
            </w:r>
            <w:proofErr w:type="spellEnd"/>
            <w:r w:rsidRPr="00E147EB">
              <w:rPr>
                <w:sz w:val="23"/>
                <w:szCs w:val="23"/>
              </w:rPr>
              <w:t xml:space="preserve"> auditoria interna própria. </w:t>
            </w:r>
          </w:p>
          <w:p w14:paraId="24DA93E5" w14:textId="77777777" w:rsidR="00BF267A" w:rsidRPr="00E147EB" w:rsidRDefault="00BF267A" w:rsidP="00DF583A">
            <w:pPr>
              <w:spacing w:after="120"/>
              <w:jc w:val="both"/>
              <w:rPr>
                <w:rFonts w:ascii="Calibri" w:eastAsia="Calibri" w:hAnsi="Calibri" w:cs="Calibri"/>
                <w:sz w:val="24"/>
                <w:szCs w:val="24"/>
              </w:rPr>
            </w:pPr>
          </w:p>
        </w:tc>
        <w:tc>
          <w:tcPr>
            <w:tcW w:w="3698" w:type="dxa"/>
          </w:tcPr>
          <w:p w14:paraId="706883DE" w14:textId="77777777" w:rsidR="00BF267A" w:rsidRPr="003D1D40" w:rsidRDefault="00BF267A" w:rsidP="00DF583A">
            <w:pPr>
              <w:spacing w:after="120"/>
              <w:jc w:val="both"/>
              <w:rPr>
                <w:rFonts w:ascii="Calibri" w:eastAsia="Calibri" w:hAnsi="Calibri" w:cs="Calibri"/>
                <w:sz w:val="24"/>
                <w:szCs w:val="24"/>
              </w:rPr>
            </w:pPr>
          </w:p>
        </w:tc>
        <w:tc>
          <w:tcPr>
            <w:tcW w:w="3636" w:type="dxa"/>
          </w:tcPr>
          <w:p w14:paraId="7497C705" w14:textId="417709A1" w:rsidR="00BF267A" w:rsidRPr="003D1D40" w:rsidRDefault="00BF267A" w:rsidP="00DF583A">
            <w:pPr>
              <w:spacing w:after="120"/>
              <w:jc w:val="both"/>
              <w:rPr>
                <w:rFonts w:ascii="Calibri" w:eastAsia="Calibri" w:hAnsi="Calibri" w:cs="Calibri"/>
                <w:sz w:val="24"/>
                <w:szCs w:val="24"/>
              </w:rPr>
            </w:pPr>
            <w:r>
              <w:rPr>
                <w:rFonts w:ascii="Calibri" w:eastAsia="Calibri" w:hAnsi="Calibri" w:cs="Calibri"/>
                <w:sz w:val="24"/>
                <w:szCs w:val="24"/>
              </w:rPr>
              <w:t>A Previc não tem prerrogativa para esta exigência</w:t>
            </w:r>
          </w:p>
        </w:tc>
      </w:tr>
      <w:tr w:rsidR="008B55BD" w:rsidRPr="003D1D40" w14:paraId="57312C68" w14:textId="00EA3151" w:rsidTr="00924D47">
        <w:tc>
          <w:tcPr>
            <w:tcW w:w="4656" w:type="dxa"/>
          </w:tcPr>
          <w:p w14:paraId="1BC45D04" w14:textId="77777777" w:rsidR="00DF583A" w:rsidRPr="003D1D40" w:rsidRDefault="00DF583A" w:rsidP="00DF583A">
            <w:pPr>
              <w:spacing w:before="120" w:after="120"/>
              <w:jc w:val="center"/>
              <w:rPr>
                <w:sz w:val="24"/>
                <w:szCs w:val="24"/>
              </w:rPr>
            </w:pPr>
            <w:r w:rsidRPr="003D1D40">
              <w:rPr>
                <w:rFonts w:ascii="Calibri" w:eastAsia="Calibri" w:hAnsi="Calibri" w:cs="Calibri"/>
                <w:b/>
                <w:bCs/>
                <w:sz w:val="24"/>
                <w:szCs w:val="24"/>
              </w:rPr>
              <w:t>Seção IV</w:t>
            </w:r>
          </w:p>
        </w:tc>
        <w:tc>
          <w:tcPr>
            <w:tcW w:w="3738" w:type="dxa"/>
          </w:tcPr>
          <w:p w14:paraId="76484257" w14:textId="77777777" w:rsidR="00DF583A" w:rsidRPr="00E147EB" w:rsidRDefault="00DF583A" w:rsidP="00DF583A">
            <w:pPr>
              <w:spacing w:before="120" w:after="120"/>
              <w:jc w:val="center"/>
              <w:rPr>
                <w:rFonts w:ascii="Calibri" w:eastAsia="Calibri" w:hAnsi="Calibri" w:cs="Calibri"/>
                <w:b/>
                <w:bCs/>
                <w:sz w:val="24"/>
                <w:szCs w:val="24"/>
              </w:rPr>
            </w:pPr>
          </w:p>
        </w:tc>
        <w:tc>
          <w:tcPr>
            <w:tcW w:w="3660" w:type="dxa"/>
          </w:tcPr>
          <w:p w14:paraId="7536D3BE" w14:textId="77777777" w:rsidR="00DF583A" w:rsidRPr="00E147EB" w:rsidRDefault="00DF583A" w:rsidP="00DF583A">
            <w:pPr>
              <w:spacing w:before="120" w:after="120"/>
              <w:jc w:val="center"/>
              <w:rPr>
                <w:rFonts w:ascii="Calibri" w:eastAsia="Calibri" w:hAnsi="Calibri" w:cs="Calibri"/>
                <w:b/>
                <w:bCs/>
                <w:sz w:val="24"/>
                <w:szCs w:val="24"/>
              </w:rPr>
            </w:pPr>
          </w:p>
        </w:tc>
        <w:tc>
          <w:tcPr>
            <w:tcW w:w="3675" w:type="dxa"/>
          </w:tcPr>
          <w:p w14:paraId="37206DA8" w14:textId="77777777" w:rsidR="00DF583A" w:rsidRPr="003D1D40" w:rsidRDefault="00DF583A" w:rsidP="00DF583A">
            <w:pPr>
              <w:spacing w:before="120" w:after="120"/>
              <w:jc w:val="center"/>
              <w:rPr>
                <w:rFonts w:ascii="Calibri" w:eastAsia="Calibri" w:hAnsi="Calibri" w:cs="Calibri"/>
                <w:b/>
                <w:bCs/>
                <w:sz w:val="24"/>
                <w:szCs w:val="24"/>
              </w:rPr>
            </w:pPr>
          </w:p>
        </w:tc>
        <w:tc>
          <w:tcPr>
            <w:tcW w:w="3698" w:type="dxa"/>
          </w:tcPr>
          <w:p w14:paraId="24FC4538" w14:textId="77777777" w:rsidR="00DF583A" w:rsidRPr="003D1D40" w:rsidRDefault="00DF583A" w:rsidP="00DF583A">
            <w:pPr>
              <w:spacing w:before="120" w:after="120"/>
              <w:jc w:val="center"/>
              <w:rPr>
                <w:rFonts w:ascii="Calibri" w:eastAsia="Calibri" w:hAnsi="Calibri" w:cs="Calibri"/>
                <w:b/>
                <w:bCs/>
                <w:sz w:val="24"/>
                <w:szCs w:val="24"/>
              </w:rPr>
            </w:pPr>
          </w:p>
        </w:tc>
        <w:tc>
          <w:tcPr>
            <w:tcW w:w="3636" w:type="dxa"/>
          </w:tcPr>
          <w:p w14:paraId="3372AC98" w14:textId="77777777" w:rsidR="00DF583A" w:rsidRPr="003D1D40" w:rsidRDefault="00DF583A" w:rsidP="00DF583A">
            <w:pPr>
              <w:spacing w:before="120" w:after="120"/>
              <w:jc w:val="center"/>
              <w:rPr>
                <w:rFonts w:ascii="Calibri" w:eastAsia="Calibri" w:hAnsi="Calibri" w:cs="Calibri"/>
                <w:b/>
                <w:bCs/>
                <w:sz w:val="24"/>
                <w:szCs w:val="24"/>
              </w:rPr>
            </w:pPr>
          </w:p>
        </w:tc>
      </w:tr>
      <w:tr w:rsidR="008B55BD" w:rsidRPr="003D1D40" w14:paraId="45A591F1" w14:textId="51541797" w:rsidTr="00924D47">
        <w:tc>
          <w:tcPr>
            <w:tcW w:w="4656" w:type="dxa"/>
          </w:tcPr>
          <w:p w14:paraId="14817657"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Comitê de Auditoria</w:t>
            </w:r>
          </w:p>
        </w:tc>
        <w:tc>
          <w:tcPr>
            <w:tcW w:w="3738" w:type="dxa"/>
          </w:tcPr>
          <w:p w14:paraId="457E589B" w14:textId="77777777" w:rsidR="00DF583A" w:rsidRPr="00E147EB" w:rsidRDefault="00DF583A" w:rsidP="00DF583A">
            <w:pPr>
              <w:spacing w:after="120"/>
              <w:jc w:val="center"/>
              <w:rPr>
                <w:rFonts w:ascii="Calibri" w:eastAsia="Calibri" w:hAnsi="Calibri" w:cs="Calibri"/>
                <w:b/>
                <w:bCs/>
                <w:sz w:val="24"/>
                <w:szCs w:val="24"/>
              </w:rPr>
            </w:pPr>
          </w:p>
        </w:tc>
        <w:tc>
          <w:tcPr>
            <w:tcW w:w="3660" w:type="dxa"/>
          </w:tcPr>
          <w:p w14:paraId="0E7C5394" w14:textId="77777777" w:rsidR="00DF583A" w:rsidRPr="00E147EB" w:rsidRDefault="00DF583A" w:rsidP="00DF583A">
            <w:pPr>
              <w:spacing w:after="120"/>
              <w:jc w:val="center"/>
              <w:rPr>
                <w:rFonts w:ascii="Calibri" w:eastAsia="Calibri" w:hAnsi="Calibri" w:cs="Calibri"/>
                <w:b/>
                <w:bCs/>
                <w:sz w:val="24"/>
                <w:szCs w:val="24"/>
              </w:rPr>
            </w:pPr>
          </w:p>
        </w:tc>
        <w:tc>
          <w:tcPr>
            <w:tcW w:w="3675" w:type="dxa"/>
          </w:tcPr>
          <w:p w14:paraId="2721D316"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5ABB09FF"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2219CF11"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58765AB3" w14:textId="53297AD1" w:rsidTr="00924D47">
        <w:tc>
          <w:tcPr>
            <w:tcW w:w="4656" w:type="dxa"/>
          </w:tcPr>
          <w:p w14:paraId="7BDC9613" w14:textId="77777777" w:rsidR="00DF583A" w:rsidRPr="003D1D40" w:rsidRDefault="00DF583A" w:rsidP="00DF583A">
            <w:pPr>
              <w:spacing w:before="120" w:after="120"/>
              <w:jc w:val="both"/>
              <w:rPr>
                <w:rFonts w:ascii="Calibri" w:eastAsia="Calibri" w:hAnsi="Calibri" w:cs="Calibri"/>
                <w:sz w:val="24"/>
                <w:szCs w:val="24"/>
              </w:rPr>
            </w:pPr>
            <w:r w:rsidRPr="003D1D40">
              <w:rPr>
                <w:rFonts w:ascii="Calibri" w:eastAsia="Calibri" w:hAnsi="Calibri" w:cs="Calibri"/>
                <w:sz w:val="24"/>
                <w:szCs w:val="24"/>
              </w:rPr>
              <w:t>Art. 15.  É obrigatória a constituição de Comitê de Auditoria para as EFPC enquadradas no segmento S1.</w:t>
            </w:r>
          </w:p>
        </w:tc>
        <w:tc>
          <w:tcPr>
            <w:tcW w:w="3738" w:type="dxa"/>
          </w:tcPr>
          <w:p w14:paraId="50C405D0" w14:textId="77777777" w:rsidR="00DF583A" w:rsidRPr="00E147EB" w:rsidRDefault="00DF583A" w:rsidP="00DF583A">
            <w:pPr>
              <w:spacing w:before="120" w:after="120"/>
              <w:jc w:val="both"/>
              <w:rPr>
                <w:rFonts w:ascii="Calibri" w:eastAsia="Calibri" w:hAnsi="Calibri" w:cs="Calibri"/>
                <w:sz w:val="24"/>
                <w:szCs w:val="24"/>
              </w:rPr>
            </w:pPr>
          </w:p>
        </w:tc>
        <w:tc>
          <w:tcPr>
            <w:tcW w:w="3660" w:type="dxa"/>
          </w:tcPr>
          <w:p w14:paraId="3B3F965C" w14:textId="5A6649F1" w:rsidR="00DF583A" w:rsidRPr="00E147EB" w:rsidRDefault="00FF1C85" w:rsidP="00DF583A">
            <w:pPr>
              <w:spacing w:before="120" w:after="120"/>
              <w:jc w:val="both"/>
              <w:rPr>
                <w:rFonts w:ascii="Calibri" w:eastAsia="Calibri" w:hAnsi="Calibri" w:cs="Calibri"/>
                <w:sz w:val="24"/>
                <w:szCs w:val="24"/>
              </w:rPr>
            </w:pPr>
            <w:r w:rsidRPr="00E147EB">
              <w:rPr>
                <w:rFonts w:cstheme="minorHAnsi"/>
                <w:sz w:val="24"/>
              </w:rPr>
              <w:t>Art.</w:t>
            </w:r>
            <w:r w:rsidRPr="00E147EB">
              <w:rPr>
                <w:rFonts w:cstheme="minorHAnsi"/>
                <w:spacing w:val="-7"/>
                <w:sz w:val="24"/>
              </w:rPr>
              <w:t xml:space="preserve"> </w:t>
            </w:r>
            <w:r w:rsidRPr="00E147EB">
              <w:rPr>
                <w:rFonts w:cstheme="minorHAnsi"/>
                <w:sz w:val="24"/>
              </w:rPr>
              <w:t>15.</w:t>
            </w:r>
            <w:r w:rsidRPr="00E147EB">
              <w:rPr>
                <w:rFonts w:cstheme="minorHAnsi"/>
                <w:spacing w:val="38"/>
                <w:sz w:val="24"/>
              </w:rPr>
              <w:t xml:space="preserve"> </w:t>
            </w:r>
            <w:r w:rsidRPr="00E147EB">
              <w:rPr>
                <w:rFonts w:cstheme="minorHAnsi"/>
                <w:sz w:val="24"/>
              </w:rPr>
              <w:t>É</w:t>
            </w:r>
            <w:r w:rsidRPr="00E147EB">
              <w:rPr>
                <w:rFonts w:cstheme="minorHAnsi"/>
                <w:spacing w:val="-9"/>
                <w:sz w:val="24"/>
              </w:rPr>
              <w:t xml:space="preserve"> </w:t>
            </w:r>
            <w:r w:rsidRPr="00E147EB">
              <w:rPr>
                <w:rFonts w:cstheme="minorHAnsi"/>
                <w:sz w:val="24"/>
              </w:rPr>
              <w:t>obrigatória</w:t>
            </w:r>
            <w:r w:rsidRPr="00E147EB">
              <w:rPr>
                <w:rFonts w:cstheme="minorHAnsi"/>
                <w:spacing w:val="-9"/>
                <w:sz w:val="24"/>
              </w:rPr>
              <w:t xml:space="preserve"> </w:t>
            </w:r>
            <w:r w:rsidRPr="00E147EB">
              <w:rPr>
                <w:rFonts w:cstheme="minorHAnsi"/>
                <w:sz w:val="24"/>
              </w:rPr>
              <w:t>a</w:t>
            </w:r>
            <w:r w:rsidRPr="00E147EB">
              <w:rPr>
                <w:rFonts w:cstheme="minorHAnsi"/>
                <w:spacing w:val="-7"/>
                <w:sz w:val="24"/>
              </w:rPr>
              <w:t xml:space="preserve"> </w:t>
            </w:r>
            <w:r w:rsidRPr="00E147EB">
              <w:rPr>
                <w:rFonts w:cstheme="minorHAnsi"/>
                <w:sz w:val="24"/>
              </w:rPr>
              <w:t>constituição</w:t>
            </w:r>
            <w:r w:rsidRPr="00E147EB">
              <w:rPr>
                <w:rFonts w:cstheme="minorHAnsi"/>
                <w:spacing w:val="-9"/>
                <w:sz w:val="24"/>
              </w:rPr>
              <w:t xml:space="preserve"> </w:t>
            </w:r>
            <w:r w:rsidRPr="00E147EB">
              <w:rPr>
                <w:rFonts w:cstheme="minorHAnsi"/>
                <w:sz w:val="24"/>
              </w:rPr>
              <w:t>de</w:t>
            </w:r>
            <w:r w:rsidRPr="00E147EB">
              <w:rPr>
                <w:rFonts w:cstheme="minorHAnsi"/>
                <w:spacing w:val="-7"/>
                <w:sz w:val="24"/>
              </w:rPr>
              <w:t xml:space="preserve"> </w:t>
            </w:r>
            <w:r w:rsidRPr="00E147EB">
              <w:rPr>
                <w:rFonts w:cstheme="minorHAnsi"/>
                <w:sz w:val="24"/>
              </w:rPr>
              <w:t>Comitê</w:t>
            </w:r>
            <w:r w:rsidRPr="00E147EB">
              <w:rPr>
                <w:rFonts w:cstheme="minorHAnsi"/>
                <w:spacing w:val="-9"/>
                <w:sz w:val="24"/>
              </w:rPr>
              <w:t xml:space="preserve"> </w:t>
            </w:r>
            <w:r w:rsidRPr="00E147EB">
              <w:rPr>
                <w:rFonts w:cstheme="minorHAnsi"/>
                <w:sz w:val="24"/>
              </w:rPr>
              <w:t>de</w:t>
            </w:r>
            <w:r w:rsidRPr="00E147EB">
              <w:rPr>
                <w:rFonts w:cstheme="minorHAnsi"/>
                <w:spacing w:val="-7"/>
                <w:sz w:val="24"/>
              </w:rPr>
              <w:t xml:space="preserve"> </w:t>
            </w:r>
            <w:r w:rsidRPr="00E147EB">
              <w:rPr>
                <w:rFonts w:cstheme="minorHAnsi"/>
                <w:sz w:val="24"/>
              </w:rPr>
              <w:t>Auditoria</w:t>
            </w:r>
            <w:r w:rsidRPr="00E147EB">
              <w:rPr>
                <w:rFonts w:cstheme="minorHAnsi"/>
                <w:spacing w:val="-7"/>
                <w:sz w:val="24"/>
              </w:rPr>
              <w:t xml:space="preserve"> </w:t>
            </w:r>
            <w:r w:rsidRPr="00E147EB">
              <w:rPr>
                <w:rFonts w:cstheme="minorHAnsi"/>
                <w:sz w:val="24"/>
              </w:rPr>
              <w:t>para</w:t>
            </w:r>
            <w:r w:rsidRPr="00E147EB">
              <w:rPr>
                <w:rFonts w:cstheme="minorHAnsi"/>
                <w:spacing w:val="-9"/>
                <w:sz w:val="24"/>
              </w:rPr>
              <w:t xml:space="preserve"> </w:t>
            </w:r>
            <w:r w:rsidRPr="00E147EB">
              <w:rPr>
                <w:rFonts w:cstheme="minorHAnsi"/>
                <w:sz w:val="24"/>
              </w:rPr>
              <w:t>as</w:t>
            </w:r>
            <w:r w:rsidRPr="00E147EB">
              <w:rPr>
                <w:rFonts w:cstheme="minorHAnsi"/>
                <w:spacing w:val="-7"/>
                <w:sz w:val="24"/>
              </w:rPr>
              <w:t xml:space="preserve"> </w:t>
            </w:r>
            <w:r w:rsidRPr="00E147EB">
              <w:rPr>
                <w:rFonts w:cstheme="minorHAnsi"/>
                <w:sz w:val="24"/>
              </w:rPr>
              <w:t xml:space="preserve">EFPC enquadradas no segmento S1 </w:t>
            </w:r>
            <w:r w:rsidRPr="00E147EB">
              <w:rPr>
                <w:rFonts w:cstheme="minorHAnsi"/>
                <w:color w:val="FF0000"/>
                <w:sz w:val="24"/>
              </w:rPr>
              <w:t>que não tenham processo regular de auditoria interna estabelecido pelo Conselho Deliberativo.</w:t>
            </w:r>
          </w:p>
        </w:tc>
        <w:tc>
          <w:tcPr>
            <w:tcW w:w="3675" w:type="dxa"/>
          </w:tcPr>
          <w:p w14:paraId="6FB3948A"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1F1FC63B"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7959943D" w14:textId="3DCE6322" w:rsidR="00DF583A" w:rsidRPr="003D1D40" w:rsidRDefault="007347FC" w:rsidP="00DF583A">
            <w:pPr>
              <w:spacing w:before="120" w:after="120"/>
              <w:jc w:val="both"/>
              <w:rPr>
                <w:rFonts w:ascii="Calibri" w:eastAsia="Calibri" w:hAnsi="Calibri" w:cs="Calibri"/>
                <w:sz w:val="24"/>
                <w:szCs w:val="24"/>
              </w:rPr>
            </w:pPr>
            <w:r>
              <w:rPr>
                <w:rFonts w:ascii="Calibri" w:eastAsia="Calibri" w:hAnsi="Calibri" w:cs="Calibri"/>
                <w:sz w:val="24"/>
                <w:szCs w:val="24"/>
              </w:rPr>
              <w:t xml:space="preserve">A Resolução do CNPC não </w:t>
            </w:r>
            <w:r w:rsidR="00C3617E">
              <w:rPr>
                <w:rFonts w:ascii="Calibri" w:eastAsia="Calibri" w:hAnsi="Calibri" w:cs="Calibri"/>
                <w:sz w:val="24"/>
                <w:szCs w:val="24"/>
              </w:rPr>
              <w:t>excepcionaliza</w:t>
            </w:r>
            <w:r>
              <w:rPr>
                <w:rFonts w:ascii="Calibri" w:eastAsia="Calibri" w:hAnsi="Calibri" w:cs="Calibri"/>
                <w:sz w:val="24"/>
                <w:szCs w:val="24"/>
              </w:rPr>
              <w:t xml:space="preserve"> a exigência de constituição de Comitê de Auditoria.</w:t>
            </w:r>
          </w:p>
        </w:tc>
      </w:tr>
      <w:tr w:rsidR="008B55BD" w:rsidRPr="003D1D40" w14:paraId="5A699AB2" w14:textId="7C98F313" w:rsidTr="00924D47">
        <w:tc>
          <w:tcPr>
            <w:tcW w:w="4656" w:type="dxa"/>
          </w:tcPr>
          <w:p w14:paraId="4F827259"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Parágrafo único.  As EFPC mencionadas no </w:t>
            </w:r>
            <w:r w:rsidRPr="003D1D40">
              <w:rPr>
                <w:rFonts w:ascii="Calibri" w:eastAsia="Calibri" w:hAnsi="Calibri" w:cs="Calibri"/>
                <w:b/>
                <w:bCs/>
                <w:sz w:val="24"/>
                <w:szCs w:val="24"/>
              </w:rPr>
              <w:t>caput</w:t>
            </w:r>
            <w:r w:rsidRPr="003D1D40">
              <w:rPr>
                <w:rFonts w:ascii="Calibri" w:eastAsia="Calibri" w:hAnsi="Calibri" w:cs="Calibri"/>
                <w:sz w:val="24"/>
                <w:szCs w:val="24"/>
              </w:rPr>
              <w:t xml:space="preserve"> devem constituir Comitê de Auditoria até 31 de dezembro do ano subsequente à publicação de seu enquadramento pela Previc.</w:t>
            </w:r>
          </w:p>
        </w:tc>
        <w:tc>
          <w:tcPr>
            <w:tcW w:w="3738" w:type="dxa"/>
          </w:tcPr>
          <w:p w14:paraId="60E3CE68" w14:textId="3C95CCA5" w:rsidR="00DF583A" w:rsidRPr="00E147EB" w:rsidRDefault="00FF1C85" w:rsidP="00DF583A">
            <w:pPr>
              <w:spacing w:before="120" w:after="120"/>
              <w:jc w:val="both"/>
              <w:rPr>
                <w:rFonts w:ascii="Calibri" w:eastAsia="Calibri" w:hAnsi="Calibri" w:cs="Calibri"/>
                <w:sz w:val="24"/>
                <w:szCs w:val="24"/>
              </w:rPr>
            </w:pPr>
            <w:r w:rsidRPr="00E147EB">
              <w:rPr>
                <w:rFonts w:ascii="Calibri" w:hAnsi="Calibri" w:cs="Calibri"/>
                <w:sz w:val="24"/>
                <w:szCs w:val="24"/>
              </w:rPr>
              <w:t xml:space="preserve">Parágrafo único. As EFPC mencionadas no caput devem constituir Comitê de Auditoria até 31 de dezembro do ano subsequente à publicação de seu enquadramento </w:t>
            </w:r>
            <w:r w:rsidRPr="00E147EB">
              <w:rPr>
                <w:rFonts w:ascii="Calibri" w:hAnsi="Calibri" w:cs="Calibri"/>
                <w:b/>
                <w:bCs/>
                <w:sz w:val="24"/>
                <w:szCs w:val="24"/>
              </w:rPr>
              <w:t>no segmento S1</w:t>
            </w:r>
            <w:r w:rsidRPr="00E147EB">
              <w:rPr>
                <w:rFonts w:ascii="Calibri" w:hAnsi="Calibri" w:cs="Calibri"/>
                <w:sz w:val="24"/>
                <w:szCs w:val="24"/>
              </w:rPr>
              <w:t xml:space="preserve"> pela Previc.</w:t>
            </w:r>
          </w:p>
        </w:tc>
        <w:tc>
          <w:tcPr>
            <w:tcW w:w="3660" w:type="dxa"/>
          </w:tcPr>
          <w:p w14:paraId="45B85A82" w14:textId="04AB40F6" w:rsidR="00DF583A" w:rsidRPr="00E147EB" w:rsidRDefault="00DF583A" w:rsidP="00DF583A">
            <w:pPr>
              <w:spacing w:before="120" w:after="120"/>
              <w:jc w:val="both"/>
              <w:rPr>
                <w:rFonts w:ascii="Calibri" w:eastAsia="Calibri" w:hAnsi="Calibri" w:cs="Calibri"/>
                <w:sz w:val="24"/>
                <w:szCs w:val="24"/>
              </w:rPr>
            </w:pPr>
          </w:p>
        </w:tc>
        <w:tc>
          <w:tcPr>
            <w:tcW w:w="3675" w:type="dxa"/>
          </w:tcPr>
          <w:p w14:paraId="26FD8691"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448B09B6"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12B2171E" w14:textId="2B4617C1" w:rsidR="00DF583A" w:rsidRPr="003D1D40" w:rsidRDefault="00C3617E" w:rsidP="00DF583A">
            <w:pPr>
              <w:spacing w:before="120" w:after="120"/>
              <w:jc w:val="both"/>
              <w:rPr>
                <w:rFonts w:ascii="Calibri" w:eastAsia="Calibri" w:hAnsi="Calibri" w:cs="Calibri"/>
                <w:sz w:val="24"/>
                <w:szCs w:val="24"/>
              </w:rPr>
            </w:pPr>
            <w:r>
              <w:rPr>
                <w:rFonts w:ascii="Calibri" w:eastAsia="Calibri" w:hAnsi="Calibri" w:cs="Calibri"/>
                <w:sz w:val="24"/>
                <w:szCs w:val="24"/>
              </w:rPr>
              <w:t>Acatado.</w:t>
            </w:r>
          </w:p>
        </w:tc>
      </w:tr>
      <w:tr w:rsidR="008B55BD" w:rsidRPr="003D1D40" w14:paraId="3051FAA8" w14:textId="552D8D13" w:rsidTr="00924D47">
        <w:tc>
          <w:tcPr>
            <w:tcW w:w="4656" w:type="dxa"/>
          </w:tcPr>
          <w:p w14:paraId="20607AC1" w14:textId="77777777" w:rsidR="00DF583A" w:rsidRPr="003D1D40" w:rsidRDefault="00DF583A" w:rsidP="00DF583A">
            <w:pPr>
              <w:spacing w:before="120" w:after="120"/>
              <w:jc w:val="both"/>
              <w:rPr>
                <w:rFonts w:ascii="Calibri" w:eastAsia="Calibri" w:hAnsi="Calibri" w:cs="Calibri"/>
                <w:sz w:val="24"/>
                <w:szCs w:val="24"/>
              </w:rPr>
            </w:pPr>
            <w:r w:rsidRPr="003D1D40">
              <w:rPr>
                <w:rFonts w:ascii="Calibri" w:eastAsia="Calibri" w:hAnsi="Calibri" w:cs="Calibri"/>
                <w:sz w:val="24"/>
                <w:szCs w:val="24"/>
              </w:rPr>
              <w:t xml:space="preserve">Art. 16.  Os integrantes do Comitê de Auditoria devem cumprir, no mínimo, os seguintes requisitos para nomeação ou recondução: </w:t>
            </w:r>
          </w:p>
        </w:tc>
        <w:tc>
          <w:tcPr>
            <w:tcW w:w="3738" w:type="dxa"/>
          </w:tcPr>
          <w:p w14:paraId="21A64DC5"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3F861565"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5621331F"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1C3650C8"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4F89EE10"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1778C435" w14:textId="797EC5AF" w:rsidTr="00924D47">
        <w:tc>
          <w:tcPr>
            <w:tcW w:w="4656" w:type="dxa"/>
          </w:tcPr>
          <w:p w14:paraId="5409CFE1"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não</w:t>
            </w:r>
            <w:proofErr w:type="gramEnd"/>
            <w:r w:rsidRPr="003D1D40">
              <w:rPr>
                <w:rFonts w:ascii="Calibri" w:eastAsia="Calibri" w:hAnsi="Calibri" w:cs="Calibri"/>
                <w:sz w:val="24"/>
                <w:szCs w:val="24"/>
              </w:rPr>
              <w:t xml:space="preserve"> ter exercido cargo ou exercer, no exercício social corrente e no anterior:</w:t>
            </w:r>
          </w:p>
        </w:tc>
        <w:tc>
          <w:tcPr>
            <w:tcW w:w="3738" w:type="dxa"/>
          </w:tcPr>
          <w:p w14:paraId="67D2CD4A"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21144344"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3D33D49F"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3F6A6F0A"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0F72BDAB"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53D4179F" w14:textId="3FE2FC99" w:rsidTr="00924D47">
        <w:tc>
          <w:tcPr>
            <w:tcW w:w="4656" w:type="dxa"/>
          </w:tcPr>
          <w:p w14:paraId="0F0BD416"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a) de diretor da EFPC;</w:t>
            </w:r>
          </w:p>
        </w:tc>
        <w:tc>
          <w:tcPr>
            <w:tcW w:w="3738" w:type="dxa"/>
          </w:tcPr>
          <w:p w14:paraId="1C1CAFF0"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46B2A1D1"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64A82625"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41236337"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02014B42"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7C6022AD" w14:textId="06B0D602" w:rsidTr="00924D47">
        <w:tc>
          <w:tcPr>
            <w:tcW w:w="4656" w:type="dxa"/>
          </w:tcPr>
          <w:p w14:paraId="0A9B217B"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b) de membro responsável pela equipe de auditoria independente na EFPC; e</w:t>
            </w:r>
          </w:p>
        </w:tc>
        <w:tc>
          <w:tcPr>
            <w:tcW w:w="3738" w:type="dxa"/>
          </w:tcPr>
          <w:p w14:paraId="0866364D"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0D477B43"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330BB4FE"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3347F52C"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490EB297"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3FD2BA00" w14:textId="53E62D9A" w:rsidTr="00924D47">
        <w:tc>
          <w:tcPr>
            <w:tcW w:w="4656" w:type="dxa"/>
          </w:tcPr>
          <w:p w14:paraId="0F1F537E"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c) de membro do conselho fiscal e deliberativo da EFPC.</w:t>
            </w:r>
          </w:p>
        </w:tc>
        <w:tc>
          <w:tcPr>
            <w:tcW w:w="3738" w:type="dxa"/>
          </w:tcPr>
          <w:p w14:paraId="63DC3F2A"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4CA765DC"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0C7801B5"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001E3474"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407046EF"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4EC53267" w14:textId="2E5E1E6F" w:rsidTr="00924D47">
        <w:tc>
          <w:tcPr>
            <w:tcW w:w="4656" w:type="dxa"/>
          </w:tcPr>
          <w:p w14:paraId="123678CE"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não</w:t>
            </w:r>
            <w:proofErr w:type="gramEnd"/>
            <w:r w:rsidRPr="003D1D40">
              <w:rPr>
                <w:rFonts w:ascii="Calibri" w:eastAsia="Calibri" w:hAnsi="Calibri" w:cs="Calibri"/>
                <w:sz w:val="24"/>
                <w:szCs w:val="24"/>
              </w:rPr>
              <w:t xml:space="preserve"> ser cônjuge, parente em linha reta ou colateral, até o terceiro grau, e por afinidade, até o segundo grau, das pessoas referidas nas alíneas “a” a “c” no inciso anterior; e</w:t>
            </w:r>
          </w:p>
        </w:tc>
        <w:tc>
          <w:tcPr>
            <w:tcW w:w="3738" w:type="dxa"/>
          </w:tcPr>
          <w:p w14:paraId="4D5AC896"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6B57FC08"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02BE45A7"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1A7F08C4"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6BC25978"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664481E0" w14:textId="19EF45EF" w:rsidTr="00924D47">
        <w:tc>
          <w:tcPr>
            <w:tcW w:w="4656" w:type="dxa"/>
          </w:tcPr>
          <w:p w14:paraId="7E2B82C4"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III - não receber qualquer outro tipo de remuneração da EFPC, que não seja aquela relativa à sua função de integrante do Comitê de Auditoria.</w:t>
            </w:r>
          </w:p>
        </w:tc>
        <w:tc>
          <w:tcPr>
            <w:tcW w:w="3738" w:type="dxa"/>
          </w:tcPr>
          <w:p w14:paraId="328F156F"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48463106"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2F13C0F5"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7036F34B" w14:textId="77777777" w:rsidR="00DF583A" w:rsidRDefault="00BF267A" w:rsidP="00DF583A">
            <w:pPr>
              <w:spacing w:before="120" w:after="120"/>
              <w:jc w:val="both"/>
              <w:rPr>
                <w:sz w:val="24"/>
              </w:rPr>
            </w:pPr>
            <w:r w:rsidRPr="00BF267A">
              <w:rPr>
                <w:sz w:val="24"/>
              </w:rPr>
              <w:t>III</w:t>
            </w:r>
            <w:r w:rsidRPr="00BF267A">
              <w:rPr>
                <w:spacing w:val="7"/>
                <w:sz w:val="24"/>
              </w:rPr>
              <w:t xml:space="preserve"> </w:t>
            </w:r>
            <w:r w:rsidRPr="00BF267A">
              <w:rPr>
                <w:sz w:val="24"/>
              </w:rPr>
              <w:t>-</w:t>
            </w:r>
            <w:r w:rsidRPr="00BF267A">
              <w:rPr>
                <w:spacing w:val="12"/>
                <w:sz w:val="24"/>
              </w:rPr>
              <w:t xml:space="preserve"> </w:t>
            </w:r>
            <w:r w:rsidRPr="00BF267A">
              <w:rPr>
                <w:sz w:val="24"/>
              </w:rPr>
              <w:t>não</w:t>
            </w:r>
            <w:r w:rsidRPr="00BF267A">
              <w:rPr>
                <w:spacing w:val="10"/>
                <w:sz w:val="24"/>
              </w:rPr>
              <w:t xml:space="preserve"> </w:t>
            </w:r>
            <w:r w:rsidRPr="00BF267A">
              <w:rPr>
                <w:sz w:val="24"/>
              </w:rPr>
              <w:t>receber</w:t>
            </w:r>
            <w:r w:rsidRPr="00BF267A">
              <w:rPr>
                <w:spacing w:val="8"/>
                <w:sz w:val="24"/>
              </w:rPr>
              <w:t xml:space="preserve"> </w:t>
            </w:r>
            <w:r w:rsidRPr="00BF267A">
              <w:rPr>
                <w:sz w:val="24"/>
              </w:rPr>
              <w:t>qualquer</w:t>
            </w:r>
            <w:r w:rsidRPr="00BF267A">
              <w:rPr>
                <w:spacing w:val="10"/>
                <w:sz w:val="24"/>
              </w:rPr>
              <w:t xml:space="preserve"> </w:t>
            </w:r>
            <w:r w:rsidRPr="00BF267A">
              <w:rPr>
                <w:sz w:val="24"/>
              </w:rPr>
              <w:t>outro</w:t>
            </w:r>
            <w:r w:rsidRPr="00BF267A">
              <w:rPr>
                <w:spacing w:val="10"/>
                <w:sz w:val="24"/>
              </w:rPr>
              <w:t xml:space="preserve"> </w:t>
            </w:r>
            <w:r w:rsidRPr="00BF267A">
              <w:rPr>
                <w:sz w:val="24"/>
              </w:rPr>
              <w:t>tipo</w:t>
            </w:r>
            <w:r w:rsidRPr="00BF267A">
              <w:rPr>
                <w:spacing w:val="10"/>
                <w:sz w:val="24"/>
              </w:rPr>
              <w:t xml:space="preserve"> </w:t>
            </w:r>
            <w:r w:rsidRPr="00BF267A">
              <w:rPr>
                <w:sz w:val="24"/>
              </w:rPr>
              <w:t>de</w:t>
            </w:r>
            <w:r w:rsidRPr="00BF267A">
              <w:rPr>
                <w:spacing w:val="8"/>
                <w:sz w:val="24"/>
              </w:rPr>
              <w:t xml:space="preserve"> </w:t>
            </w:r>
            <w:r w:rsidRPr="00BF267A">
              <w:rPr>
                <w:sz w:val="24"/>
              </w:rPr>
              <w:t>remuneração</w:t>
            </w:r>
            <w:r w:rsidRPr="00BF267A">
              <w:rPr>
                <w:spacing w:val="12"/>
                <w:sz w:val="24"/>
              </w:rPr>
              <w:t xml:space="preserve"> </w:t>
            </w:r>
            <w:r w:rsidRPr="00BF267A">
              <w:rPr>
                <w:sz w:val="24"/>
              </w:rPr>
              <w:t>da</w:t>
            </w:r>
            <w:r w:rsidRPr="00BF267A">
              <w:rPr>
                <w:spacing w:val="10"/>
                <w:sz w:val="24"/>
              </w:rPr>
              <w:t xml:space="preserve"> </w:t>
            </w:r>
            <w:r w:rsidRPr="00BF267A">
              <w:rPr>
                <w:sz w:val="24"/>
              </w:rPr>
              <w:t>EFPC,</w:t>
            </w:r>
            <w:r w:rsidRPr="00BF267A">
              <w:rPr>
                <w:spacing w:val="8"/>
                <w:sz w:val="24"/>
              </w:rPr>
              <w:t xml:space="preserve"> em razão de prestação de serviços, </w:t>
            </w:r>
            <w:r w:rsidRPr="00BF267A">
              <w:rPr>
                <w:sz w:val="24"/>
              </w:rPr>
              <w:t>que</w:t>
            </w:r>
            <w:r w:rsidRPr="00BF267A">
              <w:rPr>
                <w:spacing w:val="9"/>
                <w:sz w:val="24"/>
              </w:rPr>
              <w:t xml:space="preserve"> </w:t>
            </w:r>
            <w:r w:rsidRPr="00BF267A">
              <w:rPr>
                <w:sz w:val="24"/>
              </w:rPr>
              <w:t>não</w:t>
            </w:r>
            <w:r w:rsidRPr="00BF267A">
              <w:rPr>
                <w:spacing w:val="-51"/>
                <w:sz w:val="24"/>
              </w:rPr>
              <w:t xml:space="preserve">    </w:t>
            </w:r>
            <w:r w:rsidRPr="00BF267A">
              <w:rPr>
                <w:sz w:val="24"/>
              </w:rPr>
              <w:t>seja</w:t>
            </w:r>
            <w:r w:rsidRPr="00BF267A">
              <w:rPr>
                <w:spacing w:val="-3"/>
                <w:sz w:val="24"/>
              </w:rPr>
              <w:t xml:space="preserve"> </w:t>
            </w:r>
            <w:r w:rsidRPr="00BF267A">
              <w:rPr>
                <w:sz w:val="24"/>
              </w:rPr>
              <w:t>aquela</w:t>
            </w:r>
            <w:r w:rsidRPr="00BF267A">
              <w:rPr>
                <w:spacing w:val="-5"/>
                <w:sz w:val="24"/>
              </w:rPr>
              <w:t xml:space="preserve"> </w:t>
            </w:r>
            <w:r w:rsidRPr="00BF267A">
              <w:rPr>
                <w:sz w:val="24"/>
              </w:rPr>
              <w:t>relativa</w:t>
            </w:r>
            <w:r w:rsidRPr="00BF267A">
              <w:rPr>
                <w:spacing w:val="-2"/>
                <w:sz w:val="24"/>
              </w:rPr>
              <w:t xml:space="preserve"> </w:t>
            </w:r>
            <w:r w:rsidRPr="00BF267A">
              <w:rPr>
                <w:sz w:val="24"/>
              </w:rPr>
              <w:t>à</w:t>
            </w:r>
            <w:r w:rsidRPr="00BF267A">
              <w:rPr>
                <w:spacing w:val="-6"/>
                <w:sz w:val="24"/>
              </w:rPr>
              <w:t xml:space="preserve"> </w:t>
            </w:r>
            <w:r w:rsidRPr="00BF267A">
              <w:rPr>
                <w:sz w:val="24"/>
              </w:rPr>
              <w:t>sua</w:t>
            </w:r>
            <w:r w:rsidRPr="00BF267A">
              <w:rPr>
                <w:spacing w:val="-5"/>
                <w:sz w:val="24"/>
              </w:rPr>
              <w:t xml:space="preserve"> </w:t>
            </w:r>
            <w:r w:rsidRPr="00BF267A">
              <w:rPr>
                <w:sz w:val="24"/>
              </w:rPr>
              <w:t>função</w:t>
            </w:r>
            <w:r w:rsidRPr="00BF267A">
              <w:rPr>
                <w:spacing w:val="-3"/>
                <w:sz w:val="24"/>
              </w:rPr>
              <w:t xml:space="preserve"> </w:t>
            </w:r>
            <w:r w:rsidRPr="00BF267A">
              <w:rPr>
                <w:sz w:val="24"/>
              </w:rPr>
              <w:t>de integrante</w:t>
            </w:r>
            <w:r w:rsidRPr="00BF267A">
              <w:rPr>
                <w:spacing w:val="-4"/>
                <w:sz w:val="24"/>
              </w:rPr>
              <w:t xml:space="preserve"> </w:t>
            </w:r>
            <w:r w:rsidRPr="00BF267A">
              <w:rPr>
                <w:sz w:val="24"/>
              </w:rPr>
              <w:t>do</w:t>
            </w:r>
            <w:r w:rsidRPr="00BF267A">
              <w:rPr>
                <w:spacing w:val="-2"/>
                <w:sz w:val="24"/>
              </w:rPr>
              <w:t xml:space="preserve"> </w:t>
            </w:r>
            <w:r w:rsidRPr="00BF267A">
              <w:rPr>
                <w:sz w:val="24"/>
              </w:rPr>
              <w:t>Comitê</w:t>
            </w:r>
            <w:r w:rsidRPr="00BF267A">
              <w:rPr>
                <w:spacing w:val="-4"/>
                <w:sz w:val="24"/>
              </w:rPr>
              <w:t xml:space="preserve"> </w:t>
            </w:r>
            <w:r w:rsidRPr="00BF267A">
              <w:rPr>
                <w:sz w:val="24"/>
              </w:rPr>
              <w:t>de</w:t>
            </w:r>
            <w:r w:rsidRPr="00BF267A">
              <w:rPr>
                <w:spacing w:val="-2"/>
                <w:sz w:val="24"/>
              </w:rPr>
              <w:t xml:space="preserve"> </w:t>
            </w:r>
            <w:r w:rsidRPr="00BF267A">
              <w:rPr>
                <w:sz w:val="24"/>
              </w:rPr>
              <w:t>Auditoria.</w:t>
            </w:r>
          </w:p>
          <w:p w14:paraId="49EB526A" w14:textId="463300A0" w:rsidR="00BF267A" w:rsidRPr="003D1D40" w:rsidRDefault="00BF267A" w:rsidP="00DF583A">
            <w:pPr>
              <w:spacing w:before="120" w:after="120"/>
              <w:jc w:val="both"/>
              <w:rPr>
                <w:rFonts w:ascii="Calibri" w:eastAsia="Calibri" w:hAnsi="Calibri" w:cs="Calibri"/>
                <w:sz w:val="24"/>
                <w:szCs w:val="24"/>
              </w:rPr>
            </w:pPr>
            <w:r w:rsidRPr="00BF267A">
              <w:rPr>
                <w:rFonts w:ascii="Times New Roman"/>
                <w:color w:val="4472C4" w:themeColor="accent1"/>
                <w:sz w:val="24"/>
              </w:rPr>
              <w:t>É</w:t>
            </w:r>
            <w:r w:rsidRPr="00BF267A">
              <w:rPr>
                <w:rFonts w:ascii="Times New Roman"/>
                <w:color w:val="4472C4" w:themeColor="accent1"/>
                <w:sz w:val="24"/>
              </w:rPr>
              <w:t xml:space="preserve"> poss</w:t>
            </w:r>
            <w:r w:rsidRPr="00BF267A">
              <w:rPr>
                <w:rFonts w:ascii="Times New Roman"/>
                <w:color w:val="4472C4" w:themeColor="accent1"/>
                <w:sz w:val="24"/>
              </w:rPr>
              <w:t>í</w:t>
            </w:r>
            <w:r w:rsidRPr="00BF267A">
              <w:rPr>
                <w:rFonts w:ascii="Times New Roman"/>
                <w:color w:val="4472C4" w:themeColor="accent1"/>
                <w:sz w:val="24"/>
              </w:rPr>
              <w:t>vel receber benef</w:t>
            </w:r>
            <w:r w:rsidRPr="00BF267A">
              <w:rPr>
                <w:rFonts w:ascii="Times New Roman"/>
                <w:color w:val="4472C4" w:themeColor="accent1"/>
                <w:sz w:val="24"/>
              </w:rPr>
              <w:t>í</w:t>
            </w:r>
            <w:r w:rsidRPr="00BF267A">
              <w:rPr>
                <w:rFonts w:ascii="Times New Roman"/>
                <w:color w:val="4472C4" w:themeColor="accent1"/>
                <w:sz w:val="24"/>
              </w:rPr>
              <w:t>cios</w:t>
            </w:r>
          </w:p>
        </w:tc>
        <w:tc>
          <w:tcPr>
            <w:tcW w:w="3636" w:type="dxa"/>
          </w:tcPr>
          <w:p w14:paraId="0B5AA6B0" w14:textId="2EA07A72" w:rsidR="00DF583A" w:rsidRPr="003D1D40" w:rsidRDefault="00C3617E" w:rsidP="00DF583A">
            <w:pPr>
              <w:spacing w:before="120" w:after="120"/>
              <w:jc w:val="both"/>
              <w:rPr>
                <w:rFonts w:ascii="Calibri" w:eastAsia="Calibri" w:hAnsi="Calibri" w:cs="Calibri"/>
                <w:sz w:val="24"/>
                <w:szCs w:val="24"/>
              </w:rPr>
            </w:pPr>
            <w:r>
              <w:rPr>
                <w:rFonts w:ascii="Calibri" w:eastAsia="Calibri" w:hAnsi="Calibri" w:cs="Calibri"/>
                <w:sz w:val="24"/>
                <w:szCs w:val="24"/>
              </w:rPr>
              <w:t xml:space="preserve">A questão será avaliada </w:t>
            </w:r>
            <w:r w:rsidR="007347FC">
              <w:rPr>
                <w:rFonts w:ascii="Calibri" w:eastAsia="Calibri" w:hAnsi="Calibri" w:cs="Calibri"/>
                <w:sz w:val="24"/>
                <w:szCs w:val="24"/>
              </w:rPr>
              <w:t xml:space="preserve">e se necessário será esclarecido no </w:t>
            </w:r>
            <w:r>
              <w:rPr>
                <w:rFonts w:ascii="Calibri" w:eastAsia="Calibri" w:hAnsi="Calibri" w:cs="Calibri"/>
                <w:sz w:val="24"/>
                <w:szCs w:val="24"/>
              </w:rPr>
              <w:t>p</w:t>
            </w:r>
            <w:r w:rsidR="007347FC">
              <w:rPr>
                <w:rFonts w:ascii="Calibri" w:eastAsia="Calibri" w:hAnsi="Calibri" w:cs="Calibri"/>
                <w:sz w:val="24"/>
                <w:szCs w:val="24"/>
              </w:rPr>
              <w:t>erguntas e respostas.</w:t>
            </w:r>
          </w:p>
        </w:tc>
      </w:tr>
      <w:tr w:rsidR="008B55BD" w:rsidRPr="003D1D40" w14:paraId="012FC5BD" w14:textId="2FB95EA4" w:rsidTr="00924D47">
        <w:tc>
          <w:tcPr>
            <w:tcW w:w="4656" w:type="dxa"/>
          </w:tcPr>
          <w:p w14:paraId="6D376522"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Art. 17.  O Comitê de Auditoria deve ser vinculado ao Conselho Deliberativo da EFPC.</w:t>
            </w:r>
          </w:p>
        </w:tc>
        <w:tc>
          <w:tcPr>
            <w:tcW w:w="3738" w:type="dxa"/>
          </w:tcPr>
          <w:p w14:paraId="55F27B74"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1B59D908"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22FB5E34"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29FF6A2E"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757095F6"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3B128AF2" w14:textId="7B35FD24" w:rsidTr="00924D47">
        <w:tc>
          <w:tcPr>
            <w:tcW w:w="4656" w:type="dxa"/>
          </w:tcPr>
          <w:p w14:paraId="20C184DB"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Art. 18.  O Comitê de Auditoria pode, no âmbito de suas atribuições, ser assessorado por especialistas, sem eximir-se de suas responsabilidades.</w:t>
            </w:r>
          </w:p>
        </w:tc>
        <w:tc>
          <w:tcPr>
            <w:tcW w:w="3738" w:type="dxa"/>
          </w:tcPr>
          <w:p w14:paraId="38C7FDD8"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37D83012"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2C2E42DD"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7ED883B4"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613D5B2B"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4ADE51FF" w14:textId="09DF5BAA" w:rsidTr="00924D47">
        <w:tc>
          <w:tcPr>
            <w:tcW w:w="4656" w:type="dxa"/>
          </w:tcPr>
          <w:p w14:paraId="51692C89"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Art. 19.  O Comitê de Auditoria deve elaborar relatório até 30 de junho do exercício social subsequente, contendo, no mínimo, as seguintes informações:</w:t>
            </w:r>
          </w:p>
        </w:tc>
        <w:tc>
          <w:tcPr>
            <w:tcW w:w="3738" w:type="dxa"/>
          </w:tcPr>
          <w:p w14:paraId="2FC6F84F"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04187702"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5E595892"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150FEC13"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58CC3078"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684A1B4E" w14:textId="2C6C4FC6" w:rsidTr="00924D47">
        <w:tc>
          <w:tcPr>
            <w:tcW w:w="4656" w:type="dxa"/>
          </w:tcPr>
          <w:p w14:paraId="4DFC6F64"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atividades</w:t>
            </w:r>
            <w:proofErr w:type="gramEnd"/>
            <w:r w:rsidRPr="003D1D40">
              <w:rPr>
                <w:rFonts w:ascii="Calibri" w:eastAsia="Calibri" w:hAnsi="Calibri" w:cs="Calibri"/>
                <w:sz w:val="24"/>
                <w:szCs w:val="24"/>
              </w:rPr>
              <w:t xml:space="preserve"> exercidas no período, no âmbito de suas atribuições;</w:t>
            </w:r>
          </w:p>
        </w:tc>
        <w:tc>
          <w:tcPr>
            <w:tcW w:w="3738" w:type="dxa"/>
          </w:tcPr>
          <w:p w14:paraId="0E591E7F"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6B965A4E"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500A98F8"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1BD2B398"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523D3326"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55A618DD" w14:textId="10E018F1" w:rsidTr="00924D47">
        <w:tc>
          <w:tcPr>
            <w:tcW w:w="4656" w:type="dxa"/>
          </w:tcPr>
          <w:p w14:paraId="7E066037"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manifestação</w:t>
            </w:r>
            <w:proofErr w:type="gramEnd"/>
            <w:r w:rsidRPr="003D1D40">
              <w:rPr>
                <w:rFonts w:ascii="Calibri" w:eastAsia="Calibri" w:hAnsi="Calibri" w:cs="Calibri"/>
                <w:sz w:val="24"/>
                <w:szCs w:val="24"/>
              </w:rPr>
              <w:t xml:space="preserve"> sobre a efetividade dos controles internos da EFPC, com evidenciação das deficiências detectadas;</w:t>
            </w:r>
          </w:p>
        </w:tc>
        <w:tc>
          <w:tcPr>
            <w:tcW w:w="3738" w:type="dxa"/>
          </w:tcPr>
          <w:p w14:paraId="1E0744A3"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38514C93"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7ED50946"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33990357"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00298AC1"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1414948B" w14:textId="54BCC03D" w:rsidTr="00924D47">
        <w:tc>
          <w:tcPr>
            <w:tcW w:w="4656" w:type="dxa"/>
          </w:tcPr>
          <w:p w14:paraId="6014ABED"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tc>
        <w:tc>
          <w:tcPr>
            <w:tcW w:w="3738" w:type="dxa"/>
          </w:tcPr>
          <w:p w14:paraId="2BF2666F"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16B3A9B5"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00BA8E55"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7F8F5BBE"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6827D1DB"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51DC20DF" w14:textId="5AAAA3C9" w:rsidTr="00924D47">
        <w:tc>
          <w:tcPr>
            <w:tcW w:w="4656" w:type="dxa"/>
          </w:tcPr>
          <w:p w14:paraId="74934C1E"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descrição</w:t>
            </w:r>
            <w:proofErr w:type="gramEnd"/>
            <w:r w:rsidRPr="003D1D40">
              <w:rPr>
                <w:rFonts w:ascii="Calibri" w:eastAsia="Calibri" w:hAnsi="Calibri" w:cs="Calibri"/>
                <w:sz w:val="24"/>
                <w:szCs w:val="24"/>
              </w:rPr>
              <w:t xml:space="preserve"> das recomendações apresentadas à Diretoria Executiva, se houver, especificando aquelas não acatadas, com as respectivas justificativas; e</w:t>
            </w:r>
          </w:p>
        </w:tc>
        <w:tc>
          <w:tcPr>
            <w:tcW w:w="3738" w:type="dxa"/>
          </w:tcPr>
          <w:p w14:paraId="63085F00"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71F2E73D"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79C33D2B"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02923990"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5F5A3F11"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013BDFE0" w14:textId="24326258" w:rsidTr="00924D47">
        <w:tc>
          <w:tcPr>
            <w:tcW w:w="4656" w:type="dxa"/>
          </w:tcPr>
          <w:p w14:paraId="04E5DC2A"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V - </w:t>
            </w:r>
            <w:proofErr w:type="gramStart"/>
            <w:r w:rsidRPr="003D1D40">
              <w:rPr>
                <w:rFonts w:ascii="Calibri" w:eastAsia="Calibri" w:hAnsi="Calibri" w:cs="Calibri"/>
                <w:sz w:val="24"/>
                <w:szCs w:val="24"/>
              </w:rPr>
              <w:t>manifestação</w:t>
            </w:r>
            <w:proofErr w:type="gramEnd"/>
            <w:r w:rsidRPr="003D1D40">
              <w:rPr>
                <w:rFonts w:ascii="Calibri" w:eastAsia="Calibri" w:hAnsi="Calibri" w:cs="Calibri"/>
                <w:sz w:val="24"/>
                <w:szCs w:val="24"/>
              </w:rPr>
              <w:t xml:space="preserve"> sobre a adequação das demonstrações contábeis às práticas contábeis adotadas no Brasil e normas editadas pelo Conselho Nacional de Previdência Complementar e pela Previc.</w:t>
            </w:r>
          </w:p>
        </w:tc>
        <w:tc>
          <w:tcPr>
            <w:tcW w:w="3738" w:type="dxa"/>
          </w:tcPr>
          <w:p w14:paraId="653D4820" w14:textId="77777777" w:rsidR="001B3BF3" w:rsidRPr="00E147EB" w:rsidRDefault="001B3BF3" w:rsidP="001B3BF3">
            <w:pPr>
              <w:spacing w:before="120" w:after="120"/>
              <w:jc w:val="both"/>
              <w:rPr>
                <w:rFonts w:ascii="Calibri" w:hAnsi="Calibri" w:cs="Calibri"/>
                <w:sz w:val="24"/>
                <w:szCs w:val="24"/>
              </w:rPr>
            </w:pPr>
            <w:r w:rsidRPr="00E147EB">
              <w:rPr>
                <w:rFonts w:ascii="Calibri" w:hAnsi="Calibri" w:cs="Calibri"/>
                <w:sz w:val="24"/>
                <w:szCs w:val="24"/>
              </w:rPr>
              <w:t xml:space="preserve">V - </w:t>
            </w:r>
            <w:proofErr w:type="gramStart"/>
            <w:r w:rsidRPr="00E147EB">
              <w:rPr>
                <w:rFonts w:ascii="Calibri" w:hAnsi="Calibri" w:cs="Calibri"/>
                <w:sz w:val="24"/>
                <w:szCs w:val="24"/>
              </w:rPr>
              <w:t>manifestação</w:t>
            </w:r>
            <w:proofErr w:type="gramEnd"/>
            <w:r w:rsidRPr="00E147EB">
              <w:rPr>
                <w:rFonts w:ascii="Calibri" w:hAnsi="Calibri" w:cs="Calibri"/>
                <w:sz w:val="24"/>
                <w:szCs w:val="24"/>
              </w:rPr>
              <w:t xml:space="preserve"> sobre a adequação das demonstrações contábeis às práticas contábeis adotadas no Brasil </w:t>
            </w:r>
            <w:r w:rsidRPr="00E147EB">
              <w:rPr>
                <w:rFonts w:ascii="Calibri" w:hAnsi="Calibri" w:cs="Calibri"/>
                <w:b/>
                <w:bCs/>
                <w:sz w:val="24"/>
                <w:szCs w:val="24"/>
              </w:rPr>
              <w:t>e especificadas também nas</w:t>
            </w:r>
            <w:r w:rsidRPr="00E147EB">
              <w:rPr>
                <w:rFonts w:ascii="Calibri" w:hAnsi="Calibri" w:cs="Calibri"/>
                <w:sz w:val="24"/>
                <w:szCs w:val="24"/>
              </w:rPr>
              <w:t xml:space="preserve"> normas editadas pelo Conselho Nacional de Previdência Complementar e pela Previc.</w:t>
            </w:r>
          </w:p>
          <w:p w14:paraId="2B610C23" w14:textId="7B04EB95" w:rsidR="00DF583A" w:rsidRPr="00E147EB" w:rsidRDefault="001B3BF3" w:rsidP="001B3BF3">
            <w:pPr>
              <w:spacing w:before="120" w:after="120"/>
              <w:jc w:val="both"/>
              <w:rPr>
                <w:rFonts w:ascii="Calibri" w:eastAsia="Calibri" w:hAnsi="Calibri" w:cs="Calibri"/>
                <w:sz w:val="24"/>
                <w:szCs w:val="24"/>
              </w:rPr>
            </w:pPr>
            <w:r w:rsidRPr="00E147EB">
              <w:rPr>
                <w:rFonts w:ascii="Calibri" w:hAnsi="Calibri" w:cs="Calibri"/>
                <w:color w:val="4472C4" w:themeColor="accent1"/>
                <w:sz w:val="24"/>
                <w:szCs w:val="24"/>
              </w:rPr>
              <w:t>Ajuste redacional para melhor esclarecimento sobre a competência</w:t>
            </w:r>
          </w:p>
        </w:tc>
        <w:tc>
          <w:tcPr>
            <w:tcW w:w="3660" w:type="dxa"/>
          </w:tcPr>
          <w:p w14:paraId="5DE61561" w14:textId="06CEABEB" w:rsidR="001B3BF3" w:rsidRPr="003D1D40" w:rsidRDefault="001B3BF3" w:rsidP="00DF583A">
            <w:pPr>
              <w:spacing w:before="120" w:after="120"/>
              <w:jc w:val="both"/>
              <w:rPr>
                <w:rFonts w:ascii="Calibri" w:eastAsia="Calibri" w:hAnsi="Calibri" w:cs="Calibri"/>
                <w:sz w:val="24"/>
                <w:szCs w:val="24"/>
              </w:rPr>
            </w:pPr>
          </w:p>
        </w:tc>
        <w:tc>
          <w:tcPr>
            <w:tcW w:w="3675" w:type="dxa"/>
          </w:tcPr>
          <w:p w14:paraId="136F2849"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0F70E784"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3BF3846A" w14:textId="7FD04B52" w:rsidR="00DF583A" w:rsidRPr="003D1D40" w:rsidRDefault="007347FC" w:rsidP="00DF583A">
            <w:pPr>
              <w:spacing w:before="120" w:after="120"/>
              <w:jc w:val="both"/>
              <w:rPr>
                <w:rFonts w:ascii="Calibri" w:eastAsia="Calibri" w:hAnsi="Calibri" w:cs="Calibri"/>
                <w:sz w:val="24"/>
                <w:szCs w:val="24"/>
              </w:rPr>
            </w:pPr>
            <w:r>
              <w:rPr>
                <w:rFonts w:ascii="Calibri" w:eastAsia="Calibri" w:hAnsi="Calibri" w:cs="Calibri"/>
                <w:sz w:val="24"/>
                <w:szCs w:val="24"/>
              </w:rPr>
              <w:t>Acatado para eluc</w:t>
            </w:r>
            <w:r w:rsidR="00C3617E">
              <w:rPr>
                <w:rFonts w:ascii="Calibri" w:eastAsia="Calibri" w:hAnsi="Calibri" w:cs="Calibri"/>
                <w:sz w:val="24"/>
                <w:szCs w:val="24"/>
              </w:rPr>
              <w:t>i</w:t>
            </w:r>
            <w:r>
              <w:rPr>
                <w:rFonts w:ascii="Calibri" w:eastAsia="Calibri" w:hAnsi="Calibri" w:cs="Calibri"/>
                <w:sz w:val="24"/>
                <w:szCs w:val="24"/>
              </w:rPr>
              <w:t>dar a redação do inciso.</w:t>
            </w:r>
          </w:p>
        </w:tc>
      </w:tr>
      <w:tr w:rsidR="008B55BD" w:rsidRPr="003D1D40" w14:paraId="628EAC56" w14:textId="082BA410" w:rsidTr="00924D47">
        <w:tc>
          <w:tcPr>
            <w:tcW w:w="4656" w:type="dxa"/>
          </w:tcPr>
          <w:p w14:paraId="710832B8"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Parágrafo único. As EFPC devem manter à disposição da Previc o relatório disposto no </w:t>
            </w:r>
            <w:r w:rsidRPr="003D1D40">
              <w:rPr>
                <w:rFonts w:ascii="Calibri" w:eastAsia="Calibri" w:hAnsi="Calibri" w:cs="Calibri"/>
                <w:b/>
                <w:bCs/>
                <w:sz w:val="24"/>
                <w:szCs w:val="24"/>
              </w:rPr>
              <w:t>caput</w:t>
            </w:r>
            <w:r w:rsidRPr="003D1D40">
              <w:rPr>
                <w:rFonts w:ascii="Calibri" w:eastAsia="Calibri" w:hAnsi="Calibri" w:cs="Calibri"/>
                <w:sz w:val="24"/>
                <w:szCs w:val="24"/>
              </w:rPr>
              <w:t>, pelo prazo mínimo de 5 (cinco) anos de sua elaboração, podendo ser armazenado em formato digital, com garantia de autenticidade.</w:t>
            </w:r>
          </w:p>
        </w:tc>
        <w:tc>
          <w:tcPr>
            <w:tcW w:w="3738" w:type="dxa"/>
          </w:tcPr>
          <w:p w14:paraId="45DDE517" w14:textId="77777777" w:rsidR="00DF583A" w:rsidRPr="00E147EB" w:rsidRDefault="00DF583A" w:rsidP="00DF583A">
            <w:pPr>
              <w:spacing w:before="120" w:after="120"/>
              <w:jc w:val="both"/>
              <w:rPr>
                <w:rFonts w:ascii="Calibri" w:eastAsia="Calibri" w:hAnsi="Calibri" w:cs="Calibri"/>
                <w:sz w:val="24"/>
                <w:szCs w:val="24"/>
              </w:rPr>
            </w:pPr>
          </w:p>
        </w:tc>
        <w:tc>
          <w:tcPr>
            <w:tcW w:w="3660" w:type="dxa"/>
          </w:tcPr>
          <w:p w14:paraId="497A06CE"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2170344D"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19AD2F09"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0D41AD37"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53D145C3" w14:textId="2B9EE1B0" w:rsidTr="00924D47">
        <w:tc>
          <w:tcPr>
            <w:tcW w:w="4656" w:type="dxa"/>
          </w:tcPr>
          <w:p w14:paraId="16764F6A" w14:textId="77777777" w:rsidR="00DF583A" w:rsidRPr="003D1D40" w:rsidRDefault="00DF583A" w:rsidP="00DF583A">
            <w:pPr>
              <w:spacing w:before="120" w:after="120"/>
              <w:jc w:val="center"/>
              <w:rPr>
                <w:sz w:val="24"/>
                <w:szCs w:val="24"/>
              </w:rPr>
            </w:pPr>
            <w:r w:rsidRPr="003D1D40">
              <w:rPr>
                <w:rFonts w:ascii="Calibri" w:eastAsia="Calibri" w:hAnsi="Calibri" w:cs="Calibri"/>
                <w:b/>
                <w:bCs/>
                <w:sz w:val="24"/>
                <w:szCs w:val="24"/>
              </w:rPr>
              <w:t>Seção V</w:t>
            </w:r>
          </w:p>
        </w:tc>
        <w:tc>
          <w:tcPr>
            <w:tcW w:w="3738" w:type="dxa"/>
          </w:tcPr>
          <w:p w14:paraId="63FEF3EB" w14:textId="77777777" w:rsidR="00DF583A" w:rsidRPr="00E147EB" w:rsidRDefault="00DF583A" w:rsidP="00DF583A">
            <w:pPr>
              <w:spacing w:before="120" w:after="120"/>
              <w:jc w:val="center"/>
              <w:rPr>
                <w:rFonts w:ascii="Calibri" w:eastAsia="Calibri" w:hAnsi="Calibri" w:cs="Calibri"/>
                <w:b/>
                <w:bCs/>
                <w:sz w:val="24"/>
                <w:szCs w:val="24"/>
              </w:rPr>
            </w:pPr>
          </w:p>
        </w:tc>
        <w:tc>
          <w:tcPr>
            <w:tcW w:w="3660" w:type="dxa"/>
          </w:tcPr>
          <w:p w14:paraId="3858EF3C" w14:textId="77777777" w:rsidR="00DF583A" w:rsidRPr="003D1D40" w:rsidRDefault="00DF583A" w:rsidP="00DF583A">
            <w:pPr>
              <w:spacing w:before="120" w:after="120"/>
              <w:jc w:val="center"/>
              <w:rPr>
                <w:rFonts w:ascii="Calibri" w:eastAsia="Calibri" w:hAnsi="Calibri" w:cs="Calibri"/>
                <w:b/>
                <w:bCs/>
                <w:sz w:val="24"/>
                <w:szCs w:val="24"/>
              </w:rPr>
            </w:pPr>
          </w:p>
        </w:tc>
        <w:tc>
          <w:tcPr>
            <w:tcW w:w="3675" w:type="dxa"/>
          </w:tcPr>
          <w:p w14:paraId="70995D62" w14:textId="77777777" w:rsidR="00DF583A" w:rsidRPr="003D1D40" w:rsidRDefault="00DF583A" w:rsidP="00DF583A">
            <w:pPr>
              <w:spacing w:before="120" w:after="120"/>
              <w:jc w:val="center"/>
              <w:rPr>
                <w:rFonts w:ascii="Calibri" w:eastAsia="Calibri" w:hAnsi="Calibri" w:cs="Calibri"/>
                <w:b/>
                <w:bCs/>
                <w:sz w:val="24"/>
                <w:szCs w:val="24"/>
              </w:rPr>
            </w:pPr>
          </w:p>
        </w:tc>
        <w:tc>
          <w:tcPr>
            <w:tcW w:w="3698" w:type="dxa"/>
          </w:tcPr>
          <w:p w14:paraId="1B4E2D56" w14:textId="77777777" w:rsidR="00DF583A" w:rsidRPr="003D1D40" w:rsidRDefault="00DF583A" w:rsidP="00DF583A">
            <w:pPr>
              <w:spacing w:before="120" w:after="120"/>
              <w:jc w:val="center"/>
              <w:rPr>
                <w:rFonts w:ascii="Calibri" w:eastAsia="Calibri" w:hAnsi="Calibri" w:cs="Calibri"/>
                <w:b/>
                <w:bCs/>
                <w:sz w:val="24"/>
                <w:szCs w:val="24"/>
              </w:rPr>
            </w:pPr>
          </w:p>
        </w:tc>
        <w:tc>
          <w:tcPr>
            <w:tcW w:w="3636" w:type="dxa"/>
          </w:tcPr>
          <w:p w14:paraId="0944D417" w14:textId="77777777" w:rsidR="00DF583A" w:rsidRPr="003D1D40" w:rsidRDefault="00DF583A" w:rsidP="00DF583A">
            <w:pPr>
              <w:spacing w:before="120" w:after="120"/>
              <w:jc w:val="center"/>
              <w:rPr>
                <w:rFonts w:ascii="Calibri" w:eastAsia="Calibri" w:hAnsi="Calibri" w:cs="Calibri"/>
                <w:b/>
                <w:bCs/>
                <w:sz w:val="24"/>
                <w:szCs w:val="24"/>
              </w:rPr>
            </w:pPr>
          </w:p>
        </w:tc>
      </w:tr>
      <w:tr w:rsidR="008B55BD" w:rsidRPr="003D1D40" w14:paraId="02391D70" w14:textId="30891DD8" w:rsidTr="00924D47">
        <w:tc>
          <w:tcPr>
            <w:tcW w:w="4656" w:type="dxa"/>
          </w:tcPr>
          <w:p w14:paraId="1E6E22C8" w14:textId="77777777" w:rsidR="00DF583A" w:rsidRPr="003D1D40" w:rsidRDefault="00DF583A" w:rsidP="00DF583A">
            <w:pPr>
              <w:spacing w:before="120" w:after="120"/>
              <w:jc w:val="center"/>
              <w:rPr>
                <w:sz w:val="24"/>
                <w:szCs w:val="24"/>
              </w:rPr>
            </w:pPr>
            <w:r w:rsidRPr="003D1D40">
              <w:rPr>
                <w:rFonts w:ascii="Calibri" w:eastAsia="Calibri" w:hAnsi="Calibri" w:cs="Calibri"/>
                <w:b/>
                <w:bCs/>
                <w:sz w:val="24"/>
                <w:szCs w:val="24"/>
              </w:rPr>
              <w:t>Auditor Independente</w:t>
            </w:r>
          </w:p>
        </w:tc>
        <w:tc>
          <w:tcPr>
            <w:tcW w:w="3738" w:type="dxa"/>
          </w:tcPr>
          <w:p w14:paraId="2CDAA549" w14:textId="77777777" w:rsidR="00DF583A" w:rsidRPr="00E147EB" w:rsidRDefault="00DF583A" w:rsidP="00DF583A">
            <w:pPr>
              <w:spacing w:before="120" w:after="120"/>
              <w:jc w:val="center"/>
              <w:rPr>
                <w:rFonts w:ascii="Calibri" w:eastAsia="Calibri" w:hAnsi="Calibri" w:cs="Calibri"/>
                <w:b/>
                <w:bCs/>
                <w:sz w:val="24"/>
                <w:szCs w:val="24"/>
              </w:rPr>
            </w:pPr>
          </w:p>
        </w:tc>
        <w:tc>
          <w:tcPr>
            <w:tcW w:w="3660" w:type="dxa"/>
          </w:tcPr>
          <w:p w14:paraId="68AC50B8" w14:textId="77777777" w:rsidR="00DF583A" w:rsidRPr="003D1D40" w:rsidRDefault="00DF583A" w:rsidP="00DF583A">
            <w:pPr>
              <w:spacing w:before="120" w:after="120"/>
              <w:jc w:val="center"/>
              <w:rPr>
                <w:rFonts w:ascii="Calibri" w:eastAsia="Calibri" w:hAnsi="Calibri" w:cs="Calibri"/>
                <w:b/>
                <w:bCs/>
                <w:sz w:val="24"/>
                <w:szCs w:val="24"/>
              </w:rPr>
            </w:pPr>
          </w:p>
        </w:tc>
        <w:tc>
          <w:tcPr>
            <w:tcW w:w="3675" w:type="dxa"/>
          </w:tcPr>
          <w:p w14:paraId="16135F7A" w14:textId="77777777" w:rsidR="00DF583A" w:rsidRPr="003D1D40" w:rsidRDefault="00DF583A" w:rsidP="00DF583A">
            <w:pPr>
              <w:spacing w:before="120" w:after="120"/>
              <w:jc w:val="center"/>
              <w:rPr>
                <w:rFonts w:ascii="Calibri" w:eastAsia="Calibri" w:hAnsi="Calibri" w:cs="Calibri"/>
                <w:b/>
                <w:bCs/>
                <w:sz w:val="24"/>
                <w:szCs w:val="24"/>
              </w:rPr>
            </w:pPr>
          </w:p>
        </w:tc>
        <w:tc>
          <w:tcPr>
            <w:tcW w:w="3698" w:type="dxa"/>
          </w:tcPr>
          <w:p w14:paraId="7CA25CDF" w14:textId="77777777" w:rsidR="00DF583A" w:rsidRPr="003D1D40" w:rsidRDefault="00DF583A" w:rsidP="00DF583A">
            <w:pPr>
              <w:spacing w:before="120" w:after="120"/>
              <w:jc w:val="center"/>
              <w:rPr>
                <w:rFonts w:ascii="Calibri" w:eastAsia="Calibri" w:hAnsi="Calibri" w:cs="Calibri"/>
                <w:b/>
                <w:bCs/>
                <w:sz w:val="24"/>
                <w:szCs w:val="24"/>
              </w:rPr>
            </w:pPr>
          </w:p>
        </w:tc>
        <w:tc>
          <w:tcPr>
            <w:tcW w:w="3636" w:type="dxa"/>
          </w:tcPr>
          <w:p w14:paraId="174AB6BF" w14:textId="77777777" w:rsidR="00DF583A" w:rsidRPr="003D1D40" w:rsidRDefault="00DF583A" w:rsidP="00DF583A">
            <w:pPr>
              <w:spacing w:before="120" w:after="120"/>
              <w:jc w:val="center"/>
              <w:rPr>
                <w:rFonts w:ascii="Calibri" w:eastAsia="Calibri" w:hAnsi="Calibri" w:cs="Calibri"/>
                <w:b/>
                <w:bCs/>
                <w:sz w:val="24"/>
                <w:szCs w:val="24"/>
              </w:rPr>
            </w:pPr>
          </w:p>
        </w:tc>
      </w:tr>
      <w:tr w:rsidR="008B55BD" w:rsidRPr="003D1D40" w14:paraId="630A1B91" w14:textId="2851779C" w:rsidTr="00924D47">
        <w:tc>
          <w:tcPr>
            <w:tcW w:w="4656" w:type="dxa"/>
          </w:tcPr>
          <w:p w14:paraId="642B0FCD" w14:textId="77777777" w:rsidR="00DF583A" w:rsidRPr="003D1D40" w:rsidRDefault="00DF583A" w:rsidP="00DF583A">
            <w:pPr>
              <w:spacing w:before="120" w:after="120"/>
              <w:jc w:val="both"/>
              <w:rPr>
                <w:rFonts w:ascii="Calibri" w:eastAsia="Calibri" w:hAnsi="Calibri" w:cs="Calibri"/>
                <w:sz w:val="24"/>
                <w:szCs w:val="24"/>
              </w:rPr>
            </w:pPr>
            <w:r w:rsidRPr="003D1D40">
              <w:rPr>
                <w:rFonts w:ascii="Calibri" w:eastAsia="Calibri" w:hAnsi="Calibri" w:cs="Calibri"/>
                <w:sz w:val="24"/>
                <w:szCs w:val="24"/>
              </w:rPr>
              <w:t>Art. 20.  As EFPC, anualmente, devem contratar auditor independente para produzir os seguintes relatórios:</w:t>
            </w:r>
          </w:p>
        </w:tc>
        <w:tc>
          <w:tcPr>
            <w:tcW w:w="3738" w:type="dxa"/>
          </w:tcPr>
          <w:p w14:paraId="5628A090" w14:textId="77777777" w:rsidR="001B3BF3" w:rsidRPr="00E147EB" w:rsidRDefault="001B3BF3" w:rsidP="001B3BF3">
            <w:pPr>
              <w:ind w:hanging="91"/>
              <w:jc w:val="both"/>
              <w:rPr>
                <w:rFonts w:ascii="Calibri" w:hAnsi="Calibri" w:cs="Calibri"/>
                <w:b/>
                <w:bCs/>
                <w:sz w:val="24"/>
                <w:szCs w:val="24"/>
              </w:rPr>
            </w:pPr>
            <w:r w:rsidRPr="00E147EB">
              <w:rPr>
                <w:rFonts w:ascii="Calibri" w:hAnsi="Calibri" w:cs="Calibri"/>
                <w:sz w:val="24"/>
                <w:szCs w:val="24"/>
              </w:rPr>
              <w:t xml:space="preserve">Art. 20. </w:t>
            </w:r>
            <w:bookmarkStart w:id="0" w:name="_Hlk142410612"/>
            <w:r w:rsidRPr="00E147EB">
              <w:rPr>
                <w:rFonts w:ascii="Calibri" w:hAnsi="Calibri" w:cs="Calibri"/>
                <w:b/>
                <w:bCs/>
                <w:sz w:val="24"/>
                <w:szCs w:val="24"/>
              </w:rPr>
              <w:t>As EFPC, devem contratar auditor independente para produzir, anualmente, os seguintes relatórios:</w:t>
            </w:r>
            <w:bookmarkEnd w:id="0"/>
          </w:p>
          <w:p w14:paraId="6FA486F5" w14:textId="77777777" w:rsidR="001B3BF3" w:rsidRPr="00E147EB" w:rsidRDefault="001B3BF3" w:rsidP="001B3BF3">
            <w:pPr>
              <w:jc w:val="both"/>
              <w:rPr>
                <w:rFonts w:ascii="Calibri" w:hAnsi="Calibri" w:cs="Calibri"/>
                <w:b/>
                <w:bCs/>
                <w:sz w:val="24"/>
                <w:szCs w:val="24"/>
              </w:rPr>
            </w:pPr>
          </w:p>
          <w:p w14:paraId="5F7D5D3F" w14:textId="77777777" w:rsidR="001B3BF3" w:rsidRPr="00E147EB" w:rsidRDefault="001B3BF3" w:rsidP="001B3BF3">
            <w:pPr>
              <w:jc w:val="both"/>
              <w:rPr>
                <w:rFonts w:ascii="Calibri" w:hAnsi="Calibri" w:cs="Calibri"/>
                <w:color w:val="4472C4" w:themeColor="accent1"/>
                <w:sz w:val="24"/>
                <w:szCs w:val="24"/>
              </w:rPr>
            </w:pPr>
            <w:r w:rsidRPr="00E147EB">
              <w:rPr>
                <w:rFonts w:ascii="Calibri" w:hAnsi="Calibri" w:cs="Calibri"/>
                <w:color w:val="4472C4" w:themeColor="accent1"/>
                <w:sz w:val="24"/>
                <w:szCs w:val="24"/>
              </w:rPr>
              <w:t>Melhoria de redação, pois nem sempre os auditores são contratados anualmente, em alguns casos as EFPC contratam por um maior período.</w:t>
            </w:r>
          </w:p>
          <w:p w14:paraId="344C82BD" w14:textId="77777777" w:rsidR="00DF583A" w:rsidRPr="00E147EB" w:rsidRDefault="00DF583A" w:rsidP="00DF583A">
            <w:pPr>
              <w:spacing w:before="120" w:after="120"/>
              <w:jc w:val="both"/>
              <w:rPr>
                <w:rFonts w:ascii="Calibri" w:eastAsia="Calibri" w:hAnsi="Calibri" w:cs="Calibri"/>
                <w:sz w:val="24"/>
                <w:szCs w:val="24"/>
              </w:rPr>
            </w:pPr>
          </w:p>
        </w:tc>
        <w:tc>
          <w:tcPr>
            <w:tcW w:w="3660" w:type="dxa"/>
          </w:tcPr>
          <w:p w14:paraId="12721222"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163199CE"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3B6B340A"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58665451" w14:textId="5CBC5639" w:rsidR="00DF583A" w:rsidRPr="003D1D40" w:rsidRDefault="00D728D1" w:rsidP="00DF583A">
            <w:pPr>
              <w:spacing w:before="120" w:after="120"/>
              <w:jc w:val="both"/>
              <w:rPr>
                <w:rFonts w:ascii="Calibri" w:eastAsia="Calibri" w:hAnsi="Calibri" w:cs="Calibri"/>
                <w:sz w:val="24"/>
                <w:szCs w:val="24"/>
              </w:rPr>
            </w:pPr>
            <w:r>
              <w:rPr>
                <w:rFonts w:ascii="Calibri" w:eastAsia="Calibri" w:hAnsi="Calibri" w:cs="Calibri"/>
                <w:sz w:val="24"/>
                <w:szCs w:val="24"/>
              </w:rPr>
              <w:t>Acatado, conforme sugerido.</w:t>
            </w:r>
          </w:p>
        </w:tc>
      </w:tr>
      <w:tr w:rsidR="008B55BD" w:rsidRPr="003D1D40" w14:paraId="78721A82" w14:textId="68BD8D8D" w:rsidTr="00924D47">
        <w:tc>
          <w:tcPr>
            <w:tcW w:w="4656" w:type="dxa"/>
          </w:tcPr>
          <w:p w14:paraId="15D07055"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relatório</w:t>
            </w:r>
            <w:proofErr w:type="gramEnd"/>
            <w:r w:rsidRPr="003D1D40">
              <w:rPr>
                <w:rFonts w:ascii="Calibri" w:eastAsia="Calibri" w:hAnsi="Calibri" w:cs="Calibri"/>
                <w:sz w:val="24"/>
                <w:szCs w:val="24"/>
              </w:rPr>
              <w:t xml:space="preserve"> do auditor independente sobre as demonstrações contábeis, em conformidade com as normas brasileiras e internacionais de auditoria aprovadas pelo Conselho Federal de Contabilidade;</w:t>
            </w:r>
          </w:p>
        </w:tc>
        <w:tc>
          <w:tcPr>
            <w:tcW w:w="3738" w:type="dxa"/>
          </w:tcPr>
          <w:p w14:paraId="7433398C" w14:textId="77777777" w:rsidR="00534FB9" w:rsidRPr="00E147EB" w:rsidRDefault="00534FB9" w:rsidP="00534FB9">
            <w:pPr>
              <w:ind w:left="-91"/>
              <w:jc w:val="both"/>
              <w:rPr>
                <w:rFonts w:ascii="Calibri" w:hAnsi="Calibri" w:cs="Calibri"/>
                <w:sz w:val="24"/>
                <w:szCs w:val="24"/>
              </w:rPr>
            </w:pPr>
            <w:r w:rsidRPr="00E147EB">
              <w:rPr>
                <w:rFonts w:ascii="Calibri" w:hAnsi="Calibri" w:cs="Calibri"/>
                <w:sz w:val="24"/>
                <w:szCs w:val="24"/>
              </w:rPr>
              <w:t xml:space="preserve">I - </w:t>
            </w:r>
            <w:proofErr w:type="gramStart"/>
            <w:r w:rsidRPr="00E147EB">
              <w:rPr>
                <w:rFonts w:ascii="Calibri" w:hAnsi="Calibri" w:cs="Calibri"/>
                <w:b/>
                <w:bCs/>
                <w:sz w:val="24"/>
                <w:szCs w:val="24"/>
              </w:rPr>
              <w:t>relatório</w:t>
            </w:r>
            <w:proofErr w:type="gramEnd"/>
            <w:r w:rsidRPr="00E147EB">
              <w:rPr>
                <w:rFonts w:ascii="Calibri" w:hAnsi="Calibri" w:cs="Calibri"/>
                <w:b/>
                <w:bCs/>
                <w:sz w:val="24"/>
                <w:szCs w:val="24"/>
              </w:rPr>
              <w:t xml:space="preserve"> sobre as demonstrações contábeis</w:t>
            </w:r>
            <w:r w:rsidRPr="00E147EB">
              <w:rPr>
                <w:rFonts w:ascii="Calibri" w:hAnsi="Calibri" w:cs="Calibri"/>
                <w:sz w:val="24"/>
                <w:szCs w:val="24"/>
              </w:rPr>
              <w:t>, em conformidade com as normas brasileiras e internacionais de auditoria     aprovadas pelo Conselho Federal de Contabilidade;</w:t>
            </w:r>
          </w:p>
          <w:p w14:paraId="64229980" w14:textId="77777777" w:rsidR="00534FB9" w:rsidRPr="00E147EB" w:rsidRDefault="00534FB9" w:rsidP="00534FB9">
            <w:pPr>
              <w:jc w:val="both"/>
              <w:rPr>
                <w:rFonts w:ascii="Calibri" w:hAnsi="Calibri" w:cs="Calibri"/>
                <w:color w:val="4472C4" w:themeColor="accent1"/>
                <w:sz w:val="24"/>
                <w:szCs w:val="24"/>
              </w:rPr>
            </w:pPr>
            <w:r w:rsidRPr="00E147EB">
              <w:rPr>
                <w:rFonts w:ascii="Calibri" w:hAnsi="Calibri" w:cs="Calibri"/>
                <w:color w:val="4472C4" w:themeColor="accent1"/>
                <w:sz w:val="24"/>
                <w:szCs w:val="24"/>
              </w:rPr>
              <w:t>Sugestão de melhoria de texto.</w:t>
            </w:r>
          </w:p>
          <w:p w14:paraId="1FE28B96" w14:textId="4032479E" w:rsidR="00DF583A" w:rsidRPr="00E147EB" w:rsidRDefault="00DF583A" w:rsidP="00DF583A">
            <w:pPr>
              <w:spacing w:before="120" w:after="120"/>
              <w:jc w:val="both"/>
              <w:rPr>
                <w:rFonts w:ascii="Calibri" w:eastAsia="Calibri" w:hAnsi="Calibri" w:cs="Calibri"/>
                <w:sz w:val="24"/>
                <w:szCs w:val="24"/>
              </w:rPr>
            </w:pPr>
          </w:p>
        </w:tc>
        <w:tc>
          <w:tcPr>
            <w:tcW w:w="3660" w:type="dxa"/>
          </w:tcPr>
          <w:p w14:paraId="36884D37"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24455F2E"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289122D7"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4AEC4A2A" w14:textId="34F20E97" w:rsidR="00DF583A" w:rsidRPr="003D1D40" w:rsidRDefault="00D728D1" w:rsidP="00DF583A">
            <w:pPr>
              <w:spacing w:before="120" w:after="120"/>
              <w:jc w:val="both"/>
              <w:rPr>
                <w:rFonts w:ascii="Calibri" w:eastAsia="Calibri" w:hAnsi="Calibri" w:cs="Calibri"/>
                <w:sz w:val="24"/>
                <w:szCs w:val="24"/>
              </w:rPr>
            </w:pPr>
            <w:r>
              <w:rPr>
                <w:rFonts w:ascii="Calibri" w:eastAsia="Calibri" w:hAnsi="Calibri" w:cs="Calibri"/>
                <w:sz w:val="24"/>
                <w:szCs w:val="24"/>
              </w:rPr>
              <w:t>Acatado conforme sugerido</w:t>
            </w:r>
          </w:p>
        </w:tc>
      </w:tr>
      <w:tr w:rsidR="008B55BD" w:rsidRPr="003D1D40" w14:paraId="7AC3DFD9" w14:textId="65E61555" w:rsidTr="00924D47">
        <w:tc>
          <w:tcPr>
            <w:tcW w:w="4656" w:type="dxa"/>
          </w:tcPr>
          <w:p w14:paraId="4C6FDED1"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relatório</w:t>
            </w:r>
            <w:proofErr w:type="gramEnd"/>
            <w:r w:rsidRPr="003D1D40">
              <w:rPr>
                <w:rFonts w:ascii="Calibri" w:eastAsia="Calibri" w:hAnsi="Calibri" w:cs="Calibri"/>
                <w:sz w:val="24"/>
                <w:szCs w:val="24"/>
              </w:rPr>
              <w:t xml:space="preserve"> circunstanciado sobre as deficiências de controles internos, identificadas as respectivas recomendações em consonância com a Norma Brasileira de Contabilidade para Trabalhos de Auditoria nº 265 (NBC TA 265) – Comunicação de Deficiências de Controle Interno; e</w:t>
            </w:r>
          </w:p>
        </w:tc>
        <w:tc>
          <w:tcPr>
            <w:tcW w:w="3738" w:type="dxa"/>
          </w:tcPr>
          <w:p w14:paraId="7C12CB24" w14:textId="77777777" w:rsidR="00DF583A" w:rsidRPr="00E147EB" w:rsidRDefault="00534FB9" w:rsidP="00DF583A">
            <w:pPr>
              <w:spacing w:before="120" w:after="120"/>
              <w:jc w:val="both"/>
              <w:rPr>
                <w:rFonts w:ascii="Calibri" w:hAnsi="Calibri" w:cs="Calibri"/>
                <w:sz w:val="24"/>
                <w:szCs w:val="24"/>
              </w:rPr>
            </w:pPr>
            <w:r w:rsidRPr="00602B3F">
              <w:rPr>
                <w:rFonts w:ascii="Calibri" w:hAnsi="Calibri" w:cs="Calibri"/>
                <w:sz w:val="24"/>
                <w:szCs w:val="24"/>
              </w:rPr>
              <w:t xml:space="preserve">II - </w:t>
            </w:r>
            <w:proofErr w:type="gramStart"/>
            <w:r w:rsidRPr="00602B3F">
              <w:rPr>
                <w:rFonts w:ascii="Calibri" w:hAnsi="Calibri" w:cs="Calibri"/>
                <w:sz w:val="24"/>
                <w:szCs w:val="24"/>
              </w:rPr>
              <w:t>relatório</w:t>
            </w:r>
            <w:proofErr w:type="gramEnd"/>
            <w:r w:rsidRPr="00602B3F">
              <w:rPr>
                <w:rFonts w:ascii="Calibri" w:hAnsi="Calibri" w:cs="Calibri"/>
                <w:sz w:val="24"/>
                <w:szCs w:val="24"/>
              </w:rPr>
              <w:t xml:space="preserve"> circunstanciado sobre as deficiências de controles internos, identificadas as respectivas recomendações em consonância com a Norma Brasileira de Contabilidade </w:t>
            </w:r>
            <w:r w:rsidRPr="00E147EB">
              <w:rPr>
                <w:rFonts w:ascii="Calibri" w:hAnsi="Calibri" w:cs="Calibri"/>
                <w:b/>
                <w:bCs/>
                <w:sz w:val="24"/>
                <w:szCs w:val="24"/>
              </w:rPr>
              <w:t>para Trabalhos de Auditoria – Comunicação de Deficiências de Controle Interno</w:t>
            </w:r>
            <w:r w:rsidRPr="00E147EB">
              <w:rPr>
                <w:rFonts w:ascii="Calibri" w:hAnsi="Calibri" w:cs="Calibri"/>
                <w:sz w:val="24"/>
                <w:szCs w:val="24"/>
              </w:rPr>
              <w:t>; e</w:t>
            </w:r>
          </w:p>
          <w:p w14:paraId="32FF3FE6" w14:textId="63F24A5E" w:rsidR="00534FB9" w:rsidRPr="003D1D40" w:rsidRDefault="00534FB9" w:rsidP="00DF583A">
            <w:pPr>
              <w:spacing w:before="120" w:after="120"/>
              <w:jc w:val="both"/>
              <w:rPr>
                <w:rFonts w:ascii="Calibri" w:eastAsia="Calibri" w:hAnsi="Calibri" w:cs="Calibri"/>
                <w:sz w:val="24"/>
                <w:szCs w:val="24"/>
              </w:rPr>
            </w:pPr>
            <w:r w:rsidRPr="00E147EB">
              <w:rPr>
                <w:rFonts w:ascii="Calibri" w:hAnsi="Calibri" w:cs="Calibri"/>
                <w:color w:val="4472C4" w:themeColor="accent1"/>
                <w:sz w:val="24"/>
                <w:szCs w:val="24"/>
              </w:rPr>
              <w:t>Sugestão de melhoria de texto e supressão de referência, pois</w:t>
            </w:r>
            <w:r w:rsidRPr="00534FB9">
              <w:rPr>
                <w:rFonts w:ascii="Calibri" w:hAnsi="Calibri" w:cs="Calibri"/>
                <w:color w:val="4472C4" w:themeColor="accent1"/>
                <w:sz w:val="24"/>
                <w:szCs w:val="24"/>
              </w:rPr>
              <w:t xml:space="preserve"> poderá estar desatualizada</w:t>
            </w:r>
          </w:p>
        </w:tc>
        <w:tc>
          <w:tcPr>
            <w:tcW w:w="3660" w:type="dxa"/>
          </w:tcPr>
          <w:p w14:paraId="7403E929"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7021EEB4"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0438ED3C"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46CD432F" w14:textId="3909975F" w:rsidR="00DF583A" w:rsidRPr="003D1D40" w:rsidRDefault="00FF4821" w:rsidP="00DF583A">
            <w:pPr>
              <w:spacing w:before="120" w:after="120"/>
              <w:jc w:val="both"/>
              <w:rPr>
                <w:rFonts w:ascii="Calibri" w:eastAsia="Calibri" w:hAnsi="Calibri" w:cs="Calibri"/>
                <w:sz w:val="24"/>
                <w:szCs w:val="24"/>
              </w:rPr>
            </w:pPr>
            <w:r>
              <w:rPr>
                <w:rFonts w:ascii="Calibri" w:eastAsia="Calibri" w:hAnsi="Calibri" w:cs="Calibri"/>
                <w:sz w:val="24"/>
                <w:szCs w:val="24"/>
              </w:rPr>
              <w:t>Acatado</w:t>
            </w:r>
          </w:p>
        </w:tc>
      </w:tr>
      <w:tr w:rsidR="008B55BD" w:rsidRPr="003D1D40" w14:paraId="1C63B75D" w14:textId="4B972BBA" w:rsidTr="00924D47">
        <w:tc>
          <w:tcPr>
            <w:tcW w:w="4656" w:type="dxa"/>
          </w:tcPr>
          <w:p w14:paraId="476F8590"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III - relatório para propósito específico, no qual deve ser avaliada a adequação dos controles internos aos riscos suportados, bem como a governança da EFPC.</w:t>
            </w:r>
          </w:p>
        </w:tc>
        <w:tc>
          <w:tcPr>
            <w:tcW w:w="3738" w:type="dxa"/>
          </w:tcPr>
          <w:p w14:paraId="7BD6B409"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1ABC45B2"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10C80E3E"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55232E84"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01756D9E"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58C368DD" w14:textId="10FB0138" w:rsidTr="00924D47">
        <w:tc>
          <w:tcPr>
            <w:tcW w:w="4656" w:type="dxa"/>
          </w:tcPr>
          <w:p w14:paraId="387E1A4A"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Parágrafo único. O relatório requerido no inciso III é exigido apenas para as EFPC classificadas pela Previc no segmento S1.</w:t>
            </w:r>
          </w:p>
        </w:tc>
        <w:tc>
          <w:tcPr>
            <w:tcW w:w="3738" w:type="dxa"/>
          </w:tcPr>
          <w:p w14:paraId="1AE01E42"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492F5A91"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082CA9E8"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70952305"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086A8B61"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5EB49029" w14:textId="7A71B288" w:rsidTr="00924D47">
        <w:tc>
          <w:tcPr>
            <w:tcW w:w="4656" w:type="dxa"/>
          </w:tcPr>
          <w:p w14:paraId="5B9ADA46"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Art. 21.  O relatório para propósito específico, de que trata o inciso III do art. 20, deve levar em consideração os principais processos existentes na EFPC, abrangendo aspectos relativos a:</w:t>
            </w:r>
          </w:p>
        </w:tc>
        <w:tc>
          <w:tcPr>
            <w:tcW w:w="3738" w:type="dxa"/>
          </w:tcPr>
          <w:p w14:paraId="4180FE4B"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2C5BCFB4"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0321220E"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1550DA04"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76DB0CFE"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5FB552FD" w14:textId="4C8E5EFD" w:rsidTr="00924D47">
        <w:tc>
          <w:tcPr>
            <w:tcW w:w="4656" w:type="dxa"/>
          </w:tcPr>
          <w:p w14:paraId="500B61D7"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governança</w:t>
            </w:r>
            <w:proofErr w:type="gramEnd"/>
            <w:r w:rsidRPr="003D1D40">
              <w:rPr>
                <w:rFonts w:ascii="Calibri" w:eastAsia="Calibri" w:hAnsi="Calibri" w:cs="Calibri"/>
                <w:sz w:val="24"/>
                <w:szCs w:val="24"/>
              </w:rPr>
              <w:t>;</w:t>
            </w:r>
          </w:p>
        </w:tc>
        <w:tc>
          <w:tcPr>
            <w:tcW w:w="3738" w:type="dxa"/>
          </w:tcPr>
          <w:p w14:paraId="2FF13EB8"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69B1B1B0"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6C83417E"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7DB14B7F"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0CDEED59"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39E088FA" w14:textId="5F443636" w:rsidTr="00924D47">
        <w:tc>
          <w:tcPr>
            <w:tcW w:w="4656" w:type="dxa"/>
          </w:tcPr>
          <w:p w14:paraId="4A3DA49A"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avaliação e decisão</w:t>
            </w:r>
            <w:proofErr w:type="gramEnd"/>
            <w:r w:rsidRPr="003D1D40">
              <w:rPr>
                <w:rFonts w:ascii="Calibri" w:eastAsia="Calibri" w:hAnsi="Calibri" w:cs="Calibri"/>
                <w:sz w:val="24"/>
                <w:szCs w:val="24"/>
              </w:rPr>
              <w:t xml:space="preserve"> de investimentos;</w:t>
            </w:r>
          </w:p>
        </w:tc>
        <w:tc>
          <w:tcPr>
            <w:tcW w:w="3738" w:type="dxa"/>
          </w:tcPr>
          <w:p w14:paraId="79DFF750"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09CE86E7"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45C5C1C8"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419679BC"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56E0AF60"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234A8E32" w14:textId="04B4D616" w:rsidTr="00924D47">
        <w:tc>
          <w:tcPr>
            <w:tcW w:w="4656" w:type="dxa"/>
          </w:tcPr>
          <w:p w14:paraId="75F3C146"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III - contingências judiciais;</w:t>
            </w:r>
          </w:p>
        </w:tc>
        <w:tc>
          <w:tcPr>
            <w:tcW w:w="3738" w:type="dxa"/>
          </w:tcPr>
          <w:p w14:paraId="7A3DADD8"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28A6A903"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19EF7715"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6ADBFBF7"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2885C629"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26C9C617" w14:textId="2F0FE744" w:rsidTr="00924D47">
        <w:tc>
          <w:tcPr>
            <w:tcW w:w="4656" w:type="dxa"/>
          </w:tcPr>
          <w:p w14:paraId="7E3DE010" w14:textId="77777777" w:rsidR="00DF583A" w:rsidRPr="003D1D40" w:rsidRDefault="00DF583A" w:rsidP="00DF583A">
            <w:pPr>
              <w:spacing w:before="120" w:after="120"/>
              <w:jc w:val="both"/>
              <w:rPr>
                <w:rFonts w:ascii="Calibri" w:eastAsia="Calibri" w:hAnsi="Calibri" w:cs="Calibri"/>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cadastro e concessão</w:t>
            </w:r>
            <w:proofErr w:type="gramEnd"/>
            <w:r w:rsidRPr="003D1D40">
              <w:rPr>
                <w:rFonts w:ascii="Calibri" w:eastAsia="Calibri" w:hAnsi="Calibri" w:cs="Calibri"/>
                <w:sz w:val="24"/>
                <w:szCs w:val="24"/>
              </w:rPr>
              <w:t xml:space="preserve"> de benefícios; e</w:t>
            </w:r>
          </w:p>
        </w:tc>
        <w:tc>
          <w:tcPr>
            <w:tcW w:w="3738" w:type="dxa"/>
          </w:tcPr>
          <w:p w14:paraId="4E5C6067"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6F8BE714"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3F436F4D"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7B453E78"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1027E36A"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00B463E9" w14:textId="654C0676" w:rsidTr="00924D47">
        <w:tc>
          <w:tcPr>
            <w:tcW w:w="4656" w:type="dxa"/>
          </w:tcPr>
          <w:p w14:paraId="25C138FF"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xml:space="preserve">V - </w:t>
            </w:r>
            <w:proofErr w:type="gramStart"/>
            <w:r w:rsidRPr="003D1D40">
              <w:rPr>
                <w:rFonts w:ascii="Calibri" w:eastAsia="Calibri" w:hAnsi="Calibri" w:cs="Calibri"/>
                <w:sz w:val="24"/>
                <w:szCs w:val="24"/>
              </w:rPr>
              <w:t>atuária</w:t>
            </w:r>
            <w:proofErr w:type="gramEnd"/>
            <w:r w:rsidRPr="003D1D40">
              <w:rPr>
                <w:rFonts w:ascii="Calibri" w:eastAsia="Calibri" w:hAnsi="Calibri" w:cs="Calibri"/>
                <w:sz w:val="24"/>
                <w:szCs w:val="24"/>
              </w:rPr>
              <w:t>.</w:t>
            </w:r>
          </w:p>
        </w:tc>
        <w:tc>
          <w:tcPr>
            <w:tcW w:w="3738" w:type="dxa"/>
          </w:tcPr>
          <w:p w14:paraId="6EB1E7A4" w14:textId="77777777" w:rsidR="00534FB9" w:rsidRDefault="00534FB9" w:rsidP="00534FB9">
            <w:pPr>
              <w:jc w:val="both"/>
              <w:rPr>
                <w:rFonts w:ascii="Calibri" w:hAnsi="Calibri" w:cs="Calibri"/>
                <w:sz w:val="24"/>
                <w:szCs w:val="24"/>
              </w:rPr>
            </w:pPr>
            <w:r w:rsidRPr="00534FB9">
              <w:rPr>
                <w:rFonts w:ascii="Calibri" w:hAnsi="Calibri" w:cs="Calibri"/>
                <w:color w:val="4472C4" w:themeColor="accent1"/>
                <w:sz w:val="24"/>
                <w:szCs w:val="24"/>
              </w:rPr>
              <w:t>Sugere-se uma melhor delimitação para o inciso V, ao tratar de “atuária”, pois trata-se de conceito amplo, com a inclusão de um §5º ao artigo</w:t>
            </w:r>
            <w:r w:rsidRPr="00F222E5">
              <w:rPr>
                <w:rFonts w:ascii="Calibri" w:hAnsi="Calibri" w:cs="Calibri"/>
                <w:sz w:val="24"/>
                <w:szCs w:val="24"/>
              </w:rPr>
              <w:t>.</w:t>
            </w:r>
          </w:p>
          <w:p w14:paraId="02F91F5D"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03F89447"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596546CD"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385C663C"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30A0DC79" w14:textId="2B2052DB" w:rsidR="00DF583A" w:rsidRPr="003D1D40" w:rsidRDefault="00FF4821" w:rsidP="00DF583A">
            <w:pPr>
              <w:spacing w:before="120" w:after="120"/>
              <w:jc w:val="both"/>
              <w:rPr>
                <w:rFonts w:ascii="Calibri" w:eastAsia="Calibri" w:hAnsi="Calibri" w:cs="Calibri"/>
                <w:sz w:val="24"/>
                <w:szCs w:val="24"/>
              </w:rPr>
            </w:pPr>
            <w:r>
              <w:rPr>
                <w:rFonts w:ascii="Calibri" w:eastAsia="Calibri" w:hAnsi="Calibri" w:cs="Calibri"/>
                <w:sz w:val="24"/>
                <w:szCs w:val="24"/>
              </w:rPr>
              <w:t>Não acatado a inclusão de § 5º</w:t>
            </w:r>
          </w:p>
        </w:tc>
      </w:tr>
      <w:tr w:rsidR="008B55BD" w:rsidRPr="003D1D40" w14:paraId="22DB6B56" w14:textId="2636CE3F" w:rsidTr="00924D47">
        <w:tc>
          <w:tcPr>
            <w:tcW w:w="4656" w:type="dxa"/>
          </w:tcPr>
          <w:p w14:paraId="236989E2"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1</w:t>
            </w:r>
            <w:proofErr w:type="gramStart"/>
            <w:r w:rsidRPr="003D1D40">
              <w:rPr>
                <w:rFonts w:ascii="Calibri" w:eastAsia="Calibri" w:hAnsi="Calibri" w:cs="Calibri"/>
                <w:sz w:val="24"/>
                <w:szCs w:val="24"/>
              </w:rPr>
              <w:t>º  Em</w:t>
            </w:r>
            <w:proofErr w:type="gramEnd"/>
            <w:r w:rsidRPr="003D1D40">
              <w:rPr>
                <w:rFonts w:ascii="Calibri" w:eastAsia="Calibri" w:hAnsi="Calibri" w:cs="Calibri"/>
                <w:sz w:val="24"/>
                <w:szCs w:val="24"/>
              </w:rP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tc>
        <w:tc>
          <w:tcPr>
            <w:tcW w:w="3738" w:type="dxa"/>
          </w:tcPr>
          <w:p w14:paraId="4C4CB4AD"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78BB19EF"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20E1CDB4"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4071200D"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1F931AE2"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734C9AF0" w14:textId="697B1B54" w:rsidTr="00924D47">
        <w:tc>
          <w:tcPr>
            <w:tcW w:w="4656" w:type="dxa"/>
          </w:tcPr>
          <w:p w14:paraId="56B1851D"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2</w:t>
            </w:r>
            <w:proofErr w:type="gramStart"/>
            <w:r w:rsidRPr="003D1D40">
              <w:rPr>
                <w:rFonts w:ascii="Calibri" w:eastAsia="Calibri" w:hAnsi="Calibri" w:cs="Calibri"/>
                <w:sz w:val="24"/>
                <w:szCs w:val="24"/>
              </w:rPr>
              <w:t>º  Em</w:t>
            </w:r>
            <w:proofErr w:type="gramEnd"/>
            <w:r w:rsidRPr="003D1D40">
              <w:rPr>
                <w:rFonts w:ascii="Calibri" w:eastAsia="Calibri" w:hAnsi="Calibri" w:cs="Calibri"/>
                <w:sz w:val="24"/>
                <w:szCs w:val="24"/>
              </w:rPr>
              <w:t xml:space="preserve">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tc>
        <w:tc>
          <w:tcPr>
            <w:tcW w:w="3738" w:type="dxa"/>
          </w:tcPr>
          <w:p w14:paraId="0DF53CAA"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4D1D3872"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55803EC9"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21A0E671"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32D44D71" w14:textId="77777777" w:rsidR="00DF583A" w:rsidRPr="003D1D40" w:rsidRDefault="00DF583A" w:rsidP="00DF583A">
            <w:pPr>
              <w:spacing w:before="120" w:after="120"/>
              <w:jc w:val="both"/>
              <w:rPr>
                <w:rFonts w:ascii="Calibri" w:eastAsia="Calibri" w:hAnsi="Calibri" w:cs="Calibri"/>
                <w:sz w:val="24"/>
                <w:szCs w:val="24"/>
              </w:rPr>
            </w:pPr>
          </w:p>
        </w:tc>
      </w:tr>
      <w:tr w:rsidR="008B55BD" w:rsidRPr="003D1D40" w14:paraId="38053A14" w14:textId="15ABBF6C" w:rsidTr="007054B3">
        <w:tc>
          <w:tcPr>
            <w:tcW w:w="4656" w:type="dxa"/>
            <w:tcBorders>
              <w:bottom w:val="single" w:sz="2" w:space="0" w:color="auto"/>
            </w:tcBorders>
          </w:tcPr>
          <w:p w14:paraId="5CE0D2D6"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3</w:t>
            </w:r>
            <w:proofErr w:type="gramStart"/>
            <w:r w:rsidRPr="003D1D40">
              <w:rPr>
                <w:rFonts w:ascii="Calibri" w:eastAsia="Calibri" w:hAnsi="Calibri" w:cs="Calibri"/>
                <w:sz w:val="24"/>
                <w:szCs w:val="24"/>
              </w:rPr>
              <w:t>º  Em</w:t>
            </w:r>
            <w:proofErr w:type="gramEnd"/>
            <w:r w:rsidRPr="003D1D40">
              <w:rPr>
                <w:rFonts w:ascii="Calibri" w:eastAsia="Calibri" w:hAnsi="Calibri" w:cs="Calibri"/>
                <w:sz w:val="24"/>
                <w:szCs w:val="24"/>
              </w:rPr>
              <w:t xml:space="preserve"> relação às contingências judiciais, o relatório deve tratar do acompanhamento dos processos judiciais, dos critérios de gradação de risco, da razoabilidade das estimativas dos processos contingentes e do tratamento contábil adequado.</w:t>
            </w:r>
          </w:p>
        </w:tc>
        <w:tc>
          <w:tcPr>
            <w:tcW w:w="3738" w:type="dxa"/>
            <w:tcBorders>
              <w:bottom w:val="single" w:sz="2" w:space="0" w:color="auto"/>
            </w:tcBorders>
          </w:tcPr>
          <w:p w14:paraId="6C65A2D7"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Borders>
              <w:bottom w:val="single" w:sz="2" w:space="0" w:color="auto"/>
            </w:tcBorders>
          </w:tcPr>
          <w:p w14:paraId="7D0C3F0F" w14:textId="77777777" w:rsidR="00DF583A" w:rsidRDefault="001B3BF3" w:rsidP="00DF583A">
            <w:pPr>
              <w:spacing w:before="120" w:after="120"/>
              <w:jc w:val="both"/>
              <w:rPr>
                <w:rFonts w:cstheme="minorHAnsi"/>
                <w:color w:val="FF0000"/>
                <w:sz w:val="24"/>
              </w:rPr>
            </w:pPr>
            <w:r w:rsidRPr="004D2AB1">
              <w:rPr>
                <w:rFonts w:cstheme="minorHAnsi"/>
                <w:sz w:val="24"/>
              </w:rPr>
              <w:t>§ 3º</w:t>
            </w:r>
            <w:r w:rsidRPr="004D2AB1">
              <w:rPr>
                <w:rFonts w:cstheme="minorHAnsi"/>
                <w:spacing w:val="40"/>
                <w:sz w:val="24"/>
              </w:rPr>
              <w:t xml:space="preserve"> </w:t>
            </w:r>
            <w:r w:rsidRPr="004D2AB1">
              <w:rPr>
                <w:rFonts w:cstheme="minorHAnsi"/>
                <w:sz w:val="24"/>
              </w:rPr>
              <w:t xml:space="preserve">Em relação às contingências judiciais, o relatório deve tratar do acompanhamento dos processos judiciais, dos critérios de gradação de risco, da razoabilidade das estimativas dos processos contingentes e do tratamento </w:t>
            </w:r>
            <w:r w:rsidRPr="00E147EB">
              <w:rPr>
                <w:rFonts w:cstheme="minorHAnsi"/>
                <w:sz w:val="24"/>
              </w:rPr>
              <w:t>contábil adequado</w:t>
            </w:r>
            <w:r w:rsidRPr="00E147EB">
              <w:rPr>
                <w:rFonts w:cstheme="minorHAnsi"/>
                <w:color w:val="FF0000"/>
                <w:sz w:val="24"/>
              </w:rPr>
              <w:t xml:space="preserve">, </w:t>
            </w:r>
            <w:bookmarkStart w:id="1" w:name="_Hlk142472517"/>
            <w:r w:rsidRPr="00E147EB">
              <w:rPr>
                <w:rFonts w:cstheme="minorHAnsi"/>
                <w:color w:val="FF0000"/>
                <w:sz w:val="24"/>
              </w:rPr>
              <w:t xml:space="preserve">bem como acompanhamento dos depósitos </w:t>
            </w:r>
            <w:proofErr w:type="gramStart"/>
            <w:r w:rsidRPr="00E147EB">
              <w:rPr>
                <w:rFonts w:cstheme="minorHAnsi"/>
                <w:color w:val="FF0000"/>
                <w:sz w:val="24"/>
              </w:rPr>
              <w:t>judicias</w:t>
            </w:r>
            <w:proofErr w:type="gramEnd"/>
            <w:r w:rsidRPr="00E147EB">
              <w:rPr>
                <w:rFonts w:cstheme="minorHAnsi"/>
                <w:color w:val="FF0000"/>
                <w:sz w:val="24"/>
              </w:rPr>
              <w:t xml:space="preserve"> junto as instituições financeiras.</w:t>
            </w:r>
          </w:p>
          <w:bookmarkEnd w:id="1"/>
          <w:p w14:paraId="4E432891" w14:textId="632B866E" w:rsidR="001B3BF3" w:rsidRPr="003D1D40" w:rsidRDefault="001B3BF3" w:rsidP="00DF583A">
            <w:pPr>
              <w:spacing w:before="120" w:after="120"/>
              <w:jc w:val="both"/>
              <w:rPr>
                <w:rFonts w:ascii="Calibri" w:eastAsia="Calibri" w:hAnsi="Calibri" w:cs="Calibri"/>
                <w:sz w:val="24"/>
                <w:szCs w:val="24"/>
              </w:rPr>
            </w:pPr>
            <w:r w:rsidRPr="001B3BF3">
              <w:rPr>
                <w:rFonts w:cstheme="minorHAnsi"/>
                <w:color w:val="4472C4" w:themeColor="accent1"/>
                <w:sz w:val="24"/>
              </w:rPr>
              <w:t>Ampliação do escopo de observação do relatório</w:t>
            </w:r>
          </w:p>
        </w:tc>
        <w:tc>
          <w:tcPr>
            <w:tcW w:w="3675" w:type="dxa"/>
            <w:tcBorders>
              <w:bottom w:val="single" w:sz="2" w:space="0" w:color="auto"/>
            </w:tcBorders>
          </w:tcPr>
          <w:p w14:paraId="6B7B1651"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Borders>
              <w:bottom w:val="single" w:sz="2" w:space="0" w:color="auto"/>
            </w:tcBorders>
          </w:tcPr>
          <w:p w14:paraId="26B1959B"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Borders>
              <w:bottom w:val="single" w:sz="2" w:space="0" w:color="auto"/>
            </w:tcBorders>
          </w:tcPr>
          <w:p w14:paraId="78DB3DC4" w14:textId="0F6BF639" w:rsidR="00DF583A" w:rsidRPr="003D1D40" w:rsidRDefault="00FF4821" w:rsidP="00DF583A">
            <w:pPr>
              <w:spacing w:before="120" w:after="120"/>
              <w:jc w:val="both"/>
              <w:rPr>
                <w:rFonts w:ascii="Calibri" w:eastAsia="Calibri" w:hAnsi="Calibri" w:cs="Calibri"/>
                <w:sz w:val="24"/>
                <w:szCs w:val="24"/>
              </w:rPr>
            </w:pPr>
            <w:r>
              <w:rPr>
                <w:rFonts w:ascii="Calibri" w:eastAsia="Calibri" w:hAnsi="Calibri" w:cs="Calibri"/>
                <w:sz w:val="24"/>
                <w:szCs w:val="24"/>
              </w:rPr>
              <w:t>Acatado</w:t>
            </w:r>
            <w:r w:rsidR="00D728D1">
              <w:rPr>
                <w:rFonts w:ascii="Calibri" w:eastAsia="Calibri" w:hAnsi="Calibri" w:cs="Calibri"/>
                <w:sz w:val="24"/>
                <w:szCs w:val="24"/>
              </w:rPr>
              <w:t xml:space="preserve"> conforme sugerido.</w:t>
            </w:r>
          </w:p>
        </w:tc>
      </w:tr>
      <w:tr w:rsidR="008B55BD" w:rsidRPr="003D1D40" w14:paraId="6626714D" w14:textId="0DDD7680" w:rsidTr="007054B3">
        <w:tc>
          <w:tcPr>
            <w:tcW w:w="4656" w:type="dxa"/>
            <w:tcBorders>
              <w:top w:val="single" w:sz="2" w:space="0" w:color="auto"/>
              <w:left w:val="single" w:sz="2" w:space="0" w:color="auto"/>
              <w:bottom w:val="single" w:sz="24" w:space="0" w:color="auto"/>
              <w:right w:val="single" w:sz="2" w:space="0" w:color="auto"/>
            </w:tcBorders>
          </w:tcPr>
          <w:p w14:paraId="3B91DF0B"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 4</w:t>
            </w:r>
            <w:proofErr w:type="gramStart"/>
            <w:r w:rsidRPr="003D1D40">
              <w:rPr>
                <w:rFonts w:ascii="Calibri" w:eastAsia="Calibri" w:hAnsi="Calibri" w:cs="Calibri"/>
                <w:sz w:val="24"/>
                <w:szCs w:val="24"/>
              </w:rPr>
              <w:t>º  Em</w:t>
            </w:r>
            <w:proofErr w:type="gramEnd"/>
            <w:r w:rsidRPr="003D1D40">
              <w:rPr>
                <w:rFonts w:ascii="Calibri" w:eastAsia="Calibri" w:hAnsi="Calibri" w:cs="Calibri"/>
                <w:sz w:val="24"/>
                <w:szCs w:val="24"/>
              </w:rPr>
              <w:t xml:space="preserve">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tc>
        <w:tc>
          <w:tcPr>
            <w:tcW w:w="3738" w:type="dxa"/>
            <w:tcBorders>
              <w:top w:val="single" w:sz="2" w:space="0" w:color="auto"/>
              <w:left w:val="single" w:sz="2" w:space="0" w:color="auto"/>
              <w:bottom w:val="single" w:sz="24" w:space="0" w:color="auto"/>
              <w:right w:val="single" w:sz="2" w:space="0" w:color="auto"/>
            </w:tcBorders>
          </w:tcPr>
          <w:p w14:paraId="29828264" w14:textId="77777777" w:rsidR="00534FB9" w:rsidRDefault="00534FB9" w:rsidP="00534FB9">
            <w:pPr>
              <w:jc w:val="both"/>
              <w:rPr>
                <w:rFonts w:ascii="Calibri" w:hAnsi="Calibri" w:cs="Calibri"/>
                <w:sz w:val="24"/>
                <w:szCs w:val="24"/>
              </w:rPr>
            </w:pPr>
            <w:r>
              <w:rPr>
                <w:rFonts w:ascii="Calibri" w:hAnsi="Calibri" w:cs="Calibri"/>
                <w:sz w:val="24"/>
                <w:szCs w:val="24"/>
              </w:rPr>
              <w:t xml:space="preserve">§4º </w:t>
            </w:r>
            <w:r w:rsidRPr="00645336">
              <w:rPr>
                <w:rFonts w:ascii="Calibri" w:hAnsi="Calibri" w:cs="Calibri"/>
                <w:sz w:val="24"/>
                <w:szCs w:val="24"/>
              </w:rPr>
              <w:t>Em relação ao cadastro e à concessão de bene</w:t>
            </w:r>
            <w:r>
              <w:rPr>
                <w:rFonts w:ascii="Calibri" w:hAnsi="Calibri" w:cs="Calibri"/>
                <w:sz w:val="24"/>
                <w:szCs w:val="24"/>
              </w:rPr>
              <w:t>fí</w:t>
            </w:r>
            <w:r w:rsidRPr="00645336">
              <w:rPr>
                <w:rFonts w:ascii="Calibri" w:hAnsi="Calibri" w:cs="Calibri"/>
                <w:sz w:val="24"/>
                <w:szCs w:val="24"/>
              </w:rPr>
              <w:t>cios, o relatório deve tratar dos procedimentos</w:t>
            </w:r>
            <w:r>
              <w:rPr>
                <w:rFonts w:ascii="Calibri" w:hAnsi="Calibri" w:cs="Calibri"/>
                <w:sz w:val="24"/>
                <w:szCs w:val="24"/>
              </w:rPr>
              <w:t xml:space="preserve"> </w:t>
            </w:r>
            <w:r w:rsidRPr="00645336">
              <w:rPr>
                <w:rFonts w:ascii="Calibri" w:hAnsi="Calibri" w:cs="Calibri"/>
                <w:sz w:val="24"/>
                <w:szCs w:val="24"/>
              </w:rPr>
              <w:t>adotados com relação à integridade do cadastro, à atualização das provisões matemá</w:t>
            </w:r>
            <w:r>
              <w:rPr>
                <w:rFonts w:ascii="Calibri" w:hAnsi="Calibri" w:cs="Calibri"/>
                <w:sz w:val="24"/>
                <w:szCs w:val="24"/>
              </w:rPr>
              <w:t>ti</w:t>
            </w:r>
            <w:r w:rsidRPr="00645336">
              <w:rPr>
                <w:rFonts w:ascii="Calibri" w:hAnsi="Calibri" w:cs="Calibri"/>
                <w:sz w:val="24"/>
                <w:szCs w:val="24"/>
              </w:rPr>
              <w:t>cas</w:t>
            </w:r>
            <w:r>
              <w:rPr>
                <w:rFonts w:ascii="Calibri" w:hAnsi="Calibri" w:cs="Calibri"/>
                <w:sz w:val="24"/>
                <w:szCs w:val="24"/>
              </w:rPr>
              <w:t xml:space="preserve">, </w:t>
            </w:r>
            <w:r w:rsidRPr="00343A14">
              <w:rPr>
                <w:rFonts w:ascii="Calibri" w:hAnsi="Calibri" w:cs="Calibri"/>
                <w:b/>
                <w:bCs/>
                <w:sz w:val="24"/>
                <w:szCs w:val="24"/>
              </w:rPr>
              <w:t>também das contingências judiciais, quando for o caso,</w:t>
            </w:r>
            <w:r w:rsidRPr="00645336">
              <w:rPr>
                <w:rFonts w:ascii="Calibri" w:hAnsi="Calibri" w:cs="Calibri"/>
                <w:sz w:val="24"/>
                <w:szCs w:val="24"/>
              </w:rPr>
              <w:t xml:space="preserve"> ou das contas</w:t>
            </w:r>
            <w:r>
              <w:rPr>
                <w:rFonts w:ascii="Calibri" w:hAnsi="Calibri" w:cs="Calibri"/>
                <w:sz w:val="24"/>
                <w:szCs w:val="24"/>
              </w:rPr>
              <w:t xml:space="preserve"> </w:t>
            </w:r>
            <w:r w:rsidRPr="00645336">
              <w:rPr>
                <w:rFonts w:ascii="Calibri" w:hAnsi="Calibri" w:cs="Calibri"/>
                <w:sz w:val="24"/>
                <w:szCs w:val="24"/>
              </w:rPr>
              <w:t>individuais dos par</w:t>
            </w:r>
            <w:r>
              <w:rPr>
                <w:rFonts w:ascii="Calibri" w:hAnsi="Calibri" w:cs="Calibri"/>
                <w:sz w:val="24"/>
                <w:szCs w:val="24"/>
              </w:rPr>
              <w:t>ti</w:t>
            </w:r>
            <w:r w:rsidRPr="00645336">
              <w:rPr>
                <w:rFonts w:ascii="Calibri" w:hAnsi="Calibri" w:cs="Calibri"/>
                <w:sz w:val="24"/>
                <w:szCs w:val="24"/>
              </w:rPr>
              <w:t>cipantes, às ro</w:t>
            </w:r>
            <w:r>
              <w:rPr>
                <w:rFonts w:ascii="Calibri" w:hAnsi="Calibri" w:cs="Calibri"/>
                <w:sz w:val="24"/>
                <w:szCs w:val="24"/>
              </w:rPr>
              <w:t>ti</w:t>
            </w:r>
            <w:r w:rsidRPr="00645336">
              <w:rPr>
                <w:rFonts w:ascii="Calibri" w:hAnsi="Calibri" w:cs="Calibri"/>
                <w:sz w:val="24"/>
                <w:szCs w:val="24"/>
              </w:rPr>
              <w:t>nas rela</w:t>
            </w:r>
            <w:r>
              <w:rPr>
                <w:rFonts w:ascii="Calibri" w:hAnsi="Calibri" w:cs="Calibri"/>
                <w:sz w:val="24"/>
                <w:szCs w:val="24"/>
              </w:rPr>
              <w:t>ti</w:t>
            </w:r>
            <w:r w:rsidRPr="00645336">
              <w:rPr>
                <w:rFonts w:ascii="Calibri" w:hAnsi="Calibri" w:cs="Calibri"/>
                <w:sz w:val="24"/>
                <w:szCs w:val="24"/>
              </w:rPr>
              <w:t>vas aos pagamentos de bene</w:t>
            </w:r>
            <w:r>
              <w:rPr>
                <w:rFonts w:ascii="Calibri" w:hAnsi="Calibri" w:cs="Calibri"/>
                <w:sz w:val="24"/>
                <w:szCs w:val="24"/>
              </w:rPr>
              <w:t>fí</w:t>
            </w:r>
            <w:r w:rsidRPr="00645336">
              <w:rPr>
                <w:rFonts w:ascii="Calibri" w:hAnsi="Calibri" w:cs="Calibri"/>
                <w:sz w:val="24"/>
                <w:szCs w:val="24"/>
              </w:rPr>
              <w:t>cios e à conciliação contábil.</w:t>
            </w:r>
          </w:p>
          <w:p w14:paraId="33926E91" w14:textId="39078ABE" w:rsidR="00DF583A" w:rsidRPr="003D1D40" w:rsidRDefault="00534FB9" w:rsidP="00DF583A">
            <w:pPr>
              <w:spacing w:before="120" w:after="120"/>
              <w:jc w:val="both"/>
              <w:rPr>
                <w:rFonts w:ascii="Calibri" w:eastAsia="Calibri" w:hAnsi="Calibri" w:cs="Calibri"/>
                <w:sz w:val="24"/>
                <w:szCs w:val="24"/>
              </w:rPr>
            </w:pPr>
            <w:r w:rsidRPr="00534FB9">
              <w:rPr>
                <w:rFonts w:ascii="Calibri" w:hAnsi="Calibri" w:cs="Calibri"/>
                <w:color w:val="4472C4" w:themeColor="accent1"/>
                <w:sz w:val="24"/>
                <w:szCs w:val="24"/>
              </w:rPr>
              <w:t>Inclusão da atualização das contingências judiciais.</w:t>
            </w:r>
          </w:p>
        </w:tc>
        <w:tc>
          <w:tcPr>
            <w:tcW w:w="3660" w:type="dxa"/>
            <w:tcBorders>
              <w:top w:val="single" w:sz="2" w:space="0" w:color="auto"/>
              <w:left w:val="single" w:sz="2" w:space="0" w:color="auto"/>
              <w:bottom w:val="single" w:sz="24" w:space="0" w:color="auto"/>
              <w:right w:val="single" w:sz="2" w:space="0" w:color="auto"/>
            </w:tcBorders>
          </w:tcPr>
          <w:p w14:paraId="797D3384"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Borders>
              <w:top w:val="single" w:sz="2" w:space="0" w:color="auto"/>
              <w:left w:val="single" w:sz="2" w:space="0" w:color="auto"/>
              <w:bottom w:val="single" w:sz="24" w:space="0" w:color="auto"/>
              <w:right w:val="single" w:sz="2" w:space="0" w:color="auto"/>
            </w:tcBorders>
          </w:tcPr>
          <w:p w14:paraId="58E84B6D"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Borders>
              <w:top w:val="single" w:sz="2" w:space="0" w:color="auto"/>
              <w:left w:val="single" w:sz="2" w:space="0" w:color="auto"/>
              <w:bottom w:val="single" w:sz="24" w:space="0" w:color="auto"/>
              <w:right w:val="single" w:sz="2" w:space="0" w:color="auto"/>
            </w:tcBorders>
          </w:tcPr>
          <w:p w14:paraId="744AE163"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Borders>
              <w:top w:val="single" w:sz="2" w:space="0" w:color="auto"/>
              <w:left w:val="single" w:sz="2" w:space="0" w:color="auto"/>
              <w:bottom w:val="single" w:sz="24" w:space="0" w:color="auto"/>
              <w:right w:val="single" w:sz="2" w:space="0" w:color="auto"/>
            </w:tcBorders>
          </w:tcPr>
          <w:p w14:paraId="0417CE5E" w14:textId="5B150BF2" w:rsidR="00DF583A" w:rsidRPr="003D1D40" w:rsidRDefault="00D728D1" w:rsidP="00DF583A">
            <w:pPr>
              <w:spacing w:before="120" w:after="120"/>
              <w:jc w:val="both"/>
              <w:rPr>
                <w:rFonts w:ascii="Calibri" w:eastAsia="Calibri" w:hAnsi="Calibri" w:cs="Calibri"/>
                <w:sz w:val="24"/>
                <w:szCs w:val="24"/>
              </w:rPr>
            </w:pPr>
            <w:r>
              <w:rPr>
                <w:rFonts w:ascii="Calibri" w:eastAsia="Calibri" w:hAnsi="Calibri" w:cs="Calibri"/>
                <w:sz w:val="24"/>
                <w:szCs w:val="24"/>
              </w:rPr>
              <w:t xml:space="preserve">Não acatado. A questão será </w:t>
            </w:r>
            <w:proofErr w:type="gramStart"/>
            <w:r>
              <w:rPr>
                <w:rFonts w:ascii="Calibri" w:eastAsia="Calibri" w:hAnsi="Calibri" w:cs="Calibri"/>
                <w:sz w:val="24"/>
                <w:szCs w:val="24"/>
              </w:rPr>
              <w:t>melhor</w:t>
            </w:r>
            <w:proofErr w:type="gramEnd"/>
            <w:r>
              <w:rPr>
                <w:rFonts w:ascii="Calibri" w:eastAsia="Calibri" w:hAnsi="Calibri" w:cs="Calibri"/>
                <w:sz w:val="24"/>
                <w:szCs w:val="24"/>
              </w:rPr>
              <w:t xml:space="preserve"> avaliada.</w:t>
            </w:r>
          </w:p>
        </w:tc>
      </w:tr>
      <w:tr w:rsidR="008B55BD" w:rsidRPr="003D1D40" w14:paraId="5C913034" w14:textId="4C2BFAA4" w:rsidTr="007054B3">
        <w:tc>
          <w:tcPr>
            <w:tcW w:w="4656" w:type="dxa"/>
            <w:tcBorders>
              <w:top w:val="single" w:sz="24" w:space="0" w:color="auto"/>
            </w:tcBorders>
          </w:tcPr>
          <w:p w14:paraId="1431FBAF" w14:textId="77777777" w:rsidR="00DF583A" w:rsidRPr="003D1D40" w:rsidRDefault="00DF583A" w:rsidP="00DF583A">
            <w:pPr>
              <w:spacing w:before="120" w:after="120"/>
              <w:jc w:val="center"/>
              <w:rPr>
                <w:rFonts w:ascii="Calibri" w:hAnsi="Calibri" w:cstheme="minorHAnsi"/>
                <w:sz w:val="24"/>
                <w:szCs w:val="24"/>
              </w:rPr>
            </w:pPr>
            <w:r w:rsidRPr="003D1D40">
              <w:rPr>
                <w:rFonts w:ascii="Calibri" w:hAnsi="Calibri" w:cstheme="minorHAnsi"/>
                <w:sz w:val="24"/>
                <w:szCs w:val="24"/>
              </w:rPr>
              <w:t>CAPÍTULO V</w:t>
            </w:r>
          </w:p>
        </w:tc>
        <w:tc>
          <w:tcPr>
            <w:tcW w:w="3738" w:type="dxa"/>
            <w:tcBorders>
              <w:top w:val="single" w:sz="24" w:space="0" w:color="auto"/>
            </w:tcBorders>
          </w:tcPr>
          <w:p w14:paraId="2986246E" w14:textId="77777777" w:rsidR="00DF583A" w:rsidRPr="003D1D40" w:rsidRDefault="00DF583A" w:rsidP="00DF583A">
            <w:pPr>
              <w:spacing w:before="120" w:after="120"/>
              <w:jc w:val="center"/>
              <w:rPr>
                <w:rFonts w:ascii="Calibri" w:hAnsi="Calibri" w:cstheme="minorHAnsi"/>
                <w:sz w:val="24"/>
                <w:szCs w:val="24"/>
              </w:rPr>
            </w:pPr>
          </w:p>
        </w:tc>
        <w:tc>
          <w:tcPr>
            <w:tcW w:w="3660" w:type="dxa"/>
            <w:tcBorders>
              <w:top w:val="single" w:sz="24" w:space="0" w:color="auto"/>
            </w:tcBorders>
          </w:tcPr>
          <w:p w14:paraId="5B3135BE" w14:textId="77777777" w:rsidR="00DF583A" w:rsidRPr="003D1D40" w:rsidRDefault="00DF583A" w:rsidP="00DF583A">
            <w:pPr>
              <w:spacing w:before="120" w:after="120"/>
              <w:jc w:val="center"/>
              <w:rPr>
                <w:rFonts w:ascii="Calibri" w:hAnsi="Calibri" w:cstheme="minorHAnsi"/>
                <w:sz w:val="24"/>
                <w:szCs w:val="24"/>
              </w:rPr>
            </w:pPr>
          </w:p>
        </w:tc>
        <w:tc>
          <w:tcPr>
            <w:tcW w:w="3675" w:type="dxa"/>
            <w:tcBorders>
              <w:top w:val="single" w:sz="24" w:space="0" w:color="auto"/>
            </w:tcBorders>
          </w:tcPr>
          <w:p w14:paraId="37C449B8" w14:textId="77777777" w:rsidR="00DF583A" w:rsidRPr="003D1D40" w:rsidRDefault="00DF583A" w:rsidP="00DF583A">
            <w:pPr>
              <w:spacing w:before="120" w:after="120"/>
              <w:jc w:val="center"/>
              <w:rPr>
                <w:rFonts w:ascii="Calibri" w:hAnsi="Calibri" w:cstheme="minorHAnsi"/>
                <w:sz w:val="24"/>
                <w:szCs w:val="24"/>
              </w:rPr>
            </w:pPr>
          </w:p>
        </w:tc>
        <w:tc>
          <w:tcPr>
            <w:tcW w:w="3698" w:type="dxa"/>
            <w:tcBorders>
              <w:top w:val="single" w:sz="24" w:space="0" w:color="auto"/>
            </w:tcBorders>
          </w:tcPr>
          <w:p w14:paraId="517B96D8" w14:textId="77777777" w:rsidR="00DF583A" w:rsidRPr="003D1D40" w:rsidRDefault="00DF583A" w:rsidP="00DF583A">
            <w:pPr>
              <w:spacing w:before="120" w:after="120"/>
              <w:jc w:val="center"/>
              <w:rPr>
                <w:rFonts w:ascii="Calibri" w:hAnsi="Calibri" w:cstheme="minorHAnsi"/>
                <w:sz w:val="24"/>
                <w:szCs w:val="24"/>
              </w:rPr>
            </w:pPr>
          </w:p>
        </w:tc>
        <w:tc>
          <w:tcPr>
            <w:tcW w:w="3636" w:type="dxa"/>
            <w:tcBorders>
              <w:top w:val="single" w:sz="24" w:space="0" w:color="auto"/>
            </w:tcBorders>
          </w:tcPr>
          <w:p w14:paraId="4E3B4197" w14:textId="77777777" w:rsidR="00DF583A" w:rsidRPr="003D1D40" w:rsidRDefault="00DF583A" w:rsidP="00DF583A">
            <w:pPr>
              <w:spacing w:before="120" w:after="120"/>
              <w:jc w:val="center"/>
              <w:rPr>
                <w:rFonts w:ascii="Calibri" w:hAnsi="Calibri" w:cstheme="minorHAnsi"/>
                <w:sz w:val="24"/>
                <w:szCs w:val="24"/>
              </w:rPr>
            </w:pPr>
          </w:p>
        </w:tc>
      </w:tr>
      <w:tr w:rsidR="008B55BD" w:rsidRPr="003D1D40" w14:paraId="342970AC" w14:textId="525019CB" w:rsidTr="00924D47">
        <w:tc>
          <w:tcPr>
            <w:tcW w:w="4656" w:type="dxa"/>
          </w:tcPr>
          <w:p w14:paraId="48F32D9B" w14:textId="77777777" w:rsidR="00DF583A" w:rsidRPr="003D1D40" w:rsidRDefault="00DF583A" w:rsidP="00DF583A">
            <w:pPr>
              <w:spacing w:before="120" w:after="120"/>
              <w:jc w:val="center"/>
              <w:rPr>
                <w:rFonts w:ascii="Calibri" w:hAnsi="Calibri" w:cstheme="minorHAnsi"/>
                <w:sz w:val="24"/>
                <w:szCs w:val="24"/>
              </w:rPr>
            </w:pPr>
            <w:r w:rsidRPr="003D1D40">
              <w:rPr>
                <w:rFonts w:ascii="Calibri" w:hAnsi="Calibri"/>
                <w:sz w:val="24"/>
                <w:szCs w:val="24"/>
              </w:rPr>
              <w:t>DAS REGRAS CONTÁBEIS</w:t>
            </w:r>
          </w:p>
        </w:tc>
        <w:tc>
          <w:tcPr>
            <w:tcW w:w="3738" w:type="dxa"/>
          </w:tcPr>
          <w:p w14:paraId="49C5C3C8" w14:textId="77777777" w:rsidR="00DF583A" w:rsidRPr="003D1D40" w:rsidRDefault="00DF583A" w:rsidP="00DF583A">
            <w:pPr>
              <w:spacing w:before="120" w:after="120"/>
              <w:jc w:val="center"/>
              <w:rPr>
                <w:rFonts w:ascii="Calibri" w:hAnsi="Calibri"/>
                <w:sz w:val="24"/>
                <w:szCs w:val="24"/>
              </w:rPr>
            </w:pPr>
          </w:p>
        </w:tc>
        <w:tc>
          <w:tcPr>
            <w:tcW w:w="3660" w:type="dxa"/>
          </w:tcPr>
          <w:p w14:paraId="18AC8295" w14:textId="77777777" w:rsidR="00DF583A" w:rsidRPr="003D1D40" w:rsidRDefault="00DF583A" w:rsidP="00DF583A">
            <w:pPr>
              <w:spacing w:before="120" w:after="120"/>
              <w:jc w:val="center"/>
              <w:rPr>
                <w:rFonts w:ascii="Calibri" w:hAnsi="Calibri"/>
                <w:sz w:val="24"/>
                <w:szCs w:val="24"/>
              </w:rPr>
            </w:pPr>
          </w:p>
        </w:tc>
        <w:tc>
          <w:tcPr>
            <w:tcW w:w="3675" w:type="dxa"/>
          </w:tcPr>
          <w:p w14:paraId="2017B852" w14:textId="77777777" w:rsidR="00DF583A" w:rsidRPr="003D1D40" w:rsidRDefault="00DF583A" w:rsidP="00DF583A">
            <w:pPr>
              <w:spacing w:before="120" w:after="120"/>
              <w:jc w:val="center"/>
              <w:rPr>
                <w:rFonts w:ascii="Calibri" w:hAnsi="Calibri"/>
                <w:sz w:val="24"/>
                <w:szCs w:val="24"/>
              </w:rPr>
            </w:pPr>
          </w:p>
        </w:tc>
        <w:tc>
          <w:tcPr>
            <w:tcW w:w="3698" w:type="dxa"/>
          </w:tcPr>
          <w:p w14:paraId="527A47EC" w14:textId="77777777" w:rsidR="00DF583A" w:rsidRPr="003D1D40" w:rsidRDefault="00DF583A" w:rsidP="00DF583A">
            <w:pPr>
              <w:spacing w:before="120" w:after="120"/>
              <w:jc w:val="center"/>
              <w:rPr>
                <w:rFonts w:ascii="Calibri" w:hAnsi="Calibri"/>
                <w:sz w:val="24"/>
                <w:szCs w:val="24"/>
              </w:rPr>
            </w:pPr>
          </w:p>
        </w:tc>
        <w:tc>
          <w:tcPr>
            <w:tcW w:w="3636" w:type="dxa"/>
          </w:tcPr>
          <w:p w14:paraId="65FA55B6" w14:textId="77777777" w:rsidR="00DF583A" w:rsidRPr="003D1D40" w:rsidRDefault="00DF583A" w:rsidP="00DF583A">
            <w:pPr>
              <w:spacing w:before="120" w:after="120"/>
              <w:jc w:val="center"/>
              <w:rPr>
                <w:rFonts w:ascii="Calibri" w:hAnsi="Calibri"/>
                <w:sz w:val="24"/>
                <w:szCs w:val="24"/>
              </w:rPr>
            </w:pPr>
          </w:p>
        </w:tc>
      </w:tr>
      <w:tr w:rsidR="008B55BD" w:rsidRPr="003D1D40" w14:paraId="4C37BE92" w14:textId="4FB72692" w:rsidTr="00924D47">
        <w:tc>
          <w:tcPr>
            <w:tcW w:w="4656" w:type="dxa"/>
          </w:tcPr>
          <w:p w14:paraId="34D43666"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Seção I</w:t>
            </w:r>
          </w:p>
        </w:tc>
        <w:tc>
          <w:tcPr>
            <w:tcW w:w="3738" w:type="dxa"/>
          </w:tcPr>
          <w:p w14:paraId="3D6AF214"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6619A909"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29CE081F"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26D5C0B6"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404F87C1"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60583F10" w14:textId="4617D35A" w:rsidTr="00924D47">
        <w:tc>
          <w:tcPr>
            <w:tcW w:w="4656" w:type="dxa"/>
          </w:tcPr>
          <w:p w14:paraId="1196C6E0"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Procedimentos Contábeis</w:t>
            </w:r>
          </w:p>
        </w:tc>
        <w:tc>
          <w:tcPr>
            <w:tcW w:w="3738" w:type="dxa"/>
          </w:tcPr>
          <w:p w14:paraId="05A214DF"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4053FDB6"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6BC4D239"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786B9D43"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1B13EE2D"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021AD838" w14:textId="66A4FCF3" w:rsidTr="00924D47">
        <w:tc>
          <w:tcPr>
            <w:tcW w:w="4656" w:type="dxa"/>
          </w:tcPr>
          <w:p w14:paraId="347831CA"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174.  As EFPC devem adotar os procedimentos contábeis, o plano contábil padrão, a função e o funcionamento das contas e a forma, o meio e a periodicidade de envio das demonstrações contábeis estabelecidos nesta Resolução, bem como observar o contido nos anexos disponíveis no sítio eletrônico da Previc.</w:t>
            </w:r>
          </w:p>
        </w:tc>
        <w:tc>
          <w:tcPr>
            <w:tcW w:w="3738" w:type="dxa"/>
          </w:tcPr>
          <w:p w14:paraId="66C7153B" w14:textId="77777777" w:rsidR="00CE1182" w:rsidRPr="00E147EB" w:rsidRDefault="00CE1182" w:rsidP="00CE1182">
            <w:pPr>
              <w:spacing w:after="120"/>
              <w:jc w:val="both"/>
              <w:rPr>
                <w:rFonts w:ascii="Calibri" w:hAnsi="Calibri" w:cs="Calibri"/>
                <w:sz w:val="24"/>
                <w:szCs w:val="24"/>
              </w:rPr>
            </w:pPr>
            <w:r w:rsidRPr="00E147EB">
              <w:rPr>
                <w:rFonts w:ascii="Calibri" w:hAnsi="Calibri" w:cs="Calibri"/>
                <w:sz w:val="24"/>
                <w:szCs w:val="24"/>
              </w:rPr>
              <w:t xml:space="preserve">Art. 174. As entidades fechadas de previdência complementar (EFPC) devem adotar os procedimentos contábeis, </w:t>
            </w:r>
            <w:r w:rsidRPr="00E147EB">
              <w:rPr>
                <w:rFonts w:ascii="Calibri" w:hAnsi="Calibri" w:cs="Calibri"/>
                <w:b/>
                <w:bCs/>
                <w:sz w:val="24"/>
                <w:szCs w:val="24"/>
              </w:rPr>
              <w:t>a planificação contábil padrão</w:t>
            </w:r>
            <w:r w:rsidRPr="00E147EB">
              <w:rPr>
                <w:rFonts w:ascii="Calibri" w:hAnsi="Calibri" w:cs="Calibri"/>
                <w:sz w:val="24"/>
                <w:szCs w:val="24"/>
              </w:rPr>
              <w:t xml:space="preserve">, a função e o funcionamento das contas, </w:t>
            </w:r>
            <w:r w:rsidRPr="00E147EB">
              <w:rPr>
                <w:rFonts w:ascii="Calibri" w:hAnsi="Calibri" w:cs="Calibri"/>
                <w:b/>
                <w:bCs/>
                <w:sz w:val="24"/>
                <w:szCs w:val="24"/>
              </w:rPr>
              <w:t>os modelos, instruções de preenchimento, a forma, o meio e a periodicidade de envio das</w:t>
            </w:r>
            <w:r w:rsidRPr="00E147EB">
              <w:rPr>
                <w:rFonts w:ascii="Calibri" w:hAnsi="Calibri" w:cs="Calibri"/>
                <w:sz w:val="24"/>
                <w:szCs w:val="24"/>
              </w:rPr>
              <w:t xml:space="preserve"> demonstrações contábeis estabelecidos nesta Resolução, bem como observar o contido nos anexos disponíveis no sítio eletrônico da Previc.</w:t>
            </w:r>
          </w:p>
          <w:p w14:paraId="56233285" w14:textId="263F55B0" w:rsidR="00DF583A" w:rsidRPr="003D1D40" w:rsidRDefault="00CE1182" w:rsidP="00CE1182">
            <w:pPr>
              <w:spacing w:after="120"/>
              <w:jc w:val="both"/>
              <w:rPr>
                <w:rFonts w:ascii="Calibri" w:eastAsia="Calibri" w:hAnsi="Calibri" w:cs="Calibri"/>
                <w:sz w:val="24"/>
                <w:szCs w:val="24"/>
              </w:rPr>
            </w:pPr>
            <w:r w:rsidRPr="00E147EB">
              <w:rPr>
                <w:rFonts w:ascii="Calibri" w:eastAsia="Calibri" w:hAnsi="Calibri" w:cs="Calibri"/>
                <w:color w:val="4472C4" w:themeColor="accent1"/>
                <w:sz w:val="24"/>
                <w:szCs w:val="24"/>
              </w:rPr>
              <w:t>Adequação do texto para os</w:t>
            </w:r>
            <w:r w:rsidRPr="00CE1182">
              <w:rPr>
                <w:rFonts w:ascii="Calibri" w:eastAsia="Calibri" w:hAnsi="Calibri" w:cs="Calibri"/>
                <w:color w:val="4472C4" w:themeColor="accent1"/>
                <w:sz w:val="24"/>
                <w:szCs w:val="24"/>
              </w:rPr>
              <w:t xml:space="preserve"> termos utilizados nos anexos.</w:t>
            </w:r>
          </w:p>
        </w:tc>
        <w:tc>
          <w:tcPr>
            <w:tcW w:w="3660" w:type="dxa"/>
          </w:tcPr>
          <w:p w14:paraId="33DD1EDB" w14:textId="658A4933" w:rsidR="00DF583A" w:rsidRPr="003D1D40" w:rsidRDefault="00DF583A" w:rsidP="0056350C">
            <w:pPr>
              <w:spacing w:after="120"/>
              <w:jc w:val="both"/>
              <w:rPr>
                <w:rFonts w:ascii="Calibri" w:eastAsia="Calibri" w:hAnsi="Calibri" w:cs="Calibri"/>
                <w:sz w:val="24"/>
                <w:szCs w:val="24"/>
              </w:rPr>
            </w:pPr>
          </w:p>
        </w:tc>
        <w:tc>
          <w:tcPr>
            <w:tcW w:w="3675" w:type="dxa"/>
          </w:tcPr>
          <w:p w14:paraId="1856C2F8" w14:textId="77777777" w:rsidR="0056350C" w:rsidRDefault="0056350C" w:rsidP="0056350C">
            <w:pPr>
              <w:pStyle w:val="Default"/>
              <w:jc w:val="both"/>
              <w:rPr>
                <w:sz w:val="23"/>
                <w:szCs w:val="23"/>
              </w:rPr>
            </w:pPr>
            <w:r>
              <w:rPr>
                <w:sz w:val="23"/>
                <w:szCs w:val="23"/>
              </w:rPr>
              <w:t xml:space="preserve">Art. 174. As entidades fechadas de previdência complementar (EFPC) devem adotar os procedimentos contábeis, a </w:t>
            </w:r>
            <w:r>
              <w:rPr>
                <w:color w:val="FF0000"/>
                <w:sz w:val="23"/>
                <w:szCs w:val="23"/>
              </w:rPr>
              <w:t xml:space="preserve">planificação contábil </w:t>
            </w:r>
            <w:r>
              <w:rPr>
                <w:sz w:val="23"/>
                <w:szCs w:val="23"/>
              </w:rPr>
              <w:t xml:space="preserve">padrão, a função e o funcionamento das contas, </w:t>
            </w:r>
            <w:r>
              <w:rPr>
                <w:color w:val="FF0000"/>
                <w:sz w:val="23"/>
                <w:szCs w:val="23"/>
              </w:rPr>
              <w:t xml:space="preserve">os modelos, instruções de preenchimento, a forma, o meio e a periodicidade de envio das </w:t>
            </w:r>
            <w:r>
              <w:rPr>
                <w:sz w:val="23"/>
                <w:szCs w:val="23"/>
              </w:rPr>
              <w:t xml:space="preserve">demonstrações contábeis estabelecidos nesta Resolução, bem como observar o contido nos anexos disponíveis no sítio eletrônico da Previc. </w:t>
            </w:r>
          </w:p>
          <w:p w14:paraId="3FC4522C" w14:textId="77777777" w:rsidR="0056350C" w:rsidRPr="0056350C" w:rsidRDefault="0056350C" w:rsidP="0056350C">
            <w:pPr>
              <w:pStyle w:val="Default"/>
              <w:jc w:val="both"/>
              <w:rPr>
                <w:color w:val="4472C4" w:themeColor="accent1"/>
                <w:sz w:val="23"/>
                <w:szCs w:val="23"/>
              </w:rPr>
            </w:pPr>
            <w:r w:rsidRPr="0056350C">
              <w:rPr>
                <w:color w:val="4472C4" w:themeColor="accent1"/>
                <w:sz w:val="23"/>
                <w:szCs w:val="23"/>
              </w:rPr>
              <w:t xml:space="preserve">Adequar o texto para os termos utilizados nos anexos. </w:t>
            </w:r>
          </w:p>
          <w:p w14:paraId="3EC703C1"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7E19279F"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6288F6DA" w14:textId="01793832" w:rsidR="00DF583A" w:rsidRPr="003D1D40" w:rsidRDefault="00590ADB" w:rsidP="00DF583A">
            <w:pPr>
              <w:spacing w:after="120"/>
              <w:jc w:val="both"/>
              <w:rPr>
                <w:rFonts w:ascii="Calibri" w:eastAsia="Calibri" w:hAnsi="Calibri" w:cs="Calibri"/>
                <w:sz w:val="24"/>
                <w:szCs w:val="24"/>
              </w:rPr>
            </w:pPr>
            <w:r>
              <w:rPr>
                <w:rFonts w:ascii="Calibri" w:eastAsia="Calibri" w:hAnsi="Calibri" w:cs="Calibri"/>
                <w:sz w:val="24"/>
                <w:szCs w:val="24"/>
              </w:rPr>
              <w:t xml:space="preserve">Acatado </w:t>
            </w:r>
            <w:r w:rsidR="00D728D1">
              <w:rPr>
                <w:rFonts w:ascii="Calibri" w:eastAsia="Calibri" w:hAnsi="Calibri" w:cs="Calibri"/>
                <w:sz w:val="24"/>
                <w:szCs w:val="24"/>
              </w:rPr>
              <w:t>conforme sugerido.</w:t>
            </w:r>
          </w:p>
        </w:tc>
      </w:tr>
      <w:tr w:rsidR="008B55BD" w:rsidRPr="003D1D40" w14:paraId="3574A9D3" w14:textId="3B72FDB6" w:rsidTr="00924D47">
        <w:tc>
          <w:tcPr>
            <w:tcW w:w="4656" w:type="dxa"/>
          </w:tcPr>
          <w:p w14:paraId="5AE59AE8" w14:textId="77777777" w:rsidR="00DF583A" w:rsidRPr="003D1D40" w:rsidRDefault="00DF583A" w:rsidP="00DF583A">
            <w:pPr>
              <w:spacing w:after="120"/>
              <w:jc w:val="both"/>
              <w:rPr>
                <w:rFonts w:ascii="Calibri" w:eastAsia="Calibri" w:hAnsi="Calibri" w:cs="Calibri"/>
                <w:b/>
                <w:bCs/>
                <w:sz w:val="24"/>
                <w:szCs w:val="24"/>
              </w:rPr>
            </w:pPr>
            <w:r w:rsidRPr="003D1D40">
              <w:rPr>
                <w:rFonts w:ascii="Calibri" w:eastAsia="Calibri" w:hAnsi="Calibri" w:cs="Calibri"/>
                <w:sz w:val="24"/>
                <w:szCs w:val="24"/>
              </w:rPr>
              <w:t xml:space="preserve">Parágrafo único.  Fica a Diretoria de Normas da Previc autorizada a alterar por Portaria os anexos referidos no </w:t>
            </w:r>
            <w:r w:rsidRPr="003D1D40">
              <w:rPr>
                <w:rFonts w:ascii="Calibri" w:eastAsia="Calibri" w:hAnsi="Calibri" w:cs="Calibri"/>
                <w:b/>
                <w:bCs/>
                <w:sz w:val="24"/>
                <w:szCs w:val="24"/>
              </w:rPr>
              <w:t>caput.</w:t>
            </w:r>
          </w:p>
        </w:tc>
        <w:tc>
          <w:tcPr>
            <w:tcW w:w="3738" w:type="dxa"/>
          </w:tcPr>
          <w:p w14:paraId="3EB0A048"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1C114524"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20E090A4"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1BEAB5FE"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457BF3E7"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42ABF102" w14:textId="3F48B504" w:rsidTr="00924D47">
        <w:tc>
          <w:tcPr>
            <w:tcW w:w="4656" w:type="dxa"/>
          </w:tcPr>
          <w:p w14:paraId="57A3D194" w14:textId="77777777" w:rsidR="00DF583A" w:rsidRPr="003D1D40" w:rsidRDefault="00DF583A" w:rsidP="00DF583A">
            <w:pPr>
              <w:spacing w:after="120"/>
              <w:jc w:val="both"/>
              <w:rPr>
                <w:sz w:val="24"/>
                <w:szCs w:val="24"/>
              </w:rPr>
            </w:pPr>
            <w:r w:rsidRPr="003D1D40">
              <w:rPr>
                <w:sz w:val="24"/>
                <w:szCs w:val="24"/>
              </w:rPr>
              <w:t>Art. 175.  Nos procedimentos contábeis as EFPC devem considerar as seguintes definições:</w:t>
            </w:r>
          </w:p>
        </w:tc>
        <w:tc>
          <w:tcPr>
            <w:tcW w:w="3738" w:type="dxa"/>
          </w:tcPr>
          <w:p w14:paraId="73FF7CD9" w14:textId="77777777" w:rsidR="00DF583A" w:rsidRPr="003D1D40" w:rsidRDefault="00DF583A" w:rsidP="00DF583A">
            <w:pPr>
              <w:spacing w:after="120"/>
              <w:jc w:val="both"/>
              <w:rPr>
                <w:sz w:val="24"/>
                <w:szCs w:val="24"/>
              </w:rPr>
            </w:pPr>
          </w:p>
        </w:tc>
        <w:tc>
          <w:tcPr>
            <w:tcW w:w="3660" w:type="dxa"/>
          </w:tcPr>
          <w:p w14:paraId="699906A5" w14:textId="77777777" w:rsidR="00DF583A" w:rsidRPr="003D1D40" w:rsidRDefault="00DF583A" w:rsidP="00DF583A">
            <w:pPr>
              <w:spacing w:after="120"/>
              <w:jc w:val="both"/>
              <w:rPr>
                <w:sz w:val="24"/>
                <w:szCs w:val="24"/>
              </w:rPr>
            </w:pPr>
          </w:p>
        </w:tc>
        <w:tc>
          <w:tcPr>
            <w:tcW w:w="3675" w:type="dxa"/>
          </w:tcPr>
          <w:p w14:paraId="101188B8" w14:textId="77777777" w:rsidR="00DF583A" w:rsidRPr="003D1D40" w:rsidRDefault="00DF583A" w:rsidP="00DF583A">
            <w:pPr>
              <w:spacing w:after="120"/>
              <w:jc w:val="both"/>
              <w:rPr>
                <w:sz w:val="24"/>
                <w:szCs w:val="24"/>
              </w:rPr>
            </w:pPr>
          </w:p>
        </w:tc>
        <w:tc>
          <w:tcPr>
            <w:tcW w:w="3698" w:type="dxa"/>
          </w:tcPr>
          <w:p w14:paraId="47AB7AED" w14:textId="77777777" w:rsidR="00DF583A" w:rsidRPr="003D1D40" w:rsidRDefault="00DF583A" w:rsidP="00DF583A">
            <w:pPr>
              <w:spacing w:after="120"/>
              <w:jc w:val="both"/>
              <w:rPr>
                <w:sz w:val="24"/>
                <w:szCs w:val="24"/>
              </w:rPr>
            </w:pPr>
          </w:p>
        </w:tc>
        <w:tc>
          <w:tcPr>
            <w:tcW w:w="3636" w:type="dxa"/>
          </w:tcPr>
          <w:p w14:paraId="63553AF5" w14:textId="77777777" w:rsidR="00DF583A" w:rsidRPr="003D1D40" w:rsidRDefault="00DF583A" w:rsidP="00DF583A">
            <w:pPr>
              <w:spacing w:after="120"/>
              <w:jc w:val="both"/>
              <w:rPr>
                <w:sz w:val="24"/>
                <w:szCs w:val="24"/>
              </w:rPr>
            </w:pPr>
          </w:p>
        </w:tc>
      </w:tr>
      <w:tr w:rsidR="008B55BD" w:rsidRPr="003D1D40" w14:paraId="7BDF2ED1" w14:textId="57C3C768" w:rsidTr="00924D47">
        <w:tc>
          <w:tcPr>
            <w:tcW w:w="4656" w:type="dxa"/>
          </w:tcPr>
          <w:p w14:paraId="5949B630" w14:textId="77777777" w:rsidR="00DF583A" w:rsidRPr="003D1D40" w:rsidRDefault="00DF583A" w:rsidP="00DF583A">
            <w:pPr>
              <w:spacing w:after="120"/>
              <w:jc w:val="both"/>
              <w:rPr>
                <w:sz w:val="24"/>
                <w:szCs w:val="24"/>
              </w:rPr>
            </w:pPr>
            <w:r w:rsidRPr="003D1D40">
              <w:rPr>
                <w:sz w:val="24"/>
                <w:szCs w:val="24"/>
              </w:rPr>
              <w:t>I - Plano de Gestão Administrativa - PGA: plano constituído com a finalidade de registrar contabilmente as atividades referentes à gestão administrativa das EFPC, na forma do seu regulamento;</w:t>
            </w:r>
          </w:p>
        </w:tc>
        <w:tc>
          <w:tcPr>
            <w:tcW w:w="3738" w:type="dxa"/>
          </w:tcPr>
          <w:p w14:paraId="722C3B6E" w14:textId="77777777" w:rsidR="00DF583A" w:rsidRPr="003D1D40" w:rsidRDefault="00DF583A" w:rsidP="00DF583A">
            <w:pPr>
              <w:spacing w:after="120"/>
              <w:jc w:val="both"/>
              <w:rPr>
                <w:sz w:val="24"/>
                <w:szCs w:val="24"/>
              </w:rPr>
            </w:pPr>
          </w:p>
        </w:tc>
        <w:tc>
          <w:tcPr>
            <w:tcW w:w="3660" w:type="dxa"/>
          </w:tcPr>
          <w:p w14:paraId="05272337" w14:textId="229C2E44" w:rsidR="0056350C" w:rsidRPr="004D2AB1" w:rsidRDefault="0056350C" w:rsidP="0056350C">
            <w:pPr>
              <w:pStyle w:val="TableParagraph"/>
              <w:jc w:val="both"/>
              <w:rPr>
                <w:rFonts w:asciiTheme="minorHAnsi" w:hAnsiTheme="minorHAnsi" w:cstheme="minorHAnsi"/>
                <w:sz w:val="24"/>
              </w:rPr>
            </w:pPr>
            <w:r w:rsidRPr="007054B3">
              <w:rPr>
                <w:rFonts w:asciiTheme="minorHAnsi" w:hAnsiTheme="minorHAnsi" w:cstheme="minorHAnsi"/>
                <w:sz w:val="24"/>
              </w:rPr>
              <w:t>I - Plano de Gestão Administrativa - PGA: constituído com a ﬁnalidade de registrar contabilmente as atividades referentes à gestão administrativa das EFPC, na forma do seu regulamento;</w:t>
            </w:r>
          </w:p>
          <w:p w14:paraId="6CCBB290" w14:textId="734E6C43" w:rsidR="00DF583A" w:rsidRPr="003D1D40" w:rsidRDefault="00DF583A" w:rsidP="0056350C">
            <w:pPr>
              <w:spacing w:after="120"/>
              <w:jc w:val="both"/>
              <w:rPr>
                <w:sz w:val="24"/>
                <w:szCs w:val="24"/>
              </w:rPr>
            </w:pPr>
          </w:p>
        </w:tc>
        <w:tc>
          <w:tcPr>
            <w:tcW w:w="3675" w:type="dxa"/>
          </w:tcPr>
          <w:p w14:paraId="7BEDFE93" w14:textId="77777777" w:rsidR="00DF583A" w:rsidRPr="003D1D40" w:rsidRDefault="00DF583A" w:rsidP="00DF583A">
            <w:pPr>
              <w:spacing w:after="120"/>
              <w:jc w:val="both"/>
              <w:rPr>
                <w:sz w:val="24"/>
                <w:szCs w:val="24"/>
              </w:rPr>
            </w:pPr>
          </w:p>
        </w:tc>
        <w:tc>
          <w:tcPr>
            <w:tcW w:w="3698" w:type="dxa"/>
          </w:tcPr>
          <w:p w14:paraId="0C934F64" w14:textId="77777777" w:rsidR="00DF583A" w:rsidRPr="003D1D40" w:rsidRDefault="00DF583A" w:rsidP="00DF583A">
            <w:pPr>
              <w:spacing w:after="120"/>
              <w:jc w:val="both"/>
              <w:rPr>
                <w:sz w:val="24"/>
                <w:szCs w:val="24"/>
              </w:rPr>
            </w:pPr>
          </w:p>
        </w:tc>
        <w:tc>
          <w:tcPr>
            <w:tcW w:w="3636" w:type="dxa"/>
          </w:tcPr>
          <w:p w14:paraId="0CC5CB08" w14:textId="38CD02AC" w:rsidR="00DF583A" w:rsidRPr="003D1D40" w:rsidRDefault="00590ADB" w:rsidP="00DF583A">
            <w:pPr>
              <w:spacing w:after="120"/>
              <w:jc w:val="both"/>
              <w:rPr>
                <w:sz w:val="24"/>
                <w:szCs w:val="24"/>
              </w:rPr>
            </w:pPr>
            <w:r>
              <w:rPr>
                <w:sz w:val="24"/>
                <w:szCs w:val="24"/>
              </w:rPr>
              <w:t>Acatado</w:t>
            </w:r>
            <w:r w:rsidR="00D728D1">
              <w:rPr>
                <w:sz w:val="24"/>
                <w:szCs w:val="24"/>
              </w:rPr>
              <w:t xml:space="preserve"> conforme sugerido.</w:t>
            </w:r>
          </w:p>
        </w:tc>
      </w:tr>
      <w:tr w:rsidR="008B55BD" w:rsidRPr="003D1D40" w14:paraId="68D8FC87" w14:textId="1B0ABB1D" w:rsidTr="00924D47">
        <w:tc>
          <w:tcPr>
            <w:tcW w:w="4656" w:type="dxa"/>
          </w:tcPr>
          <w:p w14:paraId="3C1410E5" w14:textId="77777777" w:rsidR="00DF583A" w:rsidRPr="003D1D40" w:rsidRDefault="00DF583A" w:rsidP="00DF583A">
            <w:pPr>
              <w:spacing w:after="120"/>
              <w:jc w:val="both"/>
              <w:rPr>
                <w:sz w:val="24"/>
                <w:szCs w:val="24"/>
              </w:rPr>
            </w:pPr>
            <w:r w:rsidRPr="003D1D40">
              <w:rPr>
                <w:sz w:val="24"/>
                <w:szCs w:val="24"/>
              </w:rPr>
              <w:t xml:space="preserve">II - Balancete do Plano de Benefícios: demonstrativo contábil para registro do patrimônio e dos resultados dos planos de benefícios de caráter </w:t>
            </w:r>
            <w:proofErr w:type="spellStart"/>
            <w:r w:rsidRPr="003D1D40">
              <w:rPr>
                <w:sz w:val="24"/>
                <w:szCs w:val="24"/>
              </w:rPr>
              <w:t>previdencial</w:t>
            </w:r>
            <w:proofErr w:type="spellEnd"/>
            <w:r w:rsidRPr="003D1D40">
              <w:rPr>
                <w:sz w:val="24"/>
                <w:szCs w:val="24"/>
              </w:rPr>
              <w:t xml:space="preserve"> e assistencial administrados pela EFPC;</w:t>
            </w:r>
          </w:p>
        </w:tc>
        <w:tc>
          <w:tcPr>
            <w:tcW w:w="3738" w:type="dxa"/>
          </w:tcPr>
          <w:p w14:paraId="25D6A374" w14:textId="77777777" w:rsidR="00DF583A" w:rsidRPr="003D1D40" w:rsidRDefault="00DF583A" w:rsidP="00DF583A">
            <w:pPr>
              <w:spacing w:after="120"/>
              <w:jc w:val="both"/>
              <w:rPr>
                <w:sz w:val="24"/>
                <w:szCs w:val="24"/>
              </w:rPr>
            </w:pPr>
          </w:p>
        </w:tc>
        <w:tc>
          <w:tcPr>
            <w:tcW w:w="3660" w:type="dxa"/>
          </w:tcPr>
          <w:p w14:paraId="302D1750" w14:textId="77777777" w:rsidR="00DF583A" w:rsidRPr="003D1D40" w:rsidRDefault="00DF583A" w:rsidP="00DF583A">
            <w:pPr>
              <w:spacing w:after="120"/>
              <w:jc w:val="both"/>
              <w:rPr>
                <w:sz w:val="24"/>
                <w:szCs w:val="24"/>
              </w:rPr>
            </w:pPr>
          </w:p>
        </w:tc>
        <w:tc>
          <w:tcPr>
            <w:tcW w:w="3675" w:type="dxa"/>
          </w:tcPr>
          <w:p w14:paraId="300A70E2" w14:textId="77777777" w:rsidR="00DF583A" w:rsidRPr="003D1D40" w:rsidRDefault="00DF583A" w:rsidP="00DF583A">
            <w:pPr>
              <w:spacing w:after="120"/>
              <w:jc w:val="both"/>
              <w:rPr>
                <w:sz w:val="24"/>
                <w:szCs w:val="24"/>
              </w:rPr>
            </w:pPr>
          </w:p>
        </w:tc>
        <w:tc>
          <w:tcPr>
            <w:tcW w:w="3698" w:type="dxa"/>
          </w:tcPr>
          <w:p w14:paraId="2363DCAC" w14:textId="77777777" w:rsidR="00DF583A" w:rsidRPr="003D1D40" w:rsidRDefault="00DF583A" w:rsidP="00DF583A">
            <w:pPr>
              <w:spacing w:after="120"/>
              <w:jc w:val="both"/>
              <w:rPr>
                <w:sz w:val="24"/>
                <w:szCs w:val="24"/>
              </w:rPr>
            </w:pPr>
          </w:p>
        </w:tc>
        <w:tc>
          <w:tcPr>
            <w:tcW w:w="3636" w:type="dxa"/>
          </w:tcPr>
          <w:p w14:paraId="05B90CC6" w14:textId="77777777" w:rsidR="00DF583A" w:rsidRPr="003D1D40" w:rsidRDefault="00DF583A" w:rsidP="00DF583A">
            <w:pPr>
              <w:spacing w:after="120"/>
              <w:jc w:val="both"/>
              <w:rPr>
                <w:sz w:val="24"/>
                <w:szCs w:val="24"/>
              </w:rPr>
            </w:pPr>
          </w:p>
        </w:tc>
      </w:tr>
      <w:tr w:rsidR="008B55BD" w:rsidRPr="003D1D40" w14:paraId="69FED3F7" w14:textId="272BB51D" w:rsidTr="00924D47">
        <w:tc>
          <w:tcPr>
            <w:tcW w:w="4656" w:type="dxa"/>
          </w:tcPr>
          <w:p w14:paraId="675CB0FD" w14:textId="77777777" w:rsidR="00DF583A" w:rsidRPr="003D1D40" w:rsidRDefault="00DF583A" w:rsidP="00DF583A">
            <w:pPr>
              <w:spacing w:after="120"/>
              <w:jc w:val="both"/>
              <w:rPr>
                <w:sz w:val="24"/>
                <w:szCs w:val="24"/>
              </w:rPr>
            </w:pPr>
            <w:r w:rsidRPr="003D1D40">
              <w:rPr>
                <w:sz w:val="24"/>
                <w:szCs w:val="24"/>
              </w:rPr>
              <w:t>III - Balancete do PGA: demonstrativo contábil para registro do patrimônio e dos resultados do PGA;</w:t>
            </w:r>
          </w:p>
        </w:tc>
        <w:tc>
          <w:tcPr>
            <w:tcW w:w="3738" w:type="dxa"/>
          </w:tcPr>
          <w:p w14:paraId="37C79BA5" w14:textId="77777777" w:rsidR="00DF583A" w:rsidRPr="003D1D40" w:rsidRDefault="00DF583A" w:rsidP="00DF583A">
            <w:pPr>
              <w:spacing w:after="120"/>
              <w:jc w:val="both"/>
              <w:rPr>
                <w:sz w:val="24"/>
                <w:szCs w:val="24"/>
              </w:rPr>
            </w:pPr>
          </w:p>
        </w:tc>
        <w:tc>
          <w:tcPr>
            <w:tcW w:w="3660" w:type="dxa"/>
          </w:tcPr>
          <w:p w14:paraId="65AF46E1" w14:textId="77777777" w:rsidR="00DF583A" w:rsidRPr="003D1D40" w:rsidRDefault="00DF583A" w:rsidP="00DF583A">
            <w:pPr>
              <w:spacing w:after="120"/>
              <w:jc w:val="both"/>
              <w:rPr>
                <w:sz w:val="24"/>
                <w:szCs w:val="24"/>
              </w:rPr>
            </w:pPr>
          </w:p>
        </w:tc>
        <w:tc>
          <w:tcPr>
            <w:tcW w:w="3675" w:type="dxa"/>
          </w:tcPr>
          <w:p w14:paraId="63D70105" w14:textId="77777777" w:rsidR="00DF583A" w:rsidRPr="003D1D40" w:rsidRDefault="00DF583A" w:rsidP="00DF583A">
            <w:pPr>
              <w:spacing w:after="120"/>
              <w:jc w:val="both"/>
              <w:rPr>
                <w:sz w:val="24"/>
                <w:szCs w:val="24"/>
              </w:rPr>
            </w:pPr>
          </w:p>
        </w:tc>
        <w:tc>
          <w:tcPr>
            <w:tcW w:w="3698" w:type="dxa"/>
          </w:tcPr>
          <w:p w14:paraId="57CC9F52" w14:textId="77777777" w:rsidR="00DF583A" w:rsidRPr="003D1D40" w:rsidRDefault="00DF583A" w:rsidP="00DF583A">
            <w:pPr>
              <w:spacing w:after="120"/>
              <w:jc w:val="both"/>
              <w:rPr>
                <w:sz w:val="24"/>
                <w:szCs w:val="24"/>
              </w:rPr>
            </w:pPr>
          </w:p>
        </w:tc>
        <w:tc>
          <w:tcPr>
            <w:tcW w:w="3636" w:type="dxa"/>
          </w:tcPr>
          <w:p w14:paraId="52CFE151" w14:textId="77777777" w:rsidR="00DF583A" w:rsidRPr="003D1D40" w:rsidRDefault="00DF583A" w:rsidP="00DF583A">
            <w:pPr>
              <w:spacing w:after="120"/>
              <w:jc w:val="both"/>
              <w:rPr>
                <w:sz w:val="24"/>
                <w:szCs w:val="24"/>
              </w:rPr>
            </w:pPr>
          </w:p>
        </w:tc>
      </w:tr>
      <w:tr w:rsidR="008B55BD" w:rsidRPr="003D1D40" w14:paraId="300A4B9C" w14:textId="0C03BAB8" w:rsidTr="00924D47">
        <w:tc>
          <w:tcPr>
            <w:tcW w:w="4656" w:type="dxa"/>
          </w:tcPr>
          <w:p w14:paraId="7016A6CF" w14:textId="77777777" w:rsidR="00DF583A" w:rsidRPr="003D1D40" w:rsidRDefault="00DF583A" w:rsidP="00DF583A">
            <w:pPr>
              <w:spacing w:after="120"/>
              <w:jc w:val="both"/>
              <w:rPr>
                <w:sz w:val="24"/>
                <w:szCs w:val="24"/>
              </w:rPr>
            </w:pPr>
            <w:r w:rsidRPr="003D1D40">
              <w:rPr>
                <w:sz w:val="24"/>
                <w:szCs w:val="24"/>
              </w:rPr>
              <w:t xml:space="preserve">IV - Balancete Consolidado: demonstrativo contábil de consolidação do patrimônio e dos resultados dos planos de benefícios de caráter </w:t>
            </w:r>
            <w:proofErr w:type="spellStart"/>
            <w:r w:rsidRPr="003D1D40">
              <w:rPr>
                <w:sz w:val="24"/>
                <w:szCs w:val="24"/>
              </w:rPr>
              <w:t>previdencial</w:t>
            </w:r>
            <w:proofErr w:type="spellEnd"/>
            <w:r w:rsidRPr="003D1D40">
              <w:rPr>
                <w:sz w:val="24"/>
                <w:szCs w:val="24"/>
              </w:rPr>
              <w:t xml:space="preserve"> e assistencial e do PGA;</w:t>
            </w:r>
          </w:p>
        </w:tc>
        <w:tc>
          <w:tcPr>
            <w:tcW w:w="3738" w:type="dxa"/>
          </w:tcPr>
          <w:p w14:paraId="59214BF5" w14:textId="77777777" w:rsidR="00DF583A" w:rsidRPr="003D1D40" w:rsidRDefault="00DF583A" w:rsidP="00DF583A">
            <w:pPr>
              <w:spacing w:after="120"/>
              <w:jc w:val="both"/>
              <w:rPr>
                <w:sz w:val="24"/>
                <w:szCs w:val="24"/>
              </w:rPr>
            </w:pPr>
          </w:p>
        </w:tc>
        <w:tc>
          <w:tcPr>
            <w:tcW w:w="3660" w:type="dxa"/>
          </w:tcPr>
          <w:p w14:paraId="5C893ACE" w14:textId="77777777" w:rsidR="00DF583A" w:rsidRPr="003D1D40" w:rsidRDefault="00DF583A" w:rsidP="00DF583A">
            <w:pPr>
              <w:spacing w:after="120"/>
              <w:jc w:val="both"/>
              <w:rPr>
                <w:sz w:val="24"/>
                <w:szCs w:val="24"/>
              </w:rPr>
            </w:pPr>
          </w:p>
        </w:tc>
        <w:tc>
          <w:tcPr>
            <w:tcW w:w="3675" w:type="dxa"/>
          </w:tcPr>
          <w:p w14:paraId="53958E7A" w14:textId="77777777" w:rsidR="00DF583A" w:rsidRPr="003D1D40" w:rsidRDefault="00DF583A" w:rsidP="00DF583A">
            <w:pPr>
              <w:spacing w:after="120"/>
              <w:jc w:val="both"/>
              <w:rPr>
                <w:sz w:val="24"/>
                <w:szCs w:val="24"/>
              </w:rPr>
            </w:pPr>
          </w:p>
        </w:tc>
        <w:tc>
          <w:tcPr>
            <w:tcW w:w="3698" w:type="dxa"/>
          </w:tcPr>
          <w:p w14:paraId="4F6DACB4" w14:textId="77777777" w:rsidR="00DF583A" w:rsidRPr="003D1D40" w:rsidRDefault="00DF583A" w:rsidP="00DF583A">
            <w:pPr>
              <w:spacing w:after="120"/>
              <w:jc w:val="both"/>
              <w:rPr>
                <w:sz w:val="24"/>
                <w:szCs w:val="24"/>
              </w:rPr>
            </w:pPr>
          </w:p>
        </w:tc>
        <w:tc>
          <w:tcPr>
            <w:tcW w:w="3636" w:type="dxa"/>
          </w:tcPr>
          <w:p w14:paraId="061ED39A" w14:textId="77777777" w:rsidR="00DF583A" w:rsidRPr="003D1D40" w:rsidRDefault="00DF583A" w:rsidP="00DF583A">
            <w:pPr>
              <w:spacing w:after="120"/>
              <w:jc w:val="both"/>
              <w:rPr>
                <w:sz w:val="24"/>
                <w:szCs w:val="24"/>
              </w:rPr>
            </w:pPr>
          </w:p>
        </w:tc>
      </w:tr>
      <w:tr w:rsidR="008B55BD" w:rsidRPr="003D1D40" w14:paraId="1DC3EEFD" w14:textId="67A87B9B" w:rsidTr="00924D47">
        <w:tc>
          <w:tcPr>
            <w:tcW w:w="4656" w:type="dxa"/>
          </w:tcPr>
          <w:p w14:paraId="1603759E" w14:textId="77777777" w:rsidR="00DF583A" w:rsidRPr="003D1D40" w:rsidRDefault="00DF583A" w:rsidP="00DF583A">
            <w:pPr>
              <w:spacing w:after="120"/>
              <w:jc w:val="both"/>
              <w:rPr>
                <w:sz w:val="24"/>
                <w:szCs w:val="24"/>
              </w:rPr>
            </w:pPr>
            <w:r w:rsidRPr="003D1D40">
              <w:rPr>
                <w:sz w:val="24"/>
                <w:szCs w:val="24"/>
              </w:rPr>
              <w:t xml:space="preserve">V - Gestão </w:t>
            </w:r>
            <w:proofErr w:type="spellStart"/>
            <w:r w:rsidRPr="003D1D40">
              <w:rPr>
                <w:sz w:val="24"/>
                <w:szCs w:val="24"/>
              </w:rPr>
              <w:t>Previdencial</w:t>
            </w:r>
            <w:proofErr w:type="spellEnd"/>
            <w:r w:rsidRPr="003D1D40">
              <w:rPr>
                <w:sz w:val="24"/>
                <w:szCs w:val="24"/>
              </w:rPr>
              <w:t xml:space="preserve">: atividade de registro e controle das contribuições, dos benefícios e dos institutos previstos no art. 14 da Lei Complementar nº 109, de 29 de maio de 2001, bem como da mutação patrimonial dos planos de benefícios de caráter </w:t>
            </w:r>
            <w:proofErr w:type="spellStart"/>
            <w:r w:rsidRPr="003D1D40">
              <w:rPr>
                <w:sz w:val="24"/>
                <w:szCs w:val="24"/>
              </w:rPr>
              <w:t>previdencial</w:t>
            </w:r>
            <w:proofErr w:type="spellEnd"/>
            <w:r w:rsidRPr="003D1D40">
              <w:rPr>
                <w:sz w:val="24"/>
                <w:szCs w:val="24"/>
              </w:rPr>
              <w:t xml:space="preserve"> e dos planos assistenciais que não possuem registro na Agência Nacional de Saúde Suplementar;</w:t>
            </w:r>
          </w:p>
        </w:tc>
        <w:tc>
          <w:tcPr>
            <w:tcW w:w="3738" w:type="dxa"/>
          </w:tcPr>
          <w:p w14:paraId="5DF44D6A" w14:textId="77777777" w:rsidR="00DF583A" w:rsidRPr="003D1D40" w:rsidRDefault="00DF583A" w:rsidP="00DF583A">
            <w:pPr>
              <w:spacing w:after="120"/>
              <w:jc w:val="both"/>
              <w:rPr>
                <w:sz w:val="24"/>
                <w:szCs w:val="24"/>
              </w:rPr>
            </w:pPr>
          </w:p>
        </w:tc>
        <w:tc>
          <w:tcPr>
            <w:tcW w:w="3660" w:type="dxa"/>
          </w:tcPr>
          <w:p w14:paraId="38A65574" w14:textId="77777777" w:rsidR="00DF583A" w:rsidRPr="003D1D40" w:rsidRDefault="00DF583A" w:rsidP="00DF583A">
            <w:pPr>
              <w:spacing w:after="120"/>
              <w:jc w:val="both"/>
              <w:rPr>
                <w:sz w:val="24"/>
                <w:szCs w:val="24"/>
              </w:rPr>
            </w:pPr>
          </w:p>
        </w:tc>
        <w:tc>
          <w:tcPr>
            <w:tcW w:w="3675" w:type="dxa"/>
          </w:tcPr>
          <w:p w14:paraId="11ADC330" w14:textId="77777777" w:rsidR="00DF583A" w:rsidRPr="003D1D40" w:rsidRDefault="00DF583A" w:rsidP="00DF583A">
            <w:pPr>
              <w:spacing w:after="120"/>
              <w:jc w:val="both"/>
              <w:rPr>
                <w:sz w:val="24"/>
                <w:szCs w:val="24"/>
              </w:rPr>
            </w:pPr>
          </w:p>
        </w:tc>
        <w:tc>
          <w:tcPr>
            <w:tcW w:w="3698" w:type="dxa"/>
          </w:tcPr>
          <w:p w14:paraId="0D502114" w14:textId="77777777" w:rsidR="00DF583A" w:rsidRPr="003D1D40" w:rsidRDefault="00DF583A" w:rsidP="00DF583A">
            <w:pPr>
              <w:spacing w:after="120"/>
              <w:jc w:val="both"/>
              <w:rPr>
                <w:sz w:val="24"/>
                <w:szCs w:val="24"/>
              </w:rPr>
            </w:pPr>
          </w:p>
        </w:tc>
        <w:tc>
          <w:tcPr>
            <w:tcW w:w="3636" w:type="dxa"/>
          </w:tcPr>
          <w:p w14:paraId="459AE025" w14:textId="77777777" w:rsidR="00DF583A" w:rsidRPr="003D1D40" w:rsidRDefault="00DF583A" w:rsidP="00DF583A">
            <w:pPr>
              <w:spacing w:after="120"/>
              <w:jc w:val="both"/>
              <w:rPr>
                <w:sz w:val="24"/>
                <w:szCs w:val="24"/>
              </w:rPr>
            </w:pPr>
          </w:p>
        </w:tc>
      </w:tr>
      <w:tr w:rsidR="008B55BD" w:rsidRPr="003D1D40" w14:paraId="1AA5A89E" w14:textId="6195C86D" w:rsidTr="00924D47">
        <w:tc>
          <w:tcPr>
            <w:tcW w:w="4656" w:type="dxa"/>
          </w:tcPr>
          <w:p w14:paraId="00B4296B" w14:textId="77777777" w:rsidR="00DF583A" w:rsidRPr="003D1D40" w:rsidRDefault="00DF583A" w:rsidP="00DF583A">
            <w:pPr>
              <w:spacing w:after="120"/>
              <w:jc w:val="both"/>
              <w:rPr>
                <w:sz w:val="24"/>
                <w:szCs w:val="24"/>
              </w:rPr>
            </w:pPr>
            <w:r w:rsidRPr="003D1D40">
              <w:rPr>
                <w:sz w:val="24"/>
                <w:szCs w:val="24"/>
              </w:rPr>
              <w:t xml:space="preserve">VI - Gestão Administrativa: atividade de registro e de controle inerentes à administração dos planos de benefícios de caráter </w:t>
            </w:r>
            <w:proofErr w:type="spellStart"/>
            <w:r w:rsidRPr="003D1D40">
              <w:rPr>
                <w:sz w:val="24"/>
                <w:szCs w:val="24"/>
              </w:rPr>
              <w:t>previdencial</w:t>
            </w:r>
            <w:proofErr w:type="spellEnd"/>
            <w:r w:rsidRPr="003D1D40">
              <w:rPr>
                <w:sz w:val="24"/>
                <w:szCs w:val="24"/>
              </w:rPr>
              <w:t xml:space="preserve"> e assistencial;</w:t>
            </w:r>
          </w:p>
        </w:tc>
        <w:tc>
          <w:tcPr>
            <w:tcW w:w="3738" w:type="dxa"/>
          </w:tcPr>
          <w:p w14:paraId="4CCB6CA0" w14:textId="77777777" w:rsidR="00DF583A" w:rsidRPr="003D1D40" w:rsidRDefault="00DF583A" w:rsidP="00DF583A">
            <w:pPr>
              <w:spacing w:after="120"/>
              <w:jc w:val="both"/>
              <w:rPr>
                <w:sz w:val="24"/>
                <w:szCs w:val="24"/>
              </w:rPr>
            </w:pPr>
          </w:p>
        </w:tc>
        <w:tc>
          <w:tcPr>
            <w:tcW w:w="3660" w:type="dxa"/>
          </w:tcPr>
          <w:p w14:paraId="2588AC81" w14:textId="77777777" w:rsidR="00DF583A" w:rsidRPr="003D1D40" w:rsidRDefault="00DF583A" w:rsidP="00DF583A">
            <w:pPr>
              <w:spacing w:after="120"/>
              <w:jc w:val="both"/>
              <w:rPr>
                <w:sz w:val="24"/>
                <w:szCs w:val="24"/>
              </w:rPr>
            </w:pPr>
          </w:p>
        </w:tc>
        <w:tc>
          <w:tcPr>
            <w:tcW w:w="3675" w:type="dxa"/>
          </w:tcPr>
          <w:p w14:paraId="0FBA6E3F" w14:textId="77777777" w:rsidR="00DF583A" w:rsidRPr="003D1D40" w:rsidRDefault="00DF583A" w:rsidP="00DF583A">
            <w:pPr>
              <w:spacing w:after="120"/>
              <w:jc w:val="both"/>
              <w:rPr>
                <w:sz w:val="24"/>
                <w:szCs w:val="24"/>
              </w:rPr>
            </w:pPr>
          </w:p>
        </w:tc>
        <w:tc>
          <w:tcPr>
            <w:tcW w:w="3698" w:type="dxa"/>
          </w:tcPr>
          <w:p w14:paraId="02A65A22" w14:textId="77777777" w:rsidR="00DF583A" w:rsidRPr="003D1D40" w:rsidRDefault="00DF583A" w:rsidP="00DF583A">
            <w:pPr>
              <w:spacing w:after="120"/>
              <w:jc w:val="both"/>
              <w:rPr>
                <w:sz w:val="24"/>
                <w:szCs w:val="24"/>
              </w:rPr>
            </w:pPr>
          </w:p>
        </w:tc>
        <w:tc>
          <w:tcPr>
            <w:tcW w:w="3636" w:type="dxa"/>
          </w:tcPr>
          <w:p w14:paraId="4A36E765" w14:textId="77777777" w:rsidR="00DF583A" w:rsidRPr="003D1D40" w:rsidRDefault="00DF583A" w:rsidP="00DF583A">
            <w:pPr>
              <w:spacing w:after="120"/>
              <w:jc w:val="both"/>
              <w:rPr>
                <w:sz w:val="24"/>
                <w:szCs w:val="24"/>
              </w:rPr>
            </w:pPr>
          </w:p>
        </w:tc>
      </w:tr>
      <w:tr w:rsidR="008B55BD" w:rsidRPr="003D1D40" w14:paraId="71141BA5" w14:textId="3757F9D0" w:rsidTr="00924D47">
        <w:tc>
          <w:tcPr>
            <w:tcW w:w="4656" w:type="dxa"/>
          </w:tcPr>
          <w:p w14:paraId="60427875" w14:textId="77777777" w:rsidR="00DF583A" w:rsidRPr="003D1D40" w:rsidRDefault="00DF583A" w:rsidP="00DF583A">
            <w:pPr>
              <w:spacing w:after="120"/>
              <w:jc w:val="both"/>
              <w:rPr>
                <w:sz w:val="24"/>
                <w:szCs w:val="24"/>
              </w:rPr>
            </w:pPr>
            <w:r w:rsidRPr="003D1D40">
              <w:rPr>
                <w:sz w:val="24"/>
                <w:szCs w:val="24"/>
              </w:rPr>
              <w:t>VII - Gestão Assistencial: atividade de registro e de controle das contribuições, dos benefícios e da mutação patrimonial do plano de benefícios de caráter assistencial, com registro na Agência Nacional de Saúde Suplementar;</w:t>
            </w:r>
          </w:p>
        </w:tc>
        <w:tc>
          <w:tcPr>
            <w:tcW w:w="3738" w:type="dxa"/>
          </w:tcPr>
          <w:p w14:paraId="7D52970B" w14:textId="77777777" w:rsidR="00DF583A" w:rsidRPr="003D1D40" w:rsidRDefault="00DF583A" w:rsidP="00DF583A">
            <w:pPr>
              <w:spacing w:after="120"/>
              <w:jc w:val="both"/>
              <w:rPr>
                <w:sz w:val="24"/>
                <w:szCs w:val="24"/>
              </w:rPr>
            </w:pPr>
          </w:p>
        </w:tc>
        <w:tc>
          <w:tcPr>
            <w:tcW w:w="3660" w:type="dxa"/>
          </w:tcPr>
          <w:p w14:paraId="6A96AB02" w14:textId="77777777" w:rsidR="00DF583A" w:rsidRPr="003D1D40" w:rsidRDefault="00DF583A" w:rsidP="00DF583A">
            <w:pPr>
              <w:spacing w:after="120"/>
              <w:jc w:val="both"/>
              <w:rPr>
                <w:sz w:val="24"/>
                <w:szCs w:val="24"/>
              </w:rPr>
            </w:pPr>
          </w:p>
        </w:tc>
        <w:tc>
          <w:tcPr>
            <w:tcW w:w="3675" w:type="dxa"/>
          </w:tcPr>
          <w:p w14:paraId="4D448EBA" w14:textId="77777777" w:rsidR="00DF583A" w:rsidRPr="003D1D40" w:rsidRDefault="00DF583A" w:rsidP="00DF583A">
            <w:pPr>
              <w:spacing w:after="120"/>
              <w:jc w:val="both"/>
              <w:rPr>
                <w:sz w:val="24"/>
                <w:szCs w:val="24"/>
              </w:rPr>
            </w:pPr>
          </w:p>
        </w:tc>
        <w:tc>
          <w:tcPr>
            <w:tcW w:w="3698" w:type="dxa"/>
          </w:tcPr>
          <w:p w14:paraId="22664214" w14:textId="77777777" w:rsidR="00DF583A" w:rsidRPr="003D1D40" w:rsidRDefault="00DF583A" w:rsidP="00DF583A">
            <w:pPr>
              <w:spacing w:after="120"/>
              <w:jc w:val="both"/>
              <w:rPr>
                <w:sz w:val="24"/>
                <w:szCs w:val="24"/>
              </w:rPr>
            </w:pPr>
          </w:p>
        </w:tc>
        <w:tc>
          <w:tcPr>
            <w:tcW w:w="3636" w:type="dxa"/>
          </w:tcPr>
          <w:p w14:paraId="45177E86" w14:textId="77777777" w:rsidR="00DF583A" w:rsidRPr="003D1D40" w:rsidRDefault="00DF583A" w:rsidP="00DF583A">
            <w:pPr>
              <w:spacing w:after="120"/>
              <w:jc w:val="both"/>
              <w:rPr>
                <w:sz w:val="24"/>
                <w:szCs w:val="24"/>
              </w:rPr>
            </w:pPr>
          </w:p>
        </w:tc>
      </w:tr>
      <w:tr w:rsidR="008B55BD" w:rsidRPr="003D1D40" w14:paraId="5740806E" w14:textId="315DABFA" w:rsidTr="00924D47">
        <w:tc>
          <w:tcPr>
            <w:tcW w:w="4656" w:type="dxa"/>
          </w:tcPr>
          <w:p w14:paraId="2B758A1F" w14:textId="77777777" w:rsidR="00DF583A" w:rsidRPr="003D1D40" w:rsidRDefault="00DF583A" w:rsidP="00DF583A">
            <w:pPr>
              <w:spacing w:after="120"/>
              <w:jc w:val="both"/>
              <w:rPr>
                <w:sz w:val="24"/>
                <w:szCs w:val="24"/>
              </w:rPr>
            </w:pPr>
            <w:r w:rsidRPr="003D1D40">
              <w:rPr>
                <w:sz w:val="24"/>
                <w:szCs w:val="24"/>
              </w:rPr>
              <w:t xml:space="preserve">VIII - Investimentos: atividade de registro e de controle das aplicações dos recursos garantidores dos planos de benefícios de caráter </w:t>
            </w:r>
            <w:proofErr w:type="spellStart"/>
            <w:r w:rsidRPr="003D1D40">
              <w:rPr>
                <w:sz w:val="24"/>
                <w:szCs w:val="24"/>
              </w:rPr>
              <w:t>previdencial</w:t>
            </w:r>
            <w:proofErr w:type="spellEnd"/>
            <w:r w:rsidRPr="003D1D40">
              <w:rPr>
                <w:sz w:val="24"/>
                <w:szCs w:val="24"/>
              </w:rPr>
              <w:t xml:space="preserve"> e assistencial e do PGA;</w:t>
            </w:r>
          </w:p>
        </w:tc>
        <w:tc>
          <w:tcPr>
            <w:tcW w:w="3738" w:type="dxa"/>
          </w:tcPr>
          <w:p w14:paraId="24D14E1A" w14:textId="77777777" w:rsidR="00DF583A" w:rsidRPr="003D1D40" w:rsidRDefault="00DF583A" w:rsidP="00DF583A">
            <w:pPr>
              <w:spacing w:after="120"/>
              <w:jc w:val="both"/>
              <w:rPr>
                <w:sz w:val="24"/>
                <w:szCs w:val="24"/>
              </w:rPr>
            </w:pPr>
          </w:p>
        </w:tc>
        <w:tc>
          <w:tcPr>
            <w:tcW w:w="3660" w:type="dxa"/>
          </w:tcPr>
          <w:p w14:paraId="66A51FFD" w14:textId="77777777" w:rsidR="00DF583A" w:rsidRPr="003D1D40" w:rsidRDefault="00DF583A" w:rsidP="00DF583A">
            <w:pPr>
              <w:spacing w:after="120"/>
              <w:jc w:val="both"/>
              <w:rPr>
                <w:sz w:val="24"/>
                <w:szCs w:val="24"/>
              </w:rPr>
            </w:pPr>
          </w:p>
        </w:tc>
        <w:tc>
          <w:tcPr>
            <w:tcW w:w="3675" w:type="dxa"/>
          </w:tcPr>
          <w:p w14:paraId="40D020BE" w14:textId="77777777" w:rsidR="00DF583A" w:rsidRPr="003D1D40" w:rsidRDefault="00DF583A" w:rsidP="00DF583A">
            <w:pPr>
              <w:spacing w:after="120"/>
              <w:jc w:val="both"/>
              <w:rPr>
                <w:sz w:val="24"/>
                <w:szCs w:val="24"/>
              </w:rPr>
            </w:pPr>
          </w:p>
        </w:tc>
        <w:tc>
          <w:tcPr>
            <w:tcW w:w="3698" w:type="dxa"/>
          </w:tcPr>
          <w:p w14:paraId="033B877A" w14:textId="77777777" w:rsidR="00DF583A" w:rsidRPr="003D1D40" w:rsidRDefault="00DF583A" w:rsidP="00DF583A">
            <w:pPr>
              <w:spacing w:after="120"/>
              <w:jc w:val="both"/>
              <w:rPr>
                <w:sz w:val="24"/>
                <w:szCs w:val="24"/>
              </w:rPr>
            </w:pPr>
          </w:p>
        </w:tc>
        <w:tc>
          <w:tcPr>
            <w:tcW w:w="3636" w:type="dxa"/>
          </w:tcPr>
          <w:p w14:paraId="719B72BB" w14:textId="77777777" w:rsidR="00DF583A" w:rsidRPr="003D1D40" w:rsidRDefault="00DF583A" w:rsidP="00DF583A">
            <w:pPr>
              <w:spacing w:after="120"/>
              <w:jc w:val="both"/>
              <w:rPr>
                <w:sz w:val="24"/>
                <w:szCs w:val="24"/>
              </w:rPr>
            </w:pPr>
          </w:p>
        </w:tc>
      </w:tr>
      <w:tr w:rsidR="008B55BD" w:rsidRPr="003D1D40" w14:paraId="72FCE3F5" w14:textId="738D52C3" w:rsidTr="00924D47">
        <w:tc>
          <w:tcPr>
            <w:tcW w:w="4656" w:type="dxa"/>
          </w:tcPr>
          <w:p w14:paraId="608BEC80" w14:textId="77777777" w:rsidR="00DF583A" w:rsidRPr="003D1D40" w:rsidRDefault="00DF583A" w:rsidP="00DF583A">
            <w:pPr>
              <w:spacing w:after="120"/>
              <w:jc w:val="both"/>
              <w:rPr>
                <w:sz w:val="24"/>
                <w:szCs w:val="24"/>
              </w:rPr>
            </w:pPr>
            <w:r w:rsidRPr="003D1D40">
              <w:rPr>
                <w:sz w:val="24"/>
                <w:szCs w:val="24"/>
              </w:rPr>
              <w:t>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w:t>
            </w:r>
          </w:p>
        </w:tc>
        <w:tc>
          <w:tcPr>
            <w:tcW w:w="3738" w:type="dxa"/>
          </w:tcPr>
          <w:p w14:paraId="0CB88B9A" w14:textId="77777777" w:rsidR="00DF583A" w:rsidRPr="003D1D40" w:rsidRDefault="00DF583A" w:rsidP="00DF583A">
            <w:pPr>
              <w:spacing w:after="120"/>
              <w:jc w:val="both"/>
              <w:rPr>
                <w:sz w:val="24"/>
                <w:szCs w:val="24"/>
              </w:rPr>
            </w:pPr>
          </w:p>
        </w:tc>
        <w:tc>
          <w:tcPr>
            <w:tcW w:w="3660" w:type="dxa"/>
          </w:tcPr>
          <w:p w14:paraId="298CFD76" w14:textId="0F155760" w:rsidR="00DF583A" w:rsidRPr="003D1D40" w:rsidRDefault="00EC06BF" w:rsidP="00DF583A">
            <w:pPr>
              <w:spacing w:after="120"/>
              <w:jc w:val="both"/>
              <w:rPr>
                <w:sz w:val="24"/>
                <w:szCs w:val="24"/>
              </w:rPr>
            </w:pPr>
            <w:r w:rsidRPr="00590ADB">
              <w:rPr>
                <w:rFonts w:cstheme="minorHAnsi"/>
                <w:sz w:val="24"/>
              </w:rPr>
              <w:t xml:space="preserve">IX - Derivativos: contratos representativos </w:t>
            </w:r>
            <w:r w:rsidRPr="00590ADB">
              <w:rPr>
                <w:rFonts w:cstheme="minorHAnsi"/>
                <w:color w:val="FF0000"/>
                <w:sz w:val="24"/>
              </w:rPr>
              <w:t>dos</w:t>
            </w:r>
            <w:r w:rsidRPr="00590ADB">
              <w:rPr>
                <w:rFonts w:cstheme="minorHAnsi"/>
                <w:sz w:val="24"/>
              </w:rPr>
              <w:t xml:space="preserve"> instrumentos </w:t>
            </w:r>
            <w:proofErr w:type="spellStart"/>
            <w:r w:rsidRPr="00590ADB">
              <w:rPr>
                <w:rFonts w:cstheme="minorHAnsi"/>
                <w:sz w:val="24"/>
              </w:rPr>
              <w:t>ﬁnanceiros</w:t>
            </w:r>
            <w:proofErr w:type="spellEnd"/>
            <w:r w:rsidRPr="00590ADB">
              <w:rPr>
                <w:rFonts w:cstheme="minorHAnsi"/>
                <w:sz w:val="24"/>
              </w:rPr>
              <w:t xml:space="preserve"> cujo valor varia em decorrência de mudanças em um ativo subjacente, que pode ser </w:t>
            </w:r>
            <w:proofErr w:type="spellStart"/>
            <w:r w:rsidRPr="00590ADB">
              <w:rPr>
                <w:rFonts w:cstheme="minorHAnsi"/>
                <w:sz w:val="24"/>
              </w:rPr>
              <w:t>fisico</w:t>
            </w:r>
            <w:proofErr w:type="spellEnd"/>
            <w:r w:rsidRPr="00590ADB">
              <w:rPr>
                <w:rFonts w:cstheme="minorHAnsi"/>
                <w:sz w:val="24"/>
              </w:rPr>
              <w:t xml:space="preserve"> ou </w:t>
            </w:r>
            <w:proofErr w:type="spellStart"/>
            <w:r w:rsidRPr="00590ADB">
              <w:rPr>
                <w:rFonts w:cstheme="minorHAnsi"/>
                <w:sz w:val="24"/>
              </w:rPr>
              <w:t>ﬁnanceiro</w:t>
            </w:r>
            <w:proofErr w:type="spellEnd"/>
            <w:r w:rsidRPr="00590ADB">
              <w:rPr>
                <w:rFonts w:cstheme="minorHAnsi"/>
                <w:sz w:val="24"/>
              </w:rPr>
              <w:t>, negociado no mercado à vista ou futuro,</w:t>
            </w:r>
            <w:r w:rsidRPr="00590ADB">
              <w:rPr>
                <w:rFonts w:cstheme="minorHAnsi"/>
                <w:spacing w:val="-4"/>
                <w:sz w:val="24"/>
              </w:rPr>
              <w:t xml:space="preserve"> </w:t>
            </w:r>
            <w:r w:rsidRPr="00590ADB">
              <w:rPr>
                <w:rFonts w:cstheme="minorHAnsi"/>
                <w:sz w:val="24"/>
              </w:rPr>
              <w:t>cujo</w:t>
            </w:r>
            <w:r w:rsidRPr="00590ADB">
              <w:rPr>
                <w:rFonts w:cstheme="minorHAnsi"/>
                <w:spacing w:val="-4"/>
                <w:sz w:val="24"/>
              </w:rPr>
              <w:t xml:space="preserve"> </w:t>
            </w:r>
            <w:r w:rsidRPr="00590ADB">
              <w:rPr>
                <w:rFonts w:cstheme="minorHAnsi"/>
                <w:sz w:val="24"/>
              </w:rPr>
              <w:t>investimento</w:t>
            </w:r>
            <w:r w:rsidRPr="00590ADB">
              <w:rPr>
                <w:rFonts w:cstheme="minorHAnsi"/>
                <w:spacing w:val="-1"/>
                <w:sz w:val="24"/>
              </w:rPr>
              <w:t xml:space="preserve"> </w:t>
            </w:r>
            <w:r w:rsidRPr="00590ADB">
              <w:rPr>
                <w:rFonts w:cstheme="minorHAnsi"/>
                <w:sz w:val="24"/>
              </w:rPr>
              <w:t>inicial</w:t>
            </w:r>
            <w:r w:rsidRPr="00590ADB">
              <w:rPr>
                <w:rFonts w:cstheme="minorHAnsi"/>
                <w:spacing w:val="-6"/>
                <w:sz w:val="24"/>
              </w:rPr>
              <w:t xml:space="preserve"> </w:t>
            </w:r>
            <w:r w:rsidRPr="00590ADB">
              <w:rPr>
                <w:rFonts w:cstheme="minorHAnsi"/>
                <w:sz w:val="24"/>
              </w:rPr>
              <w:t>seja</w:t>
            </w:r>
            <w:r w:rsidRPr="00590ADB">
              <w:rPr>
                <w:rFonts w:cstheme="minorHAnsi"/>
                <w:spacing w:val="-4"/>
                <w:sz w:val="24"/>
              </w:rPr>
              <w:t xml:space="preserve"> </w:t>
            </w:r>
            <w:r w:rsidRPr="00590ADB">
              <w:rPr>
                <w:rFonts w:cstheme="minorHAnsi"/>
                <w:sz w:val="24"/>
              </w:rPr>
              <w:t>inexistente</w:t>
            </w:r>
            <w:r w:rsidRPr="00590ADB">
              <w:rPr>
                <w:rFonts w:cstheme="minorHAnsi"/>
                <w:spacing w:val="-6"/>
                <w:sz w:val="24"/>
              </w:rPr>
              <w:t xml:space="preserve"> </w:t>
            </w:r>
            <w:r w:rsidRPr="00590ADB">
              <w:rPr>
                <w:rFonts w:cstheme="minorHAnsi"/>
                <w:sz w:val="24"/>
              </w:rPr>
              <w:t>ou</w:t>
            </w:r>
            <w:r w:rsidRPr="00590ADB">
              <w:rPr>
                <w:rFonts w:cstheme="minorHAnsi"/>
                <w:spacing w:val="-4"/>
                <w:sz w:val="24"/>
              </w:rPr>
              <w:t xml:space="preserve"> </w:t>
            </w:r>
            <w:r w:rsidRPr="00590ADB">
              <w:rPr>
                <w:rFonts w:cstheme="minorHAnsi"/>
                <w:sz w:val="24"/>
              </w:rPr>
              <w:t>pequeno</w:t>
            </w:r>
            <w:r w:rsidRPr="00590ADB">
              <w:rPr>
                <w:rFonts w:cstheme="minorHAnsi"/>
                <w:spacing w:val="-4"/>
                <w:sz w:val="24"/>
              </w:rPr>
              <w:t xml:space="preserve"> </w:t>
            </w:r>
            <w:r w:rsidRPr="00590ADB">
              <w:rPr>
                <w:rFonts w:cstheme="minorHAnsi"/>
                <w:sz w:val="24"/>
              </w:rPr>
              <w:t>em</w:t>
            </w:r>
            <w:r w:rsidRPr="00590ADB">
              <w:rPr>
                <w:rFonts w:cstheme="minorHAnsi"/>
                <w:spacing w:val="-4"/>
                <w:sz w:val="24"/>
              </w:rPr>
              <w:t xml:space="preserve"> </w:t>
            </w:r>
            <w:r w:rsidRPr="00590ADB">
              <w:rPr>
                <w:rFonts w:cstheme="minorHAnsi"/>
                <w:sz w:val="24"/>
              </w:rPr>
              <w:t>relação ao valor do contrato, e que sejam liquidados em data futura;</w:t>
            </w:r>
          </w:p>
        </w:tc>
        <w:tc>
          <w:tcPr>
            <w:tcW w:w="3675" w:type="dxa"/>
          </w:tcPr>
          <w:p w14:paraId="086582F1" w14:textId="77777777" w:rsidR="00DF583A" w:rsidRPr="003D1D40" w:rsidRDefault="00DF583A" w:rsidP="00DF583A">
            <w:pPr>
              <w:spacing w:after="120"/>
              <w:jc w:val="both"/>
              <w:rPr>
                <w:sz w:val="24"/>
                <w:szCs w:val="24"/>
              </w:rPr>
            </w:pPr>
          </w:p>
        </w:tc>
        <w:tc>
          <w:tcPr>
            <w:tcW w:w="3698" w:type="dxa"/>
          </w:tcPr>
          <w:p w14:paraId="41FA2A19" w14:textId="77777777" w:rsidR="00DF583A" w:rsidRPr="003D1D40" w:rsidRDefault="00DF583A" w:rsidP="00DF583A">
            <w:pPr>
              <w:spacing w:after="120"/>
              <w:jc w:val="both"/>
              <w:rPr>
                <w:sz w:val="24"/>
                <w:szCs w:val="24"/>
              </w:rPr>
            </w:pPr>
          </w:p>
        </w:tc>
        <w:tc>
          <w:tcPr>
            <w:tcW w:w="3636" w:type="dxa"/>
          </w:tcPr>
          <w:p w14:paraId="0FACF329" w14:textId="1081D8AE" w:rsidR="00DF583A" w:rsidRPr="003D1D40" w:rsidRDefault="00B2130B" w:rsidP="00DF583A">
            <w:pPr>
              <w:spacing w:after="120"/>
              <w:jc w:val="both"/>
              <w:rPr>
                <w:sz w:val="24"/>
                <w:szCs w:val="24"/>
              </w:rPr>
            </w:pPr>
            <w:r>
              <w:rPr>
                <w:sz w:val="24"/>
                <w:szCs w:val="24"/>
              </w:rPr>
              <w:t>Não acatado</w:t>
            </w:r>
            <w:r w:rsidR="00D728D1">
              <w:rPr>
                <w:sz w:val="24"/>
                <w:szCs w:val="24"/>
              </w:rPr>
              <w:t>, considerando não ser verificada a necessidade de alteração.</w:t>
            </w:r>
          </w:p>
        </w:tc>
      </w:tr>
      <w:tr w:rsidR="008B55BD" w:rsidRPr="003D1D40" w14:paraId="333A7E0B" w14:textId="78F92A28" w:rsidTr="00924D47">
        <w:tc>
          <w:tcPr>
            <w:tcW w:w="4656" w:type="dxa"/>
          </w:tcPr>
          <w:p w14:paraId="6AC218B3" w14:textId="77777777" w:rsidR="00DF583A" w:rsidRPr="003D1D40" w:rsidRDefault="00DF583A" w:rsidP="00DF583A">
            <w:pPr>
              <w:spacing w:after="120"/>
              <w:jc w:val="both"/>
              <w:rPr>
                <w:sz w:val="24"/>
                <w:szCs w:val="24"/>
              </w:rPr>
            </w:pPr>
            <w:r w:rsidRPr="003D1D40">
              <w:rPr>
                <w:sz w:val="24"/>
                <w:szCs w:val="24"/>
              </w:rPr>
              <w:t>X - Operações compromissadas: compras de títulos, com compromisso de revenda, bem como vendas de títulos, com compromisso de recompra;</w:t>
            </w:r>
          </w:p>
        </w:tc>
        <w:tc>
          <w:tcPr>
            <w:tcW w:w="3738" w:type="dxa"/>
          </w:tcPr>
          <w:p w14:paraId="36FF50D9" w14:textId="77777777" w:rsidR="00DF583A" w:rsidRPr="003D1D40" w:rsidRDefault="00DF583A" w:rsidP="00DF583A">
            <w:pPr>
              <w:spacing w:after="120"/>
              <w:jc w:val="both"/>
              <w:rPr>
                <w:sz w:val="24"/>
                <w:szCs w:val="24"/>
              </w:rPr>
            </w:pPr>
          </w:p>
        </w:tc>
        <w:tc>
          <w:tcPr>
            <w:tcW w:w="3660" w:type="dxa"/>
          </w:tcPr>
          <w:p w14:paraId="75BD2C01" w14:textId="77777777" w:rsidR="00DF583A" w:rsidRPr="003D1D40" w:rsidRDefault="00DF583A" w:rsidP="00DF583A">
            <w:pPr>
              <w:spacing w:after="120"/>
              <w:jc w:val="both"/>
              <w:rPr>
                <w:sz w:val="24"/>
                <w:szCs w:val="24"/>
              </w:rPr>
            </w:pPr>
          </w:p>
        </w:tc>
        <w:tc>
          <w:tcPr>
            <w:tcW w:w="3675" w:type="dxa"/>
          </w:tcPr>
          <w:p w14:paraId="40B96602" w14:textId="77777777" w:rsidR="00DF583A" w:rsidRPr="003D1D40" w:rsidRDefault="00DF583A" w:rsidP="00DF583A">
            <w:pPr>
              <w:spacing w:after="120"/>
              <w:jc w:val="both"/>
              <w:rPr>
                <w:sz w:val="24"/>
                <w:szCs w:val="24"/>
              </w:rPr>
            </w:pPr>
          </w:p>
        </w:tc>
        <w:tc>
          <w:tcPr>
            <w:tcW w:w="3698" w:type="dxa"/>
          </w:tcPr>
          <w:p w14:paraId="39F54FC3" w14:textId="77777777" w:rsidR="00DF583A" w:rsidRPr="003D1D40" w:rsidRDefault="00DF583A" w:rsidP="00DF583A">
            <w:pPr>
              <w:spacing w:after="120"/>
              <w:jc w:val="both"/>
              <w:rPr>
                <w:sz w:val="24"/>
                <w:szCs w:val="24"/>
              </w:rPr>
            </w:pPr>
          </w:p>
        </w:tc>
        <w:tc>
          <w:tcPr>
            <w:tcW w:w="3636" w:type="dxa"/>
          </w:tcPr>
          <w:p w14:paraId="09D33E90" w14:textId="77777777" w:rsidR="00DF583A" w:rsidRPr="003D1D40" w:rsidRDefault="00DF583A" w:rsidP="00DF583A">
            <w:pPr>
              <w:spacing w:after="120"/>
              <w:jc w:val="both"/>
              <w:rPr>
                <w:sz w:val="24"/>
                <w:szCs w:val="24"/>
              </w:rPr>
            </w:pPr>
          </w:p>
        </w:tc>
      </w:tr>
      <w:tr w:rsidR="008B55BD" w:rsidRPr="003D1D40" w14:paraId="7F32A070" w14:textId="0813E1DF" w:rsidTr="00924D47">
        <w:tc>
          <w:tcPr>
            <w:tcW w:w="4656" w:type="dxa"/>
          </w:tcPr>
          <w:p w14:paraId="66023EDD" w14:textId="77777777" w:rsidR="00DF583A" w:rsidRPr="003D1D40" w:rsidRDefault="00DF583A" w:rsidP="00DF583A">
            <w:pPr>
              <w:spacing w:after="120"/>
              <w:jc w:val="both"/>
              <w:rPr>
                <w:sz w:val="24"/>
                <w:szCs w:val="24"/>
              </w:rPr>
            </w:pPr>
            <w:r w:rsidRPr="003D1D40">
              <w:rPr>
                <w:sz w:val="24"/>
                <w:szCs w:val="24"/>
              </w:rPr>
              <w:t>XI - Ativos Financeiros: aqueles definidos nos termos da regulamentação do Banco Central do Brasil e da Comissão de Valores Mobiliários;</w:t>
            </w:r>
          </w:p>
        </w:tc>
        <w:tc>
          <w:tcPr>
            <w:tcW w:w="3738" w:type="dxa"/>
          </w:tcPr>
          <w:p w14:paraId="10CE48AC" w14:textId="77777777" w:rsidR="00DF583A" w:rsidRPr="003D1D40" w:rsidRDefault="00DF583A" w:rsidP="00DF583A">
            <w:pPr>
              <w:spacing w:after="120"/>
              <w:jc w:val="both"/>
              <w:rPr>
                <w:sz w:val="24"/>
                <w:szCs w:val="24"/>
              </w:rPr>
            </w:pPr>
          </w:p>
        </w:tc>
        <w:tc>
          <w:tcPr>
            <w:tcW w:w="3660" w:type="dxa"/>
          </w:tcPr>
          <w:p w14:paraId="4D5AF6D8" w14:textId="77777777" w:rsidR="00DF583A" w:rsidRPr="003D1D40" w:rsidRDefault="00DF583A" w:rsidP="00DF583A">
            <w:pPr>
              <w:spacing w:after="120"/>
              <w:jc w:val="both"/>
              <w:rPr>
                <w:sz w:val="24"/>
                <w:szCs w:val="24"/>
              </w:rPr>
            </w:pPr>
          </w:p>
        </w:tc>
        <w:tc>
          <w:tcPr>
            <w:tcW w:w="3675" w:type="dxa"/>
          </w:tcPr>
          <w:p w14:paraId="301B9CF3" w14:textId="77777777" w:rsidR="00DF583A" w:rsidRPr="003D1D40" w:rsidRDefault="00DF583A" w:rsidP="00DF583A">
            <w:pPr>
              <w:spacing w:after="120"/>
              <w:jc w:val="both"/>
              <w:rPr>
                <w:sz w:val="24"/>
                <w:szCs w:val="24"/>
              </w:rPr>
            </w:pPr>
          </w:p>
        </w:tc>
        <w:tc>
          <w:tcPr>
            <w:tcW w:w="3698" w:type="dxa"/>
          </w:tcPr>
          <w:p w14:paraId="45881BB4" w14:textId="77777777" w:rsidR="00DF583A" w:rsidRPr="003D1D40" w:rsidRDefault="00DF583A" w:rsidP="00DF583A">
            <w:pPr>
              <w:spacing w:after="120"/>
              <w:jc w:val="both"/>
              <w:rPr>
                <w:sz w:val="24"/>
                <w:szCs w:val="24"/>
              </w:rPr>
            </w:pPr>
          </w:p>
        </w:tc>
        <w:tc>
          <w:tcPr>
            <w:tcW w:w="3636" w:type="dxa"/>
          </w:tcPr>
          <w:p w14:paraId="7DCCED64" w14:textId="77777777" w:rsidR="00DF583A" w:rsidRPr="003D1D40" w:rsidRDefault="00DF583A" w:rsidP="00DF583A">
            <w:pPr>
              <w:spacing w:after="120"/>
              <w:jc w:val="both"/>
              <w:rPr>
                <w:sz w:val="24"/>
                <w:szCs w:val="24"/>
              </w:rPr>
            </w:pPr>
          </w:p>
        </w:tc>
      </w:tr>
      <w:tr w:rsidR="008B55BD" w:rsidRPr="003D1D40" w14:paraId="7F70A5EB" w14:textId="39BC1D2D" w:rsidTr="00924D47">
        <w:tc>
          <w:tcPr>
            <w:tcW w:w="4656" w:type="dxa"/>
          </w:tcPr>
          <w:p w14:paraId="5441E811" w14:textId="77777777" w:rsidR="00DF583A" w:rsidRPr="003D1D40" w:rsidRDefault="00DF583A" w:rsidP="00DF583A">
            <w:pPr>
              <w:spacing w:after="120"/>
              <w:jc w:val="both"/>
              <w:rPr>
                <w:sz w:val="24"/>
                <w:szCs w:val="24"/>
              </w:rPr>
            </w:pPr>
            <w:r w:rsidRPr="003D1D40">
              <w:rPr>
                <w:sz w:val="24"/>
                <w:szCs w:val="24"/>
              </w:rPr>
              <w:t xml:space="preserve">XII - Patrimônio Social: recursos acumulados para fazer frente às obrigações dos planos de benefícios de caráter </w:t>
            </w:r>
            <w:proofErr w:type="spellStart"/>
            <w:r w:rsidRPr="003D1D40">
              <w:rPr>
                <w:sz w:val="24"/>
                <w:szCs w:val="24"/>
              </w:rPr>
              <w:t>previdencial</w:t>
            </w:r>
            <w:proofErr w:type="spellEnd"/>
            <w:r w:rsidRPr="003D1D40">
              <w:rPr>
                <w:sz w:val="24"/>
                <w:szCs w:val="24"/>
              </w:rPr>
              <w:t xml:space="preserve"> e assistencial e do PGA;</w:t>
            </w:r>
          </w:p>
        </w:tc>
        <w:tc>
          <w:tcPr>
            <w:tcW w:w="3738" w:type="dxa"/>
          </w:tcPr>
          <w:p w14:paraId="63516B43" w14:textId="77777777" w:rsidR="00DF583A" w:rsidRPr="003D1D40" w:rsidRDefault="00DF583A" w:rsidP="00DF583A">
            <w:pPr>
              <w:spacing w:after="120"/>
              <w:jc w:val="both"/>
              <w:rPr>
                <w:sz w:val="24"/>
                <w:szCs w:val="24"/>
              </w:rPr>
            </w:pPr>
          </w:p>
        </w:tc>
        <w:tc>
          <w:tcPr>
            <w:tcW w:w="3660" w:type="dxa"/>
          </w:tcPr>
          <w:p w14:paraId="20719445" w14:textId="77777777" w:rsidR="00DF583A" w:rsidRPr="003D1D40" w:rsidRDefault="00DF583A" w:rsidP="00DF583A">
            <w:pPr>
              <w:spacing w:after="120"/>
              <w:jc w:val="both"/>
              <w:rPr>
                <w:sz w:val="24"/>
                <w:szCs w:val="24"/>
              </w:rPr>
            </w:pPr>
          </w:p>
        </w:tc>
        <w:tc>
          <w:tcPr>
            <w:tcW w:w="3675" w:type="dxa"/>
          </w:tcPr>
          <w:p w14:paraId="573088D9" w14:textId="77777777" w:rsidR="00DF583A" w:rsidRPr="003D1D40" w:rsidRDefault="00DF583A" w:rsidP="00DF583A">
            <w:pPr>
              <w:spacing w:after="120"/>
              <w:jc w:val="both"/>
              <w:rPr>
                <w:sz w:val="24"/>
                <w:szCs w:val="24"/>
              </w:rPr>
            </w:pPr>
          </w:p>
        </w:tc>
        <w:tc>
          <w:tcPr>
            <w:tcW w:w="3698" w:type="dxa"/>
          </w:tcPr>
          <w:p w14:paraId="19A5EEE0" w14:textId="77777777" w:rsidR="00DF583A" w:rsidRPr="003D1D40" w:rsidRDefault="00DF583A" w:rsidP="00DF583A">
            <w:pPr>
              <w:spacing w:after="120"/>
              <w:jc w:val="both"/>
              <w:rPr>
                <w:sz w:val="24"/>
                <w:szCs w:val="24"/>
              </w:rPr>
            </w:pPr>
          </w:p>
        </w:tc>
        <w:tc>
          <w:tcPr>
            <w:tcW w:w="3636" w:type="dxa"/>
          </w:tcPr>
          <w:p w14:paraId="00B806F7" w14:textId="77777777" w:rsidR="00DF583A" w:rsidRPr="003D1D40" w:rsidRDefault="00DF583A" w:rsidP="00DF583A">
            <w:pPr>
              <w:spacing w:after="120"/>
              <w:jc w:val="both"/>
              <w:rPr>
                <w:sz w:val="24"/>
                <w:szCs w:val="24"/>
              </w:rPr>
            </w:pPr>
          </w:p>
        </w:tc>
      </w:tr>
      <w:tr w:rsidR="008B55BD" w:rsidRPr="003D1D40" w14:paraId="790D75F8" w14:textId="2EEFED60" w:rsidTr="00924D47">
        <w:tc>
          <w:tcPr>
            <w:tcW w:w="4656" w:type="dxa"/>
          </w:tcPr>
          <w:p w14:paraId="1F9A2F18" w14:textId="77777777" w:rsidR="00DF583A" w:rsidRPr="003D1D40" w:rsidRDefault="00DF583A" w:rsidP="00DF583A">
            <w:pPr>
              <w:spacing w:after="120"/>
              <w:jc w:val="both"/>
              <w:rPr>
                <w:sz w:val="24"/>
                <w:szCs w:val="24"/>
              </w:rPr>
            </w:pPr>
            <w:r w:rsidRPr="003D1D40">
              <w:rPr>
                <w:sz w:val="24"/>
                <w:szCs w:val="24"/>
              </w:rPr>
              <w:t xml:space="preserve">XIII - Adições: contribuições, remunerações de contribuições em atraso e de contribuições contratadas do plano de benefícios </w:t>
            </w:r>
            <w:proofErr w:type="spellStart"/>
            <w:r w:rsidRPr="003D1D40">
              <w:rPr>
                <w:sz w:val="24"/>
                <w:szCs w:val="24"/>
              </w:rPr>
              <w:t>previdencial</w:t>
            </w:r>
            <w:proofErr w:type="spellEnd"/>
            <w:r w:rsidRPr="003D1D40">
              <w:rPr>
                <w:sz w:val="24"/>
                <w:szCs w:val="24"/>
              </w:rPr>
              <w:t xml:space="preserve">, recursos oriundos de transferências de gerenciamento, migrações e portabilidade entre planos de benefícios de caráter </w:t>
            </w:r>
            <w:proofErr w:type="spellStart"/>
            <w:r w:rsidRPr="003D1D40">
              <w:rPr>
                <w:sz w:val="24"/>
                <w:szCs w:val="24"/>
              </w:rPr>
              <w:t>previdencial</w:t>
            </w:r>
            <w:proofErr w:type="spellEnd"/>
            <w:r w:rsidRPr="003D1D40">
              <w:rPr>
                <w:sz w:val="24"/>
                <w:szCs w:val="24"/>
              </w:rPr>
              <w:t xml:space="preserve"> e outras adições;</w:t>
            </w:r>
          </w:p>
        </w:tc>
        <w:tc>
          <w:tcPr>
            <w:tcW w:w="3738" w:type="dxa"/>
          </w:tcPr>
          <w:p w14:paraId="4622769F" w14:textId="77777777" w:rsidR="00DF583A" w:rsidRPr="003D1D40" w:rsidRDefault="00DF583A" w:rsidP="00DF583A">
            <w:pPr>
              <w:spacing w:after="120"/>
              <w:jc w:val="both"/>
              <w:rPr>
                <w:sz w:val="24"/>
                <w:szCs w:val="24"/>
              </w:rPr>
            </w:pPr>
          </w:p>
        </w:tc>
        <w:tc>
          <w:tcPr>
            <w:tcW w:w="3660" w:type="dxa"/>
          </w:tcPr>
          <w:p w14:paraId="1D22BF88" w14:textId="77777777" w:rsidR="00DF583A" w:rsidRPr="003D1D40" w:rsidRDefault="00DF583A" w:rsidP="00DF583A">
            <w:pPr>
              <w:spacing w:after="120"/>
              <w:jc w:val="both"/>
              <w:rPr>
                <w:sz w:val="24"/>
                <w:szCs w:val="24"/>
              </w:rPr>
            </w:pPr>
          </w:p>
        </w:tc>
        <w:tc>
          <w:tcPr>
            <w:tcW w:w="3675" w:type="dxa"/>
          </w:tcPr>
          <w:p w14:paraId="774F4F35" w14:textId="77777777" w:rsidR="00DF583A" w:rsidRPr="003D1D40" w:rsidRDefault="00DF583A" w:rsidP="00DF583A">
            <w:pPr>
              <w:spacing w:after="120"/>
              <w:jc w:val="both"/>
              <w:rPr>
                <w:sz w:val="24"/>
                <w:szCs w:val="24"/>
              </w:rPr>
            </w:pPr>
          </w:p>
        </w:tc>
        <w:tc>
          <w:tcPr>
            <w:tcW w:w="3698" w:type="dxa"/>
          </w:tcPr>
          <w:p w14:paraId="1375FC4E" w14:textId="77777777" w:rsidR="00DF583A" w:rsidRPr="003D1D40" w:rsidRDefault="00DF583A" w:rsidP="00DF583A">
            <w:pPr>
              <w:spacing w:after="120"/>
              <w:jc w:val="both"/>
              <w:rPr>
                <w:sz w:val="24"/>
                <w:szCs w:val="24"/>
              </w:rPr>
            </w:pPr>
          </w:p>
        </w:tc>
        <w:tc>
          <w:tcPr>
            <w:tcW w:w="3636" w:type="dxa"/>
          </w:tcPr>
          <w:p w14:paraId="457245D5" w14:textId="77777777" w:rsidR="00DF583A" w:rsidRPr="003D1D40" w:rsidRDefault="00DF583A" w:rsidP="00DF583A">
            <w:pPr>
              <w:spacing w:after="120"/>
              <w:jc w:val="both"/>
              <w:rPr>
                <w:sz w:val="24"/>
                <w:szCs w:val="24"/>
              </w:rPr>
            </w:pPr>
          </w:p>
        </w:tc>
      </w:tr>
      <w:tr w:rsidR="008B55BD" w:rsidRPr="003D1D40" w14:paraId="3487F40B" w14:textId="4BEDC612" w:rsidTr="00924D47">
        <w:tc>
          <w:tcPr>
            <w:tcW w:w="4656" w:type="dxa"/>
          </w:tcPr>
          <w:p w14:paraId="1473AB86" w14:textId="77777777" w:rsidR="00DF583A" w:rsidRPr="003D1D40" w:rsidRDefault="00DF583A" w:rsidP="00DF583A">
            <w:pPr>
              <w:spacing w:after="120"/>
              <w:jc w:val="both"/>
              <w:rPr>
                <w:sz w:val="24"/>
                <w:szCs w:val="24"/>
              </w:rPr>
            </w:pPr>
            <w:r w:rsidRPr="003D1D40">
              <w:rPr>
                <w:sz w:val="24"/>
                <w:szCs w:val="24"/>
              </w:rPr>
              <w:t xml:space="preserve">XIV - Deduções: benefícios previdenciários, recursos destinados a resgate, a portabilidade, a migrações e as transferências de gerenciamento, entre planos de benefícios de caráter </w:t>
            </w:r>
            <w:proofErr w:type="spellStart"/>
            <w:r w:rsidRPr="003D1D40">
              <w:rPr>
                <w:sz w:val="24"/>
                <w:szCs w:val="24"/>
              </w:rPr>
              <w:t>previdencial</w:t>
            </w:r>
            <w:proofErr w:type="spellEnd"/>
            <w:r w:rsidRPr="003D1D40">
              <w:rPr>
                <w:sz w:val="24"/>
                <w:szCs w:val="24"/>
              </w:rPr>
              <w:t xml:space="preserve"> e outras deduções;</w:t>
            </w:r>
          </w:p>
        </w:tc>
        <w:tc>
          <w:tcPr>
            <w:tcW w:w="3738" w:type="dxa"/>
          </w:tcPr>
          <w:p w14:paraId="75CA1F2F" w14:textId="77777777" w:rsidR="00DF583A" w:rsidRPr="003D1D40" w:rsidRDefault="00DF583A" w:rsidP="00DF583A">
            <w:pPr>
              <w:spacing w:after="120"/>
              <w:jc w:val="both"/>
              <w:rPr>
                <w:sz w:val="24"/>
                <w:szCs w:val="24"/>
              </w:rPr>
            </w:pPr>
          </w:p>
        </w:tc>
        <w:tc>
          <w:tcPr>
            <w:tcW w:w="3660" w:type="dxa"/>
          </w:tcPr>
          <w:p w14:paraId="6BF3B70A" w14:textId="77777777" w:rsidR="00DF583A" w:rsidRPr="003D1D40" w:rsidRDefault="00DF583A" w:rsidP="00DF583A">
            <w:pPr>
              <w:spacing w:after="120"/>
              <w:jc w:val="both"/>
              <w:rPr>
                <w:sz w:val="24"/>
                <w:szCs w:val="24"/>
              </w:rPr>
            </w:pPr>
          </w:p>
        </w:tc>
        <w:tc>
          <w:tcPr>
            <w:tcW w:w="3675" w:type="dxa"/>
          </w:tcPr>
          <w:p w14:paraId="36438ED7" w14:textId="77777777" w:rsidR="00DF583A" w:rsidRPr="003D1D40" w:rsidRDefault="00DF583A" w:rsidP="00DF583A">
            <w:pPr>
              <w:spacing w:after="120"/>
              <w:jc w:val="both"/>
              <w:rPr>
                <w:sz w:val="24"/>
                <w:szCs w:val="24"/>
              </w:rPr>
            </w:pPr>
          </w:p>
        </w:tc>
        <w:tc>
          <w:tcPr>
            <w:tcW w:w="3698" w:type="dxa"/>
          </w:tcPr>
          <w:p w14:paraId="7854B123" w14:textId="77777777" w:rsidR="00DF583A" w:rsidRPr="003D1D40" w:rsidRDefault="00DF583A" w:rsidP="00DF583A">
            <w:pPr>
              <w:spacing w:after="120"/>
              <w:jc w:val="both"/>
              <w:rPr>
                <w:sz w:val="24"/>
                <w:szCs w:val="24"/>
              </w:rPr>
            </w:pPr>
          </w:p>
        </w:tc>
        <w:tc>
          <w:tcPr>
            <w:tcW w:w="3636" w:type="dxa"/>
          </w:tcPr>
          <w:p w14:paraId="7BD47FD8" w14:textId="77777777" w:rsidR="00DF583A" w:rsidRPr="003D1D40" w:rsidRDefault="00DF583A" w:rsidP="00DF583A">
            <w:pPr>
              <w:spacing w:after="120"/>
              <w:jc w:val="both"/>
              <w:rPr>
                <w:sz w:val="24"/>
                <w:szCs w:val="24"/>
              </w:rPr>
            </w:pPr>
          </w:p>
        </w:tc>
      </w:tr>
      <w:tr w:rsidR="008B55BD" w:rsidRPr="003D1D40" w14:paraId="4058B879" w14:textId="22398379" w:rsidTr="00924D47">
        <w:tc>
          <w:tcPr>
            <w:tcW w:w="4656" w:type="dxa"/>
          </w:tcPr>
          <w:p w14:paraId="5EAA24F5" w14:textId="77777777" w:rsidR="00DF583A" w:rsidRPr="003D1D40" w:rsidRDefault="00DF583A" w:rsidP="00DF583A">
            <w:pPr>
              <w:spacing w:after="120"/>
              <w:jc w:val="both"/>
              <w:rPr>
                <w:sz w:val="24"/>
                <w:szCs w:val="24"/>
              </w:rPr>
            </w:pPr>
            <w:r w:rsidRPr="003D1D40">
              <w:rPr>
                <w:sz w:val="24"/>
                <w:szCs w:val="24"/>
              </w:rPr>
              <w:t>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tc>
        <w:tc>
          <w:tcPr>
            <w:tcW w:w="3738" w:type="dxa"/>
          </w:tcPr>
          <w:p w14:paraId="7DE75CF7" w14:textId="77777777" w:rsidR="00CE1182" w:rsidRDefault="00CE1182" w:rsidP="00CE1182">
            <w:pPr>
              <w:ind w:left="-98"/>
              <w:jc w:val="both"/>
              <w:rPr>
                <w:rFonts w:ascii="Calibri" w:hAnsi="Calibri" w:cs="Calibri"/>
                <w:sz w:val="24"/>
                <w:szCs w:val="24"/>
              </w:rPr>
            </w:pPr>
            <w:r w:rsidRPr="00D728D1">
              <w:rPr>
                <w:rFonts w:ascii="Calibri" w:hAnsi="Calibri" w:cs="Calibri"/>
                <w:sz w:val="24"/>
                <w:szCs w:val="24"/>
              </w:rPr>
              <w:t xml:space="preserve">XV – Receitas </w:t>
            </w:r>
            <w:r w:rsidRPr="00D728D1">
              <w:rPr>
                <w:rFonts w:ascii="Calibri" w:hAnsi="Calibri" w:cs="Calibri"/>
                <w:b/>
                <w:bCs/>
                <w:sz w:val="24"/>
                <w:szCs w:val="24"/>
              </w:rPr>
              <w:t>Administrativas</w:t>
            </w:r>
            <w:r w:rsidRPr="00D728D1">
              <w:rPr>
                <w:rFonts w:ascii="Calibri" w:hAnsi="Calibri" w:cs="Calibri"/>
                <w:sz w:val="24"/>
                <w:szCs w:val="24"/>
              </w:rPr>
              <w:t>: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p w14:paraId="069A334C" w14:textId="3C9956BA" w:rsidR="00CE1182" w:rsidRDefault="00CE1182" w:rsidP="00CE1182">
            <w:pPr>
              <w:jc w:val="both"/>
              <w:rPr>
                <w:rFonts w:ascii="Calibri" w:hAnsi="Calibri" w:cs="Calibri"/>
                <w:sz w:val="24"/>
                <w:szCs w:val="24"/>
              </w:rPr>
            </w:pPr>
            <w:r w:rsidRPr="00CE1182">
              <w:rPr>
                <w:rFonts w:ascii="Calibri" w:hAnsi="Calibri" w:cs="Calibri"/>
                <w:color w:val="4472C4" w:themeColor="accent1"/>
                <w:sz w:val="24"/>
                <w:szCs w:val="24"/>
              </w:rPr>
              <w:t>Deixar claro que somente são receitas, aquelas que são administrativas.</w:t>
            </w:r>
          </w:p>
          <w:p w14:paraId="3D946E33" w14:textId="5BFDF4ED" w:rsidR="00DF583A" w:rsidRPr="003D1D40" w:rsidRDefault="00DF583A" w:rsidP="00CE1182">
            <w:pPr>
              <w:spacing w:after="120"/>
              <w:jc w:val="both"/>
              <w:rPr>
                <w:sz w:val="24"/>
                <w:szCs w:val="24"/>
              </w:rPr>
            </w:pPr>
          </w:p>
        </w:tc>
        <w:tc>
          <w:tcPr>
            <w:tcW w:w="3660" w:type="dxa"/>
          </w:tcPr>
          <w:p w14:paraId="4FDD7432" w14:textId="77777777" w:rsidR="00DF583A" w:rsidRPr="003D1D40" w:rsidRDefault="00DF583A" w:rsidP="00DF583A">
            <w:pPr>
              <w:spacing w:after="120"/>
              <w:jc w:val="both"/>
              <w:rPr>
                <w:sz w:val="24"/>
                <w:szCs w:val="24"/>
              </w:rPr>
            </w:pPr>
          </w:p>
        </w:tc>
        <w:tc>
          <w:tcPr>
            <w:tcW w:w="3675" w:type="dxa"/>
          </w:tcPr>
          <w:p w14:paraId="50D06923" w14:textId="60F7B6C8" w:rsidR="00EC06BF" w:rsidRDefault="00EC06BF" w:rsidP="00EC06BF">
            <w:pPr>
              <w:pStyle w:val="Default"/>
              <w:jc w:val="both"/>
              <w:rPr>
                <w:sz w:val="23"/>
                <w:szCs w:val="23"/>
              </w:rPr>
            </w:pPr>
            <w:r>
              <w:rPr>
                <w:sz w:val="23"/>
                <w:szCs w:val="23"/>
              </w:rPr>
              <w:t xml:space="preserve">XV – Receitas </w:t>
            </w:r>
            <w:r>
              <w:rPr>
                <w:color w:val="FF0000"/>
                <w:sz w:val="23"/>
                <w:szCs w:val="23"/>
              </w:rPr>
              <w:t xml:space="preserve">Administrativas: </w:t>
            </w:r>
            <w:r>
              <w:rPr>
                <w:sz w:val="23"/>
                <w:szCs w:val="23"/>
              </w:rPr>
              <w:t xml:space="preserve">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w:t>
            </w:r>
            <w:r>
              <w:rPr>
                <w:color w:val="FF0000"/>
                <w:sz w:val="23"/>
                <w:szCs w:val="23"/>
              </w:rPr>
              <w:t>taxa de administração de planos de entes federativos</w:t>
            </w:r>
            <w:r>
              <w:rPr>
                <w:sz w:val="23"/>
                <w:szCs w:val="23"/>
              </w:rPr>
              <w:t xml:space="preserve">, custeio administrativo oriundos dos investimentos, reembolso e outras registradas no PGA; </w:t>
            </w:r>
          </w:p>
          <w:p w14:paraId="377A3F11" w14:textId="77777777" w:rsidR="00EC06BF" w:rsidRPr="00EC06BF" w:rsidRDefault="00EC06BF" w:rsidP="00EC06BF">
            <w:pPr>
              <w:pStyle w:val="Default"/>
              <w:jc w:val="both"/>
              <w:rPr>
                <w:color w:val="4472C4" w:themeColor="accent1"/>
                <w:sz w:val="23"/>
                <w:szCs w:val="23"/>
              </w:rPr>
            </w:pPr>
            <w:r w:rsidRPr="00EC06BF">
              <w:rPr>
                <w:color w:val="4472C4" w:themeColor="accent1"/>
                <w:sz w:val="23"/>
                <w:szCs w:val="23"/>
              </w:rPr>
              <w:t xml:space="preserve">Deixar claro que somente são receitas, aquelas que são administrativas. </w:t>
            </w:r>
          </w:p>
          <w:p w14:paraId="255F4B29" w14:textId="07708557" w:rsidR="00EC06BF" w:rsidRPr="00EC06BF" w:rsidRDefault="00EC06BF" w:rsidP="00EC06BF">
            <w:pPr>
              <w:pStyle w:val="Default"/>
              <w:jc w:val="both"/>
              <w:rPr>
                <w:color w:val="4472C4" w:themeColor="accent1"/>
                <w:sz w:val="23"/>
                <w:szCs w:val="23"/>
              </w:rPr>
            </w:pPr>
            <w:r w:rsidRPr="00EC06BF">
              <w:rPr>
                <w:color w:val="4472C4" w:themeColor="accent1"/>
                <w:sz w:val="23"/>
                <w:szCs w:val="23"/>
              </w:rPr>
              <w:t xml:space="preserve">Taxa de </w:t>
            </w:r>
            <w:proofErr w:type="spellStart"/>
            <w:r w:rsidRPr="00EC06BF">
              <w:rPr>
                <w:color w:val="4472C4" w:themeColor="accent1"/>
                <w:sz w:val="23"/>
                <w:szCs w:val="23"/>
              </w:rPr>
              <w:t>adminstração</w:t>
            </w:r>
            <w:proofErr w:type="spellEnd"/>
            <w:r w:rsidRPr="00EC06BF">
              <w:rPr>
                <w:color w:val="4472C4" w:themeColor="accent1"/>
                <w:sz w:val="23"/>
                <w:szCs w:val="23"/>
              </w:rPr>
              <w:t xml:space="preserve"> de entes federativos, situação nova que deva ser prevista no Plano de Contas </w:t>
            </w:r>
          </w:p>
          <w:p w14:paraId="195850AE" w14:textId="77777777" w:rsidR="00DF583A" w:rsidRPr="003D1D40" w:rsidRDefault="00DF583A" w:rsidP="00DF583A">
            <w:pPr>
              <w:spacing w:after="120"/>
              <w:jc w:val="both"/>
              <w:rPr>
                <w:sz w:val="24"/>
                <w:szCs w:val="24"/>
              </w:rPr>
            </w:pPr>
          </w:p>
        </w:tc>
        <w:tc>
          <w:tcPr>
            <w:tcW w:w="3698" w:type="dxa"/>
          </w:tcPr>
          <w:p w14:paraId="34B23965" w14:textId="77777777" w:rsidR="00DF583A" w:rsidRPr="003D1D40" w:rsidRDefault="00DF583A" w:rsidP="00DF583A">
            <w:pPr>
              <w:spacing w:after="120"/>
              <w:jc w:val="both"/>
              <w:rPr>
                <w:sz w:val="24"/>
                <w:szCs w:val="24"/>
              </w:rPr>
            </w:pPr>
          </w:p>
        </w:tc>
        <w:tc>
          <w:tcPr>
            <w:tcW w:w="3636" w:type="dxa"/>
          </w:tcPr>
          <w:p w14:paraId="13757221" w14:textId="3982C73C" w:rsidR="00DF583A" w:rsidRPr="003D1D40" w:rsidRDefault="00590ADB" w:rsidP="00DF583A">
            <w:pPr>
              <w:spacing w:after="120"/>
              <w:jc w:val="both"/>
              <w:rPr>
                <w:sz w:val="24"/>
                <w:szCs w:val="24"/>
              </w:rPr>
            </w:pPr>
            <w:r>
              <w:rPr>
                <w:sz w:val="24"/>
                <w:szCs w:val="24"/>
              </w:rPr>
              <w:t>Acatado</w:t>
            </w:r>
            <w:r w:rsidR="00D728D1">
              <w:rPr>
                <w:sz w:val="24"/>
                <w:szCs w:val="24"/>
              </w:rPr>
              <w:t xml:space="preserve"> conforme sugerido.</w:t>
            </w:r>
          </w:p>
        </w:tc>
      </w:tr>
      <w:tr w:rsidR="008B55BD" w:rsidRPr="003D1D40" w14:paraId="5E59D1D2" w14:textId="1BA8262B" w:rsidTr="00924D47">
        <w:tc>
          <w:tcPr>
            <w:tcW w:w="4656" w:type="dxa"/>
          </w:tcPr>
          <w:p w14:paraId="26A9E242" w14:textId="77777777" w:rsidR="00DF583A" w:rsidRPr="003D1D40" w:rsidRDefault="00DF583A" w:rsidP="00DF583A">
            <w:pPr>
              <w:spacing w:after="120"/>
              <w:jc w:val="both"/>
              <w:rPr>
                <w:sz w:val="24"/>
                <w:szCs w:val="24"/>
              </w:rPr>
            </w:pPr>
            <w:r w:rsidRPr="003D1D40">
              <w:rPr>
                <w:sz w:val="24"/>
                <w:szCs w:val="24"/>
              </w:rPr>
              <w:t>XVI - Despesas: salários e encargos com pessoal, treinamento, viagens e estadias, serviços de terceiros, despesas gerais, depreciações, amortizações, tributos, fomento e inovação e outras registradas no PGA;</w:t>
            </w:r>
          </w:p>
        </w:tc>
        <w:tc>
          <w:tcPr>
            <w:tcW w:w="3738" w:type="dxa"/>
          </w:tcPr>
          <w:p w14:paraId="7731E976" w14:textId="77777777" w:rsidR="00CE1182" w:rsidRDefault="00CE1182" w:rsidP="00CE1182">
            <w:pPr>
              <w:ind w:left="-98"/>
              <w:jc w:val="both"/>
              <w:rPr>
                <w:rFonts w:ascii="Calibri" w:hAnsi="Calibri" w:cs="Calibri"/>
                <w:sz w:val="24"/>
                <w:szCs w:val="24"/>
              </w:rPr>
            </w:pPr>
            <w:r w:rsidRPr="00D728D1">
              <w:rPr>
                <w:rFonts w:ascii="Calibri" w:hAnsi="Calibri" w:cs="Calibri"/>
                <w:sz w:val="24"/>
                <w:szCs w:val="24"/>
              </w:rPr>
              <w:t xml:space="preserve">XVI – Despesas </w:t>
            </w:r>
            <w:r w:rsidRPr="00D728D1">
              <w:rPr>
                <w:rFonts w:ascii="Calibri" w:hAnsi="Calibri" w:cs="Calibri"/>
                <w:b/>
                <w:bCs/>
                <w:sz w:val="24"/>
                <w:szCs w:val="24"/>
              </w:rPr>
              <w:t>Administrativas</w:t>
            </w:r>
            <w:r w:rsidRPr="00D728D1">
              <w:rPr>
                <w:rFonts w:ascii="Calibri" w:hAnsi="Calibri" w:cs="Calibri"/>
                <w:sz w:val="24"/>
                <w:szCs w:val="24"/>
              </w:rPr>
              <w:t>: salários e encargos com pessoal, treinamento, viagens e estadias, serviços de terceiros, despesas gerais, depreciações, amortizações, tributos, fomento e inovação e outras registradas no PGA;</w:t>
            </w:r>
          </w:p>
          <w:p w14:paraId="781A8E66" w14:textId="6EE72846" w:rsidR="000D7E89" w:rsidRPr="000D7E89" w:rsidRDefault="00CE1182" w:rsidP="00CE1182">
            <w:pPr>
              <w:ind w:left="-98"/>
              <w:jc w:val="both"/>
              <w:rPr>
                <w:rFonts w:ascii="Calibri" w:hAnsi="Calibri" w:cs="Calibri"/>
                <w:color w:val="4472C4" w:themeColor="accent1"/>
                <w:sz w:val="24"/>
                <w:szCs w:val="24"/>
              </w:rPr>
            </w:pPr>
            <w:r w:rsidRPr="000D7E89">
              <w:rPr>
                <w:rFonts w:ascii="Calibri" w:hAnsi="Calibri" w:cs="Calibri"/>
                <w:color w:val="4472C4" w:themeColor="accent1"/>
                <w:sz w:val="24"/>
                <w:szCs w:val="24"/>
              </w:rPr>
              <w:t>Deixar claro que somente são despesas, aquelas que são administrativas.</w:t>
            </w:r>
          </w:p>
          <w:p w14:paraId="7CC4AE88" w14:textId="77777777" w:rsidR="00DF583A" w:rsidRPr="003D1D40" w:rsidRDefault="00DF583A" w:rsidP="00DF583A">
            <w:pPr>
              <w:spacing w:after="120"/>
              <w:jc w:val="both"/>
              <w:rPr>
                <w:sz w:val="24"/>
                <w:szCs w:val="24"/>
              </w:rPr>
            </w:pPr>
          </w:p>
        </w:tc>
        <w:tc>
          <w:tcPr>
            <w:tcW w:w="3660" w:type="dxa"/>
          </w:tcPr>
          <w:p w14:paraId="3694BD92" w14:textId="77777777" w:rsidR="00DF583A" w:rsidRPr="003D1D40" w:rsidRDefault="00DF583A" w:rsidP="00DF583A">
            <w:pPr>
              <w:spacing w:after="120"/>
              <w:jc w:val="both"/>
              <w:rPr>
                <w:sz w:val="24"/>
                <w:szCs w:val="24"/>
              </w:rPr>
            </w:pPr>
          </w:p>
        </w:tc>
        <w:tc>
          <w:tcPr>
            <w:tcW w:w="3675" w:type="dxa"/>
          </w:tcPr>
          <w:p w14:paraId="555CD6B3" w14:textId="11A8F70B" w:rsidR="00EC06BF" w:rsidRDefault="00EC06BF" w:rsidP="00EC06BF">
            <w:pPr>
              <w:pStyle w:val="Default"/>
              <w:jc w:val="both"/>
              <w:rPr>
                <w:sz w:val="23"/>
                <w:szCs w:val="23"/>
              </w:rPr>
            </w:pPr>
            <w:r>
              <w:rPr>
                <w:sz w:val="23"/>
                <w:szCs w:val="23"/>
              </w:rPr>
              <w:t xml:space="preserve">XVI – Despesas </w:t>
            </w:r>
            <w:r>
              <w:rPr>
                <w:color w:val="FF0000"/>
                <w:sz w:val="23"/>
                <w:szCs w:val="23"/>
              </w:rPr>
              <w:t>Administrativas</w:t>
            </w:r>
            <w:r>
              <w:rPr>
                <w:sz w:val="23"/>
                <w:szCs w:val="23"/>
              </w:rPr>
              <w:t xml:space="preserve">: salários e encargos com pessoal, treinamento, viagens e estadias, serviços de terceiros, despesas gerais, depreciações, amortizações, tributos, fomento e inovação e outras registradas no PGA; </w:t>
            </w:r>
          </w:p>
          <w:p w14:paraId="2E6FB462" w14:textId="77777777" w:rsidR="00EC06BF" w:rsidRPr="00EC06BF" w:rsidRDefault="00EC06BF" w:rsidP="00EC06BF">
            <w:pPr>
              <w:pStyle w:val="Default"/>
              <w:jc w:val="both"/>
              <w:rPr>
                <w:color w:val="4472C4" w:themeColor="accent1"/>
                <w:sz w:val="23"/>
                <w:szCs w:val="23"/>
              </w:rPr>
            </w:pPr>
            <w:r w:rsidRPr="00EC06BF">
              <w:rPr>
                <w:color w:val="4472C4" w:themeColor="accent1"/>
                <w:sz w:val="23"/>
                <w:szCs w:val="23"/>
              </w:rPr>
              <w:t xml:space="preserve">Deixar claro que somente são despesas, aquelas que são administrativas. </w:t>
            </w:r>
          </w:p>
          <w:p w14:paraId="39E3281F" w14:textId="1C9EEF24" w:rsidR="00EC06BF" w:rsidRDefault="00EC06BF" w:rsidP="00EC06BF">
            <w:pPr>
              <w:pStyle w:val="Default"/>
              <w:jc w:val="both"/>
              <w:rPr>
                <w:sz w:val="23"/>
                <w:szCs w:val="23"/>
              </w:rPr>
            </w:pPr>
          </w:p>
          <w:p w14:paraId="077D1C45" w14:textId="77777777" w:rsidR="00DF583A" w:rsidRPr="003D1D40" w:rsidRDefault="00DF583A" w:rsidP="00DF583A">
            <w:pPr>
              <w:spacing w:after="120"/>
              <w:jc w:val="both"/>
              <w:rPr>
                <w:sz w:val="24"/>
                <w:szCs w:val="24"/>
              </w:rPr>
            </w:pPr>
          </w:p>
        </w:tc>
        <w:tc>
          <w:tcPr>
            <w:tcW w:w="3698" w:type="dxa"/>
          </w:tcPr>
          <w:p w14:paraId="14A3B802" w14:textId="77777777" w:rsidR="00DF583A" w:rsidRPr="003D1D40" w:rsidRDefault="00DF583A" w:rsidP="00DF583A">
            <w:pPr>
              <w:spacing w:after="120"/>
              <w:jc w:val="both"/>
              <w:rPr>
                <w:sz w:val="24"/>
                <w:szCs w:val="24"/>
              </w:rPr>
            </w:pPr>
          </w:p>
        </w:tc>
        <w:tc>
          <w:tcPr>
            <w:tcW w:w="3636" w:type="dxa"/>
          </w:tcPr>
          <w:p w14:paraId="1CCD12B8" w14:textId="1ABE2DC7" w:rsidR="00DF583A" w:rsidRPr="003D1D40" w:rsidRDefault="00D728D1" w:rsidP="00DF583A">
            <w:pPr>
              <w:spacing w:after="120"/>
              <w:jc w:val="both"/>
              <w:rPr>
                <w:sz w:val="24"/>
                <w:szCs w:val="24"/>
              </w:rPr>
            </w:pPr>
            <w:r>
              <w:rPr>
                <w:sz w:val="24"/>
                <w:szCs w:val="24"/>
              </w:rPr>
              <w:t>Acatado conforme sugerido</w:t>
            </w:r>
            <w:r>
              <w:rPr>
                <w:sz w:val="24"/>
                <w:szCs w:val="24"/>
              </w:rPr>
              <w:t>.</w:t>
            </w:r>
          </w:p>
        </w:tc>
      </w:tr>
      <w:tr w:rsidR="008B55BD" w:rsidRPr="003D1D40" w14:paraId="62A235B7" w14:textId="0253E12F" w:rsidTr="00924D47">
        <w:tc>
          <w:tcPr>
            <w:tcW w:w="4656" w:type="dxa"/>
          </w:tcPr>
          <w:p w14:paraId="36D348F2" w14:textId="77777777" w:rsidR="00DF583A" w:rsidRPr="003D1D40" w:rsidRDefault="00DF583A" w:rsidP="00DF583A">
            <w:pPr>
              <w:spacing w:after="120"/>
              <w:jc w:val="both"/>
              <w:rPr>
                <w:sz w:val="24"/>
                <w:szCs w:val="24"/>
              </w:rPr>
            </w:pPr>
            <w:r w:rsidRPr="003D1D40">
              <w:rPr>
                <w:sz w:val="24"/>
                <w:szCs w:val="24"/>
              </w:rPr>
              <w:t xml:space="preserve">XVII - Rendas/Variações Positivas: resultados positivos dos investimentos dos planos de benefícios de caráter </w:t>
            </w:r>
            <w:proofErr w:type="spellStart"/>
            <w:r w:rsidRPr="003D1D40">
              <w:rPr>
                <w:sz w:val="24"/>
                <w:szCs w:val="24"/>
              </w:rPr>
              <w:t>previdencial</w:t>
            </w:r>
            <w:proofErr w:type="spellEnd"/>
            <w:r w:rsidRPr="003D1D40">
              <w:rPr>
                <w:sz w:val="24"/>
                <w:szCs w:val="24"/>
              </w:rPr>
              <w:t xml:space="preserve"> e assistencial e do PGA;</w:t>
            </w:r>
          </w:p>
        </w:tc>
        <w:tc>
          <w:tcPr>
            <w:tcW w:w="3738" w:type="dxa"/>
          </w:tcPr>
          <w:p w14:paraId="68F47441" w14:textId="77777777" w:rsidR="00DF583A" w:rsidRPr="003D1D40" w:rsidRDefault="00DF583A" w:rsidP="00DF583A">
            <w:pPr>
              <w:spacing w:after="120"/>
              <w:jc w:val="both"/>
              <w:rPr>
                <w:sz w:val="24"/>
                <w:szCs w:val="24"/>
              </w:rPr>
            </w:pPr>
          </w:p>
        </w:tc>
        <w:tc>
          <w:tcPr>
            <w:tcW w:w="3660" w:type="dxa"/>
          </w:tcPr>
          <w:p w14:paraId="498619C2" w14:textId="77777777" w:rsidR="00DF583A" w:rsidRPr="003D1D40" w:rsidRDefault="00DF583A" w:rsidP="00DF583A">
            <w:pPr>
              <w:spacing w:after="120"/>
              <w:jc w:val="both"/>
              <w:rPr>
                <w:sz w:val="24"/>
                <w:szCs w:val="24"/>
              </w:rPr>
            </w:pPr>
          </w:p>
        </w:tc>
        <w:tc>
          <w:tcPr>
            <w:tcW w:w="3675" w:type="dxa"/>
          </w:tcPr>
          <w:p w14:paraId="02DD2D69" w14:textId="77777777" w:rsidR="00DF583A" w:rsidRPr="003D1D40" w:rsidRDefault="00DF583A" w:rsidP="00DF583A">
            <w:pPr>
              <w:spacing w:after="120"/>
              <w:jc w:val="both"/>
              <w:rPr>
                <w:sz w:val="24"/>
                <w:szCs w:val="24"/>
              </w:rPr>
            </w:pPr>
          </w:p>
        </w:tc>
        <w:tc>
          <w:tcPr>
            <w:tcW w:w="3698" w:type="dxa"/>
          </w:tcPr>
          <w:p w14:paraId="3764FDBF" w14:textId="77777777" w:rsidR="00DF583A" w:rsidRPr="003D1D40" w:rsidRDefault="00DF583A" w:rsidP="00DF583A">
            <w:pPr>
              <w:spacing w:after="120"/>
              <w:jc w:val="both"/>
              <w:rPr>
                <w:sz w:val="24"/>
                <w:szCs w:val="24"/>
              </w:rPr>
            </w:pPr>
          </w:p>
        </w:tc>
        <w:tc>
          <w:tcPr>
            <w:tcW w:w="3636" w:type="dxa"/>
          </w:tcPr>
          <w:p w14:paraId="66F26E5C" w14:textId="77777777" w:rsidR="00DF583A" w:rsidRPr="003D1D40" w:rsidRDefault="00DF583A" w:rsidP="00DF583A">
            <w:pPr>
              <w:spacing w:after="120"/>
              <w:jc w:val="both"/>
              <w:rPr>
                <w:sz w:val="24"/>
                <w:szCs w:val="24"/>
              </w:rPr>
            </w:pPr>
          </w:p>
        </w:tc>
      </w:tr>
      <w:tr w:rsidR="008B55BD" w:rsidRPr="003D1D40" w14:paraId="35DF49CF" w14:textId="7D80B8A8" w:rsidTr="00924D47">
        <w:tc>
          <w:tcPr>
            <w:tcW w:w="4656" w:type="dxa"/>
          </w:tcPr>
          <w:p w14:paraId="03F3AA77" w14:textId="77777777" w:rsidR="00DF583A" w:rsidRPr="003D1D40" w:rsidRDefault="00DF583A" w:rsidP="00DF583A">
            <w:pPr>
              <w:spacing w:after="120"/>
              <w:jc w:val="both"/>
              <w:rPr>
                <w:sz w:val="24"/>
                <w:szCs w:val="24"/>
              </w:rPr>
            </w:pPr>
            <w:r w:rsidRPr="003D1D40">
              <w:rPr>
                <w:sz w:val="24"/>
                <w:szCs w:val="24"/>
              </w:rPr>
              <w:t xml:space="preserve">XVIII - Deduções/Variações Negativas: resultados negativos dos investimentos dos planos de benefícios de caráter </w:t>
            </w:r>
            <w:proofErr w:type="spellStart"/>
            <w:r w:rsidRPr="003D1D40">
              <w:rPr>
                <w:sz w:val="24"/>
                <w:szCs w:val="24"/>
              </w:rPr>
              <w:t>previdencial</w:t>
            </w:r>
            <w:proofErr w:type="spellEnd"/>
            <w:r w:rsidRPr="003D1D40">
              <w:rPr>
                <w:sz w:val="24"/>
                <w:szCs w:val="24"/>
              </w:rPr>
              <w:t xml:space="preserve"> e assistencial e do PGA, bem como das despesas diretas de investimentos;</w:t>
            </w:r>
          </w:p>
        </w:tc>
        <w:tc>
          <w:tcPr>
            <w:tcW w:w="3738" w:type="dxa"/>
          </w:tcPr>
          <w:p w14:paraId="3D38A151" w14:textId="77777777" w:rsidR="00DF583A" w:rsidRPr="003D1D40" w:rsidRDefault="00DF583A" w:rsidP="00DF583A">
            <w:pPr>
              <w:spacing w:after="120"/>
              <w:jc w:val="both"/>
              <w:rPr>
                <w:sz w:val="24"/>
                <w:szCs w:val="24"/>
              </w:rPr>
            </w:pPr>
          </w:p>
        </w:tc>
        <w:tc>
          <w:tcPr>
            <w:tcW w:w="3660" w:type="dxa"/>
          </w:tcPr>
          <w:p w14:paraId="1459A642" w14:textId="77777777" w:rsidR="00DF583A" w:rsidRPr="003D1D40" w:rsidRDefault="00DF583A" w:rsidP="00DF583A">
            <w:pPr>
              <w:spacing w:after="120"/>
              <w:jc w:val="both"/>
              <w:rPr>
                <w:sz w:val="24"/>
                <w:szCs w:val="24"/>
              </w:rPr>
            </w:pPr>
          </w:p>
        </w:tc>
        <w:tc>
          <w:tcPr>
            <w:tcW w:w="3675" w:type="dxa"/>
          </w:tcPr>
          <w:p w14:paraId="4A4D0801" w14:textId="77777777" w:rsidR="00DF583A" w:rsidRPr="003D1D40" w:rsidRDefault="00DF583A" w:rsidP="00DF583A">
            <w:pPr>
              <w:spacing w:after="120"/>
              <w:jc w:val="both"/>
              <w:rPr>
                <w:sz w:val="24"/>
                <w:szCs w:val="24"/>
              </w:rPr>
            </w:pPr>
          </w:p>
        </w:tc>
        <w:tc>
          <w:tcPr>
            <w:tcW w:w="3698" w:type="dxa"/>
          </w:tcPr>
          <w:p w14:paraId="6EF9D638" w14:textId="77777777" w:rsidR="00DF583A" w:rsidRPr="003D1D40" w:rsidRDefault="00DF583A" w:rsidP="00DF583A">
            <w:pPr>
              <w:spacing w:after="120"/>
              <w:jc w:val="both"/>
              <w:rPr>
                <w:sz w:val="24"/>
                <w:szCs w:val="24"/>
              </w:rPr>
            </w:pPr>
          </w:p>
        </w:tc>
        <w:tc>
          <w:tcPr>
            <w:tcW w:w="3636" w:type="dxa"/>
          </w:tcPr>
          <w:p w14:paraId="4E38F1D4" w14:textId="77777777" w:rsidR="00DF583A" w:rsidRPr="003D1D40" w:rsidRDefault="00DF583A" w:rsidP="00DF583A">
            <w:pPr>
              <w:spacing w:after="120"/>
              <w:jc w:val="both"/>
              <w:rPr>
                <w:sz w:val="24"/>
                <w:szCs w:val="24"/>
              </w:rPr>
            </w:pPr>
          </w:p>
        </w:tc>
      </w:tr>
      <w:tr w:rsidR="008B55BD" w:rsidRPr="003D1D40" w14:paraId="170BDF4D" w14:textId="79A221F6" w:rsidTr="00924D47">
        <w:tc>
          <w:tcPr>
            <w:tcW w:w="4656" w:type="dxa"/>
          </w:tcPr>
          <w:p w14:paraId="521F54FA" w14:textId="77777777" w:rsidR="00DF583A" w:rsidRPr="003D1D40" w:rsidRDefault="00DF583A" w:rsidP="00DF583A">
            <w:pPr>
              <w:spacing w:after="120"/>
              <w:jc w:val="both"/>
              <w:rPr>
                <w:sz w:val="24"/>
                <w:szCs w:val="24"/>
              </w:rPr>
            </w:pPr>
            <w:r w:rsidRPr="003D1D40">
              <w:rPr>
                <w:sz w:val="24"/>
                <w:szCs w:val="24"/>
              </w:rPr>
              <w:t xml:space="preserve">XIX - Despesas Diretas de Investimentos: gastos necessários à efetivação, à manutenção e à recuperação dos resultados dos investimentos dos planos de benefícios de caráter </w:t>
            </w:r>
            <w:proofErr w:type="spellStart"/>
            <w:r w:rsidRPr="003D1D40">
              <w:rPr>
                <w:sz w:val="24"/>
                <w:szCs w:val="24"/>
              </w:rPr>
              <w:t>previdencial</w:t>
            </w:r>
            <w:proofErr w:type="spellEnd"/>
            <w:r w:rsidRPr="003D1D40">
              <w:rPr>
                <w:sz w:val="24"/>
                <w:szCs w:val="24"/>
              </w:rPr>
              <w:t xml:space="preserve"> e do PGA;</w:t>
            </w:r>
          </w:p>
        </w:tc>
        <w:tc>
          <w:tcPr>
            <w:tcW w:w="3738" w:type="dxa"/>
          </w:tcPr>
          <w:p w14:paraId="2900A962" w14:textId="77777777" w:rsidR="00DF583A" w:rsidRPr="003D1D40" w:rsidRDefault="00DF583A" w:rsidP="00DF583A">
            <w:pPr>
              <w:spacing w:after="120"/>
              <w:jc w:val="both"/>
              <w:rPr>
                <w:sz w:val="24"/>
                <w:szCs w:val="24"/>
              </w:rPr>
            </w:pPr>
          </w:p>
        </w:tc>
        <w:tc>
          <w:tcPr>
            <w:tcW w:w="3660" w:type="dxa"/>
          </w:tcPr>
          <w:p w14:paraId="52EA6B13" w14:textId="77777777" w:rsidR="00DF583A" w:rsidRPr="003D1D40" w:rsidRDefault="00DF583A" w:rsidP="00DF583A">
            <w:pPr>
              <w:spacing w:after="120"/>
              <w:jc w:val="both"/>
              <w:rPr>
                <w:sz w:val="24"/>
                <w:szCs w:val="24"/>
              </w:rPr>
            </w:pPr>
          </w:p>
        </w:tc>
        <w:tc>
          <w:tcPr>
            <w:tcW w:w="3675" w:type="dxa"/>
          </w:tcPr>
          <w:p w14:paraId="0AA3DF65" w14:textId="77777777" w:rsidR="00DF583A" w:rsidRPr="003D1D40" w:rsidRDefault="00DF583A" w:rsidP="00DF583A">
            <w:pPr>
              <w:spacing w:after="120"/>
              <w:jc w:val="both"/>
              <w:rPr>
                <w:sz w:val="24"/>
                <w:szCs w:val="24"/>
              </w:rPr>
            </w:pPr>
          </w:p>
        </w:tc>
        <w:tc>
          <w:tcPr>
            <w:tcW w:w="3698" w:type="dxa"/>
          </w:tcPr>
          <w:p w14:paraId="5903BEC9" w14:textId="77777777" w:rsidR="00DF583A" w:rsidRPr="003D1D40" w:rsidRDefault="00DF583A" w:rsidP="00DF583A">
            <w:pPr>
              <w:spacing w:after="120"/>
              <w:jc w:val="both"/>
              <w:rPr>
                <w:sz w:val="24"/>
                <w:szCs w:val="24"/>
              </w:rPr>
            </w:pPr>
          </w:p>
        </w:tc>
        <w:tc>
          <w:tcPr>
            <w:tcW w:w="3636" w:type="dxa"/>
          </w:tcPr>
          <w:p w14:paraId="5BFDD34D" w14:textId="77777777" w:rsidR="00DF583A" w:rsidRPr="003D1D40" w:rsidRDefault="00DF583A" w:rsidP="00DF583A">
            <w:pPr>
              <w:spacing w:after="120"/>
              <w:jc w:val="both"/>
              <w:rPr>
                <w:sz w:val="24"/>
                <w:szCs w:val="24"/>
              </w:rPr>
            </w:pPr>
          </w:p>
        </w:tc>
      </w:tr>
      <w:tr w:rsidR="008B55BD" w:rsidRPr="003D1D40" w14:paraId="4C45070A" w14:textId="33A01168" w:rsidTr="00924D47">
        <w:tc>
          <w:tcPr>
            <w:tcW w:w="4656" w:type="dxa"/>
          </w:tcPr>
          <w:p w14:paraId="3D8256B4" w14:textId="77777777" w:rsidR="00DF583A" w:rsidRPr="003D1D40" w:rsidRDefault="00DF583A" w:rsidP="00DF583A">
            <w:pPr>
              <w:spacing w:after="120"/>
              <w:jc w:val="both"/>
              <w:rPr>
                <w:sz w:val="24"/>
                <w:szCs w:val="24"/>
              </w:rPr>
            </w:pPr>
            <w:r w:rsidRPr="003D1D40">
              <w:rPr>
                <w:sz w:val="24"/>
                <w:szCs w:val="24"/>
              </w:rPr>
              <w:t xml:space="preserve">XX - Patrimônio de Cobertura do Plano: recursos líquidos dos planos de benefícios de caráter </w:t>
            </w:r>
            <w:proofErr w:type="spellStart"/>
            <w:r w:rsidRPr="003D1D40">
              <w:rPr>
                <w:sz w:val="24"/>
                <w:szCs w:val="24"/>
              </w:rPr>
              <w:t>previdencial</w:t>
            </w:r>
            <w:proofErr w:type="spellEnd"/>
            <w:r w:rsidRPr="003D1D40">
              <w:rPr>
                <w:sz w:val="24"/>
                <w:szCs w:val="24"/>
              </w:rPr>
              <w:t xml:space="preserve">, representados pelo resultado da seguinte sentença: Ativo Total - (Passivo Exigível Operacional + Passivo Exigível Contingencial + Fundo </w:t>
            </w:r>
            <w:proofErr w:type="spellStart"/>
            <w:r w:rsidRPr="003D1D40">
              <w:rPr>
                <w:sz w:val="24"/>
                <w:szCs w:val="24"/>
              </w:rPr>
              <w:t>Previdencial</w:t>
            </w:r>
            <w:proofErr w:type="spellEnd"/>
            <w:r w:rsidRPr="003D1D40">
              <w:rPr>
                <w:sz w:val="24"/>
                <w:szCs w:val="24"/>
              </w:rPr>
              <w:t xml:space="preserve"> + Fundo Administrativo + Fundo para Garantia das Operações com Participantes);</w:t>
            </w:r>
          </w:p>
        </w:tc>
        <w:tc>
          <w:tcPr>
            <w:tcW w:w="3738" w:type="dxa"/>
          </w:tcPr>
          <w:p w14:paraId="4EEC602A" w14:textId="77777777" w:rsidR="00DF583A" w:rsidRPr="003D1D40" w:rsidRDefault="00DF583A" w:rsidP="00DF583A">
            <w:pPr>
              <w:spacing w:after="120"/>
              <w:jc w:val="both"/>
              <w:rPr>
                <w:sz w:val="24"/>
                <w:szCs w:val="24"/>
              </w:rPr>
            </w:pPr>
          </w:p>
        </w:tc>
        <w:tc>
          <w:tcPr>
            <w:tcW w:w="3660" w:type="dxa"/>
          </w:tcPr>
          <w:p w14:paraId="47D9AF37" w14:textId="77777777" w:rsidR="00DF583A" w:rsidRPr="003D1D40" w:rsidRDefault="00DF583A" w:rsidP="00DF583A">
            <w:pPr>
              <w:spacing w:after="120"/>
              <w:jc w:val="both"/>
              <w:rPr>
                <w:sz w:val="24"/>
                <w:szCs w:val="24"/>
              </w:rPr>
            </w:pPr>
          </w:p>
        </w:tc>
        <w:tc>
          <w:tcPr>
            <w:tcW w:w="3675" w:type="dxa"/>
          </w:tcPr>
          <w:p w14:paraId="4B7AECBA" w14:textId="77777777" w:rsidR="00DF583A" w:rsidRPr="003D1D40" w:rsidRDefault="00DF583A" w:rsidP="00DF583A">
            <w:pPr>
              <w:spacing w:after="120"/>
              <w:jc w:val="both"/>
              <w:rPr>
                <w:sz w:val="24"/>
                <w:szCs w:val="24"/>
              </w:rPr>
            </w:pPr>
          </w:p>
        </w:tc>
        <w:tc>
          <w:tcPr>
            <w:tcW w:w="3698" w:type="dxa"/>
          </w:tcPr>
          <w:p w14:paraId="47EF0B98" w14:textId="77777777" w:rsidR="00DF583A" w:rsidRPr="003D1D40" w:rsidRDefault="00DF583A" w:rsidP="00DF583A">
            <w:pPr>
              <w:spacing w:after="120"/>
              <w:jc w:val="both"/>
              <w:rPr>
                <w:sz w:val="24"/>
                <w:szCs w:val="24"/>
              </w:rPr>
            </w:pPr>
          </w:p>
        </w:tc>
        <w:tc>
          <w:tcPr>
            <w:tcW w:w="3636" w:type="dxa"/>
          </w:tcPr>
          <w:p w14:paraId="1EC893DB" w14:textId="77777777" w:rsidR="00DF583A" w:rsidRPr="003D1D40" w:rsidRDefault="00DF583A" w:rsidP="00DF583A">
            <w:pPr>
              <w:spacing w:after="120"/>
              <w:jc w:val="both"/>
              <w:rPr>
                <w:sz w:val="24"/>
                <w:szCs w:val="24"/>
              </w:rPr>
            </w:pPr>
          </w:p>
        </w:tc>
      </w:tr>
      <w:tr w:rsidR="008B55BD" w:rsidRPr="003D1D40" w14:paraId="22646212" w14:textId="0FDD0091" w:rsidTr="00924D47">
        <w:tc>
          <w:tcPr>
            <w:tcW w:w="4656" w:type="dxa"/>
          </w:tcPr>
          <w:p w14:paraId="0F2BE7B2" w14:textId="77777777" w:rsidR="00DF583A" w:rsidRPr="003D1D40" w:rsidRDefault="00DF583A" w:rsidP="00DF583A">
            <w:pPr>
              <w:spacing w:after="120"/>
              <w:jc w:val="both"/>
              <w:rPr>
                <w:sz w:val="24"/>
                <w:szCs w:val="24"/>
              </w:rPr>
            </w:pPr>
            <w:r w:rsidRPr="003D1D40">
              <w:rPr>
                <w:sz w:val="24"/>
                <w:szCs w:val="24"/>
              </w:rPr>
              <w:t xml:space="preserve">XXI - Adiantamento de contribuições do patrocinador: recebimento de recursos do patrocinador para o custeio administrativo, no início de funcionamento da EFPC ou de plano de benefícios de caráter </w:t>
            </w:r>
            <w:proofErr w:type="spellStart"/>
            <w:r w:rsidRPr="003D1D40">
              <w:rPr>
                <w:sz w:val="24"/>
                <w:szCs w:val="24"/>
              </w:rPr>
              <w:t>previdencial</w:t>
            </w:r>
            <w:proofErr w:type="spellEnd"/>
            <w:r w:rsidRPr="003D1D40">
              <w:rPr>
                <w:sz w:val="24"/>
                <w:szCs w:val="24"/>
              </w:rPr>
              <w:t xml:space="preserve">; </w:t>
            </w:r>
            <w:r w:rsidRPr="000D7E89">
              <w:rPr>
                <w:sz w:val="24"/>
                <w:szCs w:val="24"/>
                <w:highlight w:val="red"/>
              </w:rPr>
              <w:t>e</w:t>
            </w:r>
          </w:p>
        </w:tc>
        <w:tc>
          <w:tcPr>
            <w:tcW w:w="3738" w:type="dxa"/>
          </w:tcPr>
          <w:p w14:paraId="62004D01" w14:textId="77777777" w:rsidR="00DF583A" w:rsidRPr="003D1D40" w:rsidRDefault="00DF583A" w:rsidP="00DF583A">
            <w:pPr>
              <w:spacing w:after="120"/>
              <w:jc w:val="both"/>
              <w:rPr>
                <w:sz w:val="24"/>
                <w:szCs w:val="24"/>
              </w:rPr>
            </w:pPr>
          </w:p>
        </w:tc>
        <w:tc>
          <w:tcPr>
            <w:tcW w:w="3660" w:type="dxa"/>
          </w:tcPr>
          <w:p w14:paraId="467693C7" w14:textId="77777777" w:rsidR="00DF583A" w:rsidRPr="003D1D40" w:rsidRDefault="00DF583A" w:rsidP="00DF583A">
            <w:pPr>
              <w:spacing w:after="120"/>
              <w:jc w:val="both"/>
              <w:rPr>
                <w:sz w:val="24"/>
                <w:szCs w:val="24"/>
              </w:rPr>
            </w:pPr>
          </w:p>
        </w:tc>
        <w:tc>
          <w:tcPr>
            <w:tcW w:w="3675" w:type="dxa"/>
          </w:tcPr>
          <w:p w14:paraId="1BE39168" w14:textId="77777777" w:rsidR="00DF583A" w:rsidRPr="003D1D40" w:rsidRDefault="00DF583A" w:rsidP="00DF583A">
            <w:pPr>
              <w:spacing w:after="120"/>
              <w:jc w:val="both"/>
              <w:rPr>
                <w:sz w:val="24"/>
                <w:szCs w:val="24"/>
              </w:rPr>
            </w:pPr>
          </w:p>
        </w:tc>
        <w:tc>
          <w:tcPr>
            <w:tcW w:w="3698" w:type="dxa"/>
          </w:tcPr>
          <w:p w14:paraId="6DC61953" w14:textId="77777777" w:rsidR="00DF583A" w:rsidRPr="003D1D40" w:rsidRDefault="00DF583A" w:rsidP="00DF583A">
            <w:pPr>
              <w:spacing w:after="120"/>
              <w:jc w:val="both"/>
              <w:rPr>
                <w:sz w:val="24"/>
                <w:szCs w:val="24"/>
              </w:rPr>
            </w:pPr>
          </w:p>
        </w:tc>
        <w:tc>
          <w:tcPr>
            <w:tcW w:w="3636" w:type="dxa"/>
          </w:tcPr>
          <w:p w14:paraId="2C6B8382" w14:textId="77777777" w:rsidR="00DF583A" w:rsidRPr="003D1D40" w:rsidRDefault="00DF583A" w:rsidP="00DF583A">
            <w:pPr>
              <w:spacing w:after="120"/>
              <w:jc w:val="both"/>
              <w:rPr>
                <w:sz w:val="24"/>
                <w:szCs w:val="24"/>
              </w:rPr>
            </w:pPr>
          </w:p>
        </w:tc>
      </w:tr>
      <w:tr w:rsidR="008B55BD" w:rsidRPr="003D1D40" w14:paraId="7613B2AE" w14:textId="33A0DAFC" w:rsidTr="00924D47">
        <w:tc>
          <w:tcPr>
            <w:tcW w:w="4656" w:type="dxa"/>
          </w:tcPr>
          <w:p w14:paraId="00130E2E" w14:textId="77777777" w:rsidR="00DF583A" w:rsidRPr="003D1D40" w:rsidRDefault="00DF583A" w:rsidP="00DF583A">
            <w:pPr>
              <w:spacing w:after="120"/>
              <w:jc w:val="both"/>
              <w:rPr>
                <w:sz w:val="24"/>
                <w:szCs w:val="24"/>
              </w:rPr>
            </w:pPr>
            <w:r w:rsidRPr="003D1D40">
              <w:rPr>
                <w:sz w:val="24"/>
                <w:szCs w:val="24"/>
              </w:rPr>
              <w:t xml:space="preserve">XXII - Partes relacionadas: pessoas físicas ou jurídicas que mantêm relação com a EFPC, por meio de seus planos de benefícios de caráter </w:t>
            </w:r>
            <w:proofErr w:type="spellStart"/>
            <w:r w:rsidRPr="003D1D40">
              <w:rPr>
                <w:sz w:val="24"/>
                <w:szCs w:val="24"/>
              </w:rPr>
              <w:t>previdencial</w:t>
            </w:r>
            <w:proofErr w:type="spellEnd"/>
            <w:r w:rsidRPr="003D1D40">
              <w:rPr>
                <w:sz w:val="24"/>
                <w:szCs w:val="24"/>
              </w:rPr>
              <w:t xml:space="preserve"> ou assistencial ou qualquer outro tipo de relacionamento com a EFPC.</w:t>
            </w:r>
          </w:p>
        </w:tc>
        <w:tc>
          <w:tcPr>
            <w:tcW w:w="3738" w:type="dxa"/>
          </w:tcPr>
          <w:p w14:paraId="7CCE9B72" w14:textId="77777777" w:rsidR="00DF583A" w:rsidRPr="003D1D40" w:rsidRDefault="00DF583A" w:rsidP="00DF583A">
            <w:pPr>
              <w:spacing w:after="120"/>
              <w:jc w:val="both"/>
              <w:rPr>
                <w:sz w:val="24"/>
                <w:szCs w:val="24"/>
              </w:rPr>
            </w:pPr>
          </w:p>
        </w:tc>
        <w:tc>
          <w:tcPr>
            <w:tcW w:w="3660" w:type="dxa"/>
          </w:tcPr>
          <w:p w14:paraId="5928379E" w14:textId="77777777" w:rsidR="00DF583A" w:rsidRPr="003D1D40" w:rsidRDefault="00DF583A" w:rsidP="00DF583A">
            <w:pPr>
              <w:spacing w:after="120"/>
              <w:jc w:val="both"/>
              <w:rPr>
                <w:sz w:val="24"/>
                <w:szCs w:val="24"/>
              </w:rPr>
            </w:pPr>
          </w:p>
        </w:tc>
        <w:tc>
          <w:tcPr>
            <w:tcW w:w="3675" w:type="dxa"/>
          </w:tcPr>
          <w:p w14:paraId="3EB64A99" w14:textId="77777777" w:rsidR="00DF583A" w:rsidRPr="003D1D40" w:rsidRDefault="00DF583A" w:rsidP="00DF583A">
            <w:pPr>
              <w:spacing w:after="120"/>
              <w:jc w:val="both"/>
              <w:rPr>
                <w:sz w:val="24"/>
                <w:szCs w:val="24"/>
              </w:rPr>
            </w:pPr>
          </w:p>
        </w:tc>
        <w:tc>
          <w:tcPr>
            <w:tcW w:w="3698" w:type="dxa"/>
          </w:tcPr>
          <w:p w14:paraId="4D7EB947" w14:textId="77777777" w:rsidR="00DF583A" w:rsidRPr="003D1D40" w:rsidRDefault="00DF583A" w:rsidP="00DF583A">
            <w:pPr>
              <w:spacing w:after="120"/>
              <w:jc w:val="both"/>
              <w:rPr>
                <w:sz w:val="24"/>
                <w:szCs w:val="24"/>
              </w:rPr>
            </w:pPr>
          </w:p>
        </w:tc>
        <w:tc>
          <w:tcPr>
            <w:tcW w:w="3636" w:type="dxa"/>
          </w:tcPr>
          <w:p w14:paraId="3CFDB756" w14:textId="77777777" w:rsidR="00DF583A" w:rsidRPr="003D1D40" w:rsidRDefault="00DF583A" w:rsidP="00DF583A">
            <w:pPr>
              <w:spacing w:after="120"/>
              <w:jc w:val="both"/>
              <w:rPr>
                <w:sz w:val="24"/>
                <w:szCs w:val="24"/>
              </w:rPr>
            </w:pPr>
          </w:p>
        </w:tc>
      </w:tr>
      <w:tr w:rsidR="008B55BD" w:rsidRPr="003D1D40" w14:paraId="0653C044" w14:textId="77777777" w:rsidTr="00924D47">
        <w:tc>
          <w:tcPr>
            <w:tcW w:w="4656" w:type="dxa"/>
          </w:tcPr>
          <w:p w14:paraId="52BF05EF" w14:textId="77777777" w:rsidR="000D7E89" w:rsidRPr="003D1D40" w:rsidRDefault="000D7E89" w:rsidP="00DF583A">
            <w:pPr>
              <w:spacing w:after="120"/>
              <w:jc w:val="both"/>
              <w:rPr>
                <w:sz w:val="24"/>
                <w:szCs w:val="24"/>
              </w:rPr>
            </w:pPr>
          </w:p>
        </w:tc>
        <w:tc>
          <w:tcPr>
            <w:tcW w:w="3738" w:type="dxa"/>
          </w:tcPr>
          <w:p w14:paraId="5BE69720" w14:textId="77777777" w:rsidR="000D7E89" w:rsidRPr="00D728D1" w:rsidRDefault="000D7E89" w:rsidP="000D7E89">
            <w:pPr>
              <w:jc w:val="both"/>
              <w:rPr>
                <w:rFonts w:ascii="Calibri" w:hAnsi="Calibri" w:cs="Calibri"/>
                <w:sz w:val="24"/>
                <w:szCs w:val="24"/>
              </w:rPr>
            </w:pPr>
            <w:bookmarkStart w:id="2" w:name="_Hlk142473324"/>
            <w:r w:rsidRPr="00D728D1">
              <w:rPr>
                <w:rFonts w:ascii="Calibri" w:hAnsi="Calibri" w:cs="Calibri"/>
                <w:sz w:val="24"/>
                <w:szCs w:val="24"/>
              </w:rPr>
              <w:t>XXIII – Evento subsequente: qualquer evento</w:t>
            </w:r>
          </w:p>
          <w:p w14:paraId="3840875C" w14:textId="77777777" w:rsidR="000D7E89" w:rsidRPr="00D728D1" w:rsidRDefault="000D7E89" w:rsidP="000D7E89">
            <w:pPr>
              <w:jc w:val="both"/>
              <w:rPr>
                <w:rFonts w:ascii="Calibri" w:hAnsi="Calibri" w:cs="Calibri"/>
                <w:sz w:val="24"/>
                <w:szCs w:val="24"/>
              </w:rPr>
            </w:pPr>
            <w:r w:rsidRPr="00D728D1">
              <w:rPr>
                <w:rFonts w:ascii="Calibri" w:hAnsi="Calibri" w:cs="Calibri"/>
                <w:sz w:val="24"/>
                <w:szCs w:val="24"/>
              </w:rPr>
              <w:t>entre à data de encerramento do exercício e de sua publicação que tenham ou possam vir a ter efeitos relevantes sobre a situação financeira ou econômica dos planos; e</w:t>
            </w:r>
          </w:p>
          <w:bookmarkEnd w:id="2"/>
          <w:p w14:paraId="055386FB" w14:textId="77777777" w:rsidR="000D7E89" w:rsidRPr="00D728D1" w:rsidRDefault="000D7E89" w:rsidP="00DF583A">
            <w:pPr>
              <w:spacing w:after="120"/>
              <w:jc w:val="both"/>
              <w:rPr>
                <w:sz w:val="24"/>
                <w:szCs w:val="24"/>
              </w:rPr>
            </w:pPr>
          </w:p>
        </w:tc>
        <w:tc>
          <w:tcPr>
            <w:tcW w:w="3660" w:type="dxa"/>
          </w:tcPr>
          <w:p w14:paraId="706E06E6" w14:textId="77777777" w:rsidR="000D7E89" w:rsidRPr="00D728D1" w:rsidRDefault="000D7E89" w:rsidP="00DF583A">
            <w:pPr>
              <w:spacing w:after="120"/>
              <w:jc w:val="both"/>
              <w:rPr>
                <w:sz w:val="24"/>
                <w:szCs w:val="24"/>
              </w:rPr>
            </w:pPr>
          </w:p>
        </w:tc>
        <w:tc>
          <w:tcPr>
            <w:tcW w:w="3675" w:type="dxa"/>
          </w:tcPr>
          <w:p w14:paraId="73724C69" w14:textId="77777777" w:rsidR="00EC06BF" w:rsidRPr="00D728D1" w:rsidRDefault="00EC06BF" w:rsidP="00EC06BF">
            <w:pPr>
              <w:pStyle w:val="Default"/>
              <w:jc w:val="both"/>
              <w:rPr>
                <w:color w:val="auto"/>
                <w:sz w:val="23"/>
                <w:szCs w:val="23"/>
              </w:rPr>
            </w:pPr>
            <w:r w:rsidRPr="00D728D1">
              <w:rPr>
                <w:color w:val="auto"/>
                <w:sz w:val="23"/>
                <w:szCs w:val="23"/>
              </w:rPr>
              <w:t xml:space="preserve">XXIII – Evento subsequente: qualquer evento </w:t>
            </w:r>
          </w:p>
          <w:p w14:paraId="480B9CD7" w14:textId="6F6C6CC5" w:rsidR="000D7E89" w:rsidRPr="00D728D1" w:rsidRDefault="00EC06BF" w:rsidP="00EC06BF">
            <w:pPr>
              <w:spacing w:after="120"/>
              <w:jc w:val="both"/>
              <w:rPr>
                <w:sz w:val="24"/>
                <w:szCs w:val="24"/>
              </w:rPr>
            </w:pPr>
            <w:r w:rsidRPr="00D728D1">
              <w:rPr>
                <w:sz w:val="23"/>
                <w:szCs w:val="23"/>
              </w:rPr>
              <w:t xml:space="preserve">entre à data de encerramento do exercício e de sua publicação que tenham ou possam vir a ter efeitos relevantes sobre a situação financeira ou econômica dos planos; e </w:t>
            </w:r>
          </w:p>
        </w:tc>
        <w:tc>
          <w:tcPr>
            <w:tcW w:w="3698" w:type="dxa"/>
          </w:tcPr>
          <w:p w14:paraId="008CC48B" w14:textId="77777777" w:rsidR="000D7E89" w:rsidRPr="003D1D40" w:rsidRDefault="000D7E89" w:rsidP="00DF583A">
            <w:pPr>
              <w:spacing w:after="120"/>
              <w:jc w:val="both"/>
              <w:rPr>
                <w:sz w:val="24"/>
                <w:szCs w:val="24"/>
              </w:rPr>
            </w:pPr>
          </w:p>
        </w:tc>
        <w:tc>
          <w:tcPr>
            <w:tcW w:w="3636" w:type="dxa"/>
          </w:tcPr>
          <w:p w14:paraId="335CB335" w14:textId="4716B80C" w:rsidR="000D7E89" w:rsidRPr="003D1D40" w:rsidRDefault="00D728D1" w:rsidP="00DF583A">
            <w:pPr>
              <w:spacing w:after="120"/>
              <w:jc w:val="both"/>
              <w:rPr>
                <w:sz w:val="24"/>
                <w:szCs w:val="24"/>
              </w:rPr>
            </w:pPr>
            <w:r>
              <w:rPr>
                <w:sz w:val="24"/>
                <w:szCs w:val="24"/>
              </w:rPr>
              <w:t>Acatado conforme sugerido</w:t>
            </w:r>
            <w:r>
              <w:rPr>
                <w:sz w:val="24"/>
                <w:szCs w:val="24"/>
              </w:rPr>
              <w:t>.</w:t>
            </w:r>
          </w:p>
        </w:tc>
      </w:tr>
      <w:tr w:rsidR="008B55BD" w:rsidRPr="003D1D40" w14:paraId="20FAD9EE" w14:textId="77777777" w:rsidTr="00924D47">
        <w:tc>
          <w:tcPr>
            <w:tcW w:w="4656" w:type="dxa"/>
          </w:tcPr>
          <w:p w14:paraId="2854B112" w14:textId="77777777" w:rsidR="000D7E89" w:rsidRPr="003D1D40" w:rsidRDefault="000D7E89" w:rsidP="00DF583A">
            <w:pPr>
              <w:spacing w:after="120"/>
              <w:jc w:val="both"/>
              <w:rPr>
                <w:sz w:val="24"/>
                <w:szCs w:val="24"/>
              </w:rPr>
            </w:pPr>
          </w:p>
        </w:tc>
        <w:tc>
          <w:tcPr>
            <w:tcW w:w="3738" w:type="dxa"/>
          </w:tcPr>
          <w:p w14:paraId="55589EF1" w14:textId="77777777" w:rsidR="000D7E89" w:rsidRPr="00D728D1" w:rsidRDefault="000D7E89" w:rsidP="000D7E89">
            <w:pPr>
              <w:ind w:left="-98"/>
              <w:jc w:val="both"/>
              <w:rPr>
                <w:rFonts w:ascii="Calibri" w:hAnsi="Calibri" w:cs="Calibri"/>
                <w:sz w:val="24"/>
                <w:szCs w:val="24"/>
              </w:rPr>
            </w:pPr>
            <w:bookmarkStart w:id="3" w:name="_Hlk142473379"/>
            <w:r w:rsidRPr="00D728D1">
              <w:rPr>
                <w:rFonts w:ascii="Calibri" w:hAnsi="Calibri" w:cs="Calibri"/>
                <w:sz w:val="24"/>
                <w:szCs w:val="24"/>
              </w:rPr>
              <w:t>XXIV – Baixa contábil – momento em que os registros contábeis deixam de registrar, por decisão administrativa, determinado evento/direito após exaurida qualquer possibilidade de ingresso futuro de recursos.</w:t>
            </w:r>
          </w:p>
          <w:bookmarkEnd w:id="3"/>
          <w:p w14:paraId="5419D2C9" w14:textId="77777777" w:rsidR="000D7E89" w:rsidRPr="00D728D1" w:rsidRDefault="000D7E89" w:rsidP="00DF583A">
            <w:pPr>
              <w:spacing w:after="120"/>
              <w:jc w:val="both"/>
              <w:rPr>
                <w:sz w:val="24"/>
                <w:szCs w:val="24"/>
              </w:rPr>
            </w:pPr>
          </w:p>
        </w:tc>
        <w:tc>
          <w:tcPr>
            <w:tcW w:w="3660" w:type="dxa"/>
          </w:tcPr>
          <w:p w14:paraId="7DB83B4A" w14:textId="77777777" w:rsidR="000D7E89" w:rsidRPr="00D728D1" w:rsidRDefault="000D7E89" w:rsidP="00DF583A">
            <w:pPr>
              <w:spacing w:after="120"/>
              <w:jc w:val="both"/>
              <w:rPr>
                <w:sz w:val="24"/>
                <w:szCs w:val="24"/>
              </w:rPr>
            </w:pPr>
          </w:p>
        </w:tc>
        <w:tc>
          <w:tcPr>
            <w:tcW w:w="3675" w:type="dxa"/>
          </w:tcPr>
          <w:p w14:paraId="26DEA364" w14:textId="77777777" w:rsidR="00EC06BF" w:rsidRPr="00D728D1" w:rsidRDefault="00EC06BF" w:rsidP="00EC06BF">
            <w:pPr>
              <w:pStyle w:val="Default"/>
              <w:jc w:val="both"/>
              <w:rPr>
                <w:color w:val="auto"/>
                <w:sz w:val="23"/>
                <w:szCs w:val="23"/>
              </w:rPr>
            </w:pPr>
            <w:r w:rsidRPr="00D728D1">
              <w:rPr>
                <w:color w:val="auto"/>
                <w:sz w:val="23"/>
                <w:szCs w:val="23"/>
              </w:rPr>
              <w:t xml:space="preserve">XXIV – Baixa contábil – momento em que os registros contábeis deixam de registrar, por decisão administrativa, determinado evento/direito após exaurida qualquer possibilidade de ingresso futuro de recursos. </w:t>
            </w:r>
          </w:p>
          <w:p w14:paraId="1FC770A8" w14:textId="77777777" w:rsidR="000D7E89" w:rsidRPr="00D728D1" w:rsidRDefault="000D7E89" w:rsidP="00DF583A">
            <w:pPr>
              <w:spacing w:after="120"/>
              <w:jc w:val="both"/>
              <w:rPr>
                <w:sz w:val="24"/>
                <w:szCs w:val="24"/>
              </w:rPr>
            </w:pPr>
          </w:p>
        </w:tc>
        <w:tc>
          <w:tcPr>
            <w:tcW w:w="3698" w:type="dxa"/>
          </w:tcPr>
          <w:p w14:paraId="4139B0BA" w14:textId="77777777" w:rsidR="000D7E89" w:rsidRPr="003D1D40" w:rsidRDefault="000D7E89" w:rsidP="00DF583A">
            <w:pPr>
              <w:spacing w:after="120"/>
              <w:jc w:val="both"/>
              <w:rPr>
                <w:sz w:val="24"/>
                <w:szCs w:val="24"/>
              </w:rPr>
            </w:pPr>
          </w:p>
        </w:tc>
        <w:tc>
          <w:tcPr>
            <w:tcW w:w="3636" w:type="dxa"/>
          </w:tcPr>
          <w:p w14:paraId="5D3DA549" w14:textId="4A04F211" w:rsidR="000D7E89" w:rsidRPr="003D1D40" w:rsidRDefault="00D872B2" w:rsidP="00DF583A">
            <w:pPr>
              <w:spacing w:after="120"/>
              <w:jc w:val="both"/>
              <w:rPr>
                <w:sz w:val="24"/>
                <w:szCs w:val="24"/>
              </w:rPr>
            </w:pPr>
            <w:r>
              <w:rPr>
                <w:sz w:val="24"/>
                <w:szCs w:val="24"/>
              </w:rPr>
              <w:t>Não acatado considerando o exposto no art. 199 sobre o assunto.</w:t>
            </w:r>
          </w:p>
        </w:tc>
      </w:tr>
      <w:tr w:rsidR="008B55BD" w:rsidRPr="003D1D40" w14:paraId="51329FCA" w14:textId="6C6F2426" w:rsidTr="00924D47">
        <w:tc>
          <w:tcPr>
            <w:tcW w:w="4656" w:type="dxa"/>
          </w:tcPr>
          <w:p w14:paraId="6CBAB159" w14:textId="77777777" w:rsidR="00DF583A" w:rsidRPr="003D1D40" w:rsidRDefault="00DF583A" w:rsidP="00DF583A">
            <w:pPr>
              <w:tabs>
                <w:tab w:val="left" w:pos="0"/>
                <w:tab w:val="left" w:pos="440"/>
              </w:tabs>
              <w:spacing w:after="120"/>
              <w:jc w:val="center"/>
              <w:rPr>
                <w:sz w:val="24"/>
                <w:szCs w:val="24"/>
              </w:rPr>
            </w:pPr>
            <w:r w:rsidRPr="003D1D40">
              <w:rPr>
                <w:rFonts w:ascii="Calibri" w:eastAsia="Calibri" w:hAnsi="Calibri" w:cs="Calibri"/>
                <w:b/>
                <w:bCs/>
                <w:sz w:val="24"/>
                <w:szCs w:val="24"/>
              </w:rPr>
              <w:t>Seção II</w:t>
            </w:r>
          </w:p>
        </w:tc>
        <w:tc>
          <w:tcPr>
            <w:tcW w:w="3738" w:type="dxa"/>
          </w:tcPr>
          <w:p w14:paraId="15A64C4B" w14:textId="77777777" w:rsidR="00DF583A" w:rsidRPr="003D1D40" w:rsidRDefault="00DF583A" w:rsidP="00DF583A">
            <w:pPr>
              <w:tabs>
                <w:tab w:val="left" w:pos="0"/>
                <w:tab w:val="left" w:pos="440"/>
              </w:tabs>
              <w:spacing w:after="120"/>
              <w:jc w:val="center"/>
              <w:rPr>
                <w:rFonts w:ascii="Calibri" w:eastAsia="Calibri" w:hAnsi="Calibri" w:cs="Calibri"/>
                <w:b/>
                <w:bCs/>
                <w:sz w:val="24"/>
                <w:szCs w:val="24"/>
              </w:rPr>
            </w:pPr>
          </w:p>
        </w:tc>
        <w:tc>
          <w:tcPr>
            <w:tcW w:w="3660" w:type="dxa"/>
          </w:tcPr>
          <w:p w14:paraId="204230ED" w14:textId="77777777" w:rsidR="00DF583A" w:rsidRPr="003D1D40" w:rsidRDefault="00DF583A" w:rsidP="00DF583A">
            <w:pPr>
              <w:tabs>
                <w:tab w:val="left" w:pos="0"/>
                <w:tab w:val="left" w:pos="440"/>
              </w:tabs>
              <w:spacing w:after="120"/>
              <w:jc w:val="center"/>
              <w:rPr>
                <w:rFonts w:ascii="Calibri" w:eastAsia="Calibri" w:hAnsi="Calibri" w:cs="Calibri"/>
                <w:b/>
                <w:bCs/>
                <w:sz w:val="24"/>
                <w:szCs w:val="24"/>
              </w:rPr>
            </w:pPr>
          </w:p>
        </w:tc>
        <w:tc>
          <w:tcPr>
            <w:tcW w:w="3675" w:type="dxa"/>
          </w:tcPr>
          <w:p w14:paraId="4B5A8915" w14:textId="77777777" w:rsidR="00DF583A" w:rsidRPr="003D1D40" w:rsidRDefault="00DF583A" w:rsidP="00DF583A">
            <w:pPr>
              <w:tabs>
                <w:tab w:val="left" w:pos="0"/>
                <w:tab w:val="left" w:pos="440"/>
              </w:tabs>
              <w:spacing w:after="120"/>
              <w:jc w:val="center"/>
              <w:rPr>
                <w:rFonts w:ascii="Calibri" w:eastAsia="Calibri" w:hAnsi="Calibri" w:cs="Calibri"/>
                <w:b/>
                <w:bCs/>
                <w:sz w:val="24"/>
                <w:szCs w:val="24"/>
              </w:rPr>
            </w:pPr>
          </w:p>
        </w:tc>
        <w:tc>
          <w:tcPr>
            <w:tcW w:w="3698" w:type="dxa"/>
          </w:tcPr>
          <w:p w14:paraId="5CDFA791" w14:textId="77777777" w:rsidR="00DF583A" w:rsidRPr="003D1D40" w:rsidRDefault="00DF583A" w:rsidP="00DF583A">
            <w:pPr>
              <w:tabs>
                <w:tab w:val="left" w:pos="0"/>
                <w:tab w:val="left" w:pos="440"/>
              </w:tabs>
              <w:spacing w:after="120"/>
              <w:jc w:val="center"/>
              <w:rPr>
                <w:rFonts w:ascii="Calibri" w:eastAsia="Calibri" w:hAnsi="Calibri" w:cs="Calibri"/>
                <w:b/>
                <w:bCs/>
                <w:sz w:val="24"/>
                <w:szCs w:val="24"/>
              </w:rPr>
            </w:pPr>
          </w:p>
        </w:tc>
        <w:tc>
          <w:tcPr>
            <w:tcW w:w="3636" w:type="dxa"/>
          </w:tcPr>
          <w:p w14:paraId="7ECAB1B3" w14:textId="77777777" w:rsidR="00DF583A" w:rsidRPr="003D1D40" w:rsidRDefault="00DF583A" w:rsidP="00DF583A">
            <w:pPr>
              <w:tabs>
                <w:tab w:val="left" w:pos="0"/>
                <w:tab w:val="left" w:pos="440"/>
              </w:tabs>
              <w:spacing w:after="120"/>
              <w:jc w:val="center"/>
              <w:rPr>
                <w:rFonts w:ascii="Calibri" w:eastAsia="Calibri" w:hAnsi="Calibri" w:cs="Calibri"/>
                <w:b/>
                <w:bCs/>
                <w:sz w:val="24"/>
                <w:szCs w:val="24"/>
              </w:rPr>
            </w:pPr>
          </w:p>
        </w:tc>
      </w:tr>
      <w:tr w:rsidR="008B55BD" w:rsidRPr="003D1D40" w14:paraId="1FCC49C8" w14:textId="41100F72" w:rsidTr="00924D47">
        <w:tc>
          <w:tcPr>
            <w:tcW w:w="4656" w:type="dxa"/>
          </w:tcPr>
          <w:p w14:paraId="1E28D6FC" w14:textId="77777777" w:rsidR="00DF583A" w:rsidRPr="003D1D40" w:rsidRDefault="00DF583A" w:rsidP="00DF583A">
            <w:pPr>
              <w:tabs>
                <w:tab w:val="left" w:pos="0"/>
                <w:tab w:val="left" w:pos="440"/>
              </w:tabs>
              <w:spacing w:after="120"/>
              <w:jc w:val="center"/>
              <w:rPr>
                <w:sz w:val="24"/>
                <w:szCs w:val="24"/>
              </w:rPr>
            </w:pPr>
            <w:r w:rsidRPr="003D1D40">
              <w:rPr>
                <w:rFonts w:ascii="Calibri" w:eastAsia="Calibri" w:hAnsi="Calibri" w:cs="Calibri"/>
                <w:b/>
                <w:bCs/>
                <w:sz w:val="24"/>
                <w:szCs w:val="24"/>
              </w:rPr>
              <w:t>Registros Contábeis das EFPC</w:t>
            </w:r>
          </w:p>
        </w:tc>
        <w:tc>
          <w:tcPr>
            <w:tcW w:w="3738" w:type="dxa"/>
          </w:tcPr>
          <w:p w14:paraId="79C98B25" w14:textId="77777777" w:rsidR="00DF583A" w:rsidRPr="003D1D40" w:rsidRDefault="00DF583A" w:rsidP="00DF583A">
            <w:pPr>
              <w:tabs>
                <w:tab w:val="left" w:pos="0"/>
                <w:tab w:val="left" w:pos="440"/>
              </w:tabs>
              <w:spacing w:after="120"/>
              <w:jc w:val="center"/>
              <w:rPr>
                <w:rFonts w:ascii="Calibri" w:eastAsia="Calibri" w:hAnsi="Calibri" w:cs="Calibri"/>
                <w:b/>
                <w:bCs/>
                <w:sz w:val="24"/>
                <w:szCs w:val="24"/>
              </w:rPr>
            </w:pPr>
          </w:p>
        </w:tc>
        <w:tc>
          <w:tcPr>
            <w:tcW w:w="3660" w:type="dxa"/>
          </w:tcPr>
          <w:p w14:paraId="270A2F20" w14:textId="77777777" w:rsidR="00DF583A" w:rsidRPr="003D1D40" w:rsidRDefault="00DF583A" w:rsidP="00DF583A">
            <w:pPr>
              <w:tabs>
                <w:tab w:val="left" w:pos="0"/>
                <w:tab w:val="left" w:pos="440"/>
              </w:tabs>
              <w:spacing w:after="120"/>
              <w:jc w:val="center"/>
              <w:rPr>
                <w:rFonts w:ascii="Calibri" w:eastAsia="Calibri" w:hAnsi="Calibri" w:cs="Calibri"/>
                <w:b/>
                <w:bCs/>
                <w:sz w:val="24"/>
                <w:szCs w:val="24"/>
              </w:rPr>
            </w:pPr>
          </w:p>
        </w:tc>
        <w:tc>
          <w:tcPr>
            <w:tcW w:w="3675" w:type="dxa"/>
          </w:tcPr>
          <w:p w14:paraId="0939734D" w14:textId="77777777" w:rsidR="00DF583A" w:rsidRPr="003D1D40" w:rsidRDefault="00DF583A" w:rsidP="00DF583A">
            <w:pPr>
              <w:tabs>
                <w:tab w:val="left" w:pos="0"/>
                <w:tab w:val="left" w:pos="440"/>
              </w:tabs>
              <w:spacing w:after="120"/>
              <w:jc w:val="center"/>
              <w:rPr>
                <w:rFonts w:ascii="Calibri" w:eastAsia="Calibri" w:hAnsi="Calibri" w:cs="Calibri"/>
                <w:b/>
                <w:bCs/>
                <w:sz w:val="24"/>
                <w:szCs w:val="24"/>
              </w:rPr>
            </w:pPr>
          </w:p>
        </w:tc>
        <w:tc>
          <w:tcPr>
            <w:tcW w:w="3698" w:type="dxa"/>
          </w:tcPr>
          <w:p w14:paraId="3C9310DB" w14:textId="77777777" w:rsidR="00DF583A" w:rsidRPr="003D1D40" w:rsidRDefault="00DF583A" w:rsidP="00DF583A">
            <w:pPr>
              <w:tabs>
                <w:tab w:val="left" w:pos="0"/>
                <w:tab w:val="left" w:pos="440"/>
              </w:tabs>
              <w:spacing w:after="120"/>
              <w:jc w:val="center"/>
              <w:rPr>
                <w:rFonts w:ascii="Calibri" w:eastAsia="Calibri" w:hAnsi="Calibri" w:cs="Calibri"/>
                <w:b/>
                <w:bCs/>
                <w:sz w:val="24"/>
                <w:szCs w:val="24"/>
              </w:rPr>
            </w:pPr>
          </w:p>
        </w:tc>
        <w:tc>
          <w:tcPr>
            <w:tcW w:w="3636" w:type="dxa"/>
          </w:tcPr>
          <w:p w14:paraId="202D6627" w14:textId="77777777" w:rsidR="00DF583A" w:rsidRPr="003D1D40" w:rsidRDefault="00DF583A" w:rsidP="00DF583A">
            <w:pPr>
              <w:tabs>
                <w:tab w:val="left" w:pos="0"/>
                <w:tab w:val="left" w:pos="440"/>
              </w:tabs>
              <w:spacing w:after="120"/>
              <w:jc w:val="center"/>
              <w:rPr>
                <w:rFonts w:ascii="Calibri" w:eastAsia="Calibri" w:hAnsi="Calibri" w:cs="Calibri"/>
                <w:b/>
                <w:bCs/>
                <w:sz w:val="24"/>
                <w:szCs w:val="24"/>
              </w:rPr>
            </w:pPr>
          </w:p>
        </w:tc>
      </w:tr>
      <w:tr w:rsidR="008B55BD" w:rsidRPr="003D1D40" w14:paraId="0FFA304D" w14:textId="08B4A290" w:rsidTr="00924D47">
        <w:tc>
          <w:tcPr>
            <w:tcW w:w="4656" w:type="dxa"/>
          </w:tcPr>
          <w:p w14:paraId="7B373506"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Art. 176.  Os registros contábeis das EFPC devem ser realizados de forma que o patrimônio, as respectivas mutações e os resultados possam ser evidenciados de maneira individualizada, em relação aos planos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xml:space="preserve"> e assistencial e do plano de gestão administrativa.</w:t>
            </w:r>
          </w:p>
        </w:tc>
        <w:tc>
          <w:tcPr>
            <w:tcW w:w="3738" w:type="dxa"/>
          </w:tcPr>
          <w:p w14:paraId="4EB22C86"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49561A52"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033B6797"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55961BA1"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14CD313A"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1F2FCB8D" w14:textId="1EE6396A" w:rsidTr="00924D47">
        <w:tc>
          <w:tcPr>
            <w:tcW w:w="4656" w:type="dxa"/>
          </w:tcPr>
          <w:p w14:paraId="0C1BBD09"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177.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tc>
        <w:tc>
          <w:tcPr>
            <w:tcW w:w="3738" w:type="dxa"/>
          </w:tcPr>
          <w:p w14:paraId="7FDA785C"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8E662F0"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70419224"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200C5A91"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01356BF5"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3A03A106" w14:textId="797B3E50" w:rsidTr="00924D47">
        <w:tc>
          <w:tcPr>
            <w:tcW w:w="4656" w:type="dxa"/>
          </w:tcPr>
          <w:p w14:paraId="07A0AC6E"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I</w:t>
            </w:r>
          </w:p>
        </w:tc>
        <w:tc>
          <w:tcPr>
            <w:tcW w:w="3738" w:type="dxa"/>
          </w:tcPr>
          <w:p w14:paraId="2060851F"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1C96B702"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2412E576"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040FA72F"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081278A1"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509C5902" w14:textId="47AA775A" w:rsidTr="00924D47">
        <w:tc>
          <w:tcPr>
            <w:tcW w:w="4656" w:type="dxa"/>
          </w:tcPr>
          <w:p w14:paraId="38452B56"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Plano de Gestão Administrativa</w:t>
            </w:r>
          </w:p>
        </w:tc>
        <w:tc>
          <w:tcPr>
            <w:tcW w:w="3738" w:type="dxa"/>
          </w:tcPr>
          <w:p w14:paraId="6F766730"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220C9437"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1D1CD486"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383C4AB4"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71B1A0BE"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03F864D9" w14:textId="46708C30" w:rsidTr="00924D47">
        <w:tc>
          <w:tcPr>
            <w:tcW w:w="4656" w:type="dxa"/>
          </w:tcPr>
          <w:p w14:paraId="190F889B"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Art. 178.  As EFPC devem registrar, ao final de cada mês, no balancete de cada plano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nas contas "Participação no Plano de Gestão Administrativa", no Ativo, e "Participação no Fundo Administrativo do Plano de Gestão Administrativa", no Passivo, a parcela equivalente à participação do plano de benefícios no fundo administrativo registrado no Plano de Gestão Administrativa.</w:t>
            </w:r>
          </w:p>
        </w:tc>
        <w:tc>
          <w:tcPr>
            <w:tcW w:w="3738" w:type="dxa"/>
          </w:tcPr>
          <w:p w14:paraId="68F4B876" w14:textId="77777777" w:rsidR="00C47329" w:rsidRDefault="00C47329" w:rsidP="00C47329">
            <w:pPr>
              <w:autoSpaceDE w:val="0"/>
              <w:autoSpaceDN w:val="0"/>
              <w:adjustRightInd w:val="0"/>
              <w:jc w:val="both"/>
              <w:rPr>
                <w:rFonts w:ascii="Calibri" w:hAnsi="Calibri" w:cs="Calibri"/>
                <w:kern w:val="0"/>
                <w:sz w:val="24"/>
                <w:szCs w:val="24"/>
              </w:rPr>
            </w:pPr>
            <w:r w:rsidRPr="00D728D1">
              <w:rPr>
                <w:rFonts w:ascii="Calibri" w:hAnsi="Calibri" w:cs="Calibri"/>
                <w:kern w:val="0"/>
                <w:sz w:val="24"/>
                <w:szCs w:val="24"/>
              </w:rPr>
              <w:t xml:space="preserve">Art. 178. As EFPC devem elaborar estudo de viabilidade econômica do Fundo Administrativo considerando a taxa de carregamento estimada conforme previsto no fluxo </w:t>
            </w:r>
            <w:proofErr w:type="spellStart"/>
            <w:r w:rsidRPr="00D728D1">
              <w:rPr>
                <w:rFonts w:ascii="Calibri" w:hAnsi="Calibri" w:cs="Calibri"/>
                <w:kern w:val="0"/>
                <w:sz w:val="24"/>
                <w:szCs w:val="24"/>
              </w:rPr>
              <w:t>previdencial</w:t>
            </w:r>
            <w:proofErr w:type="spellEnd"/>
            <w:r w:rsidRPr="00D728D1">
              <w:rPr>
                <w:rFonts w:ascii="Calibri" w:hAnsi="Calibri" w:cs="Calibri"/>
                <w:kern w:val="0"/>
                <w:sz w:val="24"/>
                <w:szCs w:val="24"/>
              </w:rPr>
              <w:t xml:space="preserve"> utilizado para apuração do ALM.</w:t>
            </w:r>
            <w:r w:rsidRPr="00792ADE">
              <w:rPr>
                <w:rFonts w:ascii="Calibri" w:hAnsi="Calibri" w:cs="Calibri"/>
                <w:kern w:val="0"/>
                <w:sz w:val="24"/>
                <w:szCs w:val="24"/>
              </w:rPr>
              <w:t xml:space="preserve"> </w:t>
            </w:r>
          </w:p>
          <w:p w14:paraId="5D05BB40" w14:textId="77777777" w:rsidR="00DF583A" w:rsidRDefault="00DF583A" w:rsidP="00DF583A">
            <w:pPr>
              <w:spacing w:after="120"/>
              <w:jc w:val="both"/>
              <w:rPr>
                <w:rFonts w:ascii="Calibri" w:eastAsia="Calibri" w:hAnsi="Calibri" w:cs="Calibri"/>
                <w:sz w:val="24"/>
                <w:szCs w:val="24"/>
              </w:rPr>
            </w:pPr>
          </w:p>
          <w:p w14:paraId="3FED7392" w14:textId="77777777" w:rsidR="00C47329" w:rsidRPr="00C47329" w:rsidRDefault="00C47329" w:rsidP="00C47329">
            <w:pPr>
              <w:rPr>
                <w:rFonts w:ascii="Calibri" w:hAnsi="Calibri" w:cs="Calibri"/>
                <w:color w:val="4472C4" w:themeColor="accent1"/>
                <w:sz w:val="24"/>
                <w:szCs w:val="24"/>
              </w:rPr>
            </w:pPr>
            <w:r w:rsidRPr="00C47329">
              <w:rPr>
                <w:rFonts w:ascii="Calibri" w:hAnsi="Calibri" w:cs="Calibri"/>
                <w:color w:val="4472C4" w:themeColor="accent1"/>
                <w:sz w:val="24"/>
                <w:szCs w:val="24"/>
              </w:rPr>
              <w:t>Este artigo poderia ser revisto uma vez que o registro da participação nos planos de benefícios no PGA poderia ser feito dentro do Balancete PGA de forma gerencial.</w:t>
            </w:r>
          </w:p>
          <w:p w14:paraId="35A0E9E6" w14:textId="43A19F97" w:rsidR="00C47329" w:rsidRPr="003D1D40" w:rsidRDefault="00C47329" w:rsidP="00C47329">
            <w:pPr>
              <w:spacing w:after="120"/>
              <w:jc w:val="both"/>
              <w:rPr>
                <w:rFonts w:ascii="Calibri" w:eastAsia="Calibri" w:hAnsi="Calibri" w:cs="Calibri"/>
                <w:sz w:val="24"/>
                <w:szCs w:val="24"/>
              </w:rPr>
            </w:pPr>
            <w:r w:rsidRPr="00C47329">
              <w:rPr>
                <w:rFonts w:ascii="Calibri" w:hAnsi="Calibri" w:cs="Calibri"/>
                <w:color w:val="4472C4" w:themeColor="accent1"/>
                <w:sz w:val="24"/>
                <w:szCs w:val="24"/>
              </w:rPr>
              <w:t>Matéria que está sendo discutida pelo grupo de trabalho do PGA.</w:t>
            </w:r>
          </w:p>
        </w:tc>
        <w:tc>
          <w:tcPr>
            <w:tcW w:w="3660" w:type="dxa"/>
          </w:tcPr>
          <w:p w14:paraId="7EB55A65"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4CE67A80" w14:textId="77777777" w:rsidR="00172241" w:rsidRDefault="00172241" w:rsidP="00172241">
            <w:pPr>
              <w:pStyle w:val="Default"/>
              <w:jc w:val="both"/>
              <w:rPr>
                <w:sz w:val="23"/>
                <w:szCs w:val="23"/>
              </w:rPr>
            </w:pPr>
            <w:r>
              <w:rPr>
                <w:sz w:val="23"/>
                <w:szCs w:val="23"/>
              </w:rPr>
              <w:t xml:space="preserve">Art. 178. As EFPC devem elaborar estudo de viabilidade econômica do Fundo Administrativo considerando as receitas administrativas, as despesas administrativas, principalmente as fontes de custeio taxa de administração e a taxa de carregamento estimada conforme previsto no fluxo </w:t>
            </w:r>
            <w:proofErr w:type="spellStart"/>
            <w:r>
              <w:rPr>
                <w:sz w:val="23"/>
                <w:szCs w:val="23"/>
              </w:rPr>
              <w:t>previdencial</w:t>
            </w:r>
            <w:proofErr w:type="spellEnd"/>
            <w:r>
              <w:rPr>
                <w:sz w:val="23"/>
                <w:szCs w:val="23"/>
              </w:rPr>
              <w:t xml:space="preserve"> utilizado para apuração do ALM. </w:t>
            </w:r>
          </w:p>
          <w:p w14:paraId="27D41E09"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42056809"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66BEEE51" w14:textId="69B4C544" w:rsidR="00DF583A" w:rsidRPr="003D1D40" w:rsidRDefault="00E07870" w:rsidP="00DF583A">
            <w:pPr>
              <w:spacing w:after="120"/>
              <w:jc w:val="both"/>
              <w:rPr>
                <w:rFonts w:ascii="Calibri" w:eastAsia="Calibri" w:hAnsi="Calibri" w:cs="Calibri"/>
                <w:sz w:val="24"/>
                <w:szCs w:val="24"/>
              </w:rPr>
            </w:pPr>
            <w:r>
              <w:rPr>
                <w:rFonts w:ascii="Calibri" w:eastAsia="Calibri" w:hAnsi="Calibri" w:cs="Calibri"/>
                <w:sz w:val="24"/>
                <w:szCs w:val="24"/>
              </w:rPr>
              <w:t xml:space="preserve">Não acatado considerando </w:t>
            </w:r>
            <w:proofErr w:type="gramStart"/>
            <w:r>
              <w:rPr>
                <w:rFonts w:ascii="Calibri" w:eastAsia="Calibri" w:hAnsi="Calibri" w:cs="Calibri"/>
                <w:sz w:val="24"/>
                <w:szCs w:val="24"/>
              </w:rPr>
              <w:t>que  Resolução</w:t>
            </w:r>
            <w:proofErr w:type="gramEnd"/>
            <w:r>
              <w:rPr>
                <w:rFonts w:ascii="Calibri" w:eastAsia="Calibri" w:hAnsi="Calibri" w:cs="Calibri"/>
                <w:sz w:val="24"/>
                <w:szCs w:val="24"/>
              </w:rPr>
              <w:t xml:space="preserve"> CNPC nº 48/2001 ainda não foi alterada.</w:t>
            </w:r>
          </w:p>
        </w:tc>
      </w:tr>
      <w:tr w:rsidR="008B55BD" w:rsidRPr="003D1D40" w14:paraId="4E6570B7" w14:textId="45C9944F" w:rsidTr="00924D47">
        <w:tc>
          <w:tcPr>
            <w:tcW w:w="4656" w:type="dxa"/>
          </w:tcPr>
          <w:p w14:paraId="6B4197B2" w14:textId="77777777" w:rsidR="00DF583A" w:rsidRPr="003D1D40" w:rsidRDefault="00DF583A" w:rsidP="00DF583A">
            <w:pPr>
              <w:spacing w:before="120" w:after="120"/>
              <w:jc w:val="both"/>
              <w:rPr>
                <w:rFonts w:ascii="Calibri" w:eastAsia="Calibri" w:hAnsi="Calibri" w:cs="Calibri"/>
                <w:sz w:val="24"/>
                <w:szCs w:val="24"/>
              </w:rPr>
            </w:pPr>
            <w:r w:rsidRPr="003D1D40">
              <w:rPr>
                <w:rFonts w:ascii="Calibri" w:eastAsia="Calibri" w:hAnsi="Calibri" w:cs="Calibri"/>
                <w:sz w:val="24"/>
                <w:szCs w:val="24"/>
              </w:rPr>
              <w:t>§1</w:t>
            </w:r>
            <w:proofErr w:type="gramStart"/>
            <w:r w:rsidRPr="003D1D40">
              <w:rPr>
                <w:rFonts w:ascii="Calibri" w:eastAsia="Calibri" w:hAnsi="Calibri" w:cs="Calibri"/>
                <w:sz w:val="24"/>
                <w:szCs w:val="24"/>
              </w:rPr>
              <w:t>º  Excetua</w:t>
            </w:r>
            <w:proofErr w:type="gramEnd"/>
            <w:r w:rsidRPr="003D1D40">
              <w:rPr>
                <w:rFonts w:ascii="Calibri" w:eastAsia="Calibri" w:hAnsi="Calibri" w:cs="Calibri"/>
                <w:sz w:val="24"/>
                <w:szCs w:val="24"/>
              </w:rPr>
              <w:t xml:space="preserve">-se da regra do </w:t>
            </w:r>
            <w:r w:rsidRPr="003D1D40">
              <w:rPr>
                <w:rFonts w:ascii="Calibri" w:eastAsia="Calibri" w:hAnsi="Calibri" w:cs="Calibri"/>
                <w:b/>
                <w:bCs/>
                <w:sz w:val="24"/>
                <w:szCs w:val="24"/>
              </w:rPr>
              <w:t xml:space="preserve">caput </w:t>
            </w:r>
            <w:r w:rsidRPr="003D1D40">
              <w:rPr>
                <w:rFonts w:ascii="Calibri" w:eastAsia="Calibri" w:hAnsi="Calibri" w:cs="Calibri"/>
                <w:sz w:val="24"/>
                <w:szCs w:val="24"/>
              </w:rPr>
              <w:t xml:space="preserve">a parcela relativa ao fundo administrativo constituído para cobertura de gastos com prospecção, elaboração, implantação e fomento de planos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que deve ser registrada na conta contábil denominada "Fundo Administrativo Compartilhado", no Plano de Gestão Administrativa.</w:t>
            </w:r>
          </w:p>
        </w:tc>
        <w:tc>
          <w:tcPr>
            <w:tcW w:w="3738" w:type="dxa"/>
          </w:tcPr>
          <w:p w14:paraId="4BC73A72" w14:textId="77777777" w:rsidR="00C47329" w:rsidRDefault="00C47329" w:rsidP="00C47329">
            <w:pPr>
              <w:autoSpaceDE w:val="0"/>
              <w:autoSpaceDN w:val="0"/>
              <w:adjustRightInd w:val="0"/>
              <w:jc w:val="both"/>
              <w:rPr>
                <w:rFonts w:ascii="Calibri" w:hAnsi="Calibri" w:cs="Calibri"/>
                <w:b/>
                <w:bCs/>
                <w:kern w:val="0"/>
                <w:sz w:val="24"/>
                <w:szCs w:val="24"/>
              </w:rPr>
            </w:pPr>
            <w:r>
              <w:rPr>
                <w:rFonts w:ascii="Calibri" w:hAnsi="Calibri" w:cs="Calibri"/>
                <w:b/>
                <w:bCs/>
                <w:kern w:val="0"/>
                <w:sz w:val="24"/>
                <w:szCs w:val="24"/>
              </w:rPr>
              <w:t>Exclusão.</w:t>
            </w:r>
          </w:p>
          <w:p w14:paraId="2FB30841" w14:textId="0250829A" w:rsidR="00C47329" w:rsidRPr="00C47329" w:rsidRDefault="00C47329" w:rsidP="00C47329">
            <w:pPr>
              <w:autoSpaceDE w:val="0"/>
              <w:autoSpaceDN w:val="0"/>
              <w:adjustRightInd w:val="0"/>
              <w:jc w:val="both"/>
              <w:rPr>
                <w:rFonts w:ascii="Calibri" w:hAnsi="Calibri" w:cs="Calibri"/>
                <w:b/>
                <w:bCs/>
                <w:color w:val="4472C4" w:themeColor="accent1"/>
                <w:kern w:val="0"/>
                <w:sz w:val="24"/>
                <w:szCs w:val="24"/>
              </w:rPr>
            </w:pPr>
            <w:r w:rsidRPr="003C0A47">
              <w:rPr>
                <w:rFonts w:ascii="Calibri" w:hAnsi="Calibri" w:cs="Calibri"/>
                <w:color w:val="4472C4" w:themeColor="accent1"/>
                <w:sz w:val="24"/>
                <w:szCs w:val="24"/>
              </w:rPr>
              <w:t>Na hipótese de manutenção, incluir “desenvolvimento operacional da EFPC”, para que possa haver uma utilização que permita</w:t>
            </w:r>
            <w:r w:rsidRPr="00C47329">
              <w:rPr>
                <w:rFonts w:ascii="Calibri" w:hAnsi="Calibri" w:cs="Calibri"/>
                <w:color w:val="4472C4" w:themeColor="accent1"/>
                <w:sz w:val="24"/>
                <w:szCs w:val="24"/>
              </w:rPr>
              <w:t xml:space="preserve"> à EFPC promover ações de modernização administrativa</w:t>
            </w:r>
          </w:p>
          <w:p w14:paraId="3D444E2B" w14:textId="77777777" w:rsidR="00DF583A" w:rsidRPr="003D1D40" w:rsidRDefault="00DF583A" w:rsidP="00DF583A">
            <w:pPr>
              <w:spacing w:before="120" w:after="120"/>
              <w:jc w:val="both"/>
              <w:rPr>
                <w:rFonts w:ascii="Calibri" w:eastAsia="Calibri" w:hAnsi="Calibri" w:cs="Calibri"/>
                <w:sz w:val="24"/>
                <w:szCs w:val="24"/>
              </w:rPr>
            </w:pPr>
          </w:p>
        </w:tc>
        <w:tc>
          <w:tcPr>
            <w:tcW w:w="3660" w:type="dxa"/>
          </w:tcPr>
          <w:p w14:paraId="2943102E"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45E8CA5F" w14:textId="77777777" w:rsidR="00172241" w:rsidRDefault="00172241" w:rsidP="00172241">
            <w:pPr>
              <w:autoSpaceDE w:val="0"/>
              <w:autoSpaceDN w:val="0"/>
              <w:adjustRightInd w:val="0"/>
              <w:jc w:val="both"/>
              <w:rPr>
                <w:rFonts w:ascii="Calibri" w:hAnsi="Calibri" w:cs="Calibri"/>
                <w:b/>
                <w:bCs/>
                <w:kern w:val="0"/>
                <w:sz w:val="24"/>
                <w:szCs w:val="24"/>
              </w:rPr>
            </w:pPr>
            <w:r>
              <w:rPr>
                <w:rFonts w:ascii="Calibri" w:hAnsi="Calibri" w:cs="Calibri"/>
                <w:b/>
                <w:bCs/>
                <w:kern w:val="0"/>
                <w:sz w:val="24"/>
                <w:szCs w:val="24"/>
              </w:rPr>
              <w:t>Exclusão.</w:t>
            </w:r>
          </w:p>
          <w:p w14:paraId="4E932343" w14:textId="77777777" w:rsidR="00172241" w:rsidRPr="00172241" w:rsidRDefault="00172241" w:rsidP="00172241">
            <w:pPr>
              <w:pStyle w:val="Default"/>
              <w:jc w:val="both"/>
              <w:rPr>
                <w:color w:val="4472C4" w:themeColor="accent1"/>
                <w:sz w:val="23"/>
                <w:szCs w:val="23"/>
              </w:rPr>
            </w:pPr>
            <w:r w:rsidRPr="00172241">
              <w:rPr>
                <w:color w:val="4472C4" w:themeColor="accent1"/>
                <w:sz w:val="23"/>
                <w:szCs w:val="23"/>
              </w:rPr>
              <w:t xml:space="preserve">A atual normatização não atende plenamente às EFPC em relação a atividades de fomento. </w:t>
            </w:r>
          </w:p>
          <w:p w14:paraId="379609CB" w14:textId="4A9DBF97" w:rsidR="00172241" w:rsidRPr="00172241" w:rsidRDefault="00172241" w:rsidP="00172241">
            <w:pPr>
              <w:autoSpaceDE w:val="0"/>
              <w:autoSpaceDN w:val="0"/>
              <w:adjustRightInd w:val="0"/>
              <w:jc w:val="both"/>
              <w:rPr>
                <w:color w:val="4472C4" w:themeColor="accent1"/>
                <w:sz w:val="23"/>
                <w:szCs w:val="23"/>
              </w:rPr>
            </w:pPr>
            <w:r w:rsidRPr="00172241">
              <w:rPr>
                <w:color w:val="4472C4" w:themeColor="accent1"/>
                <w:sz w:val="23"/>
                <w:szCs w:val="23"/>
              </w:rPr>
              <w:t xml:space="preserve">Buscamos maior flexibilização na utilização do fundo administrativo para o fomento nas EFPC, com regras claras para utilização do fundo administrativo e métricas pela governança das Entidades relativa à utilização do Fundo Administrativo. Alteração necessárias na Resolução CNPC 43/2022. </w:t>
            </w:r>
          </w:p>
          <w:p w14:paraId="72CA0796" w14:textId="6CE47F0A" w:rsidR="00172241" w:rsidRDefault="00172241" w:rsidP="00172241">
            <w:pPr>
              <w:autoSpaceDE w:val="0"/>
              <w:autoSpaceDN w:val="0"/>
              <w:adjustRightInd w:val="0"/>
              <w:jc w:val="both"/>
              <w:rPr>
                <w:rFonts w:ascii="Calibri" w:hAnsi="Calibri" w:cs="Calibri"/>
                <w:b/>
                <w:bCs/>
                <w:kern w:val="0"/>
                <w:sz w:val="24"/>
                <w:szCs w:val="24"/>
              </w:rPr>
            </w:pPr>
          </w:p>
          <w:p w14:paraId="4A6C30A4"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7864A0BC"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614B7057" w14:textId="0CE12074" w:rsidR="00DF583A" w:rsidRPr="003D1D40" w:rsidRDefault="00E07870" w:rsidP="00DF583A">
            <w:pPr>
              <w:spacing w:before="120" w:after="120"/>
              <w:jc w:val="both"/>
              <w:rPr>
                <w:rFonts w:ascii="Calibri" w:eastAsia="Calibri" w:hAnsi="Calibri" w:cs="Calibri"/>
                <w:sz w:val="24"/>
                <w:szCs w:val="24"/>
              </w:rPr>
            </w:pPr>
            <w:r>
              <w:rPr>
                <w:rFonts w:ascii="Calibri" w:eastAsia="Calibri" w:hAnsi="Calibri" w:cs="Calibri"/>
                <w:sz w:val="24"/>
                <w:szCs w:val="24"/>
              </w:rPr>
              <w:t xml:space="preserve">Não acatado considerando </w:t>
            </w:r>
            <w:proofErr w:type="gramStart"/>
            <w:r>
              <w:rPr>
                <w:rFonts w:ascii="Calibri" w:eastAsia="Calibri" w:hAnsi="Calibri" w:cs="Calibri"/>
                <w:sz w:val="24"/>
                <w:szCs w:val="24"/>
              </w:rPr>
              <w:t>que  Resolução</w:t>
            </w:r>
            <w:proofErr w:type="gramEnd"/>
            <w:r>
              <w:rPr>
                <w:rFonts w:ascii="Calibri" w:eastAsia="Calibri" w:hAnsi="Calibri" w:cs="Calibri"/>
                <w:sz w:val="24"/>
                <w:szCs w:val="24"/>
              </w:rPr>
              <w:t xml:space="preserve"> CNPC nº 48/2001 ainda não foi alterada, bem como a Resolução CNPC nº 43/2001..</w:t>
            </w:r>
          </w:p>
        </w:tc>
      </w:tr>
      <w:tr w:rsidR="008B55BD" w:rsidRPr="003D1D40" w14:paraId="72850FB4" w14:textId="2621AB0C" w:rsidTr="00924D47">
        <w:tc>
          <w:tcPr>
            <w:tcW w:w="4656" w:type="dxa"/>
          </w:tcPr>
          <w:p w14:paraId="24A1E96F" w14:textId="77777777" w:rsidR="00DF583A" w:rsidRPr="003D1D40" w:rsidRDefault="00DF583A" w:rsidP="00DF583A">
            <w:pPr>
              <w:spacing w:before="120" w:after="120"/>
              <w:jc w:val="both"/>
              <w:rPr>
                <w:sz w:val="24"/>
                <w:szCs w:val="24"/>
              </w:rPr>
            </w:pPr>
            <w:r w:rsidRPr="003D1D40">
              <w:rPr>
                <w:rFonts w:ascii="Calibri" w:eastAsia="Calibri" w:hAnsi="Calibri" w:cs="Calibri"/>
                <w:sz w:val="24"/>
                <w:szCs w:val="24"/>
              </w:rPr>
              <w:t>§2</w:t>
            </w:r>
            <w:proofErr w:type="gramStart"/>
            <w:r w:rsidRPr="003D1D40">
              <w:rPr>
                <w:rFonts w:ascii="Calibri" w:eastAsia="Calibri" w:hAnsi="Calibri" w:cs="Calibri"/>
                <w:sz w:val="24"/>
                <w:szCs w:val="24"/>
              </w:rPr>
              <w:t>º  É</w:t>
            </w:r>
            <w:proofErr w:type="gramEnd"/>
            <w:r w:rsidRPr="003D1D40">
              <w:rPr>
                <w:rFonts w:ascii="Calibri" w:eastAsia="Calibri" w:hAnsi="Calibri" w:cs="Calibri"/>
                <w:sz w:val="24"/>
                <w:szCs w:val="24"/>
              </w:rPr>
              <w:t xml:space="preserve"> facultada a utilização de agentes de comercialização no oferecimento de planos de benefícios de entidades fechadas, devendo as despesas correspondentes serem registradas na forma prevista no §1º.</w:t>
            </w:r>
          </w:p>
        </w:tc>
        <w:tc>
          <w:tcPr>
            <w:tcW w:w="3738" w:type="dxa"/>
          </w:tcPr>
          <w:p w14:paraId="08F877DA" w14:textId="17BE11A5" w:rsidR="00DF583A" w:rsidRPr="003D1D40" w:rsidRDefault="00C47329" w:rsidP="00DF583A">
            <w:pPr>
              <w:spacing w:before="120" w:after="120"/>
              <w:jc w:val="both"/>
              <w:rPr>
                <w:rFonts w:ascii="Calibri" w:eastAsia="Calibri" w:hAnsi="Calibri" w:cs="Calibri"/>
                <w:sz w:val="24"/>
                <w:szCs w:val="24"/>
              </w:rPr>
            </w:pPr>
            <w:r w:rsidRPr="00F222E5">
              <w:rPr>
                <w:rFonts w:ascii="Calibri" w:hAnsi="Calibri" w:cs="Calibri"/>
                <w:b/>
                <w:bCs/>
                <w:kern w:val="0"/>
                <w:sz w:val="24"/>
                <w:szCs w:val="24"/>
              </w:rPr>
              <w:t>§2º É facultada a utilização de agentes de comercialização e plataformas de distribuição no oferecimento de planos de benefícios de entidades fechadas.</w:t>
            </w:r>
          </w:p>
        </w:tc>
        <w:tc>
          <w:tcPr>
            <w:tcW w:w="3660" w:type="dxa"/>
          </w:tcPr>
          <w:p w14:paraId="33BDD9A7" w14:textId="77777777" w:rsidR="00DF583A" w:rsidRPr="003D1D40" w:rsidRDefault="00DF583A" w:rsidP="00DF583A">
            <w:pPr>
              <w:spacing w:before="120" w:after="120"/>
              <w:jc w:val="both"/>
              <w:rPr>
                <w:rFonts w:ascii="Calibri" w:eastAsia="Calibri" w:hAnsi="Calibri" w:cs="Calibri"/>
                <w:sz w:val="24"/>
                <w:szCs w:val="24"/>
              </w:rPr>
            </w:pPr>
          </w:p>
        </w:tc>
        <w:tc>
          <w:tcPr>
            <w:tcW w:w="3675" w:type="dxa"/>
          </w:tcPr>
          <w:p w14:paraId="38BF0B73" w14:textId="77777777" w:rsidR="00172241" w:rsidRDefault="00172241" w:rsidP="00172241">
            <w:pPr>
              <w:pStyle w:val="Default"/>
              <w:jc w:val="both"/>
              <w:rPr>
                <w:sz w:val="23"/>
                <w:szCs w:val="23"/>
              </w:rPr>
            </w:pPr>
            <w:r>
              <w:rPr>
                <w:sz w:val="23"/>
                <w:szCs w:val="23"/>
              </w:rPr>
              <w:t xml:space="preserve">§2º É facultada a utilização de agentes de comercialização no oferecimento de planos de benefícios de entidades fechadas </w:t>
            </w:r>
          </w:p>
          <w:p w14:paraId="4602167F" w14:textId="7EDAFCE9" w:rsidR="00172241" w:rsidRPr="00172241" w:rsidRDefault="00172241" w:rsidP="00172241">
            <w:pPr>
              <w:pStyle w:val="Default"/>
              <w:jc w:val="both"/>
              <w:rPr>
                <w:color w:val="4472C4" w:themeColor="accent1"/>
                <w:sz w:val="23"/>
                <w:szCs w:val="23"/>
              </w:rPr>
            </w:pPr>
            <w:r w:rsidRPr="00172241">
              <w:rPr>
                <w:color w:val="4472C4" w:themeColor="accent1"/>
                <w:sz w:val="23"/>
                <w:szCs w:val="23"/>
              </w:rPr>
              <w:t xml:space="preserve">A comercialização de </w:t>
            </w:r>
            <w:proofErr w:type="spellStart"/>
            <w:r w:rsidRPr="00172241">
              <w:rPr>
                <w:color w:val="4472C4" w:themeColor="accent1"/>
                <w:sz w:val="23"/>
                <w:szCs w:val="23"/>
              </w:rPr>
              <w:t>de</w:t>
            </w:r>
            <w:proofErr w:type="spellEnd"/>
            <w:r w:rsidRPr="00172241">
              <w:rPr>
                <w:color w:val="4472C4" w:themeColor="accent1"/>
                <w:sz w:val="23"/>
                <w:szCs w:val="23"/>
              </w:rPr>
              <w:t xml:space="preserve"> planos não ocorre somente em EFPC que possuem fundo compartilhado, o que torna </w:t>
            </w:r>
            <w:proofErr w:type="spellStart"/>
            <w:r w:rsidRPr="00172241">
              <w:rPr>
                <w:color w:val="4472C4" w:themeColor="accent1"/>
                <w:sz w:val="23"/>
                <w:szCs w:val="23"/>
              </w:rPr>
              <w:t>iniviável</w:t>
            </w:r>
            <w:proofErr w:type="spellEnd"/>
            <w:r w:rsidRPr="00172241">
              <w:rPr>
                <w:color w:val="4472C4" w:themeColor="accent1"/>
                <w:sz w:val="23"/>
                <w:szCs w:val="23"/>
              </w:rPr>
              <w:t xml:space="preserve"> o registro na rubrica de fundo </w:t>
            </w:r>
            <w:proofErr w:type="spellStart"/>
            <w:r w:rsidRPr="00172241">
              <w:rPr>
                <w:color w:val="4472C4" w:themeColor="accent1"/>
                <w:sz w:val="23"/>
                <w:szCs w:val="23"/>
              </w:rPr>
              <w:t>copartilhado</w:t>
            </w:r>
            <w:proofErr w:type="spellEnd"/>
            <w:r w:rsidRPr="00172241">
              <w:rPr>
                <w:color w:val="4472C4" w:themeColor="accent1"/>
                <w:sz w:val="23"/>
                <w:szCs w:val="23"/>
              </w:rPr>
              <w:t xml:space="preserve">. </w:t>
            </w:r>
          </w:p>
          <w:p w14:paraId="478F7231" w14:textId="77777777" w:rsidR="00172241" w:rsidRDefault="00172241" w:rsidP="00172241">
            <w:pPr>
              <w:pStyle w:val="Default"/>
              <w:jc w:val="both"/>
              <w:rPr>
                <w:sz w:val="23"/>
                <w:szCs w:val="23"/>
              </w:rPr>
            </w:pPr>
          </w:p>
          <w:p w14:paraId="22DAF3D7" w14:textId="77777777" w:rsidR="00DF583A" w:rsidRPr="003D1D40" w:rsidRDefault="00DF583A" w:rsidP="00DF583A">
            <w:pPr>
              <w:spacing w:before="120" w:after="120"/>
              <w:jc w:val="both"/>
              <w:rPr>
                <w:rFonts w:ascii="Calibri" w:eastAsia="Calibri" w:hAnsi="Calibri" w:cs="Calibri"/>
                <w:sz w:val="24"/>
                <w:szCs w:val="24"/>
              </w:rPr>
            </w:pPr>
          </w:p>
        </w:tc>
        <w:tc>
          <w:tcPr>
            <w:tcW w:w="3698" w:type="dxa"/>
          </w:tcPr>
          <w:p w14:paraId="4673DF9C" w14:textId="77777777" w:rsidR="00DF583A" w:rsidRPr="003D1D40" w:rsidRDefault="00DF583A" w:rsidP="00DF583A">
            <w:pPr>
              <w:spacing w:before="120" w:after="120"/>
              <w:jc w:val="both"/>
              <w:rPr>
                <w:rFonts w:ascii="Calibri" w:eastAsia="Calibri" w:hAnsi="Calibri" w:cs="Calibri"/>
                <w:sz w:val="24"/>
                <w:szCs w:val="24"/>
              </w:rPr>
            </w:pPr>
          </w:p>
        </w:tc>
        <w:tc>
          <w:tcPr>
            <w:tcW w:w="3636" w:type="dxa"/>
          </w:tcPr>
          <w:p w14:paraId="74ABC558" w14:textId="3DC3D2B9" w:rsidR="00DF583A" w:rsidRPr="003D1D40" w:rsidRDefault="009551CF" w:rsidP="00DF583A">
            <w:pPr>
              <w:spacing w:before="120" w:after="120"/>
              <w:jc w:val="both"/>
              <w:rPr>
                <w:rFonts w:ascii="Calibri" w:eastAsia="Calibri" w:hAnsi="Calibri" w:cs="Calibri"/>
                <w:sz w:val="24"/>
                <w:szCs w:val="24"/>
              </w:rPr>
            </w:pPr>
            <w:r>
              <w:rPr>
                <w:rFonts w:ascii="Calibri" w:eastAsia="Calibri" w:hAnsi="Calibri" w:cs="Calibri"/>
                <w:sz w:val="24"/>
                <w:szCs w:val="24"/>
              </w:rPr>
              <w:t>Parcialmente acatado, alter</w:t>
            </w:r>
            <w:r w:rsidR="003C0A47">
              <w:rPr>
                <w:rFonts w:ascii="Calibri" w:eastAsia="Calibri" w:hAnsi="Calibri" w:cs="Calibri"/>
                <w:sz w:val="24"/>
                <w:szCs w:val="24"/>
              </w:rPr>
              <w:t>a</w:t>
            </w:r>
            <w:r>
              <w:rPr>
                <w:rFonts w:ascii="Calibri" w:eastAsia="Calibri" w:hAnsi="Calibri" w:cs="Calibri"/>
                <w:sz w:val="24"/>
                <w:szCs w:val="24"/>
              </w:rPr>
              <w:t>do de “devendo” para “podendo”.</w:t>
            </w:r>
          </w:p>
        </w:tc>
      </w:tr>
      <w:tr w:rsidR="008B55BD" w:rsidRPr="003D1D40" w14:paraId="6BE54AF5" w14:textId="77777777" w:rsidTr="00924D47">
        <w:tc>
          <w:tcPr>
            <w:tcW w:w="4656" w:type="dxa"/>
          </w:tcPr>
          <w:p w14:paraId="0A3C8973" w14:textId="77777777" w:rsidR="00C47329" w:rsidRPr="003D1D40" w:rsidRDefault="00C47329" w:rsidP="00DF583A">
            <w:pPr>
              <w:spacing w:before="120" w:after="120"/>
              <w:jc w:val="both"/>
              <w:rPr>
                <w:rFonts w:ascii="Calibri" w:eastAsia="Calibri" w:hAnsi="Calibri" w:cs="Calibri"/>
                <w:sz w:val="24"/>
                <w:szCs w:val="24"/>
              </w:rPr>
            </w:pPr>
          </w:p>
        </w:tc>
        <w:tc>
          <w:tcPr>
            <w:tcW w:w="3738" w:type="dxa"/>
          </w:tcPr>
          <w:p w14:paraId="31F51E3A" w14:textId="77777777" w:rsidR="00C47329" w:rsidRDefault="00C47329" w:rsidP="00C47329">
            <w:pPr>
              <w:autoSpaceDE w:val="0"/>
              <w:autoSpaceDN w:val="0"/>
              <w:adjustRightInd w:val="0"/>
              <w:ind w:left="44"/>
              <w:jc w:val="both"/>
              <w:rPr>
                <w:rFonts w:ascii="Calibri" w:hAnsi="Calibri" w:cs="Calibri"/>
                <w:b/>
                <w:bCs/>
                <w:kern w:val="0"/>
                <w:sz w:val="24"/>
                <w:szCs w:val="24"/>
              </w:rPr>
            </w:pPr>
            <w:r w:rsidRPr="00F222E5">
              <w:rPr>
                <w:rFonts w:ascii="Calibri" w:hAnsi="Calibri" w:cs="Calibri"/>
                <w:b/>
                <w:bCs/>
                <w:kern w:val="0"/>
                <w:sz w:val="24"/>
                <w:szCs w:val="24"/>
              </w:rPr>
              <w:t xml:space="preserve">§3º As despesas de que trata o §2º poderão ser registradas </w:t>
            </w:r>
            <w:r>
              <w:rPr>
                <w:rFonts w:ascii="Calibri" w:hAnsi="Calibri" w:cs="Calibri"/>
                <w:b/>
                <w:bCs/>
                <w:kern w:val="0"/>
                <w:sz w:val="24"/>
                <w:szCs w:val="24"/>
              </w:rPr>
              <w:t xml:space="preserve">exclusivamente </w:t>
            </w:r>
            <w:r w:rsidRPr="00F222E5">
              <w:rPr>
                <w:rFonts w:ascii="Calibri" w:hAnsi="Calibri" w:cs="Calibri"/>
                <w:b/>
                <w:bCs/>
                <w:kern w:val="0"/>
                <w:sz w:val="24"/>
                <w:szCs w:val="24"/>
              </w:rPr>
              <w:t>no "Fundo Administrativo Compartilhado", nos primeiros 60 (sessenta) meses de operação do plano de benefícios.</w:t>
            </w:r>
          </w:p>
          <w:p w14:paraId="1DB64673" w14:textId="77777777" w:rsidR="00C47329" w:rsidRPr="00C47329" w:rsidRDefault="00C47329" w:rsidP="00C47329">
            <w:pPr>
              <w:jc w:val="both"/>
              <w:rPr>
                <w:rFonts w:ascii="Calibri" w:hAnsi="Calibri" w:cs="Calibri"/>
                <w:color w:val="4472C4" w:themeColor="accent1"/>
                <w:sz w:val="24"/>
                <w:szCs w:val="24"/>
              </w:rPr>
            </w:pPr>
            <w:r w:rsidRPr="00C47329">
              <w:rPr>
                <w:rFonts w:ascii="Calibri" w:hAnsi="Calibri" w:cs="Calibri"/>
                <w:color w:val="4472C4" w:themeColor="accent1"/>
                <w:sz w:val="24"/>
                <w:szCs w:val="24"/>
              </w:rPr>
              <w:t>Sugere-se que a inclusão de plataformas de distribuição, para melhor adaptação ao ambiente tecnológico atual e ajuste redacional que indique a possibilidade de utilização do Fundo Administrativo Compartilhado para novos planos (60 meses), podendo posteriormente ser incorporadas como despesas específicas do plano de benefícios.</w:t>
            </w:r>
          </w:p>
          <w:p w14:paraId="097662BB" w14:textId="77777777" w:rsidR="00C47329" w:rsidRPr="00F222E5" w:rsidRDefault="00C47329" w:rsidP="00C47329">
            <w:pPr>
              <w:autoSpaceDE w:val="0"/>
              <w:autoSpaceDN w:val="0"/>
              <w:adjustRightInd w:val="0"/>
              <w:ind w:left="44"/>
              <w:jc w:val="both"/>
              <w:rPr>
                <w:rFonts w:ascii="Calibri" w:hAnsi="Calibri" w:cs="Calibri"/>
                <w:b/>
                <w:bCs/>
                <w:kern w:val="0"/>
                <w:sz w:val="24"/>
                <w:szCs w:val="24"/>
              </w:rPr>
            </w:pPr>
          </w:p>
          <w:p w14:paraId="4F71BFA4" w14:textId="77777777" w:rsidR="00C47329" w:rsidRPr="00F222E5" w:rsidRDefault="00C47329" w:rsidP="00DF583A">
            <w:pPr>
              <w:spacing w:before="120" w:after="120"/>
              <w:jc w:val="both"/>
              <w:rPr>
                <w:rFonts w:ascii="Calibri" w:hAnsi="Calibri" w:cs="Calibri"/>
                <w:b/>
                <w:bCs/>
                <w:kern w:val="0"/>
                <w:sz w:val="24"/>
                <w:szCs w:val="24"/>
              </w:rPr>
            </w:pPr>
          </w:p>
        </w:tc>
        <w:tc>
          <w:tcPr>
            <w:tcW w:w="3660" w:type="dxa"/>
          </w:tcPr>
          <w:p w14:paraId="59D1DFA0" w14:textId="77777777" w:rsidR="00C47329" w:rsidRPr="003D1D40" w:rsidRDefault="00C47329" w:rsidP="00DF583A">
            <w:pPr>
              <w:spacing w:before="120" w:after="120"/>
              <w:jc w:val="both"/>
              <w:rPr>
                <w:rFonts w:ascii="Calibri" w:eastAsia="Calibri" w:hAnsi="Calibri" w:cs="Calibri"/>
                <w:sz w:val="24"/>
                <w:szCs w:val="24"/>
              </w:rPr>
            </w:pPr>
          </w:p>
        </w:tc>
        <w:tc>
          <w:tcPr>
            <w:tcW w:w="3675" w:type="dxa"/>
          </w:tcPr>
          <w:p w14:paraId="637CF04A" w14:textId="77777777" w:rsidR="00C47329" w:rsidRPr="003D1D40" w:rsidRDefault="00C47329" w:rsidP="00DF583A">
            <w:pPr>
              <w:spacing w:before="120" w:after="120"/>
              <w:jc w:val="both"/>
              <w:rPr>
                <w:rFonts w:ascii="Calibri" w:eastAsia="Calibri" w:hAnsi="Calibri" w:cs="Calibri"/>
                <w:sz w:val="24"/>
                <w:szCs w:val="24"/>
              </w:rPr>
            </w:pPr>
          </w:p>
        </w:tc>
        <w:tc>
          <w:tcPr>
            <w:tcW w:w="3698" w:type="dxa"/>
          </w:tcPr>
          <w:p w14:paraId="4B1B27B1" w14:textId="77777777" w:rsidR="00C47329" w:rsidRPr="003D1D40" w:rsidRDefault="00C47329" w:rsidP="00DF583A">
            <w:pPr>
              <w:spacing w:before="120" w:after="120"/>
              <w:jc w:val="both"/>
              <w:rPr>
                <w:rFonts w:ascii="Calibri" w:eastAsia="Calibri" w:hAnsi="Calibri" w:cs="Calibri"/>
                <w:sz w:val="24"/>
                <w:szCs w:val="24"/>
              </w:rPr>
            </w:pPr>
          </w:p>
        </w:tc>
        <w:tc>
          <w:tcPr>
            <w:tcW w:w="3636" w:type="dxa"/>
          </w:tcPr>
          <w:p w14:paraId="6BCE7ED9" w14:textId="16A57ECE" w:rsidR="00C47329" w:rsidRPr="003D1D40" w:rsidRDefault="009551CF" w:rsidP="00DF583A">
            <w:pPr>
              <w:spacing w:before="120" w:after="120"/>
              <w:jc w:val="both"/>
              <w:rPr>
                <w:rFonts w:ascii="Calibri" w:eastAsia="Calibri" w:hAnsi="Calibri" w:cs="Calibri"/>
                <w:sz w:val="24"/>
                <w:szCs w:val="24"/>
              </w:rPr>
            </w:pPr>
            <w:r>
              <w:rPr>
                <w:rFonts w:ascii="Calibri" w:eastAsia="Calibri" w:hAnsi="Calibri" w:cs="Calibri"/>
                <w:sz w:val="24"/>
                <w:szCs w:val="24"/>
              </w:rPr>
              <w:t>Não acatado considerando que a matéria ainda não foi discutida no âmbito do CNPC.</w:t>
            </w:r>
          </w:p>
        </w:tc>
      </w:tr>
      <w:tr w:rsidR="008B55BD" w:rsidRPr="003D1D40" w14:paraId="468DBB7A" w14:textId="77777777" w:rsidTr="00924D47">
        <w:tc>
          <w:tcPr>
            <w:tcW w:w="4656" w:type="dxa"/>
          </w:tcPr>
          <w:p w14:paraId="48A87AB7" w14:textId="77777777" w:rsidR="00C47329" w:rsidRPr="003D1D40" w:rsidRDefault="00C47329" w:rsidP="00DF583A">
            <w:pPr>
              <w:spacing w:before="120" w:after="120"/>
              <w:jc w:val="both"/>
              <w:rPr>
                <w:rFonts w:ascii="Calibri" w:eastAsia="Calibri" w:hAnsi="Calibri" w:cs="Calibri"/>
                <w:sz w:val="24"/>
                <w:szCs w:val="24"/>
              </w:rPr>
            </w:pPr>
          </w:p>
        </w:tc>
        <w:tc>
          <w:tcPr>
            <w:tcW w:w="3738" w:type="dxa"/>
          </w:tcPr>
          <w:p w14:paraId="281CEDE9" w14:textId="77777777" w:rsidR="00C47329" w:rsidRDefault="00C47329" w:rsidP="00C47329">
            <w:pPr>
              <w:autoSpaceDE w:val="0"/>
              <w:autoSpaceDN w:val="0"/>
              <w:adjustRightInd w:val="0"/>
              <w:ind w:left="44"/>
              <w:jc w:val="both"/>
              <w:rPr>
                <w:rFonts w:ascii="Calibri" w:hAnsi="Calibri" w:cs="Calibri"/>
                <w:b/>
                <w:bCs/>
                <w:kern w:val="0"/>
                <w:sz w:val="24"/>
                <w:szCs w:val="24"/>
              </w:rPr>
            </w:pPr>
            <w:r w:rsidRPr="00F222E5">
              <w:rPr>
                <w:rFonts w:ascii="Calibri" w:hAnsi="Calibri" w:cs="Calibri"/>
                <w:b/>
                <w:bCs/>
                <w:kern w:val="0"/>
                <w:sz w:val="24"/>
                <w:szCs w:val="24"/>
              </w:rPr>
              <w:t>§4º É permitido às EFPC utilizarem-se de serviços de terceiros para o processamento de arrecadação de contribuições e aportes ao plano de benefício e eventuais taxas de serviço, sendo que os terceiros poderão realizar repasses das taxas de serviço para múltiplos prestadores de serviço, desde que assim estipulado em contrato específico e devidamente comunicado aos participantes e assistidos.</w:t>
            </w:r>
          </w:p>
          <w:p w14:paraId="0278A43D" w14:textId="78DFDA69" w:rsidR="00C47329" w:rsidRPr="00F222E5" w:rsidRDefault="00C47329" w:rsidP="00C47329">
            <w:pPr>
              <w:autoSpaceDE w:val="0"/>
              <w:autoSpaceDN w:val="0"/>
              <w:adjustRightInd w:val="0"/>
              <w:ind w:left="44"/>
              <w:jc w:val="both"/>
              <w:rPr>
                <w:rFonts w:ascii="Calibri" w:hAnsi="Calibri" w:cs="Calibri"/>
                <w:b/>
                <w:bCs/>
                <w:kern w:val="0"/>
                <w:sz w:val="24"/>
                <w:szCs w:val="24"/>
              </w:rPr>
            </w:pPr>
            <w:r w:rsidRPr="00C47329">
              <w:rPr>
                <w:rFonts w:ascii="Calibri" w:hAnsi="Calibri" w:cs="Calibri"/>
                <w:color w:val="4472C4" w:themeColor="accent1"/>
                <w:sz w:val="24"/>
                <w:szCs w:val="24"/>
              </w:rPr>
              <w:t>A operação indicada denomina-se “split” e vem sendo comumente aplicada pelo mercado, para remuneração de cadeias de prestadores de serviços. O que se objetiva é que eventuais “angariadores” de participantes possam ser remunerados diretamente pelo agente financeiro que processar o pagamento, sem onerar diretamente a entidade e o plano de benefício, além da taxa de administração e de carregamento, previstas no Plano Anual de Custeio.</w:t>
            </w:r>
          </w:p>
        </w:tc>
        <w:tc>
          <w:tcPr>
            <w:tcW w:w="3660" w:type="dxa"/>
          </w:tcPr>
          <w:p w14:paraId="69415EE5" w14:textId="77777777" w:rsidR="00C47329" w:rsidRPr="003D1D40" w:rsidRDefault="00C47329" w:rsidP="00DF583A">
            <w:pPr>
              <w:spacing w:before="120" w:after="120"/>
              <w:jc w:val="both"/>
              <w:rPr>
                <w:rFonts w:ascii="Calibri" w:eastAsia="Calibri" w:hAnsi="Calibri" w:cs="Calibri"/>
                <w:sz w:val="24"/>
                <w:szCs w:val="24"/>
              </w:rPr>
            </w:pPr>
          </w:p>
        </w:tc>
        <w:tc>
          <w:tcPr>
            <w:tcW w:w="3675" w:type="dxa"/>
          </w:tcPr>
          <w:p w14:paraId="0BE273E1" w14:textId="77777777" w:rsidR="00C47329" w:rsidRPr="003D1D40" w:rsidRDefault="00C47329" w:rsidP="00DF583A">
            <w:pPr>
              <w:spacing w:before="120" w:after="120"/>
              <w:jc w:val="both"/>
              <w:rPr>
                <w:rFonts w:ascii="Calibri" w:eastAsia="Calibri" w:hAnsi="Calibri" w:cs="Calibri"/>
                <w:sz w:val="24"/>
                <w:szCs w:val="24"/>
              </w:rPr>
            </w:pPr>
          </w:p>
        </w:tc>
        <w:tc>
          <w:tcPr>
            <w:tcW w:w="3698" w:type="dxa"/>
          </w:tcPr>
          <w:p w14:paraId="09842C73" w14:textId="77777777" w:rsidR="00C47329" w:rsidRPr="003D1D40" w:rsidRDefault="00C47329" w:rsidP="00DF583A">
            <w:pPr>
              <w:spacing w:before="120" w:after="120"/>
              <w:jc w:val="both"/>
              <w:rPr>
                <w:rFonts w:ascii="Calibri" w:eastAsia="Calibri" w:hAnsi="Calibri" w:cs="Calibri"/>
                <w:sz w:val="24"/>
                <w:szCs w:val="24"/>
              </w:rPr>
            </w:pPr>
          </w:p>
        </w:tc>
        <w:tc>
          <w:tcPr>
            <w:tcW w:w="3636" w:type="dxa"/>
          </w:tcPr>
          <w:p w14:paraId="2EA9E39D" w14:textId="25BA43D1" w:rsidR="00C47329" w:rsidRPr="003D1D40" w:rsidRDefault="009551CF" w:rsidP="00DF583A">
            <w:pPr>
              <w:spacing w:before="120" w:after="120"/>
              <w:jc w:val="both"/>
              <w:rPr>
                <w:rFonts w:ascii="Calibri" w:eastAsia="Calibri" w:hAnsi="Calibri" w:cs="Calibri"/>
                <w:sz w:val="24"/>
                <w:szCs w:val="24"/>
              </w:rPr>
            </w:pPr>
            <w:r>
              <w:rPr>
                <w:rFonts w:ascii="Calibri" w:eastAsia="Calibri" w:hAnsi="Calibri" w:cs="Calibri"/>
                <w:sz w:val="24"/>
                <w:szCs w:val="24"/>
              </w:rPr>
              <w:t>Não acatado considerando que a matéria ainda não foi discutida no âmbito do CNPC.</w:t>
            </w:r>
          </w:p>
        </w:tc>
      </w:tr>
      <w:tr w:rsidR="008B55BD" w:rsidRPr="003D1D40" w14:paraId="3C173867" w14:textId="7CBEC6F0" w:rsidTr="00924D47">
        <w:tc>
          <w:tcPr>
            <w:tcW w:w="4656" w:type="dxa"/>
          </w:tcPr>
          <w:p w14:paraId="75B8580F"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II</w:t>
            </w:r>
          </w:p>
        </w:tc>
        <w:tc>
          <w:tcPr>
            <w:tcW w:w="3738" w:type="dxa"/>
          </w:tcPr>
          <w:p w14:paraId="7C076753"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44730FE9"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78A8AD23"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154BFEB9"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3DE2DCB3"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3F818CC6" w14:textId="43398E14" w:rsidTr="00924D47">
        <w:tc>
          <w:tcPr>
            <w:tcW w:w="4656" w:type="dxa"/>
          </w:tcPr>
          <w:p w14:paraId="61DB921F"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Fundo Administrativo a Descoberto</w:t>
            </w:r>
          </w:p>
        </w:tc>
        <w:tc>
          <w:tcPr>
            <w:tcW w:w="3738" w:type="dxa"/>
          </w:tcPr>
          <w:p w14:paraId="6BADA58F"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755CF1CF"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7E5296EC"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4E39D34E"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120C60F2"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3CA1A8EE" w14:textId="7FEFE8EB" w:rsidTr="00924D47">
        <w:tc>
          <w:tcPr>
            <w:tcW w:w="4656" w:type="dxa"/>
          </w:tcPr>
          <w:p w14:paraId="680255C7"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Art. 179.  A EFPC pode receber adiantamento de contribuições de patrocinador para suportar gastos de operação no início de seu funcionamento ou do funcionamento de plano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xml:space="preserve"> administrado.</w:t>
            </w:r>
          </w:p>
        </w:tc>
        <w:tc>
          <w:tcPr>
            <w:tcW w:w="3738" w:type="dxa"/>
          </w:tcPr>
          <w:p w14:paraId="6A9D5DAC"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1473B9F7"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3C6289B5"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22D22410"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31C78ABD"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7C47EC00" w14:textId="4F2248CE" w:rsidTr="00924D47">
        <w:tc>
          <w:tcPr>
            <w:tcW w:w="4656" w:type="dxa"/>
          </w:tcPr>
          <w:p w14:paraId="20DA930C"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Art. 180.  A EFPC deve elaborar estudo de viabilidade econômica para demonstrar a forma de financiamento do plano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quando apresentar fundo administrativo a descoberto.</w:t>
            </w:r>
          </w:p>
        </w:tc>
        <w:tc>
          <w:tcPr>
            <w:tcW w:w="3738" w:type="dxa"/>
          </w:tcPr>
          <w:p w14:paraId="65381852" w14:textId="77777777" w:rsidR="00DF583A" w:rsidRDefault="00020D16" w:rsidP="00DF583A">
            <w:pPr>
              <w:spacing w:after="120"/>
              <w:jc w:val="both"/>
              <w:rPr>
                <w:rFonts w:ascii="Calibri" w:hAnsi="Calibri" w:cs="Calibri"/>
                <w:b/>
                <w:bCs/>
                <w:kern w:val="0"/>
                <w:sz w:val="24"/>
                <w:szCs w:val="24"/>
              </w:rPr>
            </w:pPr>
            <w:r w:rsidRPr="00C35AD9">
              <w:rPr>
                <w:rFonts w:ascii="Calibri" w:hAnsi="Calibri" w:cs="Calibri"/>
                <w:b/>
                <w:bCs/>
                <w:kern w:val="0"/>
                <w:sz w:val="24"/>
                <w:szCs w:val="24"/>
              </w:rPr>
              <w:t>Exclusão.</w:t>
            </w:r>
          </w:p>
          <w:p w14:paraId="7B4ED8DB" w14:textId="340A000B" w:rsidR="00020D16" w:rsidRPr="003D1D40" w:rsidRDefault="00020D16" w:rsidP="00DF583A">
            <w:pPr>
              <w:spacing w:after="120"/>
              <w:jc w:val="both"/>
              <w:rPr>
                <w:rFonts w:ascii="Calibri" w:eastAsia="Calibri" w:hAnsi="Calibri" w:cs="Calibri"/>
                <w:sz w:val="24"/>
                <w:szCs w:val="24"/>
              </w:rPr>
            </w:pPr>
            <w:r w:rsidRPr="00020D16">
              <w:rPr>
                <w:rFonts w:ascii="Calibri" w:hAnsi="Calibri" w:cs="Calibri"/>
                <w:color w:val="4472C4" w:themeColor="accent1"/>
                <w:sz w:val="24"/>
                <w:szCs w:val="24"/>
              </w:rPr>
              <w:t>Na sugestão do artigo 178, o artigo já contempla a realização do estudo.</w:t>
            </w:r>
          </w:p>
        </w:tc>
        <w:tc>
          <w:tcPr>
            <w:tcW w:w="3660" w:type="dxa"/>
          </w:tcPr>
          <w:p w14:paraId="64B6884B"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327A0BA9" w14:textId="77777777" w:rsidR="00172241" w:rsidRDefault="00172241" w:rsidP="00172241">
            <w:pPr>
              <w:spacing w:after="120"/>
              <w:jc w:val="both"/>
              <w:rPr>
                <w:rFonts w:ascii="Calibri" w:hAnsi="Calibri" w:cs="Calibri"/>
                <w:b/>
                <w:bCs/>
                <w:kern w:val="0"/>
                <w:sz w:val="24"/>
                <w:szCs w:val="24"/>
              </w:rPr>
            </w:pPr>
            <w:r w:rsidRPr="00C35AD9">
              <w:rPr>
                <w:rFonts w:ascii="Calibri" w:hAnsi="Calibri" w:cs="Calibri"/>
                <w:b/>
                <w:bCs/>
                <w:kern w:val="0"/>
                <w:sz w:val="24"/>
                <w:szCs w:val="24"/>
              </w:rPr>
              <w:t>Exclusão.</w:t>
            </w:r>
          </w:p>
          <w:p w14:paraId="2333A8CB" w14:textId="77777777" w:rsidR="00172241" w:rsidRPr="00172241" w:rsidRDefault="00172241" w:rsidP="00172241">
            <w:pPr>
              <w:pStyle w:val="Default"/>
              <w:jc w:val="both"/>
              <w:rPr>
                <w:color w:val="4472C4" w:themeColor="accent1"/>
                <w:sz w:val="23"/>
                <w:szCs w:val="23"/>
              </w:rPr>
            </w:pPr>
            <w:r w:rsidRPr="00172241">
              <w:rPr>
                <w:color w:val="4472C4" w:themeColor="accent1"/>
                <w:sz w:val="23"/>
                <w:szCs w:val="23"/>
              </w:rPr>
              <w:t xml:space="preserve">Excluir porque o artigo 178 já indica a realização desse estudo </w:t>
            </w:r>
          </w:p>
          <w:p w14:paraId="4929E77B" w14:textId="77777777" w:rsidR="00172241" w:rsidRPr="003D1D40" w:rsidRDefault="00172241" w:rsidP="00DF583A">
            <w:pPr>
              <w:spacing w:after="120"/>
              <w:jc w:val="both"/>
              <w:rPr>
                <w:rFonts w:ascii="Calibri" w:eastAsia="Calibri" w:hAnsi="Calibri" w:cs="Calibri"/>
                <w:sz w:val="24"/>
                <w:szCs w:val="24"/>
              </w:rPr>
            </w:pPr>
          </w:p>
        </w:tc>
        <w:tc>
          <w:tcPr>
            <w:tcW w:w="3698" w:type="dxa"/>
          </w:tcPr>
          <w:p w14:paraId="0654D09E"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714FDFFF" w14:textId="17130289" w:rsidR="00DF583A" w:rsidRPr="003D1D40" w:rsidRDefault="009551CF" w:rsidP="00DF583A">
            <w:pPr>
              <w:spacing w:after="120"/>
              <w:jc w:val="both"/>
              <w:rPr>
                <w:rFonts w:ascii="Calibri" w:eastAsia="Calibri" w:hAnsi="Calibri" w:cs="Calibri"/>
                <w:sz w:val="24"/>
                <w:szCs w:val="24"/>
              </w:rPr>
            </w:pPr>
            <w:r>
              <w:rPr>
                <w:rFonts w:ascii="Calibri" w:eastAsia="Calibri" w:hAnsi="Calibri" w:cs="Calibri"/>
                <w:sz w:val="24"/>
                <w:szCs w:val="24"/>
              </w:rPr>
              <w:t>Não acatado considerando que o art. 178 não foi alterado.</w:t>
            </w:r>
          </w:p>
        </w:tc>
      </w:tr>
      <w:tr w:rsidR="008B55BD" w:rsidRPr="003D1D40" w14:paraId="2059536E" w14:textId="20513FB0" w:rsidTr="00924D47">
        <w:tc>
          <w:tcPr>
            <w:tcW w:w="4656" w:type="dxa"/>
          </w:tcPr>
          <w:p w14:paraId="6E35C87D"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III</w:t>
            </w:r>
          </w:p>
        </w:tc>
        <w:tc>
          <w:tcPr>
            <w:tcW w:w="3738" w:type="dxa"/>
          </w:tcPr>
          <w:p w14:paraId="72ADF831"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550A141E"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57C16945"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2353D87B"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6804F4C3"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124B33A2" w14:textId="212ED507" w:rsidTr="00924D47">
        <w:tc>
          <w:tcPr>
            <w:tcW w:w="4656" w:type="dxa"/>
          </w:tcPr>
          <w:p w14:paraId="1DE26BB8"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Dívidas de Patrocinador</w:t>
            </w:r>
          </w:p>
        </w:tc>
        <w:tc>
          <w:tcPr>
            <w:tcW w:w="3738" w:type="dxa"/>
          </w:tcPr>
          <w:p w14:paraId="789E0EA1"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28784AB3"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6C3655C9"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629AC775"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1CAF2E82"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6619655F" w14:textId="0797F737" w:rsidTr="00924D47">
        <w:tc>
          <w:tcPr>
            <w:tcW w:w="4656" w:type="dxa"/>
          </w:tcPr>
          <w:p w14:paraId="6A0893C2" w14:textId="77777777" w:rsidR="00DF583A" w:rsidRPr="003D1D40" w:rsidRDefault="00DF583A" w:rsidP="00DF583A">
            <w:pPr>
              <w:spacing w:after="120"/>
              <w:jc w:val="both"/>
              <w:rPr>
                <w:rFonts w:ascii="Calibri" w:eastAsia="Calibri" w:hAnsi="Calibri" w:cs="Calibri"/>
                <w:sz w:val="24"/>
                <w:szCs w:val="24"/>
              </w:rPr>
            </w:pPr>
            <w:r w:rsidRPr="003D1D40">
              <w:rPr>
                <w:rFonts w:ascii="Calibri" w:eastAsia="Calibri" w:hAnsi="Calibri" w:cs="Calibri"/>
                <w:sz w:val="24"/>
                <w:szCs w:val="24"/>
              </w:rPr>
              <w:t xml:space="preserve">Art. 181.  As EFPC devem registrar contabilmente os instrumentos de dívidas de patrocinador relativos aos financiamentos de serviço passado e de déficit técnico equacionado no grupo “Operações Contratadas” do “Realizável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no Ativo.</w:t>
            </w:r>
          </w:p>
        </w:tc>
        <w:tc>
          <w:tcPr>
            <w:tcW w:w="3738" w:type="dxa"/>
          </w:tcPr>
          <w:p w14:paraId="4DC2396E"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25A6FE2B"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5EE2FB1B"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1406C64C" w14:textId="77777777" w:rsidR="00172241" w:rsidRDefault="00172241" w:rsidP="00172241">
            <w:pPr>
              <w:pStyle w:val="Corpodetexto"/>
              <w:spacing w:before="0" w:line="259" w:lineRule="auto"/>
              <w:ind w:left="-14" w:right="124"/>
            </w:pPr>
            <w:r w:rsidRPr="00172241">
              <w:t>Art.</w:t>
            </w:r>
            <w:r w:rsidRPr="00172241">
              <w:rPr>
                <w:spacing w:val="-11"/>
              </w:rPr>
              <w:t xml:space="preserve"> </w:t>
            </w:r>
            <w:r w:rsidRPr="00172241">
              <w:t>181.</w:t>
            </w:r>
            <w:r w:rsidRPr="00172241">
              <w:rPr>
                <w:spacing w:val="31"/>
              </w:rPr>
              <w:t xml:space="preserve"> </w:t>
            </w:r>
            <w:r w:rsidRPr="00172241">
              <w:t>As</w:t>
            </w:r>
            <w:r w:rsidRPr="00172241">
              <w:rPr>
                <w:spacing w:val="-11"/>
              </w:rPr>
              <w:t xml:space="preserve"> </w:t>
            </w:r>
            <w:r w:rsidRPr="00172241">
              <w:t>EFPC</w:t>
            </w:r>
            <w:r w:rsidRPr="00172241">
              <w:rPr>
                <w:spacing w:val="-10"/>
              </w:rPr>
              <w:t xml:space="preserve"> </w:t>
            </w:r>
            <w:r w:rsidRPr="00172241">
              <w:t>devem</w:t>
            </w:r>
            <w:r w:rsidRPr="00172241">
              <w:rPr>
                <w:spacing w:val="-13"/>
              </w:rPr>
              <w:t xml:space="preserve"> </w:t>
            </w:r>
            <w:r w:rsidRPr="00172241">
              <w:t>registrar</w:t>
            </w:r>
            <w:r w:rsidRPr="00172241">
              <w:rPr>
                <w:spacing w:val="-11"/>
              </w:rPr>
              <w:t xml:space="preserve"> </w:t>
            </w:r>
            <w:r w:rsidRPr="00172241">
              <w:t>contabilmente</w:t>
            </w:r>
            <w:r w:rsidRPr="00172241">
              <w:rPr>
                <w:spacing w:val="-13"/>
              </w:rPr>
              <w:t xml:space="preserve"> </w:t>
            </w:r>
            <w:r w:rsidRPr="00172241">
              <w:t>os</w:t>
            </w:r>
            <w:r w:rsidRPr="00172241">
              <w:rPr>
                <w:spacing w:val="-10"/>
              </w:rPr>
              <w:t xml:space="preserve"> </w:t>
            </w:r>
            <w:r w:rsidRPr="00172241">
              <w:t>instrumentos</w:t>
            </w:r>
            <w:r w:rsidRPr="00172241">
              <w:rPr>
                <w:spacing w:val="-13"/>
              </w:rPr>
              <w:t xml:space="preserve"> </w:t>
            </w:r>
            <w:r w:rsidRPr="00172241">
              <w:t>de</w:t>
            </w:r>
            <w:r w:rsidRPr="00172241">
              <w:rPr>
                <w:spacing w:val="-13"/>
              </w:rPr>
              <w:t xml:space="preserve"> </w:t>
            </w:r>
            <w:r w:rsidRPr="00172241">
              <w:t>dívidas</w:t>
            </w:r>
            <w:r w:rsidRPr="00172241">
              <w:rPr>
                <w:spacing w:val="-12"/>
              </w:rPr>
              <w:t xml:space="preserve"> </w:t>
            </w:r>
            <w:r w:rsidRPr="00172241">
              <w:t>de</w:t>
            </w:r>
            <w:r w:rsidRPr="00172241">
              <w:rPr>
                <w:spacing w:val="-11"/>
              </w:rPr>
              <w:t xml:space="preserve"> </w:t>
            </w:r>
            <w:r w:rsidRPr="00172241">
              <w:t xml:space="preserve">patrocinador </w:t>
            </w:r>
            <w:r w:rsidRPr="003C0A47">
              <w:t xml:space="preserve">e </w:t>
            </w:r>
            <w:r w:rsidRPr="003C0A47">
              <w:rPr>
                <w:b/>
                <w:bCs/>
              </w:rPr>
              <w:t>suas obrigações construtivas</w:t>
            </w:r>
            <w:r w:rsidRPr="00172241">
              <w:rPr>
                <w:spacing w:val="-13"/>
              </w:rPr>
              <w:t xml:space="preserve"> </w:t>
            </w:r>
            <w:r w:rsidRPr="00172241">
              <w:t>relativos</w:t>
            </w:r>
            <w:r w:rsidRPr="00172241">
              <w:rPr>
                <w:spacing w:val="-11"/>
              </w:rPr>
              <w:t xml:space="preserve"> </w:t>
            </w:r>
            <w:r w:rsidRPr="00172241">
              <w:t>aos</w:t>
            </w:r>
            <w:r w:rsidRPr="00172241">
              <w:rPr>
                <w:spacing w:val="-52"/>
              </w:rPr>
              <w:t xml:space="preserve">     </w:t>
            </w:r>
            <w:r w:rsidRPr="00172241">
              <w:t>financiamentos de serviço passado e de déficit técnico equacionado no grupo “Operações Contratadas”</w:t>
            </w:r>
            <w:r w:rsidRPr="00172241">
              <w:rPr>
                <w:spacing w:val="1"/>
              </w:rPr>
              <w:t xml:space="preserve"> </w:t>
            </w:r>
            <w:r w:rsidRPr="00172241">
              <w:t>do</w:t>
            </w:r>
            <w:r w:rsidRPr="00172241">
              <w:rPr>
                <w:spacing w:val="2"/>
              </w:rPr>
              <w:t xml:space="preserve"> </w:t>
            </w:r>
            <w:r w:rsidRPr="00172241">
              <w:t>“Realizável</w:t>
            </w:r>
            <w:r w:rsidRPr="00172241">
              <w:rPr>
                <w:spacing w:val="-3"/>
              </w:rPr>
              <w:t xml:space="preserve"> </w:t>
            </w:r>
            <w:r w:rsidRPr="00172241">
              <w:t>Previdencial”,</w:t>
            </w:r>
            <w:r w:rsidRPr="00172241">
              <w:rPr>
                <w:spacing w:val="-1"/>
              </w:rPr>
              <w:t xml:space="preserve"> </w:t>
            </w:r>
            <w:r w:rsidRPr="00172241">
              <w:t>no</w:t>
            </w:r>
            <w:r w:rsidRPr="00172241">
              <w:rPr>
                <w:spacing w:val="-2"/>
              </w:rPr>
              <w:t xml:space="preserve"> </w:t>
            </w:r>
            <w:r w:rsidRPr="00172241">
              <w:t>Ativo.</w:t>
            </w:r>
          </w:p>
          <w:p w14:paraId="0004A93E" w14:textId="4DDD7043" w:rsidR="00172241" w:rsidRPr="00172241" w:rsidRDefault="00172241" w:rsidP="00172241">
            <w:pPr>
              <w:pStyle w:val="Corpodetexto"/>
              <w:spacing w:before="0" w:line="259" w:lineRule="auto"/>
              <w:ind w:left="-14" w:right="124"/>
              <w:rPr>
                <w:color w:val="4472C4" w:themeColor="accent1"/>
              </w:rPr>
            </w:pPr>
            <w:r w:rsidRPr="00172241">
              <w:rPr>
                <w:color w:val="4472C4" w:themeColor="accent1"/>
              </w:rPr>
              <w:t>Inclusão das obrigações construtivas, enquanto conceito internacionalmente aceito e refendado pelo CFC.</w:t>
            </w:r>
          </w:p>
          <w:p w14:paraId="23EF7A50"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6BF39F1E" w14:textId="64ED3E59" w:rsidR="00DF583A" w:rsidRPr="003D1D40" w:rsidRDefault="009551CF" w:rsidP="00DF583A">
            <w:pPr>
              <w:spacing w:after="120"/>
              <w:jc w:val="both"/>
              <w:rPr>
                <w:rFonts w:ascii="Calibri" w:eastAsia="Calibri" w:hAnsi="Calibri" w:cs="Calibri"/>
                <w:sz w:val="24"/>
                <w:szCs w:val="24"/>
              </w:rPr>
            </w:pPr>
            <w:r>
              <w:rPr>
                <w:rFonts w:ascii="Calibri" w:eastAsia="Calibri" w:hAnsi="Calibri" w:cs="Calibri"/>
                <w:sz w:val="24"/>
                <w:szCs w:val="24"/>
              </w:rPr>
              <w:t>Não acatado considerand</w:t>
            </w:r>
            <w:r w:rsidR="00600728">
              <w:rPr>
                <w:rFonts w:ascii="Calibri" w:eastAsia="Calibri" w:hAnsi="Calibri" w:cs="Calibri"/>
                <w:sz w:val="24"/>
                <w:szCs w:val="24"/>
              </w:rPr>
              <w:t xml:space="preserve">o que o conceito deve ser </w:t>
            </w:r>
            <w:proofErr w:type="gramStart"/>
            <w:r w:rsidR="00600728">
              <w:rPr>
                <w:rFonts w:ascii="Calibri" w:eastAsia="Calibri" w:hAnsi="Calibri" w:cs="Calibri"/>
                <w:sz w:val="24"/>
                <w:szCs w:val="24"/>
              </w:rPr>
              <w:t>melhor</w:t>
            </w:r>
            <w:proofErr w:type="gramEnd"/>
            <w:r w:rsidR="00600728">
              <w:rPr>
                <w:rFonts w:ascii="Calibri" w:eastAsia="Calibri" w:hAnsi="Calibri" w:cs="Calibri"/>
                <w:sz w:val="24"/>
                <w:szCs w:val="24"/>
              </w:rPr>
              <w:t xml:space="preserve"> avaliado no âmbito das EFPC.</w:t>
            </w:r>
          </w:p>
        </w:tc>
      </w:tr>
      <w:tr w:rsidR="008B55BD" w:rsidRPr="003D1D40" w14:paraId="40F2741F" w14:textId="7C2C2D31" w:rsidTr="00924D47">
        <w:tc>
          <w:tcPr>
            <w:tcW w:w="4656" w:type="dxa"/>
          </w:tcPr>
          <w:p w14:paraId="7752DCED"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IV</w:t>
            </w:r>
          </w:p>
        </w:tc>
        <w:tc>
          <w:tcPr>
            <w:tcW w:w="3738" w:type="dxa"/>
          </w:tcPr>
          <w:p w14:paraId="462AE17C"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28D239F5"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4BC9EA98"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2815B103"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45CEB533"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13976A80" w14:textId="260A3DDF" w:rsidTr="00924D47">
        <w:tc>
          <w:tcPr>
            <w:tcW w:w="4656" w:type="dxa"/>
          </w:tcPr>
          <w:p w14:paraId="305DA533"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Provisão Contingencial</w:t>
            </w:r>
          </w:p>
        </w:tc>
        <w:tc>
          <w:tcPr>
            <w:tcW w:w="3738" w:type="dxa"/>
          </w:tcPr>
          <w:p w14:paraId="3D0EE826"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1BAD2F71"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6D44E4AF"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72306615"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71F44D67"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723480C8" w14:textId="444A6DDE" w:rsidTr="00924D47">
        <w:tc>
          <w:tcPr>
            <w:tcW w:w="4656" w:type="dxa"/>
          </w:tcPr>
          <w:p w14:paraId="32DD633A"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182.  As provisões em caráter contingencial devem ser contabilizadas no exigível contingencial tendo como contrapartida a conta "Constituição/Reversão de Contingência".</w:t>
            </w:r>
          </w:p>
        </w:tc>
        <w:tc>
          <w:tcPr>
            <w:tcW w:w="3738" w:type="dxa"/>
          </w:tcPr>
          <w:p w14:paraId="3A3E4119"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052D303C"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0BBBFA88"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4F556C7A"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7665A474"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48AE5D88" w14:textId="3462E8EF" w:rsidTr="00924D47">
        <w:tc>
          <w:tcPr>
            <w:tcW w:w="4656" w:type="dxa"/>
          </w:tcPr>
          <w:p w14:paraId="633D7B41"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V</w:t>
            </w:r>
          </w:p>
        </w:tc>
        <w:tc>
          <w:tcPr>
            <w:tcW w:w="3738" w:type="dxa"/>
          </w:tcPr>
          <w:p w14:paraId="16C7EEDB"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6443AD77"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6162F425"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016D5164"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518ED6CA"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11F0E848" w14:textId="6FD2E589" w:rsidTr="00924D47">
        <w:tc>
          <w:tcPr>
            <w:tcW w:w="4656" w:type="dxa"/>
          </w:tcPr>
          <w:p w14:paraId="6446F9FA"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 xml:space="preserve">Fundo </w:t>
            </w:r>
            <w:proofErr w:type="spellStart"/>
            <w:r w:rsidRPr="003D1D40">
              <w:rPr>
                <w:rFonts w:ascii="Calibri" w:eastAsia="Calibri" w:hAnsi="Calibri" w:cs="Calibri"/>
                <w:b/>
                <w:bCs/>
                <w:sz w:val="24"/>
                <w:szCs w:val="24"/>
              </w:rPr>
              <w:t>Previdencial</w:t>
            </w:r>
            <w:proofErr w:type="spellEnd"/>
          </w:p>
        </w:tc>
        <w:tc>
          <w:tcPr>
            <w:tcW w:w="3738" w:type="dxa"/>
          </w:tcPr>
          <w:p w14:paraId="500A7725"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4A15BDA7"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3FE41AF0"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5476A9C1"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08BCB707"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76F79D0C" w14:textId="4AC63D91" w:rsidTr="00924D47">
        <w:tc>
          <w:tcPr>
            <w:tcW w:w="4656" w:type="dxa"/>
          </w:tcPr>
          <w:p w14:paraId="620BBA51"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Art. 183.  A utilização de recursos de fundo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para cobrir total ou parcialmente as contribuições em conformidade com o plano de custeio anual, deve ser registrada e evidenciada em nota explicativa.</w:t>
            </w:r>
          </w:p>
        </w:tc>
        <w:tc>
          <w:tcPr>
            <w:tcW w:w="3738" w:type="dxa"/>
          </w:tcPr>
          <w:p w14:paraId="315A46A9" w14:textId="77777777" w:rsidR="00020D16" w:rsidRPr="003C0A47" w:rsidRDefault="00020D16" w:rsidP="00020D16">
            <w:pPr>
              <w:autoSpaceDE w:val="0"/>
              <w:autoSpaceDN w:val="0"/>
              <w:adjustRightInd w:val="0"/>
              <w:jc w:val="both"/>
              <w:rPr>
                <w:rFonts w:ascii="Calibri" w:hAnsi="Calibri" w:cs="Calibri"/>
                <w:kern w:val="0"/>
                <w:sz w:val="24"/>
                <w:szCs w:val="24"/>
              </w:rPr>
            </w:pPr>
            <w:r w:rsidRPr="003C0A47">
              <w:rPr>
                <w:rFonts w:ascii="Calibri" w:hAnsi="Calibri" w:cs="Calibri"/>
                <w:kern w:val="0"/>
                <w:sz w:val="24"/>
                <w:szCs w:val="24"/>
              </w:rPr>
              <w:t xml:space="preserve">Art. 183. A </w:t>
            </w:r>
            <w:r w:rsidRPr="003C0A47">
              <w:rPr>
                <w:rFonts w:ascii="Calibri" w:hAnsi="Calibri" w:cs="Calibri"/>
                <w:b/>
                <w:bCs/>
                <w:kern w:val="0"/>
                <w:sz w:val="24"/>
                <w:szCs w:val="24"/>
              </w:rPr>
              <w:t xml:space="preserve">forma de constituição </w:t>
            </w:r>
            <w:r w:rsidRPr="003C0A47">
              <w:rPr>
                <w:rFonts w:ascii="Calibri" w:hAnsi="Calibri" w:cs="Calibri"/>
                <w:kern w:val="0"/>
                <w:sz w:val="24"/>
                <w:szCs w:val="24"/>
              </w:rPr>
              <w:t xml:space="preserve">e utilização de recursos de fundo </w:t>
            </w:r>
            <w:proofErr w:type="spellStart"/>
            <w:r w:rsidRPr="003C0A47">
              <w:rPr>
                <w:rFonts w:ascii="Calibri" w:hAnsi="Calibri" w:cs="Calibri"/>
                <w:kern w:val="0"/>
                <w:sz w:val="24"/>
                <w:szCs w:val="24"/>
              </w:rPr>
              <w:t>previdencial</w:t>
            </w:r>
            <w:proofErr w:type="spellEnd"/>
            <w:r w:rsidRPr="003C0A47">
              <w:rPr>
                <w:rFonts w:ascii="Calibri" w:hAnsi="Calibri" w:cs="Calibri"/>
                <w:kern w:val="0"/>
                <w:sz w:val="24"/>
                <w:szCs w:val="24"/>
              </w:rPr>
              <w:t>, para cobrir total ou parcialmente as contribuições em conformidade com o plano de custeio anual, deve ser registrada e evidenciada em nota explicativa.</w:t>
            </w:r>
          </w:p>
          <w:p w14:paraId="537EEA7C" w14:textId="27E4303A" w:rsidR="00C76A9A" w:rsidRPr="003C0A47" w:rsidRDefault="00C76A9A" w:rsidP="00C76A9A">
            <w:pPr>
              <w:spacing w:after="160" w:line="259" w:lineRule="auto"/>
              <w:ind w:left="44"/>
              <w:contextualSpacing/>
              <w:jc w:val="both"/>
              <w:rPr>
                <w:rFonts w:ascii="Calibri" w:hAnsi="Calibri" w:cs="Calibri"/>
                <w:kern w:val="0"/>
                <w:sz w:val="24"/>
                <w:szCs w:val="24"/>
              </w:rPr>
            </w:pPr>
            <w:r w:rsidRPr="003C0A47">
              <w:rPr>
                <w:rFonts w:ascii="Calibri" w:hAnsi="Calibri" w:cs="Calibri"/>
                <w:color w:val="4472C4" w:themeColor="accent1"/>
                <w:sz w:val="24"/>
                <w:szCs w:val="24"/>
              </w:rPr>
              <w:t xml:space="preserve">Inclusão da forma de constituição do fundo </w:t>
            </w:r>
            <w:proofErr w:type="spellStart"/>
            <w:r w:rsidRPr="003C0A47">
              <w:rPr>
                <w:rFonts w:ascii="Calibri" w:hAnsi="Calibri" w:cs="Calibri"/>
                <w:color w:val="4472C4" w:themeColor="accent1"/>
                <w:sz w:val="24"/>
                <w:szCs w:val="24"/>
              </w:rPr>
              <w:t>previdencial</w:t>
            </w:r>
            <w:proofErr w:type="spellEnd"/>
            <w:r w:rsidRPr="003C0A47">
              <w:rPr>
                <w:rFonts w:ascii="Calibri" w:hAnsi="Calibri" w:cs="Calibri"/>
                <w:color w:val="4472C4" w:themeColor="accent1"/>
                <w:sz w:val="24"/>
                <w:szCs w:val="24"/>
              </w:rPr>
              <w:t>.</w:t>
            </w:r>
          </w:p>
          <w:p w14:paraId="0656D1A0" w14:textId="77777777" w:rsidR="00DF583A" w:rsidRPr="003C0A47" w:rsidRDefault="00DF583A" w:rsidP="00DF583A">
            <w:pPr>
              <w:spacing w:after="120"/>
              <w:jc w:val="both"/>
              <w:rPr>
                <w:rFonts w:ascii="Calibri" w:eastAsia="Calibri" w:hAnsi="Calibri" w:cs="Calibri"/>
                <w:sz w:val="24"/>
                <w:szCs w:val="24"/>
              </w:rPr>
            </w:pPr>
          </w:p>
        </w:tc>
        <w:tc>
          <w:tcPr>
            <w:tcW w:w="3660" w:type="dxa"/>
          </w:tcPr>
          <w:p w14:paraId="538EBCF2" w14:textId="77777777" w:rsidR="00DF583A" w:rsidRPr="003C0A47" w:rsidRDefault="00DF583A" w:rsidP="00DF583A">
            <w:pPr>
              <w:spacing w:after="120"/>
              <w:jc w:val="both"/>
              <w:rPr>
                <w:rFonts w:ascii="Calibri" w:eastAsia="Calibri" w:hAnsi="Calibri" w:cs="Calibri"/>
                <w:sz w:val="24"/>
                <w:szCs w:val="24"/>
              </w:rPr>
            </w:pPr>
          </w:p>
        </w:tc>
        <w:tc>
          <w:tcPr>
            <w:tcW w:w="3675" w:type="dxa"/>
          </w:tcPr>
          <w:p w14:paraId="335BC54E" w14:textId="77777777" w:rsidR="00172241" w:rsidRDefault="00172241" w:rsidP="00172241">
            <w:pPr>
              <w:pStyle w:val="Default"/>
              <w:jc w:val="both"/>
              <w:rPr>
                <w:sz w:val="23"/>
                <w:szCs w:val="23"/>
              </w:rPr>
            </w:pPr>
            <w:r>
              <w:rPr>
                <w:sz w:val="23"/>
                <w:szCs w:val="23"/>
              </w:rPr>
              <w:t xml:space="preserve">Art. 183. A </w:t>
            </w:r>
            <w:r>
              <w:rPr>
                <w:color w:val="FF0000"/>
                <w:sz w:val="23"/>
                <w:szCs w:val="23"/>
              </w:rPr>
              <w:t xml:space="preserve">forma de constituição e </w:t>
            </w:r>
            <w:r>
              <w:rPr>
                <w:sz w:val="23"/>
                <w:szCs w:val="23"/>
              </w:rPr>
              <w:t xml:space="preserve">utilização de recursos de fundo </w:t>
            </w:r>
            <w:proofErr w:type="spellStart"/>
            <w:r>
              <w:rPr>
                <w:sz w:val="23"/>
                <w:szCs w:val="23"/>
              </w:rPr>
              <w:t>previdencial</w:t>
            </w:r>
            <w:proofErr w:type="spellEnd"/>
            <w:r>
              <w:rPr>
                <w:sz w:val="23"/>
                <w:szCs w:val="23"/>
              </w:rPr>
              <w:t xml:space="preserve">, para cobrir total ou parcialmente as contribuições em conformidade com o plano de custeio anual, deve ser registrada e evidenciada em nota explicativa. </w:t>
            </w:r>
          </w:p>
          <w:p w14:paraId="62AD1913" w14:textId="77777777" w:rsidR="00172241" w:rsidRPr="00172241" w:rsidRDefault="00172241" w:rsidP="00172241">
            <w:pPr>
              <w:pStyle w:val="Default"/>
              <w:jc w:val="both"/>
              <w:rPr>
                <w:color w:val="4472C4" w:themeColor="accent1"/>
                <w:sz w:val="23"/>
                <w:szCs w:val="23"/>
              </w:rPr>
            </w:pPr>
            <w:r w:rsidRPr="00172241">
              <w:rPr>
                <w:color w:val="4472C4" w:themeColor="accent1"/>
                <w:sz w:val="23"/>
                <w:szCs w:val="23"/>
              </w:rPr>
              <w:t xml:space="preserve">Incluir também a forma de constituição do fundo </w:t>
            </w:r>
            <w:proofErr w:type="spellStart"/>
            <w:r w:rsidRPr="00172241">
              <w:rPr>
                <w:color w:val="4472C4" w:themeColor="accent1"/>
                <w:sz w:val="23"/>
                <w:szCs w:val="23"/>
              </w:rPr>
              <w:t>previdencial</w:t>
            </w:r>
            <w:proofErr w:type="spellEnd"/>
            <w:r w:rsidRPr="00172241">
              <w:rPr>
                <w:color w:val="4472C4" w:themeColor="accent1"/>
                <w:sz w:val="23"/>
                <w:szCs w:val="23"/>
              </w:rPr>
              <w:t xml:space="preserve"> </w:t>
            </w:r>
          </w:p>
          <w:p w14:paraId="2F4E756B"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33A1F53D"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3234BC18" w14:textId="095BE764" w:rsidR="00DF583A" w:rsidRPr="003D1D40" w:rsidRDefault="003C0A47" w:rsidP="00DF583A">
            <w:pPr>
              <w:spacing w:after="120"/>
              <w:jc w:val="both"/>
              <w:rPr>
                <w:rFonts w:ascii="Calibri" w:eastAsia="Calibri" w:hAnsi="Calibri" w:cs="Calibri"/>
                <w:sz w:val="24"/>
                <w:szCs w:val="24"/>
              </w:rPr>
            </w:pPr>
            <w:r>
              <w:rPr>
                <w:sz w:val="24"/>
                <w:szCs w:val="24"/>
              </w:rPr>
              <w:t>Acatado conforme sugerido</w:t>
            </w:r>
            <w:r>
              <w:rPr>
                <w:sz w:val="24"/>
                <w:szCs w:val="24"/>
              </w:rPr>
              <w:t>.</w:t>
            </w:r>
          </w:p>
        </w:tc>
      </w:tr>
      <w:tr w:rsidR="008B55BD" w:rsidRPr="003D1D40" w14:paraId="7D51594B" w14:textId="2C20A515" w:rsidTr="00924D47">
        <w:tc>
          <w:tcPr>
            <w:tcW w:w="4656" w:type="dxa"/>
          </w:tcPr>
          <w:p w14:paraId="1450DD95"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Parágrafo único.  As desonerações de contribuições dos patrocinadores utilizando recursos do "Fundo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devem ser contabilizadas em conta de resultado.</w:t>
            </w:r>
          </w:p>
        </w:tc>
        <w:tc>
          <w:tcPr>
            <w:tcW w:w="3738" w:type="dxa"/>
          </w:tcPr>
          <w:p w14:paraId="32762B7B" w14:textId="77777777" w:rsidR="00DF583A" w:rsidRDefault="00C76A9A" w:rsidP="00DF583A">
            <w:pPr>
              <w:spacing w:after="120"/>
              <w:jc w:val="both"/>
              <w:rPr>
                <w:rFonts w:ascii="Calibri" w:hAnsi="Calibri" w:cs="Calibri"/>
                <w:kern w:val="0"/>
                <w:sz w:val="24"/>
                <w:szCs w:val="24"/>
              </w:rPr>
            </w:pPr>
            <w:r w:rsidRPr="00847C7F">
              <w:rPr>
                <w:rFonts w:ascii="Calibri" w:hAnsi="Calibri" w:cs="Calibri"/>
                <w:kern w:val="0"/>
                <w:sz w:val="24"/>
                <w:szCs w:val="24"/>
              </w:rPr>
              <w:t xml:space="preserve">Parágrafo único. As desonerações de contribuições dos patrocinadores, </w:t>
            </w:r>
            <w:r w:rsidRPr="003C0A47">
              <w:rPr>
                <w:rFonts w:ascii="Calibri" w:hAnsi="Calibri" w:cs="Calibri"/>
                <w:b/>
                <w:bCs/>
                <w:kern w:val="0"/>
                <w:sz w:val="24"/>
                <w:szCs w:val="24"/>
              </w:rPr>
              <w:t xml:space="preserve">instituidores, participantes ou </w:t>
            </w:r>
            <w:proofErr w:type="spellStart"/>
            <w:r w:rsidRPr="003C0A47">
              <w:rPr>
                <w:rFonts w:ascii="Calibri" w:hAnsi="Calibri" w:cs="Calibri"/>
                <w:b/>
                <w:bCs/>
                <w:kern w:val="0"/>
                <w:sz w:val="24"/>
                <w:szCs w:val="24"/>
              </w:rPr>
              <w:t>autopatrocinados</w:t>
            </w:r>
            <w:proofErr w:type="spellEnd"/>
            <w:r w:rsidRPr="003C0A47">
              <w:rPr>
                <w:rFonts w:ascii="Calibri" w:hAnsi="Calibri" w:cs="Calibri"/>
                <w:kern w:val="0"/>
                <w:sz w:val="24"/>
                <w:szCs w:val="24"/>
              </w:rPr>
              <w:t xml:space="preserve"> utilizando recursos do "Fundo </w:t>
            </w:r>
            <w:proofErr w:type="spellStart"/>
            <w:r w:rsidRPr="003C0A47">
              <w:rPr>
                <w:rFonts w:ascii="Calibri" w:hAnsi="Calibri" w:cs="Calibri"/>
                <w:kern w:val="0"/>
                <w:sz w:val="24"/>
                <w:szCs w:val="24"/>
              </w:rPr>
              <w:t>Previdencial</w:t>
            </w:r>
            <w:proofErr w:type="spellEnd"/>
            <w:r w:rsidRPr="003C0A47">
              <w:rPr>
                <w:rFonts w:ascii="Calibri" w:hAnsi="Calibri" w:cs="Calibri"/>
                <w:kern w:val="0"/>
                <w:sz w:val="24"/>
                <w:szCs w:val="24"/>
              </w:rPr>
              <w:t xml:space="preserve">" devem ser contabilizadas em conta de </w:t>
            </w:r>
            <w:r w:rsidRPr="003C0A47">
              <w:rPr>
                <w:rFonts w:ascii="Calibri" w:hAnsi="Calibri" w:cs="Calibri"/>
                <w:b/>
                <w:bCs/>
                <w:kern w:val="0"/>
                <w:sz w:val="24"/>
                <w:szCs w:val="24"/>
              </w:rPr>
              <w:t>mutação patrimonial</w:t>
            </w:r>
            <w:r w:rsidRPr="003C0A47">
              <w:rPr>
                <w:rFonts w:ascii="Calibri" w:hAnsi="Calibri" w:cs="Calibri"/>
                <w:kern w:val="0"/>
                <w:sz w:val="24"/>
                <w:szCs w:val="24"/>
              </w:rPr>
              <w:t>.</w:t>
            </w:r>
          </w:p>
          <w:p w14:paraId="69CCE0ED" w14:textId="7A6ECA99" w:rsidR="00C76A9A" w:rsidRPr="003D1D40" w:rsidRDefault="00C76A9A" w:rsidP="00DF583A">
            <w:pPr>
              <w:spacing w:after="120"/>
              <w:jc w:val="both"/>
              <w:rPr>
                <w:rFonts w:ascii="Calibri" w:eastAsia="Calibri" w:hAnsi="Calibri" w:cs="Calibri"/>
                <w:sz w:val="24"/>
                <w:szCs w:val="24"/>
              </w:rPr>
            </w:pPr>
            <w:r w:rsidRPr="00C76A9A">
              <w:rPr>
                <w:rFonts w:ascii="Calibri" w:hAnsi="Calibri" w:cs="Calibri"/>
                <w:color w:val="4472C4" w:themeColor="accent1"/>
                <w:sz w:val="24"/>
                <w:szCs w:val="24"/>
              </w:rPr>
              <w:t xml:space="preserve">O normativo deverá contemplar também os casos em que o plano de custeio defina a utilização do fundo de reversão para a cobertura das contribuições também dos participantes, instituidores e </w:t>
            </w:r>
            <w:proofErr w:type="spellStart"/>
            <w:r w:rsidRPr="00C76A9A">
              <w:rPr>
                <w:rFonts w:ascii="Calibri" w:hAnsi="Calibri" w:cs="Calibri"/>
                <w:color w:val="4472C4" w:themeColor="accent1"/>
                <w:sz w:val="24"/>
                <w:szCs w:val="24"/>
              </w:rPr>
              <w:t>autopatrocinados</w:t>
            </w:r>
            <w:proofErr w:type="spellEnd"/>
            <w:r w:rsidRPr="00C76A9A">
              <w:rPr>
                <w:rFonts w:ascii="Calibri" w:hAnsi="Calibri" w:cs="Calibri"/>
                <w:color w:val="4472C4" w:themeColor="accent1"/>
                <w:sz w:val="24"/>
                <w:szCs w:val="24"/>
              </w:rPr>
              <w:t xml:space="preserve">, dando mais transparência ao usuário da informação contábil todas as destinações do fundo de reversão. Trocar a expressão “contas de resultado” por “conta de mutação patrimonial” para deixar bem claro que os planos </w:t>
            </w:r>
            <w:proofErr w:type="spellStart"/>
            <w:r w:rsidRPr="00C76A9A">
              <w:rPr>
                <w:rFonts w:ascii="Calibri" w:hAnsi="Calibri" w:cs="Calibri"/>
                <w:color w:val="4472C4" w:themeColor="accent1"/>
                <w:sz w:val="24"/>
                <w:szCs w:val="24"/>
              </w:rPr>
              <w:t>previdenciais</w:t>
            </w:r>
            <w:proofErr w:type="spellEnd"/>
            <w:r w:rsidRPr="00C76A9A">
              <w:rPr>
                <w:rFonts w:ascii="Calibri" w:hAnsi="Calibri" w:cs="Calibri"/>
                <w:color w:val="4472C4" w:themeColor="accent1"/>
                <w:sz w:val="24"/>
                <w:szCs w:val="24"/>
              </w:rPr>
              <w:t xml:space="preserve"> não auferem resultados.</w:t>
            </w:r>
          </w:p>
        </w:tc>
        <w:tc>
          <w:tcPr>
            <w:tcW w:w="3660" w:type="dxa"/>
          </w:tcPr>
          <w:p w14:paraId="098B3BFE"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1F9CAF71" w14:textId="77777777" w:rsidR="00172241" w:rsidRDefault="00172241" w:rsidP="00172241">
            <w:pPr>
              <w:pStyle w:val="Default"/>
              <w:jc w:val="both"/>
              <w:rPr>
                <w:sz w:val="23"/>
                <w:szCs w:val="23"/>
              </w:rPr>
            </w:pPr>
            <w:r>
              <w:rPr>
                <w:sz w:val="23"/>
                <w:szCs w:val="23"/>
              </w:rPr>
              <w:t>Parágrafo único. As desonerações de contribuições dos patrocinadores</w:t>
            </w:r>
            <w:r>
              <w:rPr>
                <w:color w:val="FF0000"/>
                <w:sz w:val="23"/>
                <w:szCs w:val="23"/>
              </w:rPr>
              <w:t xml:space="preserve">, instituidores, participantes ou </w:t>
            </w:r>
            <w:proofErr w:type="spellStart"/>
            <w:r>
              <w:rPr>
                <w:color w:val="FF0000"/>
                <w:sz w:val="23"/>
                <w:szCs w:val="23"/>
              </w:rPr>
              <w:t>autopatrocinados</w:t>
            </w:r>
            <w:proofErr w:type="spellEnd"/>
            <w:r>
              <w:rPr>
                <w:color w:val="FF0000"/>
                <w:sz w:val="23"/>
                <w:szCs w:val="23"/>
              </w:rPr>
              <w:t xml:space="preserve"> </w:t>
            </w:r>
            <w:r>
              <w:rPr>
                <w:sz w:val="23"/>
                <w:szCs w:val="23"/>
              </w:rPr>
              <w:t xml:space="preserve">utilizando recursos do "Fundo </w:t>
            </w:r>
            <w:proofErr w:type="spellStart"/>
            <w:r>
              <w:rPr>
                <w:sz w:val="23"/>
                <w:szCs w:val="23"/>
              </w:rPr>
              <w:t>Previdencial</w:t>
            </w:r>
            <w:proofErr w:type="spellEnd"/>
            <w:r>
              <w:rPr>
                <w:sz w:val="23"/>
                <w:szCs w:val="23"/>
              </w:rPr>
              <w:t xml:space="preserve">" devem ser contabilizadas em conta de </w:t>
            </w:r>
            <w:r>
              <w:rPr>
                <w:b/>
                <w:bCs/>
                <w:color w:val="FF0000"/>
                <w:sz w:val="23"/>
                <w:szCs w:val="23"/>
              </w:rPr>
              <w:t>mutação patrimonial</w:t>
            </w:r>
            <w:r>
              <w:rPr>
                <w:sz w:val="23"/>
                <w:szCs w:val="23"/>
              </w:rPr>
              <w:t>.</w:t>
            </w:r>
          </w:p>
          <w:p w14:paraId="6CE3F9CC" w14:textId="77777777" w:rsidR="00172241" w:rsidRDefault="00172241" w:rsidP="00172241">
            <w:pPr>
              <w:pStyle w:val="Default"/>
              <w:jc w:val="both"/>
              <w:rPr>
                <w:sz w:val="23"/>
                <w:szCs w:val="23"/>
              </w:rPr>
            </w:pPr>
          </w:p>
          <w:p w14:paraId="60AB92F7" w14:textId="03A8530F" w:rsidR="00172241" w:rsidRPr="00172241" w:rsidRDefault="00172241" w:rsidP="00172241">
            <w:pPr>
              <w:pStyle w:val="Default"/>
              <w:jc w:val="both"/>
              <w:rPr>
                <w:color w:val="4472C4" w:themeColor="accent1"/>
                <w:sz w:val="23"/>
                <w:szCs w:val="23"/>
              </w:rPr>
            </w:pPr>
            <w:r w:rsidRPr="00172241">
              <w:rPr>
                <w:color w:val="4472C4" w:themeColor="accent1"/>
                <w:sz w:val="23"/>
                <w:szCs w:val="23"/>
              </w:rPr>
              <w:t xml:space="preserve">O normativo deverá contemplar também os casos em que o plano de custeio defina a utilização do fundo de reversão para a cobertura das contribuições também dos participantes, instituidores e </w:t>
            </w:r>
            <w:proofErr w:type="spellStart"/>
            <w:r w:rsidRPr="00172241">
              <w:rPr>
                <w:color w:val="4472C4" w:themeColor="accent1"/>
                <w:sz w:val="23"/>
                <w:szCs w:val="23"/>
              </w:rPr>
              <w:t>autopatrocinados</w:t>
            </w:r>
            <w:proofErr w:type="spellEnd"/>
            <w:r w:rsidRPr="00172241">
              <w:rPr>
                <w:color w:val="4472C4" w:themeColor="accent1"/>
                <w:sz w:val="23"/>
                <w:szCs w:val="23"/>
              </w:rPr>
              <w:t xml:space="preserve">, dando mais transparência ao usuário da informação contábil todas as destinações do fundo de reversão. </w:t>
            </w:r>
          </w:p>
          <w:p w14:paraId="313202C5" w14:textId="77777777" w:rsidR="00172241" w:rsidRPr="00172241" w:rsidRDefault="00172241" w:rsidP="00172241">
            <w:pPr>
              <w:pStyle w:val="Default"/>
              <w:jc w:val="both"/>
              <w:rPr>
                <w:color w:val="4472C4" w:themeColor="accent1"/>
                <w:sz w:val="23"/>
                <w:szCs w:val="23"/>
              </w:rPr>
            </w:pPr>
            <w:r w:rsidRPr="00172241">
              <w:rPr>
                <w:color w:val="4472C4" w:themeColor="accent1"/>
                <w:sz w:val="23"/>
                <w:szCs w:val="23"/>
              </w:rPr>
              <w:t xml:space="preserve">Trocar a expressão “contas de resultado” por “conta de mutação patrimonial” para deixar bem claro que os planos </w:t>
            </w:r>
            <w:proofErr w:type="spellStart"/>
            <w:r w:rsidRPr="00172241">
              <w:rPr>
                <w:color w:val="4472C4" w:themeColor="accent1"/>
                <w:sz w:val="23"/>
                <w:szCs w:val="23"/>
              </w:rPr>
              <w:t>previdenciais</w:t>
            </w:r>
            <w:proofErr w:type="spellEnd"/>
            <w:r w:rsidRPr="00172241">
              <w:rPr>
                <w:color w:val="4472C4" w:themeColor="accent1"/>
                <w:sz w:val="23"/>
                <w:szCs w:val="23"/>
              </w:rPr>
              <w:t xml:space="preserve"> não auferem resultados. </w:t>
            </w:r>
          </w:p>
          <w:p w14:paraId="2D29129F" w14:textId="4BC04ED1" w:rsidR="00172241" w:rsidRPr="00172241" w:rsidRDefault="00172241" w:rsidP="00172241">
            <w:pPr>
              <w:pStyle w:val="Default"/>
              <w:jc w:val="both"/>
              <w:rPr>
                <w:color w:val="4472C4" w:themeColor="accent1"/>
                <w:sz w:val="23"/>
                <w:szCs w:val="23"/>
              </w:rPr>
            </w:pPr>
            <w:r w:rsidRPr="00172241">
              <w:rPr>
                <w:color w:val="4472C4" w:themeColor="accent1"/>
                <w:sz w:val="23"/>
                <w:szCs w:val="23"/>
              </w:rPr>
              <w:t xml:space="preserve">Atualmente a conta de dedução utilizada para registro da desoneração conta 3.02.07 traz em sua descrição </w:t>
            </w:r>
            <w:proofErr w:type="spellStart"/>
            <w:r w:rsidRPr="00172241">
              <w:rPr>
                <w:color w:val="4472C4" w:themeColor="accent1"/>
                <w:sz w:val="23"/>
                <w:szCs w:val="23"/>
              </w:rPr>
              <w:t>Contribições</w:t>
            </w:r>
            <w:proofErr w:type="spellEnd"/>
            <w:r w:rsidRPr="00172241">
              <w:rPr>
                <w:color w:val="4472C4" w:themeColor="accent1"/>
                <w:sz w:val="23"/>
                <w:szCs w:val="23"/>
              </w:rPr>
              <w:t xml:space="preserve"> de patrocinador(es) devendo ser alterado </w:t>
            </w:r>
            <w:proofErr w:type="spellStart"/>
            <w:r w:rsidRPr="00172241">
              <w:rPr>
                <w:color w:val="4472C4" w:themeColor="accent1"/>
                <w:sz w:val="23"/>
                <w:szCs w:val="23"/>
              </w:rPr>
              <w:t>apra</w:t>
            </w:r>
            <w:proofErr w:type="spellEnd"/>
            <w:r w:rsidRPr="00172241">
              <w:rPr>
                <w:color w:val="4472C4" w:themeColor="accent1"/>
                <w:sz w:val="23"/>
                <w:szCs w:val="23"/>
              </w:rPr>
              <w:t xml:space="preserve"> utilização também de participantes. </w:t>
            </w:r>
          </w:p>
          <w:p w14:paraId="377993C7" w14:textId="35A8E8B9" w:rsidR="00172241" w:rsidRPr="00172241" w:rsidRDefault="00172241" w:rsidP="00172241">
            <w:pPr>
              <w:pStyle w:val="Default"/>
              <w:jc w:val="both"/>
              <w:rPr>
                <w:color w:val="4472C4" w:themeColor="accent1"/>
                <w:sz w:val="23"/>
                <w:szCs w:val="23"/>
              </w:rPr>
            </w:pPr>
          </w:p>
          <w:p w14:paraId="18A90040" w14:textId="77777777" w:rsidR="00DF583A" w:rsidRPr="003D1D40" w:rsidRDefault="00DF583A" w:rsidP="00172241">
            <w:pPr>
              <w:pStyle w:val="Default"/>
              <w:jc w:val="both"/>
              <w:rPr>
                <w:rFonts w:eastAsia="Calibri"/>
              </w:rPr>
            </w:pPr>
          </w:p>
        </w:tc>
        <w:tc>
          <w:tcPr>
            <w:tcW w:w="3698" w:type="dxa"/>
          </w:tcPr>
          <w:p w14:paraId="1C21BC2D"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7B69F197" w14:textId="08142931" w:rsidR="00DF583A" w:rsidRPr="003D1D40" w:rsidRDefault="003C0A47" w:rsidP="00DF583A">
            <w:pPr>
              <w:spacing w:after="120"/>
              <w:jc w:val="both"/>
              <w:rPr>
                <w:rFonts w:ascii="Calibri" w:eastAsia="Calibri" w:hAnsi="Calibri" w:cs="Calibri"/>
                <w:sz w:val="24"/>
                <w:szCs w:val="24"/>
              </w:rPr>
            </w:pPr>
            <w:r>
              <w:rPr>
                <w:sz w:val="24"/>
                <w:szCs w:val="24"/>
              </w:rPr>
              <w:t>Acatado conforme sugerido</w:t>
            </w:r>
            <w:r>
              <w:rPr>
                <w:sz w:val="24"/>
                <w:szCs w:val="24"/>
              </w:rPr>
              <w:t>, com alteração no texto sugerido.</w:t>
            </w:r>
          </w:p>
        </w:tc>
      </w:tr>
      <w:tr w:rsidR="008B55BD" w:rsidRPr="003D1D40" w14:paraId="65BC410A" w14:textId="2A661B54" w:rsidTr="00924D47">
        <w:tc>
          <w:tcPr>
            <w:tcW w:w="4656" w:type="dxa"/>
          </w:tcPr>
          <w:p w14:paraId="34DB8CFB"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VI</w:t>
            </w:r>
          </w:p>
        </w:tc>
        <w:tc>
          <w:tcPr>
            <w:tcW w:w="3738" w:type="dxa"/>
          </w:tcPr>
          <w:p w14:paraId="20F40203"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520E1133"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65C2F2A6"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178D0AD8"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2A332787"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6D73E4D3" w14:textId="078040DC" w:rsidTr="00924D47">
        <w:tc>
          <w:tcPr>
            <w:tcW w:w="4656" w:type="dxa"/>
          </w:tcPr>
          <w:p w14:paraId="0217FDE5"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Ajustes de Consolidação</w:t>
            </w:r>
          </w:p>
        </w:tc>
        <w:tc>
          <w:tcPr>
            <w:tcW w:w="3738" w:type="dxa"/>
          </w:tcPr>
          <w:p w14:paraId="67015C4F"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7B63009C"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7763F454"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3EF5DF6E"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5E44F117"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3171AF1E" w14:textId="15E1EFE7" w:rsidTr="00924D47">
        <w:tc>
          <w:tcPr>
            <w:tcW w:w="4656" w:type="dxa"/>
          </w:tcPr>
          <w:p w14:paraId="121E5A0F"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184.  Os ajustes e eliminações necessários à consolidação das Demonstrações Contábeis e balancetes devem ser registrados em documentos auxiliares.</w:t>
            </w:r>
          </w:p>
        </w:tc>
        <w:tc>
          <w:tcPr>
            <w:tcW w:w="3738" w:type="dxa"/>
          </w:tcPr>
          <w:p w14:paraId="260DBF94"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546919C8"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5176AEA0"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2725EADE"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17BD1DA7"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520D4516" w14:textId="4D275401" w:rsidTr="00924D47">
        <w:tc>
          <w:tcPr>
            <w:tcW w:w="4656" w:type="dxa"/>
          </w:tcPr>
          <w:p w14:paraId="7157D82E"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Parágrafo único.  As contas passíveis de ajustes e eliminações, entre outras, são: "Migrações entre Planos", "Compensações de Fluxos </w:t>
            </w:r>
            <w:proofErr w:type="spellStart"/>
            <w:r w:rsidRPr="003D1D40">
              <w:rPr>
                <w:rFonts w:ascii="Calibri" w:eastAsia="Calibri" w:hAnsi="Calibri" w:cs="Calibri"/>
                <w:sz w:val="24"/>
                <w:szCs w:val="24"/>
              </w:rPr>
              <w:t>Previdenciais</w:t>
            </w:r>
            <w:proofErr w:type="spellEnd"/>
            <w:r w:rsidRPr="003D1D40">
              <w:rPr>
                <w:rFonts w:ascii="Calibri" w:eastAsia="Calibri" w:hAnsi="Calibri" w:cs="Calibri"/>
                <w:sz w:val="24"/>
                <w:szCs w:val="24"/>
              </w:rPr>
              <w:t>", "Participação no Plano de Gestão Administrativa", "Participação no Fundo Administrativo Plano de Gestão Administrativa" e valores a pagar e a receber entre planos.</w:t>
            </w:r>
          </w:p>
        </w:tc>
        <w:tc>
          <w:tcPr>
            <w:tcW w:w="3738" w:type="dxa"/>
          </w:tcPr>
          <w:p w14:paraId="2D65BFA5"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5C044B97"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56FBE9B8"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21E143D8"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78CE7703"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090C993E" w14:textId="23B8A753" w:rsidTr="00924D47">
        <w:tc>
          <w:tcPr>
            <w:tcW w:w="4656" w:type="dxa"/>
          </w:tcPr>
          <w:p w14:paraId="622037E1"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Seção III</w:t>
            </w:r>
          </w:p>
        </w:tc>
        <w:tc>
          <w:tcPr>
            <w:tcW w:w="3738" w:type="dxa"/>
          </w:tcPr>
          <w:p w14:paraId="4B2DDA82"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1B21109F"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176DCF96"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15952219"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7DF7F117"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47601899" w14:textId="2BE90CAC" w:rsidTr="00924D47">
        <w:tc>
          <w:tcPr>
            <w:tcW w:w="4656" w:type="dxa"/>
          </w:tcPr>
          <w:p w14:paraId="435FA595"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Registros Contábeis de Investimentos</w:t>
            </w:r>
          </w:p>
        </w:tc>
        <w:tc>
          <w:tcPr>
            <w:tcW w:w="3738" w:type="dxa"/>
          </w:tcPr>
          <w:p w14:paraId="4775BED5"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0D608057"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167E499B"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4E867599"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2697EC24"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2CD0CCE3" w14:textId="2D4AE9C3" w:rsidTr="00924D47">
        <w:tc>
          <w:tcPr>
            <w:tcW w:w="4656" w:type="dxa"/>
          </w:tcPr>
          <w:p w14:paraId="4C9C8CC2"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I</w:t>
            </w:r>
          </w:p>
        </w:tc>
        <w:tc>
          <w:tcPr>
            <w:tcW w:w="3738" w:type="dxa"/>
          </w:tcPr>
          <w:p w14:paraId="6BBEE476"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030A13D5"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2B385AC0"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7FEF0E01"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2DF698A9"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79DBDCCC" w14:textId="684B556C" w:rsidTr="00924D47">
        <w:tc>
          <w:tcPr>
            <w:tcW w:w="4656" w:type="dxa"/>
          </w:tcPr>
          <w:p w14:paraId="6150F535"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Avaliação de Títulos e Valores Mobiliários</w:t>
            </w:r>
          </w:p>
        </w:tc>
        <w:tc>
          <w:tcPr>
            <w:tcW w:w="3738" w:type="dxa"/>
          </w:tcPr>
          <w:p w14:paraId="22030DBA"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1AFA8666"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536AE39C"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428A2FF6"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2D18FBC2"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1653C16A" w14:textId="327F0E0E" w:rsidTr="00924D47">
        <w:tc>
          <w:tcPr>
            <w:tcW w:w="4656" w:type="dxa"/>
          </w:tcPr>
          <w:p w14:paraId="02B2898E"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185.  Os títulos e valores mobiliários classificados nas categorias de títulos para negociação devem ser ajustados pelo valor justo, considerando-se a valorização ou a desvalorização em contrapartida à adequada conta de resultado do período.</w:t>
            </w:r>
          </w:p>
        </w:tc>
        <w:tc>
          <w:tcPr>
            <w:tcW w:w="3738" w:type="dxa"/>
          </w:tcPr>
          <w:p w14:paraId="26FB15C4"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9DEEEDF"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1D2C62FB"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2FE5176C"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4F4AFAFD"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0F45B279" w14:textId="0A8B95D4" w:rsidTr="00924D47">
        <w:tc>
          <w:tcPr>
            <w:tcW w:w="4656" w:type="dxa"/>
          </w:tcPr>
          <w:p w14:paraId="262FB529"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186.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w:t>
            </w:r>
          </w:p>
        </w:tc>
        <w:tc>
          <w:tcPr>
            <w:tcW w:w="3738" w:type="dxa"/>
          </w:tcPr>
          <w:p w14:paraId="5F4C6E86"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6FDBD9FD"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3FE776E7"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260EC9A4"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27FF984B"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4CBAACD6" w14:textId="13824A84" w:rsidTr="00924D47">
        <w:tc>
          <w:tcPr>
            <w:tcW w:w="4656" w:type="dxa"/>
          </w:tcPr>
          <w:p w14:paraId="7FDC97DB" w14:textId="77777777" w:rsidR="00DF583A" w:rsidRPr="003D1D40" w:rsidRDefault="00DF583A" w:rsidP="00DF583A">
            <w:pPr>
              <w:tabs>
                <w:tab w:val="left" w:pos="0"/>
              </w:tabs>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o</w:t>
            </w:r>
            <w:proofErr w:type="gramEnd"/>
            <w:r w:rsidRPr="003D1D40">
              <w:rPr>
                <w:rFonts w:ascii="Calibri" w:eastAsia="Calibri" w:hAnsi="Calibri" w:cs="Calibri"/>
                <w:sz w:val="24"/>
                <w:szCs w:val="24"/>
              </w:rPr>
              <w:t xml:space="preserve"> preço médio de negociação no dia do apuramento ou, quando não disponível, o preço médio de negociação no dia útil anterior;</w:t>
            </w:r>
          </w:p>
        </w:tc>
        <w:tc>
          <w:tcPr>
            <w:tcW w:w="3738" w:type="dxa"/>
          </w:tcPr>
          <w:p w14:paraId="2F1BCC07"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60" w:type="dxa"/>
          </w:tcPr>
          <w:p w14:paraId="10AC4080"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75" w:type="dxa"/>
          </w:tcPr>
          <w:p w14:paraId="1D650240"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98" w:type="dxa"/>
          </w:tcPr>
          <w:p w14:paraId="4782CB74"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36" w:type="dxa"/>
          </w:tcPr>
          <w:p w14:paraId="0871788E" w14:textId="77777777" w:rsidR="00DF583A" w:rsidRPr="003D1D40" w:rsidRDefault="00DF583A" w:rsidP="00DF583A">
            <w:pPr>
              <w:tabs>
                <w:tab w:val="left" w:pos="0"/>
              </w:tabs>
              <w:spacing w:after="120"/>
              <w:jc w:val="both"/>
              <w:rPr>
                <w:rFonts w:ascii="Calibri" w:eastAsia="Calibri" w:hAnsi="Calibri" w:cs="Calibri"/>
                <w:sz w:val="24"/>
                <w:szCs w:val="24"/>
              </w:rPr>
            </w:pPr>
          </w:p>
        </w:tc>
      </w:tr>
      <w:tr w:rsidR="008B55BD" w:rsidRPr="003D1D40" w14:paraId="08B592E0" w14:textId="042AA7D2" w:rsidTr="00924D47">
        <w:tc>
          <w:tcPr>
            <w:tcW w:w="4656" w:type="dxa"/>
          </w:tcPr>
          <w:p w14:paraId="30856662" w14:textId="77777777" w:rsidR="00DF583A" w:rsidRPr="003D1D40" w:rsidRDefault="00DF583A" w:rsidP="00DF583A">
            <w:pPr>
              <w:tabs>
                <w:tab w:val="left" w:pos="0"/>
                <w:tab w:val="left" w:pos="351"/>
              </w:tabs>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o</w:t>
            </w:r>
            <w:proofErr w:type="gramEnd"/>
            <w:r w:rsidRPr="003D1D40">
              <w:rPr>
                <w:rFonts w:ascii="Calibri" w:eastAsia="Calibri" w:hAnsi="Calibri" w:cs="Calibri"/>
                <w:sz w:val="24"/>
                <w:szCs w:val="24"/>
              </w:rPr>
              <w:t xml:space="preserve"> valor líquido provável de realização, obtido mediante adoção de técnica ou modelo de apreçamento (formação de preços);</w:t>
            </w:r>
          </w:p>
        </w:tc>
        <w:tc>
          <w:tcPr>
            <w:tcW w:w="3738" w:type="dxa"/>
          </w:tcPr>
          <w:p w14:paraId="348D68DB" w14:textId="77777777" w:rsidR="00DF583A" w:rsidRPr="003D1D40" w:rsidRDefault="00DF583A" w:rsidP="00DF583A">
            <w:pPr>
              <w:tabs>
                <w:tab w:val="left" w:pos="0"/>
                <w:tab w:val="left" w:pos="351"/>
              </w:tabs>
              <w:spacing w:after="120"/>
              <w:jc w:val="both"/>
              <w:rPr>
                <w:rFonts w:ascii="Calibri" w:eastAsia="Calibri" w:hAnsi="Calibri" w:cs="Calibri"/>
                <w:sz w:val="24"/>
                <w:szCs w:val="24"/>
              </w:rPr>
            </w:pPr>
          </w:p>
        </w:tc>
        <w:tc>
          <w:tcPr>
            <w:tcW w:w="3660" w:type="dxa"/>
          </w:tcPr>
          <w:p w14:paraId="31FEF8C3" w14:textId="77777777" w:rsidR="00DF583A" w:rsidRPr="003D1D40" w:rsidRDefault="00DF583A" w:rsidP="00DF583A">
            <w:pPr>
              <w:tabs>
                <w:tab w:val="left" w:pos="0"/>
                <w:tab w:val="left" w:pos="351"/>
              </w:tabs>
              <w:spacing w:after="120"/>
              <w:jc w:val="both"/>
              <w:rPr>
                <w:rFonts w:ascii="Calibri" w:eastAsia="Calibri" w:hAnsi="Calibri" w:cs="Calibri"/>
                <w:sz w:val="24"/>
                <w:szCs w:val="24"/>
              </w:rPr>
            </w:pPr>
          </w:p>
        </w:tc>
        <w:tc>
          <w:tcPr>
            <w:tcW w:w="3675" w:type="dxa"/>
          </w:tcPr>
          <w:p w14:paraId="66EEFAC4" w14:textId="77777777" w:rsidR="00DF583A" w:rsidRPr="003D1D40" w:rsidRDefault="00DF583A" w:rsidP="00DF583A">
            <w:pPr>
              <w:tabs>
                <w:tab w:val="left" w:pos="0"/>
                <w:tab w:val="left" w:pos="351"/>
              </w:tabs>
              <w:spacing w:after="120"/>
              <w:jc w:val="both"/>
              <w:rPr>
                <w:rFonts w:ascii="Calibri" w:eastAsia="Calibri" w:hAnsi="Calibri" w:cs="Calibri"/>
                <w:sz w:val="24"/>
                <w:szCs w:val="24"/>
              </w:rPr>
            </w:pPr>
          </w:p>
        </w:tc>
        <w:tc>
          <w:tcPr>
            <w:tcW w:w="3698" w:type="dxa"/>
          </w:tcPr>
          <w:p w14:paraId="1C4C8330" w14:textId="77777777" w:rsidR="00DF583A" w:rsidRPr="003D1D40" w:rsidRDefault="00DF583A" w:rsidP="00DF583A">
            <w:pPr>
              <w:tabs>
                <w:tab w:val="left" w:pos="0"/>
                <w:tab w:val="left" w:pos="351"/>
              </w:tabs>
              <w:spacing w:after="120"/>
              <w:jc w:val="both"/>
              <w:rPr>
                <w:rFonts w:ascii="Calibri" w:eastAsia="Calibri" w:hAnsi="Calibri" w:cs="Calibri"/>
                <w:sz w:val="24"/>
                <w:szCs w:val="24"/>
              </w:rPr>
            </w:pPr>
          </w:p>
        </w:tc>
        <w:tc>
          <w:tcPr>
            <w:tcW w:w="3636" w:type="dxa"/>
          </w:tcPr>
          <w:p w14:paraId="7374DAA9" w14:textId="77777777" w:rsidR="00DF583A" w:rsidRPr="003D1D40" w:rsidRDefault="00DF583A" w:rsidP="00DF583A">
            <w:pPr>
              <w:tabs>
                <w:tab w:val="left" w:pos="0"/>
                <w:tab w:val="left" w:pos="351"/>
              </w:tabs>
              <w:spacing w:after="120"/>
              <w:jc w:val="both"/>
              <w:rPr>
                <w:rFonts w:ascii="Calibri" w:eastAsia="Calibri" w:hAnsi="Calibri" w:cs="Calibri"/>
                <w:sz w:val="24"/>
                <w:szCs w:val="24"/>
              </w:rPr>
            </w:pPr>
          </w:p>
        </w:tc>
      </w:tr>
      <w:tr w:rsidR="008B55BD" w:rsidRPr="003D1D40" w14:paraId="28BEA645" w14:textId="64F56826" w:rsidTr="00924D47">
        <w:tc>
          <w:tcPr>
            <w:tcW w:w="4656" w:type="dxa"/>
          </w:tcPr>
          <w:p w14:paraId="38D0439D" w14:textId="77777777" w:rsidR="00DF583A" w:rsidRPr="003D1D40" w:rsidRDefault="00DF583A" w:rsidP="00DF583A">
            <w:pPr>
              <w:tabs>
                <w:tab w:val="left" w:pos="0"/>
                <w:tab w:val="left" w:pos="354"/>
              </w:tabs>
              <w:spacing w:after="120"/>
              <w:jc w:val="both"/>
              <w:rPr>
                <w:sz w:val="24"/>
                <w:szCs w:val="24"/>
              </w:rPr>
            </w:pPr>
            <w:r w:rsidRPr="003D1D40">
              <w:rPr>
                <w:rFonts w:ascii="Calibri" w:eastAsia="Calibri" w:hAnsi="Calibri" w:cs="Calibri"/>
                <w:sz w:val="24"/>
                <w:szCs w:val="24"/>
              </w:rPr>
              <w:t>III - o preço de instrumento financeiro semelhante, levando em consideração, no mínimo, os prazos de pagamento e vencimento, o risco de crédito e a moeda ou indexador; e</w:t>
            </w:r>
          </w:p>
        </w:tc>
        <w:tc>
          <w:tcPr>
            <w:tcW w:w="3738" w:type="dxa"/>
          </w:tcPr>
          <w:p w14:paraId="7EADF238" w14:textId="77777777" w:rsidR="00DF583A" w:rsidRPr="003D1D40" w:rsidRDefault="00DF583A" w:rsidP="00DF583A">
            <w:pPr>
              <w:tabs>
                <w:tab w:val="left" w:pos="0"/>
                <w:tab w:val="left" w:pos="354"/>
              </w:tabs>
              <w:spacing w:after="120"/>
              <w:jc w:val="both"/>
              <w:rPr>
                <w:rFonts w:ascii="Calibri" w:eastAsia="Calibri" w:hAnsi="Calibri" w:cs="Calibri"/>
                <w:sz w:val="24"/>
                <w:szCs w:val="24"/>
              </w:rPr>
            </w:pPr>
          </w:p>
        </w:tc>
        <w:tc>
          <w:tcPr>
            <w:tcW w:w="3660" w:type="dxa"/>
          </w:tcPr>
          <w:p w14:paraId="3E5B8745" w14:textId="77777777" w:rsidR="00DF583A" w:rsidRPr="003D1D40" w:rsidRDefault="00DF583A" w:rsidP="00DF583A">
            <w:pPr>
              <w:tabs>
                <w:tab w:val="left" w:pos="0"/>
                <w:tab w:val="left" w:pos="354"/>
              </w:tabs>
              <w:spacing w:after="120"/>
              <w:jc w:val="both"/>
              <w:rPr>
                <w:rFonts w:ascii="Calibri" w:eastAsia="Calibri" w:hAnsi="Calibri" w:cs="Calibri"/>
                <w:sz w:val="24"/>
                <w:szCs w:val="24"/>
              </w:rPr>
            </w:pPr>
          </w:p>
        </w:tc>
        <w:tc>
          <w:tcPr>
            <w:tcW w:w="3675" w:type="dxa"/>
          </w:tcPr>
          <w:p w14:paraId="05B603A9" w14:textId="77777777" w:rsidR="00DF583A" w:rsidRPr="003D1D40" w:rsidRDefault="00DF583A" w:rsidP="00DF583A">
            <w:pPr>
              <w:tabs>
                <w:tab w:val="left" w:pos="0"/>
                <w:tab w:val="left" w:pos="354"/>
              </w:tabs>
              <w:spacing w:after="120"/>
              <w:jc w:val="both"/>
              <w:rPr>
                <w:rFonts w:ascii="Calibri" w:eastAsia="Calibri" w:hAnsi="Calibri" w:cs="Calibri"/>
                <w:sz w:val="24"/>
                <w:szCs w:val="24"/>
              </w:rPr>
            </w:pPr>
          </w:p>
        </w:tc>
        <w:tc>
          <w:tcPr>
            <w:tcW w:w="3698" w:type="dxa"/>
          </w:tcPr>
          <w:p w14:paraId="569896DA" w14:textId="77777777" w:rsidR="00DF583A" w:rsidRPr="003D1D40" w:rsidRDefault="00DF583A" w:rsidP="00DF583A">
            <w:pPr>
              <w:tabs>
                <w:tab w:val="left" w:pos="0"/>
                <w:tab w:val="left" w:pos="354"/>
              </w:tabs>
              <w:spacing w:after="120"/>
              <w:jc w:val="both"/>
              <w:rPr>
                <w:rFonts w:ascii="Calibri" w:eastAsia="Calibri" w:hAnsi="Calibri" w:cs="Calibri"/>
                <w:sz w:val="24"/>
                <w:szCs w:val="24"/>
              </w:rPr>
            </w:pPr>
          </w:p>
        </w:tc>
        <w:tc>
          <w:tcPr>
            <w:tcW w:w="3636" w:type="dxa"/>
          </w:tcPr>
          <w:p w14:paraId="35A9633B" w14:textId="77777777" w:rsidR="00DF583A" w:rsidRPr="003D1D40" w:rsidRDefault="00DF583A" w:rsidP="00DF583A">
            <w:pPr>
              <w:tabs>
                <w:tab w:val="left" w:pos="0"/>
                <w:tab w:val="left" w:pos="354"/>
              </w:tabs>
              <w:spacing w:after="120"/>
              <w:jc w:val="both"/>
              <w:rPr>
                <w:rFonts w:ascii="Calibri" w:eastAsia="Calibri" w:hAnsi="Calibri" w:cs="Calibri"/>
                <w:sz w:val="24"/>
                <w:szCs w:val="24"/>
              </w:rPr>
            </w:pPr>
          </w:p>
        </w:tc>
      </w:tr>
      <w:tr w:rsidR="008B55BD" w:rsidRPr="003D1D40" w14:paraId="76D01771" w14:textId="3E5097B7" w:rsidTr="00924D47">
        <w:tc>
          <w:tcPr>
            <w:tcW w:w="4656" w:type="dxa"/>
          </w:tcPr>
          <w:p w14:paraId="34FD5C70" w14:textId="77777777" w:rsidR="00DF583A" w:rsidRPr="003D1D40" w:rsidRDefault="00DF583A" w:rsidP="00DF583A">
            <w:pPr>
              <w:tabs>
                <w:tab w:val="left" w:pos="0"/>
                <w:tab w:val="left" w:pos="414"/>
              </w:tabs>
              <w:spacing w:after="120"/>
              <w:jc w:val="both"/>
              <w:rPr>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outra</w:t>
            </w:r>
            <w:proofErr w:type="gramEnd"/>
            <w:r w:rsidRPr="003D1D40">
              <w:rPr>
                <w:rFonts w:ascii="Calibri" w:eastAsia="Calibri" w:hAnsi="Calibri" w:cs="Calibri"/>
                <w:sz w:val="24"/>
                <w:szCs w:val="24"/>
              </w:rPr>
              <w:t xml:space="preserve"> técnica de avaliação que utilize preços e outras informações relevantes geradas por transações de mercado envolvendo ativos, passivos ou grupo de ativos e passivos idênticos ou comparáveis.</w:t>
            </w:r>
          </w:p>
        </w:tc>
        <w:tc>
          <w:tcPr>
            <w:tcW w:w="3738" w:type="dxa"/>
          </w:tcPr>
          <w:p w14:paraId="108BB0B5" w14:textId="77777777" w:rsidR="00DF583A" w:rsidRPr="003D1D40" w:rsidRDefault="00DF583A" w:rsidP="00DF583A">
            <w:pPr>
              <w:tabs>
                <w:tab w:val="left" w:pos="0"/>
                <w:tab w:val="left" w:pos="414"/>
              </w:tabs>
              <w:spacing w:after="120"/>
              <w:jc w:val="both"/>
              <w:rPr>
                <w:rFonts w:ascii="Calibri" w:eastAsia="Calibri" w:hAnsi="Calibri" w:cs="Calibri"/>
                <w:sz w:val="24"/>
                <w:szCs w:val="24"/>
              </w:rPr>
            </w:pPr>
          </w:p>
        </w:tc>
        <w:tc>
          <w:tcPr>
            <w:tcW w:w="3660" w:type="dxa"/>
          </w:tcPr>
          <w:p w14:paraId="270D1064" w14:textId="77777777" w:rsidR="00DF583A" w:rsidRPr="003D1D40" w:rsidRDefault="00DF583A" w:rsidP="00DF583A">
            <w:pPr>
              <w:tabs>
                <w:tab w:val="left" w:pos="0"/>
                <w:tab w:val="left" w:pos="414"/>
              </w:tabs>
              <w:spacing w:after="120"/>
              <w:jc w:val="both"/>
              <w:rPr>
                <w:rFonts w:ascii="Calibri" w:eastAsia="Calibri" w:hAnsi="Calibri" w:cs="Calibri"/>
                <w:sz w:val="24"/>
                <w:szCs w:val="24"/>
              </w:rPr>
            </w:pPr>
          </w:p>
        </w:tc>
        <w:tc>
          <w:tcPr>
            <w:tcW w:w="3675" w:type="dxa"/>
          </w:tcPr>
          <w:p w14:paraId="3726F87E" w14:textId="77777777" w:rsidR="00DF583A" w:rsidRPr="003D1D40" w:rsidRDefault="00DF583A" w:rsidP="00DF583A">
            <w:pPr>
              <w:tabs>
                <w:tab w:val="left" w:pos="0"/>
                <w:tab w:val="left" w:pos="414"/>
              </w:tabs>
              <w:spacing w:after="120"/>
              <w:jc w:val="both"/>
              <w:rPr>
                <w:rFonts w:ascii="Calibri" w:eastAsia="Calibri" w:hAnsi="Calibri" w:cs="Calibri"/>
                <w:sz w:val="24"/>
                <w:szCs w:val="24"/>
              </w:rPr>
            </w:pPr>
          </w:p>
        </w:tc>
        <w:tc>
          <w:tcPr>
            <w:tcW w:w="3698" w:type="dxa"/>
          </w:tcPr>
          <w:p w14:paraId="4C84EF0F" w14:textId="77777777" w:rsidR="00DF583A" w:rsidRPr="003D1D40" w:rsidRDefault="00DF583A" w:rsidP="00DF583A">
            <w:pPr>
              <w:tabs>
                <w:tab w:val="left" w:pos="0"/>
                <w:tab w:val="left" w:pos="414"/>
              </w:tabs>
              <w:spacing w:after="120"/>
              <w:jc w:val="both"/>
              <w:rPr>
                <w:rFonts w:ascii="Calibri" w:eastAsia="Calibri" w:hAnsi="Calibri" w:cs="Calibri"/>
                <w:sz w:val="24"/>
                <w:szCs w:val="24"/>
              </w:rPr>
            </w:pPr>
          </w:p>
        </w:tc>
        <w:tc>
          <w:tcPr>
            <w:tcW w:w="3636" w:type="dxa"/>
          </w:tcPr>
          <w:p w14:paraId="34D913AF" w14:textId="77777777" w:rsidR="00DF583A" w:rsidRPr="003D1D40" w:rsidRDefault="00DF583A" w:rsidP="00DF583A">
            <w:pPr>
              <w:tabs>
                <w:tab w:val="left" w:pos="0"/>
                <w:tab w:val="left" w:pos="414"/>
              </w:tabs>
              <w:spacing w:after="120"/>
              <w:jc w:val="both"/>
              <w:rPr>
                <w:rFonts w:ascii="Calibri" w:eastAsia="Calibri" w:hAnsi="Calibri" w:cs="Calibri"/>
                <w:sz w:val="24"/>
                <w:szCs w:val="24"/>
              </w:rPr>
            </w:pPr>
          </w:p>
        </w:tc>
      </w:tr>
      <w:tr w:rsidR="008B55BD" w:rsidRPr="003D1D40" w14:paraId="765DD8EE" w14:textId="06D4F001" w:rsidTr="00924D47">
        <w:tc>
          <w:tcPr>
            <w:tcW w:w="4656" w:type="dxa"/>
          </w:tcPr>
          <w:p w14:paraId="28203354" w14:textId="77777777" w:rsidR="00DF583A" w:rsidRPr="003D1D40" w:rsidRDefault="00DF583A" w:rsidP="00DF583A">
            <w:pPr>
              <w:tabs>
                <w:tab w:val="left" w:pos="361"/>
              </w:tabs>
              <w:spacing w:after="120"/>
              <w:jc w:val="both"/>
              <w:rPr>
                <w:sz w:val="24"/>
                <w:szCs w:val="24"/>
              </w:rPr>
            </w:pPr>
            <w:r w:rsidRPr="003D1D40">
              <w:rPr>
                <w:rFonts w:ascii="Calibri" w:eastAsia="Calibri" w:hAnsi="Calibri" w:cs="Calibri"/>
                <w:sz w:val="24"/>
                <w:szCs w:val="24"/>
              </w:rPr>
              <w:t xml:space="preserve">Parágrafo único.  A técnica ou modelo de apreçamento referido no inciso II do </w:t>
            </w:r>
            <w:r w:rsidRPr="003D1D40">
              <w:rPr>
                <w:rFonts w:ascii="Calibri" w:eastAsia="Calibri" w:hAnsi="Calibri" w:cs="Calibri"/>
                <w:b/>
                <w:bCs/>
                <w:sz w:val="24"/>
                <w:szCs w:val="24"/>
              </w:rPr>
              <w:t>caput</w:t>
            </w:r>
            <w:r w:rsidRPr="003D1D40">
              <w:rPr>
                <w:rFonts w:ascii="Calibri" w:eastAsia="Calibri" w:hAnsi="Calibri" w:cs="Calibri"/>
                <w:sz w:val="24"/>
                <w:szCs w:val="24"/>
              </w:rPr>
              <w:t xml:space="preserve"> deve constar de laudo de avaliação econômica:</w:t>
            </w:r>
          </w:p>
        </w:tc>
        <w:tc>
          <w:tcPr>
            <w:tcW w:w="3738" w:type="dxa"/>
          </w:tcPr>
          <w:p w14:paraId="52E9642C"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60" w:type="dxa"/>
          </w:tcPr>
          <w:p w14:paraId="537E775F"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75" w:type="dxa"/>
          </w:tcPr>
          <w:p w14:paraId="464BFDA3"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98" w:type="dxa"/>
          </w:tcPr>
          <w:p w14:paraId="38DD1061"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36" w:type="dxa"/>
          </w:tcPr>
          <w:p w14:paraId="3207F828" w14:textId="77777777" w:rsidR="00DF583A" w:rsidRPr="003D1D40" w:rsidRDefault="00DF583A" w:rsidP="00DF583A">
            <w:pPr>
              <w:tabs>
                <w:tab w:val="left" w:pos="361"/>
              </w:tabs>
              <w:spacing w:after="120"/>
              <w:jc w:val="both"/>
              <w:rPr>
                <w:rFonts w:ascii="Calibri" w:eastAsia="Calibri" w:hAnsi="Calibri" w:cs="Calibri"/>
                <w:sz w:val="24"/>
                <w:szCs w:val="24"/>
              </w:rPr>
            </w:pPr>
          </w:p>
        </w:tc>
      </w:tr>
      <w:tr w:rsidR="008B55BD" w:rsidRPr="003D1D40" w14:paraId="157302B7" w14:textId="76C7ED4C" w:rsidTr="00924D47">
        <w:tc>
          <w:tcPr>
            <w:tcW w:w="4656" w:type="dxa"/>
          </w:tcPr>
          <w:p w14:paraId="0958243E" w14:textId="77777777" w:rsidR="00DF583A" w:rsidRPr="003D1D40" w:rsidRDefault="00DF583A" w:rsidP="00DF583A">
            <w:pPr>
              <w:tabs>
                <w:tab w:val="left" w:pos="361"/>
              </w:tabs>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elaborado</w:t>
            </w:r>
            <w:proofErr w:type="gramEnd"/>
            <w:r w:rsidRPr="003D1D40">
              <w:rPr>
                <w:rFonts w:ascii="Calibri" w:eastAsia="Calibri" w:hAnsi="Calibri" w:cs="Calibri"/>
                <w:sz w:val="24"/>
                <w:szCs w:val="24"/>
              </w:rPr>
              <w:t xml:space="preserve"> pela própria EFPC ou por pessoa física ou jurídica especializada devidamente registrada na Comissão de Valores Mobiliários; e</w:t>
            </w:r>
          </w:p>
        </w:tc>
        <w:tc>
          <w:tcPr>
            <w:tcW w:w="3738" w:type="dxa"/>
          </w:tcPr>
          <w:p w14:paraId="56D9CF8D"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60" w:type="dxa"/>
          </w:tcPr>
          <w:p w14:paraId="2E9258E9"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75" w:type="dxa"/>
          </w:tcPr>
          <w:p w14:paraId="1028C8A8"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98" w:type="dxa"/>
          </w:tcPr>
          <w:p w14:paraId="3DF0F338" w14:textId="77777777" w:rsidR="001F42E1" w:rsidRDefault="001F42E1" w:rsidP="001F42E1">
            <w:pPr>
              <w:tabs>
                <w:tab w:val="left" w:pos="239"/>
              </w:tabs>
              <w:spacing w:before="121" w:line="259" w:lineRule="auto"/>
              <w:ind w:right="122"/>
              <w:jc w:val="both"/>
              <w:rPr>
                <w:spacing w:val="-2"/>
                <w:sz w:val="24"/>
              </w:rPr>
            </w:pPr>
            <w:r w:rsidRPr="001F42E1">
              <w:rPr>
                <w:sz w:val="24"/>
              </w:rPr>
              <w:t>I -</w:t>
            </w:r>
            <w:r w:rsidRPr="001F42E1">
              <w:rPr>
                <w:spacing w:val="6"/>
                <w:sz w:val="24"/>
              </w:rPr>
              <w:t xml:space="preserve"> </w:t>
            </w:r>
            <w:proofErr w:type="gramStart"/>
            <w:r w:rsidRPr="001F42E1">
              <w:rPr>
                <w:sz w:val="24"/>
              </w:rPr>
              <w:t>elaborado</w:t>
            </w:r>
            <w:proofErr w:type="gramEnd"/>
            <w:r w:rsidRPr="001F42E1">
              <w:rPr>
                <w:spacing w:val="6"/>
                <w:sz w:val="24"/>
              </w:rPr>
              <w:t xml:space="preserve"> </w:t>
            </w:r>
            <w:r w:rsidRPr="001F42E1">
              <w:rPr>
                <w:sz w:val="24"/>
              </w:rPr>
              <w:t>pela</w:t>
            </w:r>
            <w:r w:rsidRPr="001F42E1">
              <w:rPr>
                <w:spacing w:val="7"/>
                <w:sz w:val="24"/>
              </w:rPr>
              <w:t xml:space="preserve"> </w:t>
            </w:r>
            <w:r w:rsidRPr="001F42E1">
              <w:rPr>
                <w:sz w:val="24"/>
              </w:rPr>
              <w:t>própria</w:t>
            </w:r>
            <w:r w:rsidRPr="001F42E1">
              <w:rPr>
                <w:spacing w:val="6"/>
                <w:sz w:val="24"/>
              </w:rPr>
              <w:t xml:space="preserve"> </w:t>
            </w:r>
            <w:r w:rsidRPr="001F42E1">
              <w:rPr>
                <w:sz w:val="24"/>
              </w:rPr>
              <w:t>EFPC</w:t>
            </w:r>
            <w:r w:rsidRPr="001F42E1">
              <w:rPr>
                <w:spacing w:val="7"/>
                <w:sz w:val="24"/>
              </w:rPr>
              <w:t xml:space="preserve"> </w:t>
            </w:r>
            <w:r w:rsidRPr="001F42E1">
              <w:rPr>
                <w:sz w:val="24"/>
              </w:rPr>
              <w:t>ou</w:t>
            </w:r>
            <w:r w:rsidRPr="001F42E1">
              <w:rPr>
                <w:spacing w:val="6"/>
                <w:sz w:val="24"/>
              </w:rPr>
              <w:t xml:space="preserve"> </w:t>
            </w:r>
            <w:r w:rsidRPr="001F42E1">
              <w:rPr>
                <w:sz w:val="24"/>
              </w:rPr>
              <w:t>por</w:t>
            </w:r>
            <w:r w:rsidRPr="001F42E1">
              <w:rPr>
                <w:spacing w:val="7"/>
                <w:sz w:val="24"/>
              </w:rPr>
              <w:t xml:space="preserve"> </w:t>
            </w:r>
            <w:r w:rsidRPr="001F42E1">
              <w:rPr>
                <w:sz w:val="24"/>
              </w:rPr>
              <w:t>pessoa</w:t>
            </w:r>
            <w:r w:rsidRPr="001F42E1">
              <w:rPr>
                <w:spacing w:val="7"/>
                <w:sz w:val="24"/>
              </w:rPr>
              <w:t xml:space="preserve"> </w:t>
            </w:r>
            <w:r w:rsidRPr="001F42E1">
              <w:rPr>
                <w:sz w:val="24"/>
              </w:rPr>
              <w:t>física</w:t>
            </w:r>
            <w:r w:rsidRPr="001F42E1">
              <w:rPr>
                <w:spacing w:val="7"/>
                <w:sz w:val="24"/>
              </w:rPr>
              <w:t xml:space="preserve"> </w:t>
            </w:r>
            <w:r w:rsidRPr="001F42E1">
              <w:rPr>
                <w:sz w:val="24"/>
              </w:rPr>
              <w:t>ou</w:t>
            </w:r>
            <w:r w:rsidRPr="001F42E1">
              <w:rPr>
                <w:spacing w:val="8"/>
                <w:sz w:val="24"/>
              </w:rPr>
              <w:t xml:space="preserve"> </w:t>
            </w:r>
            <w:r w:rsidRPr="001F42E1">
              <w:rPr>
                <w:sz w:val="24"/>
              </w:rPr>
              <w:t>jurídica</w:t>
            </w:r>
            <w:r w:rsidRPr="001F42E1">
              <w:rPr>
                <w:spacing w:val="6"/>
                <w:sz w:val="24"/>
              </w:rPr>
              <w:t xml:space="preserve"> </w:t>
            </w:r>
            <w:r w:rsidRPr="001F42E1">
              <w:rPr>
                <w:sz w:val="24"/>
              </w:rPr>
              <w:t>especializada;</w:t>
            </w:r>
            <w:r w:rsidRPr="001F42E1">
              <w:rPr>
                <w:spacing w:val="-2"/>
                <w:sz w:val="24"/>
              </w:rPr>
              <w:t xml:space="preserve"> </w:t>
            </w:r>
          </w:p>
          <w:p w14:paraId="5FAF8B8D" w14:textId="77777777" w:rsidR="001F42E1" w:rsidRPr="001F42E1" w:rsidRDefault="001F42E1" w:rsidP="001F42E1">
            <w:pPr>
              <w:tabs>
                <w:tab w:val="left" w:pos="239"/>
              </w:tabs>
              <w:spacing w:before="121" w:line="259" w:lineRule="auto"/>
              <w:ind w:right="122"/>
              <w:jc w:val="both"/>
              <w:rPr>
                <w:color w:val="4472C4" w:themeColor="accent1"/>
                <w:sz w:val="24"/>
              </w:rPr>
            </w:pPr>
            <w:r w:rsidRPr="001F42E1">
              <w:rPr>
                <w:color w:val="4472C4" w:themeColor="accent1"/>
                <w:sz w:val="24"/>
              </w:rPr>
              <w:t>Alinhamento às práticas de mercado.</w:t>
            </w:r>
          </w:p>
          <w:p w14:paraId="506988AD"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36" w:type="dxa"/>
          </w:tcPr>
          <w:p w14:paraId="6EE7637C" w14:textId="7378AFF4" w:rsidR="00DF583A" w:rsidRPr="003D1D40" w:rsidRDefault="003C0A47" w:rsidP="00DF583A">
            <w:pPr>
              <w:tabs>
                <w:tab w:val="left" w:pos="361"/>
              </w:tabs>
              <w:spacing w:after="120"/>
              <w:jc w:val="both"/>
              <w:rPr>
                <w:rFonts w:ascii="Calibri" w:eastAsia="Calibri" w:hAnsi="Calibri" w:cs="Calibri"/>
                <w:sz w:val="24"/>
                <w:szCs w:val="24"/>
              </w:rPr>
            </w:pPr>
            <w:r>
              <w:rPr>
                <w:rFonts w:ascii="Calibri" w:eastAsia="Calibri" w:hAnsi="Calibri" w:cs="Calibri"/>
                <w:sz w:val="24"/>
                <w:szCs w:val="24"/>
              </w:rPr>
              <w:t>Não acatado, considerando ser importante o registro na CVM.</w:t>
            </w:r>
          </w:p>
        </w:tc>
      </w:tr>
      <w:tr w:rsidR="008B55BD" w:rsidRPr="003D1D40" w14:paraId="2F5B4D2E" w14:textId="3DE07506" w:rsidTr="00924D47">
        <w:tc>
          <w:tcPr>
            <w:tcW w:w="4656" w:type="dxa"/>
          </w:tcPr>
          <w:p w14:paraId="783BF60D" w14:textId="77777777" w:rsidR="00DF583A" w:rsidRPr="003D1D40" w:rsidRDefault="00DF583A" w:rsidP="00DF583A">
            <w:pPr>
              <w:tabs>
                <w:tab w:val="left" w:pos="361"/>
              </w:tabs>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que</w:t>
            </w:r>
            <w:proofErr w:type="gramEnd"/>
            <w:r w:rsidRPr="003D1D40">
              <w:rPr>
                <w:rFonts w:ascii="Calibri" w:eastAsia="Calibri" w:hAnsi="Calibri" w:cs="Calibri"/>
                <w:sz w:val="24"/>
                <w:szCs w:val="24"/>
              </w:rPr>
              <w:t xml:space="preserve"> contenha, no mínimo as premissas utilizadas no cálculo, a metodologia e a forma de precificação adotada.</w:t>
            </w:r>
          </w:p>
        </w:tc>
        <w:tc>
          <w:tcPr>
            <w:tcW w:w="3738" w:type="dxa"/>
          </w:tcPr>
          <w:p w14:paraId="70607A6A" w14:textId="2A56C035" w:rsidR="009D0744" w:rsidRPr="003D1D40" w:rsidRDefault="009D0744" w:rsidP="001F42E1">
            <w:pPr>
              <w:tabs>
                <w:tab w:val="left" w:pos="361"/>
              </w:tabs>
              <w:spacing w:after="120"/>
              <w:jc w:val="both"/>
              <w:rPr>
                <w:rFonts w:ascii="Calibri" w:eastAsia="Calibri" w:hAnsi="Calibri" w:cs="Calibri"/>
                <w:sz w:val="24"/>
                <w:szCs w:val="24"/>
              </w:rPr>
            </w:pPr>
          </w:p>
        </w:tc>
        <w:tc>
          <w:tcPr>
            <w:tcW w:w="3660" w:type="dxa"/>
          </w:tcPr>
          <w:p w14:paraId="56231636"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75" w:type="dxa"/>
          </w:tcPr>
          <w:p w14:paraId="1A8AB801"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98" w:type="dxa"/>
          </w:tcPr>
          <w:p w14:paraId="3FB0D2EB" w14:textId="77777777" w:rsidR="00DF583A" w:rsidRPr="003D1D40" w:rsidRDefault="00DF583A" w:rsidP="001F42E1">
            <w:pPr>
              <w:tabs>
                <w:tab w:val="left" w:pos="239"/>
              </w:tabs>
              <w:spacing w:before="121"/>
              <w:ind w:right="122"/>
              <w:jc w:val="both"/>
              <w:rPr>
                <w:rFonts w:ascii="Calibri" w:eastAsia="Calibri" w:hAnsi="Calibri" w:cs="Calibri"/>
                <w:sz w:val="24"/>
                <w:szCs w:val="24"/>
              </w:rPr>
            </w:pPr>
          </w:p>
        </w:tc>
        <w:tc>
          <w:tcPr>
            <w:tcW w:w="3636" w:type="dxa"/>
          </w:tcPr>
          <w:p w14:paraId="66F62D16" w14:textId="77777777" w:rsidR="00DF583A" w:rsidRPr="003D1D40" w:rsidRDefault="00DF583A" w:rsidP="00DF583A">
            <w:pPr>
              <w:tabs>
                <w:tab w:val="left" w:pos="361"/>
              </w:tabs>
              <w:spacing w:after="120"/>
              <w:jc w:val="both"/>
              <w:rPr>
                <w:rFonts w:ascii="Calibri" w:eastAsia="Calibri" w:hAnsi="Calibri" w:cs="Calibri"/>
                <w:sz w:val="24"/>
                <w:szCs w:val="24"/>
              </w:rPr>
            </w:pPr>
          </w:p>
        </w:tc>
      </w:tr>
      <w:tr w:rsidR="008B55BD" w:rsidRPr="003D1D40" w14:paraId="72670AEE" w14:textId="77777777" w:rsidTr="00924D47">
        <w:tc>
          <w:tcPr>
            <w:tcW w:w="4656" w:type="dxa"/>
          </w:tcPr>
          <w:p w14:paraId="05E93875" w14:textId="77777777" w:rsidR="009D0744" w:rsidRPr="003D1D40" w:rsidRDefault="009D0744" w:rsidP="00DF583A">
            <w:pPr>
              <w:tabs>
                <w:tab w:val="left" w:pos="361"/>
              </w:tabs>
              <w:spacing w:after="120"/>
              <w:jc w:val="both"/>
              <w:rPr>
                <w:rFonts w:ascii="Calibri" w:eastAsia="Calibri" w:hAnsi="Calibri" w:cs="Calibri"/>
                <w:sz w:val="24"/>
                <w:szCs w:val="24"/>
              </w:rPr>
            </w:pPr>
          </w:p>
        </w:tc>
        <w:tc>
          <w:tcPr>
            <w:tcW w:w="3738" w:type="dxa"/>
          </w:tcPr>
          <w:p w14:paraId="2AF5F843" w14:textId="77777777" w:rsidR="001F42E1" w:rsidRDefault="001F42E1" w:rsidP="001F42E1">
            <w:pPr>
              <w:tabs>
                <w:tab w:val="left" w:pos="361"/>
              </w:tabs>
              <w:spacing w:after="120"/>
              <w:jc w:val="both"/>
              <w:rPr>
                <w:rFonts w:ascii="Calibri" w:hAnsi="Calibri" w:cs="Calibri"/>
                <w:kern w:val="0"/>
                <w:sz w:val="24"/>
                <w:szCs w:val="24"/>
              </w:rPr>
            </w:pPr>
            <w:r w:rsidRPr="00180647">
              <w:rPr>
                <w:rFonts w:ascii="Calibri" w:hAnsi="Calibri" w:cs="Calibri"/>
                <w:kern w:val="0"/>
                <w:sz w:val="24"/>
                <w:szCs w:val="24"/>
              </w:rPr>
              <w:t>III – As premissas utilizadas para o cálculo de apreçamento de instrumentos financeiros sem mercado ativo devem ser evidenciadas em Notas Explicativas das Demonstrações Contábeis.</w:t>
            </w:r>
          </w:p>
          <w:p w14:paraId="3941E088" w14:textId="77777777" w:rsidR="001F42E1" w:rsidRPr="009D0744" w:rsidRDefault="001F42E1" w:rsidP="001F42E1">
            <w:pPr>
              <w:tabs>
                <w:tab w:val="left" w:pos="361"/>
              </w:tabs>
              <w:spacing w:after="120"/>
              <w:jc w:val="both"/>
              <w:rPr>
                <w:rFonts w:ascii="Calibri" w:hAnsi="Calibri" w:cs="Calibri"/>
                <w:color w:val="4472C4" w:themeColor="accent1"/>
                <w:kern w:val="0"/>
                <w:sz w:val="24"/>
                <w:szCs w:val="24"/>
              </w:rPr>
            </w:pPr>
            <w:r w:rsidRPr="009D0744">
              <w:rPr>
                <w:rFonts w:ascii="Calibri" w:hAnsi="Calibri" w:cs="Calibri"/>
                <w:color w:val="4472C4" w:themeColor="accent1"/>
                <w:sz w:val="24"/>
                <w:szCs w:val="24"/>
              </w:rPr>
              <w:t>Apresentar a necessidade de apresentação em notas explicativas das demonstrações contábeis das premissas utilizadas para a precificação dos ativos sem mercado ativo.</w:t>
            </w:r>
          </w:p>
          <w:p w14:paraId="5F279DF2" w14:textId="77777777" w:rsidR="009D0744" w:rsidRPr="003D1D40" w:rsidRDefault="009D0744" w:rsidP="00DF583A">
            <w:pPr>
              <w:tabs>
                <w:tab w:val="left" w:pos="361"/>
              </w:tabs>
              <w:spacing w:after="120"/>
              <w:jc w:val="both"/>
              <w:rPr>
                <w:rFonts w:ascii="Calibri" w:eastAsia="Calibri" w:hAnsi="Calibri" w:cs="Calibri"/>
                <w:sz w:val="24"/>
                <w:szCs w:val="24"/>
              </w:rPr>
            </w:pPr>
          </w:p>
        </w:tc>
        <w:tc>
          <w:tcPr>
            <w:tcW w:w="3660" w:type="dxa"/>
          </w:tcPr>
          <w:p w14:paraId="0DE324A9" w14:textId="77777777" w:rsidR="009D0744" w:rsidRPr="003D1D40" w:rsidRDefault="009D0744" w:rsidP="00DF583A">
            <w:pPr>
              <w:tabs>
                <w:tab w:val="left" w:pos="361"/>
              </w:tabs>
              <w:spacing w:after="120"/>
              <w:jc w:val="both"/>
              <w:rPr>
                <w:rFonts w:ascii="Calibri" w:eastAsia="Calibri" w:hAnsi="Calibri" w:cs="Calibri"/>
                <w:sz w:val="24"/>
                <w:szCs w:val="24"/>
              </w:rPr>
            </w:pPr>
          </w:p>
        </w:tc>
        <w:tc>
          <w:tcPr>
            <w:tcW w:w="3675" w:type="dxa"/>
          </w:tcPr>
          <w:p w14:paraId="16A12B61" w14:textId="77777777" w:rsidR="009D0744" w:rsidRPr="001F42E1" w:rsidRDefault="001F42E1" w:rsidP="00DF583A">
            <w:pPr>
              <w:tabs>
                <w:tab w:val="left" w:pos="361"/>
              </w:tabs>
              <w:spacing w:after="120"/>
              <w:jc w:val="both"/>
              <w:rPr>
                <w:sz w:val="24"/>
              </w:rPr>
            </w:pPr>
            <w:r w:rsidRPr="001F42E1">
              <w:rPr>
                <w:sz w:val="24"/>
              </w:rPr>
              <w:t>III</w:t>
            </w:r>
            <w:r w:rsidRPr="001F42E1">
              <w:rPr>
                <w:spacing w:val="39"/>
                <w:sz w:val="24"/>
              </w:rPr>
              <w:t xml:space="preserve"> </w:t>
            </w:r>
            <w:r w:rsidRPr="001F42E1">
              <w:rPr>
                <w:sz w:val="24"/>
              </w:rPr>
              <w:t>–</w:t>
            </w:r>
            <w:r w:rsidRPr="001F42E1">
              <w:rPr>
                <w:spacing w:val="40"/>
                <w:sz w:val="24"/>
              </w:rPr>
              <w:t xml:space="preserve"> </w:t>
            </w:r>
            <w:r w:rsidRPr="001F42E1">
              <w:rPr>
                <w:sz w:val="24"/>
              </w:rPr>
              <w:t>As</w:t>
            </w:r>
            <w:r w:rsidRPr="001F42E1">
              <w:rPr>
                <w:spacing w:val="37"/>
                <w:sz w:val="24"/>
              </w:rPr>
              <w:t xml:space="preserve"> </w:t>
            </w:r>
            <w:r w:rsidRPr="001F42E1">
              <w:rPr>
                <w:sz w:val="24"/>
              </w:rPr>
              <w:t>premissas</w:t>
            </w:r>
            <w:r w:rsidRPr="001F42E1">
              <w:rPr>
                <w:spacing w:val="37"/>
                <w:sz w:val="24"/>
              </w:rPr>
              <w:t xml:space="preserve"> </w:t>
            </w:r>
            <w:r w:rsidRPr="001F42E1">
              <w:rPr>
                <w:sz w:val="24"/>
              </w:rPr>
              <w:t>utilizadas</w:t>
            </w:r>
            <w:r w:rsidRPr="001F42E1">
              <w:rPr>
                <w:spacing w:val="37"/>
                <w:sz w:val="24"/>
              </w:rPr>
              <w:t xml:space="preserve"> </w:t>
            </w:r>
            <w:r w:rsidRPr="001F42E1">
              <w:rPr>
                <w:sz w:val="24"/>
              </w:rPr>
              <w:t>para</w:t>
            </w:r>
            <w:r w:rsidRPr="001F42E1">
              <w:rPr>
                <w:spacing w:val="38"/>
                <w:sz w:val="24"/>
              </w:rPr>
              <w:t xml:space="preserve"> </w:t>
            </w:r>
            <w:r w:rsidRPr="001F42E1">
              <w:rPr>
                <w:sz w:val="24"/>
              </w:rPr>
              <w:t>o</w:t>
            </w:r>
            <w:r w:rsidRPr="001F42E1">
              <w:rPr>
                <w:spacing w:val="38"/>
                <w:sz w:val="24"/>
              </w:rPr>
              <w:t xml:space="preserve"> </w:t>
            </w:r>
            <w:r w:rsidRPr="001F42E1">
              <w:rPr>
                <w:sz w:val="24"/>
              </w:rPr>
              <w:t>cálculo</w:t>
            </w:r>
            <w:r w:rsidRPr="001F42E1">
              <w:rPr>
                <w:spacing w:val="35"/>
                <w:sz w:val="24"/>
              </w:rPr>
              <w:t xml:space="preserve"> </w:t>
            </w:r>
            <w:r w:rsidRPr="001F42E1">
              <w:rPr>
                <w:sz w:val="24"/>
              </w:rPr>
              <w:t>de</w:t>
            </w:r>
            <w:r w:rsidRPr="001F42E1">
              <w:rPr>
                <w:spacing w:val="-52"/>
                <w:sz w:val="24"/>
              </w:rPr>
              <w:t xml:space="preserve"> </w:t>
            </w:r>
            <w:r w:rsidRPr="001F42E1">
              <w:rPr>
                <w:sz w:val="24"/>
              </w:rPr>
              <w:t>apreçamento de instrumentos financeiros sem</w:t>
            </w:r>
            <w:r w:rsidRPr="001F42E1">
              <w:rPr>
                <w:spacing w:val="1"/>
                <w:sz w:val="24"/>
              </w:rPr>
              <w:t xml:space="preserve"> </w:t>
            </w:r>
            <w:r w:rsidRPr="001F42E1">
              <w:rPr>
                <w:sz w:val="24"/>
              </w:rPr>
              <w:t>mercado ativo devem ser evidenciadas em Notas</w:t>
            </w:r>
            <w:r w:rsidRPr="001F42E1">
              <w:rPr>
                <w:spacing w:val="1"/>
                <w:sz w:val="24"/>
              </w:rPr>
              <w:t xml:space="preserve"> </w:t>
            </w:r>
            <w:r w:rsidRPr="001F42E1">
              <w:rPr>
                <w:sz w:val="24"/>
              </w:rPr>
              <w:t>Explicativas</w:t>
            </w:r>
            <w:r w:rsidRPr="001F42E1">
              <w:rPr>
                <w:spacing w:val="-1"/>
                <w:sz w:val="24"/>
              </w:rPr>
              <w:t xml:space="preserve"> </w:t>
            </w:r>
            <w:r w:rsidRPr="001F42E1">
              <w:rPr>
                <w:sz w:val="24"/>
              </w:rPr>
              <w:t>das</w:t>
            </w:r>
            <w:r w:rsidRPr="001F42E1">
              <w:rPr>
                <w:spacing w:val="-1"/>
                <w:sz w:val="24"/>
              </w:rPr>
              <w:t xml:space="preserve"> </w:t>
            </w:r>
            <w:r w:rsidRPr="001F42E1">
              <w:rPr>
                <w:sz w:val="24"/>
              </w:rPr>
              <w:t>Demonstrações Contábeis.</w:t>
            </w:r>
          </w:p>
          <w:p w14:paraId="4009DA11" w14:textId="77777777" w:rsidR="001F42E1" w:rsidRPr="009D0744" w:rsidRDefault="001F42E1" w:rsidP="001F42E1">
            <w:pPr>
              <w:tabs>
                <w:tab w:val="left" w:pos="361"/>
              </w:tabs>
              <w:spacing w:after="120"/>
              <w:jc w:val="both"/>
              <w:rPr>
                <w:rFonts w:ascii="Calibri" w:hAnsi="Calibri" w:cs="Calibri"/>
                <w:color w:val="4472C4" w:themeColor="accent1"/>
                <w:kern w:val="0"/>
                <w:sz w:val="24"/>
                <w:szCs w:val="24"/>
              </w:rPr>
            </w:pPr>
            <w:r w:rsidRPr="009D0744">
              <w:rPr>
                <w:rFonts w:ascii="Calibri" w:hAnsi="Calibri" w:cs="Calibri"/>
                <w:color w:val="4472C4" w:themeColor="accent1"/>
                <w:sz w:val="24"/>
                <w:szCs w:val="24"/>
              </w:rPr>
              <w:t>Apresentar a necessidade de apresentação em notas explicativas das demonstrações contábeis das premissas utilizadas para a precificação dos ativos sem mercado ativo.</w:t>
            </w:r>
          </w:p>
          <w:p w14:paraId="5E020F68" w14:textId="7269FA7B" w:rsidR="001F42E1" w:rsidRPr="003D1D40" w:rsidRDefault="001F42E1" w:rsidP="00DF583A">
            <w:pPr>
              <w:tabs>
                <w:tab w:val="left" w:pos="361"/>
              </w:tabs>
              <w:spacing w:after="120"/>
              <w:jc w:val="both"/>
              <w:rPr>
                <w:rFonts w:ascii="Calibri" w:eastAsia="Calibri" w:hAnsi="Calibri" w:cs="Calibri"/>
                <w:sz w:val="24"/>
                <w:szCs w:val="24"/>
              </w:rPr>
            </w:pPr>
          </w:p>
        </w:tc>
        <w:tc>
          <w:tcPr>
            <w:tcW w:w="3698" w:type="dxa"/>
          </w:tcPr>
          <w:p w14:paraId="1015E279" w14:textId="77777777" w:rsidR="009D0744" w:rsidRPr="003D1D40" w:rsidRDefault="009D0744" w:rsidP="00DF583A">
            <w:pPr>
              <w:tabs>
                <w:tab w:val="left" w:pos="361"/>
              </w:tabs>
              <w:spacing w:after="120"/>
              <w:jc w:val="both"/>
              <w:rPr>
                <w:rFonts w:ascii="Calibri" w:eastAsia="Calibri" w:hAnsi="Calibri" w:cs="Calibri"/>
                <w:sz w:val="24"/>
                <w:szCs w:val="24"/>
              </w:rPr>
            </w:pPr>
          </w:p>
        </w:tc>
        <w:tc>
          <w:tcPr>
            <w:tcW w:w="3636" w:type="dxa"/>
          </w:tcPr>
          <w:p w14:paraId="329DFFB1" w14:textId="1E878808" w:rsidR="009D0744" w:rsidRPr="003D1D40" w:rsidRDefault="00180647" w:rsidP="00DF583A">
            <w:pPr>
              <w:tabs>
                <w:tab w:val="left" w:pos="361"/>
              </w:tabs>
              <w:spacing w:after="120"/>
              <w:jc w:val="both"/>
              <w:rPr>
                <w:rFonts w:ascii="Calibri" w:eastAsia="Calibri" w:hAnsi="Calibri" w:cs="Calibri"/>
                <w:sz w:val="24"/>
                <w:szCs w:val="24"/>
              </w:rPr>
            </w:pPr>
            <w:r>
              <w:rPr>
                <w:rFonts w:ascii="Calibri" w:eastAsia="Calibri" w:hAnsi="Calibri" w:cs="Calibri"/>
                <w:sz w:val="24"/>
                <w:szCs w:val="24"/>
              </w:rPr>
              <w:t xml:space="preserve">Não acatado por </w:t>
            </w:r>
            <w:r w:rsidR="003C0A47">
              <w:rPr>
                <w:rFonts w:ascii="Calibri" w:eastAsia="Calibri" w:hAnsi="Calibri" w:cs="Calibri"/>
                <w:sz w:val="24"/>
                <w:szCs w:val="24"/>
              </w:rPr>
              <w:t xml:space="preserve">constar no </w:t>
            </w:r>
            <w:proofErr w:type="spellStart"/>
            <w:r>
              <w:rPr>
                <w:rFonts w:ascii="Calibri" w:eastAsia="Calibri" w:hAnsi="Calibri" w:cs="Calibri"/>
                <w:sz w:val="24"/>
                <w:szCs w:val="24"/>
              </w:rPr>
              <w:t>art</w:t>
            </w:r>
            <w:proofErr w:type="spellEnd"/>
            <w:r>
              <w:rPr>
                <w:rFonts w:ascii="Calibri" w:eastAsia="Calibri" w:hAnsi="Calibri" w:cs="Calibri"/>
                <w:sz w:val="24"/>
                <w:szCs w:val="24"/>
              </w:rPr>
              <w:t xml:space="preserve"> sobre n</w:t>
            </w:r>
            <w:r w:rsidR="003C0A47">
              <w:rPr>
                <w:rFonts w:ascii="Calibri" w:eastAsia="Calibri" w:hAnsi="Calibri" w:cs="Calibri"/>
                <w:sz w:val="24"/>
                <w:szCs w:val="24"/>
              </w:rPr>
              <w:t>o</w:t>
            </w:r>
            <w:r>
              <w:rPr>
                <w:rFonts w:ascii="Calibri" w:eastAsia="Calibri" w:hAnsi="Calibri" w:cs="Calibri"/>
                <w:sz w:val="24"/>
                <w:szCs w:val="24"/>
              </w:rPr>
              <w:t>tas explicativas.</w:t>
            </w:r>
          </w:p>
        </w:tc>
      </w:tr>
      <w:tr w:rsidR="008B55BD" w:rsidRPr="003D1D40" w14:paraId="675B414B" w14:textId="0D2C90E4" w:rsidTr="00924D47">
        <w:tc>
          <w:tcPr>
            <w:tcW w:w="4656" w:type="dxa"/>
          </w:tcPr>
          <w:p w14:paraId="5CACAC4F"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 xml:space="preserve">Subseção II </w:t>
            </w:r>
          </w:p>
        </w:tc>
        <w:tc>
          <w:tcPr>
            <w:tcW w:w="3738" w:type="dxa"/>
          </w:tcPr>
          <w:p w14:paraId="387D0D74"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7FA6548B"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6311F145"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57D08538"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01BF43E3"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0B72FAF1" w14:textId="219C12C4" w:rsidTr="00924D47">
        <w:tc>
          <w:tcPr>
            <w:tcW w:w="4656" w:type="dxa"/>
          </w:tcPr>
          <w:p w14:paraId="32E4B7FC"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Operações Compromissadas</w:t>
            </w:r>
          </w:p>
        </w:tc>
        <w:tc>
          <w:tcPr>
            <w:tcW w:w="3738" w:type="dxa"/>
          </w:tcPr>
          <w:p w14:paraId="50734178"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2E297554"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3F8D879A"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3D219F1F"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7B889EA0"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22F83A93" w14:textId="433A6486" w:rsidTr="00924D47">
        <w:tc>
          <w:tcPr>
            <w:tcW w:w="4656" w:type="dxa"/>
          </w:tcPr>
          <w:p w14:paraId="5511B276"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Art. 187.  No registro contábil das operações compromissadas as EFPC devem: </w:t>
            </w:r>
          </w:p>
        </w:tc>
        <w:tc>
          <w:tcPr>
            <w:tcW w:w="3738" w:type="dxa"/>
          </w:tcPr>
          <w:p w14:paraId="4A24B597"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5E1FAAA7"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684147EA"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79C44B7F"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322F4105"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21106C82" w14:textId="59DE3C93" w:rsidTr="00924D47">
        <w:tc>
          <w:tcPr>
            <w:tcW w:w="4656" w:type="dxa"/>
          </w:tcPr>
          <w:p w14:paraId="27EBEDD9"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pelo valor efetivamente desembolsado ou recebido;</w:t>
            </w:r>
          </w:p>
        </w:tc>
        <w:tc>
          <w:tcPr>
            <w:tcW w:w="3738" w:type="dxa"/>
          </w:tcPr>
          <w:p w14:paraId="16A56CD2"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6CE6C63"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1FF700BF"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31DAECD2"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3DC6B27D"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6A74DD36" w14:textId="0ABA2C25" w:rsidTr="00924D47">
        <w:tc>
          <w:tcPr>
            <w:tcW w:w="4656" w:type="dxa"/>
          </w:tcPr>
          <w:p w14:paraId="0E1F866E"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reconhecer</w:t>
            </w:r>
            <w:proofErr w:type="gramEnd"/>
            <w:r w:rsidRPr="003D1D40">
              <w:rPr>
                <w:rFonts w:ascii="Calibri" w:eastAsia="Calibri" w:hAnsi="Calibri" w:cs="Calibri"/>
                <w:sz w:val="24"/>
                <w:szCs w:val="24"/>
              </w:rPr>
              <w:t xml:space="preserve"> os custos de transação, como corretagens e outras taxas incidentes, a débito de "Deduções/Variações Negativas"; e</w:t>
            </w:r>
          </w:p>
        </w:tc>
        <w:tc>
          <w:tcPr>
            <w:tcW w:w="3738" w:type="dxa"/>
          </w:tcPr>
          <w:p w14:paraId="087176A2"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11D51195"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0FC47487"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64D637EC"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233C4CE7"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4ECEDC24" w14:textId="5B5EFC01" w:rsidTr="00924D47">
        <w:tc>
          <w:tcPr>
            <w:tcW w:w="4656" w:type="dxa"/>
          </w:tcPr>
          <w:p w14:paraId="205743C0" w14:textId="77777777" w:rsidR="00DF583A" w:rsidRPr="003D1D40" w:rsidRDefault="00DF583A" w:rsidP="00DF583A">
            <w:pPr>
              <w:tabs>
                <w:tab w:val="left" w:pos="354"/>
              </w:tabs>
              <w:spacing w:after="120"/>
              <w:jc w:val="both"/>
              <w:rPr>
                <w:sz w:val="24"/>
                <w:szCs w:val="24"/>
              </w:rPr>
            </w:pPr>
            <w:r w:rsidRPr="003D1D40">
              <w:rPr>
                <w:rFonts w:ascii="Calibri" w:eastAsia="Calibri" w:hAnsi="Calibri" w:cs="Calibri"/>
                <w:sz w:val="24"/>
                <w:szCs w:val="24"/>
              </w:rPr>
              <w:t>III - apropriar mensalmente os rendimentos ou encargos dessas operações, a crédito ou a débito de "Rendas/Variações Positivas" ou "Deduções/Variações Negativas", respectivamente, em razão do prazo decorrido, admitindo-se a apropriação em períodos inferiores a um mês.</w:t>
            </w:r>
          </w:p>
        </w:tc>
        <w:tc>
          <w:tcPr>
            <w:tcW w:w="3738" w:type="dxa"/>
          </w:tcPr>
          <w:p w14:paraId="64229CD3" w14:textId="77777777" w:rsidR="00DF583A" w:rsidRPr="003D1D40" w:rsidRDefault="00DF583A" w:rsidP="00DF583A">
            <w:pPr>
              <w:tabs>
                <w:tab w:val="left" w:pos="354"/>
              </w:tabs>
              <w:spacing w:after="120"/>
              <w:jc w:val="both"/>
              <w:rPr>
                <w:rFonts w:ascii="Calibri" w:eastAsia="Calibri" w:hAnsi="Calibri" w:cs="Calibri"/>
                <w:sz w:val="24"/>
                <w:szCs w:val="24"/>
              </w:rPr>
            </w:pPr>
          </w:p>
        </w:tc>
        <w:tc>
          <w:tcPr>
            <w:tcW w:w="3660" w:type="dxa"/>
          </w:tcPr>
          <w:p w14:paraId="250FC362" w14:textId="77777777" w:rsidR="00DF583A" w:rsidRPr="003D1D40" w:rsidRDefault="00DF583A" w:rsidP="00DF583A">
            <w:pPr>
              <w:tabs>
                <w:tab w:val="left" w:pos="354"/>
              </w:tabs>
              <w:spacing w:after="120"/>
              <w:jc w:val="both"/>
              <w:rPr>
                <w:rFonts w:ascii="Calibri" w:eastAsia="Calibri" w:hAnsi="Calibri" w:cs="Calibri"/>
                <w:sz w:val="24"/>
                <w:szCs w:val="24"/>
              </w:rPr>
            </w:pPr>
          </w:p>
        </w:tc>
        <w:tc>
          <w:tcPr>
            <w:tcW w:w="3675" w:type="dxa"/>
          </w:tcPr>
          <w:p w14:paraId="530BAA6F" w14:textId="77777777" w:rsidR="00DF583A" w:rsidRPr="003D1D40" w:rsidRDefault="00DF583A" w:rsidP="00DF583A">
            <w:pPr>
              <w:tabs>
                <w:tab w:val="left" w:pos="354"/>
              </w:tabs>
              <w:spacing w:after="120"/>
              <w:jc w:val="both"/>
              <w:rPr>
                <w:rFonts w:ascii="Calibri" w:eastAsia="Calibri" w:hAnsi="Calibri" w:cs="Calibri"/>
                <w:sz w:val="24"/>
                <w:szCs w:val="24"/>
              </w:rPr>
            </w:pPr>
          </w:p>
        </w:tc>
        <w:tc>
          <w:tcPr>
            <w:tcW w:w="3698" w:type="dxa"/>
          </w:tcPr>
          <w:p w14:paraId="0054FACD" w14:textId="77777777" w:rsidR="00DF583A" w:rsidRPr="003D1D40" w:rsidRDefault="00DF583A" w:rsidP="00DF583A">
            <w:pPr>
              <w:tabs>
                <w:tab w:val="left" w:pos="354"/>
              </w:tabs>
              <w:spacing w:after="120"/>
              <w:jc w:val="both"/>
              <w:rPr>
                <w:rFonts w:ascii="Calibri" w:eastAsia="Calibri" w:hAnsi="Calibri" w:cs="Calibri"/>
                <w:sz w:val="24"/>
                <w:szCs w:val="24"/>
              </w:rPr>
            </w:pPr>
          </w:p>
        </w:tc>
        <w:tc>
          <w:tcPr>
            <w:tcW w:w="3636" w:type="dxa"/>
          </w:tcPr>
          <w:p w14:paraId="65F69425" w14:textId="77777777" w:rsidR="00DF583A" w:rsidRPr="003D1D40" w:rsidRDefault="00DF583A" w:rsidP="00DF583A">
            <w:pPr>
              <w:tabs>
                <w:tab w:val="left" w:pos="354"/>
              </w:tabs>
              <w:spacing w:after="120"/>
              <w:jc w:val="both"/>
              <w:rPr>
                <w:rFonts w:ascii="Calibri" w:eastAsia="Calibri" w:hAnsi="Calibri" w:cs="Calibri"/>
                <w:sz w:val="24"/>
                <w:szCs w:val="24"/>
              </w:rPr>
            </w:pPr>
          </w:p>
        </w:tc>
      </w:tr>
      <w:tr w:rsidR="008B55BD" w:rsidRPr="003D1D40" w14:paraId="60F2A107" w14:textId="3F9E2ADB" w:rsidTr="00924D47">
        <w:tc>
          <w:tcPr>
            <w:tcW w:w="4656" w:type="dxa"/>
          </w:tcPr>
          <w:p w14:paraId="70E01E2D"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Parágrafo único.  As Rendas/Variações Positivas e as Deduções/Variações Negativas devem ser reconhecidas conforme o princípio da competência, em razão da fluência do prazo da operação.</w:t>
            </w:r>
          </w:p>
        </w:tc>
        <w:tc>
          <w:tcPr>
            <w:tcW w:w="3738" w:type="dxa"/>
          </w:tcPr>
          <w:p w14:paraId="258F3A84"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EA15C37"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7A99B169"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71CA1D72"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31DEDE1D"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5F1967B8" w14:textId="4DFBCE1C" w:rsidTr="00924D47">
        <w:tc>
          <w:tcPr>
            <w:tcW w:w="4656" w:type="dxa"/>
          </w:tcPr>
          <w:p w14:paraId="57186CF9"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III</w:t>
            </w:r>
          </w:p>
        </w:tc>
        <w:tc>
          <w:tcPr>
            <w:tcW w:w="3738" w:type="dxa"/>
          </w:tcPr>
          <w:p w14:paraId="4ADCB656"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016D488A"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01E83754"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1F0D5C5A"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501EDE44"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3F39D678" w14:textId="4B41A53A" w:rsidTr="00924D47">
        <w:tc>
          <w:tcPr>
            <w:tcW w:w="4656" w:type="dxa"/>
          </w:tcPr>
          <w:p w14:paraId="6CACE0D2"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Operações com Ativos de Renda Fixa</w:t>
            </w:r>
          </w:p>
        </w:tc>
        <w:tc>
          <w:tcPr>
            <w:tcW w:w="3738" w:type="dxa"/>
          </w:tcPr>
          <w:p w14:paraId="4BBB7F4D"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6ED100A7"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2D8E114B"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3E1C5C3C"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306C89B3"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09A962C2" w14:textId="4EEB5385" w:rsidTr="00924D47">
        <w:tc>
          <w:tcPr>
            <w:tcW w:w="4656" w:type="dxa"/>
          </w:tcPr>
          <w:p w14:paraId="28E58EF0"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188.  No registro contábil das operações com ativos de renda fixa as EFPC devem:</w:t>
            </w:r>
          </w:p>
        </w:tc>
        <w:tc>
          <w:tcPr>
            <w:tcW w:w="3738" w:type="dxa"/>
          </w:tcPr>
          <w:p w14:paraId="34B9967D"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6C1B0969"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5AB7C428"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09DDC27E"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34EFF7B3"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70720899" w14:textId="74FE5475" w:rsidTr="00924D47">
        <w:tc>
          <w:tcPr>
            <w:tcW w:w="4656" w:type="dxa"/>
          </w:tcPr>
          <w:p w14:paraId="423E7096" w14:textId="77777777" w:rsidR="00DF583A" w:rsidRPr="003D1D40" w:rsidRDefault="00DF583A" w:rsidP="00DF583A">
            <w:pPr>
              <w:tabs>
                <w:tab w:val="left" w:pos="251"/>
              </w:tabs>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a aquisição de ativos pelo valor efetivamente desembolsado, sendo o ágio ou o deságio evidenciado em controles auxiliares;</w:t>
            </w:r>
          </w:p>
        </w:tc>
        <w:tc>
          <w:tcPr>
            <w:tcW w:w="3738" w:type="dxa"/>
          </w:tcPr>
          <w:p w14:paraId="7550FBE4" w14:textId="77777777" w:rsidR="00DF583A" w:rsidRPr="003D1D40" w:rsidRDefault="00DF583A" w:rsidP="00DF583A">
            <w:pPr>
              <w:tabs>
                <w:tab w:val="left" w:pos="251"/>
              </w:tabs>
              <w:spacing w:after="120"/>
              <w:jc w:val="both"/>
              <w:rPr>
                <w:rFonts w:ascii="Calibri" w:eastAsia="Calibri" w:hAnsi="Calibri" w:cs="Calibri"/>
                <w:sz w:val="24"/>
                <w:szCs w:val="24"/>
              </w:rPr>
            </w:pPr>
          </w:p>
        </w:tc>
        <w:tc>
          <w:tcPr>
            <w:tcW w:w="3660" w:type="dxa"/>
          </w:tcPr>
          <w:p w14:paraId="418BDC1E" w14:textId="77777777" w:rsidR="00DF583A" w:rsidRPr="003D1D40" w:rsidRDefault="00DF583A" w:rsidP="00DF583A">
            <w:pPr>
              <w:tabs>
                <w:tab w:val="left" w:pos="251"/>
              </w:tabs>
              <w:spacing w:after="120"/>
              <w:jc w:val="both"/>
              <w:rPr>
                <w:rFonts w:ascii="Calibri" w:eastAsia="Calibri" w:hAnsi="Calibri" w:cs="Calibri"/>
                <w:sz w:val="24"/>
                <w:szCs w:val="24"/>
              </w:rPr>
            </w:pPr>
          </w:p>
        </w:tc>
        <w:tc>
          <w:tcPr>
            <w:tcW w:w="3675" w:type="dxa"/>
          </w:tcPr>
          <w:p w14:paraId="6102F308" w14:textId="77777777" w:rsidR="00DF583A" w:rsidRPr="003D1D40" w:rsidRDefault="00DF583A" w:rsidP="00DF583A">
            <w:pPr>
              <w:tabs>
                <w:tab w:val="left" w:pos="251"/>
              </w:tabs>
              <w:spacing w:after="120"/>
              <w:jc w:val="both"/>
              <w:rPr>
                <w:rFonts w:ascii="Calibri" w:eastAsia="Calibri" w:hAnsi="Calibri" w:cs="Calibri"/>
                <w:sz w:val="24"/>
                <w:szCs w:val="24"/>
              </w:rPr>
            </w:pPr>
          </w:p>
        </w:tc>
        <w:tc>
          <w:tcPr>
            <w:tcW w:w="3698" w:type="dxa"/>
          </w:tcPr>
          <w:p w14:paraId="5A4CE433" w14:textId="77777777" w:rsidR="00DF583A" w:rsidRPr="003D1D40" w:rsidRDefault="00DF583A" w:rsidP="00DF583A">
            <w:pPr>
              <w:tabs>
                <w:tab w:val="left" w:pos="251"/>
              </w:tabs>
              <w:spacing w:after="120"/>
              <w:jc w:val="both"/>
              <w:rPr>
                <w:rFonts w:ascii="Calibri" w:eastAsia="Calibri" w:hAnsi="Calibri" w:cs="Calibri"/>
                <w:sz w:val="24"/>
                <w:szCs w:val="24"/>
              </w:rPr>
            </w:pPr>
          </w:p>
        </w:tc>
        <w:tc>
          <w:tcPr>
            <w:tcW w:w="3636" w:type="dxa"/>
          </w:tcPr>
          <w:p w14:paraId="5BFB02D0" w14:textId="77777777" w:rsidR="00DF583A" w:rsidRPr="003D1D40" w:rsidRDefault="00DF583A" w:rsidP="00DF583A">
            <w:pPr>
              <w:tabs>
                <w:tab w:val="left" w:pos="251"/>
              </w:tabs>
              <w:spacing w:after="120"/>
              <w:jc w:val="both"/>
              <w:rPr>
                <w:rFonts w:ascii="Calibri" w:eastAsia="Calibri" w:hAnsi="Calibri" w:cs="Calibri"/>
                <w:sz w:val="24"/>
                <w:szCs w:val="24"/>
              </w:rPr>
            </w:pPr>
          </w:p>
        </w:tc>
      </w:tr>
      <w:tr w:rsidR="008B55BD" w:rsidRPr="003D1D40" w14:paraId="3EA54875" w14:textId="47A7DE92" w:rsidTr="00924D47">
        <w:tc>
          <w:tcPr>
            <w:tcW w:w="4656" w:type="dxa"/>
          </w:tcPr>
          <w:p w14:paraId="61C0DB2D" w14:textId="77777777" w:rsidR="00DF583A" w:rsidRPr="003D1D40" w:rsidRDefault="00DF583A" w:rsidP="00DF583A">
            <w:pPr>
              <w:tabs>
                <w:tab w:val="left" w:pos="284"/>
              </w:tabs>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reconhecer</w:t>
            </w:r>
            <w:proofErr w:type="gramEnd"/>
            <w:r w:rsidRPr="003D1D40">
              <w:rPr>
                <w:rFonts w:ascii="Calibri" w:eastAsia="Calibri" w:hAnsi="Calibri" w:cs="Calibri"/>
                <w:sz w:val="24"/>
                <w:szCs w:val="24"/>
              </w:rPr>
              <w:t xml:space="preserve"> os custos de transação, como corretagens e outras taxas incidentes sobre os títulos de renda fixa avaliados a valor justo, a débito de "Deduções/Variações Negativas"; e</w:t>
            </w:r>
          </w:p>
        </w:tc>
        <w:tc>
          <w:tcPr>
            <w:tcW w:w="3738" w:type="dxa"/>
          </w:tcPr>
          <w:p w14:paraId="23A816FD" w14:textId="77777777" w:rsidR="00DF583A" w:rsidRPr="003D1D40" w:rsidRDefault="00DF583A" w:rsidP="00DF583A">
            <w:pPr>
              <w:tabs>
                <w:tab w:val="left" w:pos="284"/>
              </w:tabs>
              <w:spacing w:after="120"/>
              <w:jc w:val="both"/>
              <w:rPr>
                <w:rFonts w:ascii="Calibri" w:eastAsia="Calibri" w:hAnsi="Calibri" w:cs="Calibri"/>
                <w:sz w:val="24"/>
                <w:szCs w:val="24"/>
              </w:rPr>
            </w:pPr>
          </w:p>
        </w:tc>
        <w:tc>
          <w:tcPr>
            <w:tcW w:w="3660" w:type="dxa"/>
          </w:tcPr>
          <w:p w14:paraId="5FCA77F1" w14:textId="77777777" w:rsidR="00DF583A" w:rsidRPr="003D1D40" w:rsidRDefault="00DF583A" w:rsidP="00DF583A">
            <w:pPr>
              <w:tabs>
                <w:tab w:val="left" w:pos="284"/>
              </w:tabs>
              <w:spacing w:after="120"/>
              <w:jc w:val="both"/>
              <w:rPr>
                <w:rFonts w:ascii="Calibri" w:eastAsia="Calibri" w:hAnsi="Calibri" w:cs="Calibri"/>
                <w:sz w:val="24"/>
                <w:szCs w:val="24"/>
              </w:rPr>
            </w:pPr>
          </w:p>
        </w:tc>
        <w:tc>
          <w:tcPr>
            <w:tcW w:w="3675" w:type="dxa"/>
          </w:tcPr>
          <w:p w14:paraId="2F21C5C1" w14:textId="77777777" w:rsidR="00DF583A" w:rsidRPr="003D1D40" w:rsidRDefault="00DF583A" w:rsidP="00DF583A">
            <w:pPr>
              <w:tabs>
                <w:tab w:val="left" w:pos="284"/>
              </w:tabs>
              <w:spacing w:after="120"/>
              <w:jc w:val="both"/>
              <w:rPr>
                <w:rFonts w:ascii="Calibri" w:eastAsia="Calibri" w:hAnsi="Calibri" w:cs="Calibri"/>
                <w:sz w:val="24"/>
                <w:szCs w:val="24"/>
              </w:rPr>
            </w:pPr>
          </w:p>
        </w:tc>
        <w:tc>
          <w:tcPr>
            <w:tcW w:w="3698" w:type="dxa"/>
          </w:tcPr>
          <w:p w14:paraId="422A7AE0" w14:textId="77777777" w:rsidR="00DF583A" w:rsidRPr="003D1D40" w:rsidRDefault="00DF583A" w:rsidP="00DF583A">
            <w:pPr>
              <w:tabs>
                <w:tab w:val="left" w:pos="284"/>
              </w:tabs>
              <w:spacing w:after="120"/>
              <w:jc w:val="both"/>
              <w:rPr>
                <w:rFonts w:ascii="Calibri" w:eastAsia="Calibri" w:hAnsi="Calibri" w:cs="Calibri"/>
                <w:sz w:val="24"/>
                <w:szCs w:val="24"/>
              </w:rPr>
            </w:pPr>
          </w:p>
        </w:tc>
        <w:tc>
          <w:tcPr>
            <w:tcW w:w="3636" w:type="dxa"/>
          </w:tcPr>
          <w:p w14:paraId="0E126E4B" w14:textId="77777777" w:rsidR="00DF583A" w:rsidRPr="003D1D40" w:rsidRDefault="00DF583A" w:rsidP="00DF583A">
            <w:pPr>
              <w:tabs>
                <w:tab w:val="left" w:pos="284"/>
              </w:tabs>
              <w:spacing w:after="120"/>
              <w:jc w:val="both"/>
              <w:rPr>
                <w:rFonts w:ascii="Calibri" w:eastAsia="Calibri" w:hAnsi="Calibri" w:cs="Calibri"/>
                <w:sz w:val="24"/>
                <w:szCs w:val="24"/>
              </w:rPr>
            </w:pPr>
          </w:p>
        </w:tc>
      </w:tr>
      <w:tr w:rsidR="008B55BD" w:rsidRPr="003D1D40" w14:paraId="625E6904" w14:textId="741DF242" w:rsidTr="00924D47">
        <w:tc>
          <w:tcPr>
            <w:tcW w:w="4656" w:type="dxa"/>
          </w:tcPr>
          <w:p w14:paraId="65D974B0" w14:textId="77777777" w:rsidR="00DF583A" w:rsidRPr="003D1D40" w:rsidRDefault="00DF583A" w:rsidP="00DF583A">
            <w:pPr>
              <w:tabs>
                <w:tab w:val="left" w:pos="354"/>
              </w:tabs>
              <w:spacing w:after="120"/>
              <w:jc w:val="both"/>
              <w:rPr>
                <w:sz w:val="24"/>
                <w:szCs w:val="24"/>
              </w:rPr>
            </w:pPr>
            <w:r w:rsidRPr="003D1D40">
              <w:rPr>
                <w:rFonts w:ascii="Calibri" w:eastAsia="Calibri" w:hAnsi="Calibri" w:cs="Calibri"/>
                <w:sz w:val="24"/>
                <w:szCs w:val="24"/>
              </w:rPr>
              <w:t>III - apropriar mensalmente os rendimentos ou encargos dessas operações, a crédito ou a débito de "Rendas/Variações Positivas" ou "Deduções/Variações Negativas", respetivamente, em razão do prazo decorrido, admitindo-se a apropriação em períodos inferiores a um mês.</w:t>
            </w:r>
          </w:p>
        </w:tc>
        <w:tc>
          <w:tcPr>
            <w:tcW w:w="3738" w:type="dxa"/>
          </w:tcPr>
          <w:p w14:paraId="012954F6" w14:textId="77777777" w:rsidR="00DF583A" w:rsidRPr="003D1D40" w:rsidRDefault="00DF583A" w:rsidP="00DF583A">
            <w:pPr>
              <w:tabs>
                <w:tab w:val="left" w:pos="354"/>
              </w:tabs>
              <w:spacing w:after="120"/>
              <w:jc w:val="both"/>
              <w:rPr>
                <w:rFonts w:ascii="Calibri" w:eastAsia="Calibri" w:hAnsi="Calibri" w:cs="Calibri"/>
                <w:sz w:val="24"/>
                <w:szCs w:val="24"/>
              </w:rPr>
            </w:pPr>
          </w:p>
        </w:tc>
        <w:tc>
          <w:tcPr>
            <w:tcW w:w="3660" w:type="dxa"/>
          </w:tcPr>
          <w:p w14:paraId="3D362BE6" w14:textId="77777777" w:rsidR="00DF583A" w:rsidRPr="003D1D40" w:rsidRDefault="00DF583A" w:rsidP="00DF583A">
            <w:pPr>
              <w:tabs>
                <w:tab w:val="left" w:pos="354"/>
              </w:tabs>
              <w:spacing w:after="120"/>
              <w:jc w:val="both"/>
              <w:rPr>
                <w:rFonts w:ascii="Calibri" w:eastAsia="Calibri" w:hAnsi="Calibri" w:cs="Calibri"/>
                <w:sz w:val="24"/>
                <w:szCs w:val="24"/>
              </w:rPr>
            </w:pPr>
          </w:p>
        </w:tc>
        <w:tc>
          <w:tcPr>
            <w:tcW w:w="3675" w:type="dxa"/>
          </w:tcPr>
          <w:p w14:paraId="12F8F536" w14:textId="77777777" w:rsidR="00DF583A" w:rsidRPr="003D1D40" w:rsidRDefault="00DF583A" w:rsidP="00DF583A">
            <w:pPr>
              <w:tabs>
                <w:tab w:val="left" w:pos="354"/>
              </w:tabs>
              <w:spacing w:after="120"/>
              <w:jc w:val="both"/>
              <w:rPr>
                <w:rFonts w:ascii="Calibri" w:eastAsia="Calibri" w:hAnsi="Calibri" w:cs="Calibri"/>
                <w:sz w:val="24"/>
                <w:szCs w:val="24"/>
              </w:rPr>
            </w:pPr>
          </w:p>
        </w:tc>
        <w:tc>
          <w:tcPr>
            <w:tcW w:w="3698" w:type="dxa"/>
          </w:tcPr>
          <w:p w14:paraId="316B593E" w14:textId="77777777" w:rsidR="00DF583A" w:rsidRPr="003D1D40" w:rsidRDefault="00DF583A" w:rsidP="00DF583A">
            <w:pPr>
              <w:tabs>
                <w:tab w:val="left" w:pos="354"/>
              </w:tabs>
              <w:spacing w:after="120"/>
              <w:jc w:val="both"/>
              <w:rPr>
                <w:rFonts w:ascii="Calibri" w:eastAsia="Calibri" w:hAnsi="Calibri" w:cs="Calibri"/>
                <w:sz w:val="24"/>
                <w:szCs w:val="24"/>
              </w:rPr>
            </w:pPr>
          </w:p>
        </w:tc>
        <w:tc>
          <w:tcPr>
            <w:tcW w:w="3636" w:type="dxa"/>
          </w:tcPr>
          <w:p w14:paraId="3BE3C4F7" w14:textId="77777777" w:rsidR="00DF583A" w:rsidRPr="003D1D40" w:rsidRDefault="00DF583A" w:rsidP="00DF583A">
            <w:pPr>
              <w:tabs>
                <w:tab w:val="left" w:pos="354"/>
              </w:tabs>
              <w:spacing w:after="120"/>
              <w:jc w:val="both"/>
              <w:rPr>
                <w:rFonts w:ascii="Calibri" w:eastAsia="Calibri" w:hAnsi="Calibri" w:cs="Calibri"/>
                <w:sz w:val="24"/>
                <w:szCs w:val="24"/>
              </w:rPr>
            </w:pPr>
          </w:p>
        </w:tc>
      </w:tr>
      <w:tr w:rsidR="008B55BD" w:rsidRPr="003D1D40" w14:paraId="34E324B8" w14:textId="2C07FC4B" w:rsidTr="00924D47">
        <w:tc>
          <w:tcPr>
            <w:tcW w:w="4656" w:type="dxa"/>
          </w:tcPr>
          <w:p w14:paraId="5AEF9991" w14:textId="77777777" w:rsidR="00DF583A" w:rsidRPr="003D1D40" w:rsidRDefault="00DF583A" w:rsidP="00DF583A">
            <w:pPr>
              <w:tabs>
                <w:tab w:val="left" w:pos="361"/>
              </w:tabs>
              <w:spacing w:after="120"/>
              <w:jc w:val="both"/>
              <w:rPr>
                <w:sz w:val="24"/>
                <w:szCs w:val="24"/>
              </w:rPr>
            </w:pPr>
            <w:r w:rsidRPr="003D1D40">
              <w:rPr>
                <w:rFonts w:ascii="Calibri" w:eastAsia="Calibri" w:hAnsi="Calibri" w:cs="Calibri"/>
                <w:sz w:val="24"/>
                <w:szCs w:val="24"/>
              </w:rPr>
              <w:t>Parágrafo único.  A EFPC deve reconhecer, no resultado do período, em contrapartida à "Rendas/Variações Positivas" ou "Deduções/Variações Negativas", respectivamente:</w:t>
            </w:r>
          </w:p>
        </w:tc>
        <w:tc>
          <w:tcPr>
            <w:tcW w:w="3738" w:type="dxa"/>
          </w:tcPr>
          <w:p w14:paraId="6DACC62A"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60" w:type="dxa"/>
          </w:tcPr>
          <w:p w14:paraId="25AA0C92"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75" w:type="dxa"/>
          </w:tcPr>
          <w:p w14:paraId="04A96B70"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98" w:type="dxa"/>
          </w:tcPr>
          <w:p w14:paraId="30D7B252"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36" w:type="dxa"/>
          </w:tcPr>
          <w:p w14:paraId="49668470" w14:textId="77777777" w:rsidR="00DF583A" w:rsidRPr="003D1D40" w:rsidRDefault="00DF583A" w:rsidP="00DF583A">
            <w:pPr>
              <w:tabs>
                <w:tab w:val="left" w:pos="361"/>
              </w:tabs>
              <w:spacing w:after="120"/>
              <w:jc w:val="both"/>
              <w:rPr>
                <w:rFonts w:ascii="Calibri" w:eastAsia="Calibri" w:hAnsi="Calibri" w:cs="Calibri"/>
                <w:sz w:val="24"/>
                <w:szCs w:val="24"/>
              </w:rPr>
            </w:pPr>
          </w:p>
        </w:tc>
      </w:tr>
      <w:tr w:rsidR="008B55BD" w:rsidRPr="003D1D40" w14:paraId="0DB82084" w14:textId="7CF3A98E" w:rsidTr="00924D47">
        <w:tc>
          <w:tcPr>
            <w:tcW w:w="4656" w:type="dxa"/>
          </w:tcPr>
          <w:p w14:paraId="090486E8" w14:textId="77777777" w:rsidR="00DF583A" w:rsidRPr="003D1D40" w:rsidRDefault="00DF583A" w:rsidP="00DF583A">
            <w:pPr>
              <w:tabs>
                <w:tab w:val="left" w:pos="361"/>
              </w:tabs>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a</w:t>
            </w:r>
            <w:proofErr w:type="gramEnd"/>
            <w:r w:rsidRPr="003D1D40">
              <w:rPr>
                <w:rFonts w:ascii="Calibri" w:eastAsia="Calibri" w:hAnsi="Calibri" w:cs="Calibri"/>
                <w:sz w:val="24"/>
                <w:szCs w:val="24"/>
              </w:rPr>
              <w:t xml:space="preserve"> valorização ou a desvalorização dos ativos de renda fixa mensurados a valor justo; e</w:t>
            </w:r>
          </w:p>
        </w:tc>
        <w:tc>
          <w:tcPr>
            <w:tcW w:w="3738" w:type="dxa"/>
          </w:tcPr>
          <w:p w14:paraId="3164B92C"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60" w:type="dxa"/>
          </w:tcPr>
          <w:p w14:paraId="2B4F7AE2"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75" w:type="dxa"/>
          </w:tcPr>
          <w:p w14:paraId="683DA008"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98" w:type="dxa"/>
          </w:tcPr>
          <w:p w14:paraId="11AE08A6"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36" w:type="dxa"/>
          </w:tcPr>
          <w:p w14:paraId="2ABCA9DE" w14:textId="77777777" w:rsidR="00DF583A" w:rsidRPr="003D1D40" w:rsidRDefault="00DF583A" w:rsidP="00DF583A">
            <w:pPr>
              <w:tabs>
                <w:tab w:val="left" w:pos="361"/>
              </w:tabs>
              <w:spacing w:after="120"/>
              <w:jc w:val="both"/>
              <w:rPr>
                <w:rFonts w:ascii="Calibri" w:eastAsia="Calibri" w:hAnsi="Calibri" w:cs="Calibri"/>
                <w:sz w:val="24"/>
                <w:szCs w:val="24"/>
              </w:rPr>
            </w:pPr>
          </w:p>
        </w:tc>
      </w:tr>
      <w:tr w:rsidR="008B55BD" w:rsidRPr="003D1D40" w14:paraId="5DC777D9" w14:textId="22CD781A" w:rsidTr="00924D47">
        <w:tc>
          <w:tcPr>
            <w:tcW w:w="4656" w:type="dxa"/>
          </w:tcPr>
          <w:p w14:paraId="6BC41E33" w14:textId="77777777" w:rsidR="00DF583A" w:rsidRPr="003D1D40" w:rsidRDefault="00DF583A" w:rsidP="00DF583A">
            <w:pPr>
              <w:tabs>
                <w:tab w:val="left" w:pos="361"/>
              </w:tabs>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o</w:t>
            </w:r>
            <w:proofErr w:type="gramEnd"/>
            <w:r w:rsidRPr="003D1D40">
              <w:rPr>
                <w:rFonts w:ascii="Calibri" w:eastAsia="Calibri" w:hAnsi="Calibri" w:cs="Calibri"/>
                <w:sz w:val="24"/>
                <w:szCs w:val="24"/>
              </w:rPr>
              <w:t xml:space="preserve"> ganho ou a perda dos ativos de renda fixa classificados como mantidos até o vencimento.</w:t>
            </w:r>
          </w:p>
        </w:tc>
        <w:tc>
          <w:tcPr>
            <w:tcW w:w="3738" w:type="dxa"/>
          </w:tcPr>
          <w:p w14:paraId="7BF54921"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60" w:type="dxa"/>
          </w:tcPr>
          <w:p w14:paraId="1D50C54C"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75" w:type="dxa"/>
          </w:tcPr>
          <w:p w14:paraId="3D2F65D1"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98" w:type="dxa"/>
          </w:tcPr>
          <w:p w14:paraId="63F29983"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36" w:type="dxa"/>
          </w:tcPr>
          <w:p w14:paraId="3F8537BD" w14:textId="77777777" w:rsidR="00DF583A" w:rsidRPr="003D1D40" w:rsidRDefault="00DF583A" w:rsidP="00DF583A">
            <w:pPr>
              <w:tabs>
                <w:tab w:val="left" w:pos="361"/>
              </w:tabs>
              <w:spacing w:after="120"/>
              <w:jc w:val="both"/>
              <w:rPr>
                <w:rFonts w:ascii="Calibri" w:eastAsia="Calibri" w:hAnsi="Calibri" w:cs="Calibri"/>
                <w:sz w:val="24"/>
                <w:szCs w:val="24"/>
              </w:rPr>
            </w:pPr>
          </w:p>
        </w:tc>
      </w:tr>
      <w:tr w:rsidR="008B55BD" w:rsidRPr="003D1D40" w14:paraId="64242C1F" w14:textId="74B833A2" w:rsidTr="00924D47">
        <w:tc>
          <w:tcPr>
            <w:tcW w:w="4656" w:type="dxa"/>
          </w:tcPr>
          <w:p w14:paraId="484D9A45"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IV</w:t>
            </w:r>
          </w:p>
        </w:tc>
        <w:tc>
          <w:tcPr>
            <w:tcW w:w="3738" w:type="dxa"/>
          </w:tcPr>
          <w:p w14:paraId="7962B0FD"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280D5A8B"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6B36DEAF"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06D6F864"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59A1D638"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32E61D95" w14:textId="30A412AA" w:rsidTr="00924D47">
        <w:tc>
          <w:tcPr>
            <w:tcW w:w="4656" w:type="dxa"/>
          </w:tcPr>
          <w:p w14:paraId="5ABD800B"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Operações com Ativos de Renda Variável</w:t>
            </w:r>
          </w:p>
        </w:tc>
        <w:tc>
          <w:tcPr>
            <w:tcW w:w="3738" w:type="dxa"/>
          </w:tcPr>
          <w:p w14:paraId="051A4353"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68A7A577"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19EF48AB"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2C6577E3"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216CC1F3"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2C27A07E" w14:textId="645957F9" w:rsidTr="00924D47">
        <w:tc>
          <w:tcPr>
            <w:tcW w:w="4656" w:type="dxa"/>
          </w:tcPr>
          <w:p w14:paraId="4109B312" w14:textId="77777777" w:rsidR="00DF583A" w:rsidRPr="003D1D40" w:rsidRDefault="00DF583A" w:rsidP="00DF583A">
            <w:pPr>
              <w:spacing w:after="120"/>
              <w:rPr>
                <w:sz w:val="24"/>
                <w:szCs w:val="24"/>
              </w:rPr>
            </w:pPr>
            <w:r w:rsidRPr="003D1D40">
              <w:rPr>
                <w:rFonts w:ascii="Calibri" w:eastAsia="Calibri" w:hAnsi="Calibri" w:cs="Calibri"/>
                <w:sz w:val="24"/>
                <w:szCs w:val="24"/>
              </w:rPr>
              <w:t xml:space="preserve">Art. 189.  No registro contábil das operações com ativos de renda variável as EFPC devem: </w:t>
            </w:r>
          </w:p>
        </w:tc>
        <w:tc>
          <w:tcPr>
            <w:tcW w:w="3738" w:type="dxa"/>
          </w:tcPr>
          <w:p w14:paraId="0FF5EB05" w14:textId="77777777" w:rsidR="00DF583A" w:rsidRPr="003D1D40" w:rsidRDefault="00DF583A" w:rsidP="00DF583A">
            <w:pPr>
              <w:spacing w:after="120"/>
              <w:rPr>
                <w:rFonts w:ascii="Calibri" w:eastAsia="Calibri" w:hAnsi="Calibri" w:cs="Calibri"/>
                <w:sz w:val="24"/>
                <w:szCs w:val="24"/>
              </w:rPr>
            </w:pPr>
          </w:p>
        </w:tc>
        <w:tc>
          <w:tcPr>
            <w:tcW w:w="3660" w:type="dxa"/>
          </w:tcPr>
          <w:p w14:paraId="12DF3354" w14:textId="77777777" w:rsidR="00DF583A" w:rsidRPr="003D1D40" w:rsidRDefault="00DF583A" w:rsidP="00DF583A">
            <w:pPr>
              <w:spacing w:after="120"/>
              <w:rPr>
                <w:rFonts w:ascii="Calibri" w:eastAsia="Calibri" w:hAnsi="Calibri" w:cs="Calibri"/>
                <w:sz w:val="24"/>
                <w:szCs w:val="24"/>
              </w:rPr>
            </w:pPr>
          </w:p>
        </w:tc>
        <w:tc>
          <w:tcPr>
            <w:tcW w:w="3675" w:type="dxa"/>
          </w:tcPr>
          <w:p w14:paraId="65FC07A8" w14:textId="77777777" w:rsidR="00DF583A" w:rsidRPr="003D1D40" w:rsidRDefault="00DF583A" w:rsidP="00DF583A">
            <w:pPr>
              <w:spacing w:after="120"/>
              <w:rPr>
                <w:rFonts w:ascii="Calibri" w:eastAsia="Calibri" w:hAnsi="Calibri" w:cs="Calibri"/>
                <w:sz w:val="24"/>
                <w:szCs w:val="24"/>
              </w:rPr>
            </w:pPr>
          </w:p>
        </w:tc>
        <w:tc>
          <w:tcPr>
            <w:tcW w:w="3698" w:type="dxa"/>
          </w:tcPr>
          <w:p w14:paraId="7D7BE61F" w14:textId="77777777" w:rsidR="00DF583A" w:rsidRPr="003D1D40" w:rsidRDefault="00DF583A" w:rsidP="00DF583A">
            <w:pPr>
              <w:spacing w:after="120"/>
              <w:rPr>
                <w:rFonts w:ascii="Calibri" w:eastAsia="Calibri" w:hAnsi="Calibri" w:cs="Calibri"/>
                <w:sz w:val="24"/>
                <w:szCs w:val="24"/>
              </w:rPr>
            </w:pPr>
          </w:p>
        </w:tc>
        <w:tc>
          <w:tcPr>
            <w:tcW w:w="3636" w:type="dxa"/>
          </w:tcPr>
          <w:p w14:paraId="5290DD59" w14:textId="77777777" w:rsidR="00DF583A" w:rsidRPr="003D1D40" w:rsidRDefault="00DF583A" w:rsidP="00DF583A">
            <w:pPr>
              <w:spacing w:after="120"/>
              <w:rPr>
                <w:rFonts w:ascii="Calibri" w:eastAsia="Calibri" w:hAnsi="Calibri" w:cs="Calibri"/>
                <w:sz w:val="24"/>
                <w:szCs w:val="24"/>
              </w:rPr>
            </w:pPr>
          </w:p>
        </w:tc>
      </w:tr>
      <w:tr w:rsidR="008B55BD" w:rsidRPr="003D1D40" w14:paraId="753743E6" w14:textId="1A887CC5" w:rsidTr="00924D47">
        <w:tc>
          <w:tcPr>
            <w:tcW w:w="4656" w:type="dxa"/>
          </w:tcPr>
          <w:p w14:paraId="0744CB48"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as ações pelo custo de aquisição;</w:t>
            </w:r>
          </w:p>
        </w:tc>
        <w:tc>
          <w:tcPr>
            <w:tcW w:w="3738" w:type="dxa"/>
          </w:tcPr>
          <w:p w14:paraId="57CCCDFF"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5D51EF99"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7CDD27ED"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288B4903"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01275874"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5582E18A" w14:textId="5D79072C" w:rsidTr="00924D47">
        <w:tc>
          <w:tcPr>
            <w:tcW w:w="4656" w:type="dxa"/>
          </w:tcPr>
          <w:p w14:paraId="6434B7FA" w14:textId="77777777" w:rsidR="00DF583A" w:rsidRPr="003D1D40" w:rsidRDefault="00DF583A" w:rsidP="00DF583A">
            <w:pPr>
              <w:tabs>
                <w:tab w:val="left" w:pos="325"/>
              </w:tabs>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reconhecer</w:t>
            </w:r>
            <w:proofErr w:type="gramEnd"/>
            <w:r w:rsidRPr="003D1D40">
              <w:rPr>
                <w:rFonts w:ascii="Calibri" w:eastAsia="Calibri" w:hAnsi="Calibri" w:cs="Calibri"/>
                <w:sz w:val="24"/>
                <w:szCs w:val="24"/>
              </w:rPr>
              <w:t xml:space="preserve"> os custos de transação, como corretagens e outras taxas incidentes, a débito de "Deduções/Variações Negativas";</w:t>
            </w:r>
          </w:p>
        </w:tc>
        <w:tc>
          <w:tcPr>
            <w:tcW w:w="3738" w:type="dxa"/>
          </w:tcPr>
          <w:p w14:paraId="2A0EDE04" w14:textId="77777777" w:rsidR="00DF583A" w:rsidRPr="003D1D40" w:rsidRDefault="00DF583A" w:rsidP="00DF583A">
            <w:pPr>
              <w:tabs>
                <w:tab w:val="left" w:pos="325"/>
              </w:tabs>
              <w:spacing w:after="120"/>
              <w:jc w:val="both"/>
              <w:rPr>
                <w:rFonts w:ascii="Calibri" w:eastAsia="Calibri" w:hAnsi="Calibri" w:cs="Calibri"/>
                <w:sz w:val="24"/>
                <w:szCs w:val="24"/>
              </w:rPr>
            </w:pPr>
          </w:p>
        </w:tc>
        <w:tc>
          <w:tcPr>
            <w:tcW w:w="3660" w:type="dxa"/>
          </w:tcPr>
          <w:p w14:paraId="5E7024BC" w14:textId="77777777" w:rsidR="00DF583A" w:rsidRPr="003D1D40" w:rsidRDefault="00DF583A" w:rsidP="00DF583A">
            <w:pPr>
              <w:tabs>
                <w:tab w:val="left" w:pos="325"/>
              </w:tabs>
              <w:spacing w:after="120"/>
              <w:jc w:val="both"/>
              <w:rPr>
                <w:rFonts w:ascii="Calibri" w:eastAsia="Calibri" w:hAnsi="Calibri" w:cs="Calibri"/>
                <w:sz w:val="24"/>
                <w:szCs w:val="24"/>
              </w:rPr>
            </w:pPr>
          </w:p>
        </w:tc>
        <w:tc>
          <w:tcPr>
            <w:tcW w:w="3675" w:type="dxa"/>
          </w:tcPr>
          <w:p w14:paraId="17771208" w14:textId="77777777" w:rsidR="00DF583A" w:rsidRPr="003D1D40" w:rsidRDefault="00DF583A" w:rsidP="00DF583A">
            <w:pPr>
              <w:tabs>
                <w:tab w:val="left" w:pos="325"/>
              </w:tabs>
              <w:spacing w:after="120"/>
              <w:jc w:val="both"/>
              <w:rPr>
                <w:rFonts w:ascii="Calibri" w:eastAsia="Calibri" w:hAnsi="Calibri" w:cs="Calibri"/>
                <w:sz w:val="24"/>
                <w:szCs w:val="24"/>
              </w:rPr>
            </w:pPr>
          </w:p>
        </w:tc>
        <w:tc>
          <w:tcPr>
            <w:tcW w:w="3698" w:type="dxa"/>
          </w:tcPr>
          <w:p w14:paraId="04BD409E" w14:textId="77777777" w:rsidR="00DF583A" w:rsidRPr="003D1D40" w:rsidRDefault="00DF583A" w:rsidP="00DF583A">
            <w:pPr>
              <w:tabs>
                <w:tab w:val="left" w:pos="325"/>
              </w:tabs>
              <w:spacing w:after="120"/>
              <w:jc w:val="both"/>
              <w:rPr>
                <w:rFonts w:ascii="Calibri" w:eastAsia="Calibri" w:hAnsi="Calibri" w:cs="Calibri"/>
                <w:sz w:val="24"/>
                <w:szCs w:val="24"/>
              </w:rPr>
            </w:pPr>
          </w:p>
        </w:tc>
        <w:tc>
          <w:tcPr>
            <w:tcW w:w="3636" w:type="dxa"/>
          </w:tcPr>
          <w:p w14:paraId="07150333" w14:textId="77777777" w:rsidR="00DF583A" w:rsidRPr="003D1D40" w:rsidRDefault="00DF583A" w:rsidP="00DF583A">
            <w:pPr>
              <w:tabs>
                <w:tab w:val="left" w:pos="325"/>
              </w:tabs>
              <w:spacing w:after="120"/>
              <w:jc w:val="both"/>
              <w:rPr>
                <w:rFonts w:ascii="Calibri" w:eastAsia="Calibri" w:hAnsi="Calibri" w:cs="Calibri"/>
                <w:sz w:val="24"/>
                <w:szCs w:val="24"/>
              </w:rPr>
            </w:pPr>
          </w:p>
        </w:tc>
      </w:tr>
      <w:tr w:rsidR="008B55BD" w:rsidRPr="003D1D40" w14:paraId="124A01A4" w14:textId="4C285CCC" w:rsidTr="00924D47">
        <w:tc>
          <w:tcPr>
            <w:tcW w:w="4656" w:type="dxa"/>
          </w:tcPr>
          <w:p w14:paraId="19133E4E" w14:textId="77777777" w:rsidR="00DF583A" w:rsidRPr="003D1D40" w:rsidRDefault="00DF583A" w:rsidP="00DF583A">
            <w:pPr>
              <w:tabs>
                <w:tab w:val="left" w:pos="315"/>
              </w:tabs>
              <w:spacing w:after="120"/>
              <w:jc w:val="both"/>
              <w:rPr>
                <w:sz w:val="24"/>
                <w:szCs w:val="24"/>
              </w:rPr>
            </w:pPr>
            <w:r w:rsidRPr="003D1D40">
              <w:rPr>
                <w:rFonts w:ascii="Calibri" w:eastAsia="Calibri" w:hAnsi="Calibri" w:cs="Calibri"/>
                <w:sz w:val="24"/>
                <w:szCs w:val="24"/>
              </w:rPr>
              <w:t>III - registrar a diferença apurada entre o valor contábil e o respectivo valor de mercado, em conta analítica do respectivo ativo, tendo como contrapartida "Rendas/Variações Positivas" ou "Deduções/Variações Negativas", admitindo-se a compensação; e</w:t>
            </w:r>
          </w:p>
        </w:tc>
        <w:tc>
          <w:tcPr>
            <w:tcW w:w="3738" w:type="dxa"/>
          </w:tcPr>
          <w:p w14:paraId="0D4C1EB1" w14:textId="77777777" w:rsidR="00DF583A" w:rsidRPr="003D1D40" w:rsidRDefault="00DF583A" w:rsidP="00DF583A">
            <w:pPr>
              <w:tabs>
                <w:tab w:val="left" w:pos="315"/>
              </w:tabs>
              <w:spacing w:after="120"/>
              <w:jc w:val="both"/>
              <w:rPr>
                <w:rFonts w:ascii="Calibri" w:eastAsia="Calibri" w:hAnsi="Calibri" w:cs="Calibri"/>
                <w:sz w:val="24"/>
                <w:szCs w:val="24"/>
              </w:rPr>
            </w:pPr>
          </w:p>
        </w:tc>
        <w:tc>
          <w:tcPr>
            <w:tcW w:w="3660" w:type="dxa"/>
          </w:tcPr>
          <w:p w14:paraId="60297818" w14:textId="77777777" w:rsidR="00DF583A" w:rsidRPr="003D1D40" w:rsidRDefault="00DF583A" w:rsidP="00DF583A">
            <w:pPr>
              <w:tabs>
                <w:tab w:val="left" w:pos="315"/>
              </w:tabs>
              <w:spacing w:after="120"/>
              <w:jc w:val="both"/>
              <w:rPr>
                <w:rFonts w:ascii="Calibri" w:eastAsia="Calibri" w:hAnsi="Calibri" w:cs="Calibri"/>
                <w:sz w:val="24"/>
                <w:szCs w:val="24"/>
              </w:rPr>
            </w:pPr>
          </w:p>
        </w:tc>
        <w:tc>
          <w:tcPr>
            <w:tcW w:w="3675" w:type="dxa"/>
          </w:tcPr>
          <w:p w14:paraId="4249CED1" w14:textId="77777777" w:rsidR="00DF583A" w:rsidRPr="003D1D40" w:rsidRDefault="00DF583A" w:rsidP="00DF583A">
            <w:pPr>
              <w:tabs>
                <w:tab w:val="left" w:pos="315"/>
              </w:tabs>
              <w:spacing w:after="120"/>
              <w:jc w:val="both"/>
              <w:rPr>
                <w:rFonts w:ascii="Calibri" w:eastAsia="Calibri" w:hAnsi="Calibri" w:cs="Calibri"/>
                <w:sz w:val="24"/>
                <w:szCs w:val="24"/>
              </w:rPr>
            </w:pPr>
          </w:p>
        </w:tc>
        <w:tc>
          <w:tcPr>
            <w:tcW w:w="3698" w:type="dxa"/>
          </w:tcPr>
          <w:p w14:paraId="0EE6F542" w14:textId="77777777" w:rsidR="00DF583A" w:rsidRPr="003D1D40" w:rsidRDefault="00DF583A" w:rsidP="00DF583A">
            <w:pPr>
              <w:tabs>
                <w:tab w:val="left" w:pos="315"/>
              </w:tabs>
              <w:spacing w:after="120"/>
              <w:jc w:val="both"/>
              <w:rPr>
                <w:rFonts w:ascii="Calibri" w:eastAsia="Calibri" w:hAnsi="Calibri" w:cs="Calibri"/>
                <w:sz w:val="24"/>
                <w:szCs w:val="24"/>
              </w:rPr>
            </w:pPr>
          </w:p>
        </w:tc>
        <w:tc>
          <w:tcPr>
            <w:tcW w:w="3636" w:type="dxa"/>
          </w:tcPr>
          <w:p w14:paraId="437CCA76" w14:textId="77777777" w:rsidR="00DF583A" w:rsidRPr="003D1D40" w:rsidRDefault="00DF583A" w:rsidP="00DF583A">
            <w:pPr>
              <w:tabs>
                <w:tab w:val="left" w:pos="315"/>
              </w:tabs>
              <w:spacing w:after="120"/>
              <w:jc w:val="both"/>
              <w:rPr>
                <w:rFonts w:ascii="Calibri" w:eastAsia="Calibri" w:hAnsi="Calibri" w:cs="Calibri"/>
                <w:sz w:val="24"/>
                <w:szCs w:val="24"/>
              </w:rPr>
            </w:pPr>
          </w:p>
        </w:tc>
      </w:tr>
      <w:tr w:rsidR="008B55BD" w:rsidRPr="003D1D40" w14:paraId="41233A6B" w14:textId="256FEE3B" w:rsidTr="00924D47">
        <w:tc>
          <w:tcPr>
            <w:tcW w:w="4656" w:type="dxa"/>
          </w:tcPr>
          <w:p w14:paraId="3C2DB91C" w14:textId="77777777" w:rsidR="00DF583A" w:rsidRPr="003D1D40" w:rsidRDefault="00DF583A" w:rsidP="00DF583A">
            <w:pPr>
              <w:tabs>
                <w:tab w:val="left" w:pos="411"/>
              </w:tabs>
              <w:spacing w:after="120"/>
              <w:jc w:val="both"/>
              <w:rPr>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registrar</w:t>
            </w:r>
            <w:proofErr w:type="gramEnd"/>
            <w:r w:rsidRPr="003D1D40">
              <w:rPr>
                <w:rFonts w:ascii="Calibri" w:eastAsia="Calibri" w:hAnsi="Calibri" w:cs="Calibri"/>
                <w:sz w:val="24"/>
                <w:szCs w:val="24"/>
              </w:rPr>
              <w:t xml:space="preserve"> as vendas de ações no mercado a vista, pelo valor líquido, deduzindo-se o valor das taxas e corretagens.</w:t>
            </w:r>
          </w:p>
        </w:tc>
        <w:tc>
          <w:tcPr>
            <w:tcW w:w="3738" w:type="dxa"/>
          </w:tcPr>
          <w:p w14:paraId="51147817" w14:textId="77777777" w:rsidR="00DF583A" w:rsidRPr="003D1D40" w:rsidRDefault="00DF583A" w:rsidP="00DF583A">
            <w:pPr>
              <w:tabs>
                <w:tab w:val="left" w:pos="411"/>
              </w:tabs>
              <w:spacing w:after="120"/>
              <w:jc w:val="both"/>
              <w:rPr>
                <w:rFonts w:ascii="Calibri" w:eastAsia="Calibri" w:hAnsi="Calibri" w:cs="Calibri"/>
                <w:sz w:val="24"/>
                <w:szCs w:val="24"/>
              </w:rPr>
            </w:pPr>
          </w:p>
        </w:tc>
        <w:tc>
          <w:tcPr>
            <w:tcW w:w="3660" w:type="dxa"/>
          </w:tcPr>
          <w:p w14:paraId="0C228898" w14:textId="77777777" w:rsidR="00DF583A" w:rsidRPr="003D1D40" w:rsidRDefault="00DF583A" w:rsidP="00DF583A">
            <w:pPr>
              <w:tabs>
                <w:tab w:val="left" w:pos="411"/>
              </w:tabs>
              <w:spacing w:after="120"/>
              <w:jc w:val="both"/>
              <w:rPr>
                <w:rFonts w:ascii="Calibri" w:eastAsia="Calibri" w:hAnsi="Calibri" w:cs="Calibri"/>
                <w:sz w:val="24"/>
                <w:szCs w:val="24"/>
              </w:rPr>
            </w:pPr>
          </w:p>
        </w:tc>
        <w:tc>
          <w:tcPr>
            <w:tcW w:w="3675" w:type="dxa"/>
          </w:tcPr>
          <w:p w14:paraId="4352F15E" w14:textId="77777777" w:rsidR="00DF583A" w:rsidRPr="003D1D40" w:rsidRDefault="00DF583A" w:rsidP="00DF583A">
            <w:pPr>
              <w:tabs>
                <w:tab w:val="left" w:pos="411"/>
              </w:tabs>
              <w:spacing w:after="120"/>
              <w:jc w:val="both"/>
              <w:rPr>
                <w:rFonts w:ascii="Calibri" w:eastAsia="Calibri" w:hAnsi="Calibri" w:cs="Calibri"/>
                <w:sz w:val="24"/>
                <w:szCs w:val="24"/>
              </w:rPr>
            </w:pPr>
          </w:p>
        </w:tc>
        <w:tc>
          <w:tcPr>
            <w:tcW w:w="3698" w:type="dxa"/>
          </w:tcPr>
          <w:p w14:paraId="5027D277" w14:textId="77777777" w:rsidR="00DF583A" w:rsidRPr="003D1D40" w:rsidRDefault="00DF583A" w:rsidP="00DF583A">
            <w:pPr>
              <w:tabs>
                <w:tab w:val="left" w:pos="411"/>
              </w:tabs>
              <w:spacing w:after="120"/>
              <w:jc w:val="both"/>
              <w:rPr>
                <w:rFonts w:ascii="Calibri" w:eastAsia="Calibri" w:hAnsi="Calibri" w:cs="Calibri"/>
                <w:sz w:val="24"/>
                <w:szCs w:val="24"/>
              </w:rPr>
            </w:pPr>
          </w:p>
        </w:tc>
        <w:tc>
          <w:tcPr>
            <w:tcW w:w="3636" w:type="dxa"/>
          </w:tcPr>
          <w:p w14:paraId="52130D59" w14:textId="77777777" w:rsidR="00DF583A" w:rsidRPr="003D1D40" w:rsidRDefault="00DF583A" w:rsidP="00DF583A">
            <w:pPr>
              <w:tabs>
                <w:tab w:val="left" w:pos="411"/>
              </w:tabs>
              <w:spacing w:after="120"/>
              <w:jc w:val="both"/>
              <w:rPr>
                <w:rFonts w:ascii="Calibri" w:eastAsia="Calibri" w:hAnsi="Calibri" w:cs="Calibri"/>
                <w:sz w:val="24"/>
                <w:szCs w:val="24"/>
              </w:rPr>
            </w:pPr>
          </w:p>
        </w:tc>
      </w:tr>
      <w:tr w:rsidR="008B55BD" w:rsidRPr="003D1D40" w14:paraId="298A68DA" w14:textId="3FF3E6D9" w:rsidTr="00924D47">
        <w:tc>
          <w:tcPr>
            <w:tcW w:w="4656" w:type="dxa"/>
          </w:tcPr>
          <w:p w14:paraId="7F84ED24"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V</w:t>
            </w:r>
          </w:p>
        </w:tc>
        <w:tc>
          <w:tcPr>
            <w:tcW w:w="3738" w:type="dxa"/>
          </w:tcPr>
          <w:p w14:paraId="2C9859CE"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367551D0"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59DDEEF4"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061B3D9D"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0AEBF2AB"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1FDD6E8C" w14:textId="18C949D0" w:rsidTr="00924D47">
        <w:tc>
          <w:tcPr>
            <w:tcW w:w="4656" w:type="dxa"/>
          </w:tcPr>
          <w:p w14:paraId="3DE546E4"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Operações com Cotas de Fundos de Investimento</w:t>
            </w:r>
          </w:p>
        </w:tc>
        <w:tc>
          <w:tcPr>
            <w:tcW w:w="3738" w:type="dxa"/>
          </w:tcPr>
          <w:p w14:paraId="5C1B9279"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519F0122"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4C6878FC"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4040820F"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7D21732C"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0BD01427" w14:textId="074C4B2F" w:rsidTr="00924D47">
        <w:tc>
          <w:tcPr>
            <w:tcW w:w="4656" w:type="dxa"/>
          </w:tcPr>
          <w:p w14:paraId="0CE6C2E9" w14:textId="77777777" w:rsidR="00DF583A" w:rsidRPr="003D1D40" w:rsidRDefault="00DF583A" w:rsidP="00DF583A">
            <w:pPr>
              <w:spacing w:after="120"/>
              <w:rPr>
                <w:sz w:val="24"/>
                <w:szCs w:val="24"/>
              </w:rPr>
            </w:pPr>
            <w:r w:rsidRPr="003D1D40">
              <w:rPr>
                <w:rFonts w:ascii="Calibri" w:eastAsia="Calibri" w:hAnsi="Calibri" w:cs="Calibri"/>
                <w:sz w:val="24"/>
                <w:szCs w:val="24"/>
              </w:rPr>
              <w:t>Art. 190.  No registro contábil das operações com cotas de fundos de investimento as EFPC devem:</w:t>
            </w:r>
          </w:p>
        </w:tc>
        <w:tc>
          <w:tcPr>
            <w:tcW w:w="3738" w:type="dxa"/>
          </w:tcPr>
          <w:p w14:paraId="2DB8BFC2" w14:textId="77777777" w:rsidR="00DF583A" w:rsidRPr="003D1D40" w:rsidRDefault="00DF583A" w:rsidP="00DF583A">
            <w:pPr>
              <w:spacing w:after="120"/>
              <w:rPr>
                <w:rFonts w:ascii="Calibri" w:eastAsia="Calibri" w:hAnsi="Calibri" w:cs="Calibri"/>
                <w:sz w:val="24"/>
                <w:szCs w:val="24"/>
              </w:rPr>
            </w:pPr>
          </w:p>
        </w:tc>
        <w:tc>
          <w:tcPr>
            <w:tcW w:w="3660" w:type="dxa"/>
          </w:tcPr>
          <w:p w14:paraId="51790F39" w14:textId="77777777" w:rsidR="00DF583A" w:rsidRPr="003D1D40" w:rsidRDefault="00DF583A" w:rsidP="00DF583A">
            <w:pPr>
              <w:spacing w:after="120"/>
              <w:rPr>
                <w:rFonts w:ascii="Calibri" w:eastAsia="Calibri" w:hAnsi="Calibri" w:cs="Calibri"/>
                <w:sz w:val="24"/>
                <w:szCs w:val="24"/>
              </w:rPr>
            </w:pPr>
          </w:p>
        </w:tc>
        <w:tc>
          <w:tcPr>
            <w:tcW w:w="3675" w:type="dxa"/>
          </w:tcPr>
          <w:p w14:paraId="25A49190" w14:textId="77777777" w:rsidR="00DF583A" w:rsidRPr="003D1D40" w:rsidRDefault="00DF583A" w:rsidP="00DF583A">
            <w:pPr>
              <w:spacing w:after="120"/>
              <w:rPr>
                <w:rFonts w:ascii="Calibri" w:eastAsia="Calibri" w:hAnsi="Calibri" w:cs="Calibri"/>
                <w:sz w:val="24"/>
                <w:szCs w:val="24"/>
              </w:rPr>
            </w:pPr>
          </w:p>
        </w:tc>
        <w:tc>
          <w:tcPr>
            <w:tcW w:w="3698" w:type="dxa"/>
          </w:tcPr>
          <w:p w14:paraId="3C7FDFDA" w14:textId="77777777" w:rsidR="00DF583A" w:rsidRPr="003D1D40" w:rsidRDefault="00DF583A" w:rsidP="00DF583A">
            <w:pPr>
              <w:spacing w:after="120"/>
              <w:rPr>
                <w:rFonts w:ascii="Calibri" w:eastAsia="Calibri" w:hAnsi="Calibri" w:cs="Calibri"/>
                <w:sz w:val="24"/>
                <w:szCs w:val="24"/>
              </w:rPr>
            </w:pPr>
          </w:p>
        </w:tc>
        <w:tc>
          <w:tcPr>
            <w:tcW w:w="3636" w:type="dxa"/>
          </w:tcPr>
          <w:p w14:paraId="14ED08A4" w14:textId="77777777" w:rsidR="00DF583A" w:rsidRPr="003D1D40" w:rsidRDefault="00DF583A" w:rsidP="00DF583A">
            <w:pPr>
              <w:spacing w:after="120"/>
              <w:rPr>
                <w:rFonts w:ascii="Calibri" w:eastAsia="Calibri" w:hAnsi="Calibri" w:cs="Calibri"/>
                <w:sz w:val="24"/>
                <w:szCs w:val="24"/>
              </w:rPr>
            </w:pPr>
          </w:p>
        </w:tc>
      </w:tr>
      <w:tr w:rsidR="008B55BD" w:rsidRPr="003D1D40" w14:paraId="03937403" w14:textId="647148C1" w:rsidTr="00924D47">
        <w:tc>
          <w:tcPr>
            <w:tcW w:w="4656" w:type="dxa"/>
          </w:tcPr>
          <w:p w14:paraId="48A1D5CA" w14:textId="77777777" w:rsidR="00DF583A" w:rsidRPr="003D1D40" w:rsidRDefault="00DF583A" w:rsidP="00DF583A">
            <w:pPr>
              <w:tabs>
                <w:tab w:val="left" w:pos="411"/>
              </w:tabs>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a aquisição de cotas de fundos de investimentos pelo valor efetivamente desembolsado, incluindo, quando for o caso, taxas e emolumentos; e</w:t>
            </w:r>
          </w:p>
        </w:tc>
        <w:tc>
          <w:tcPr>
            <w:tcW w:w="3738" w:type="dxa"/>
          </w:tcPr>
          <w:p w14:paraId="7E1C2BB7" w14:textId="77777777" w:rsidR="00DF583A" w:rsidRPr="003D1D40" w:rsidRDefault="00DF583A" w:rsidP="00DF583A">
            <w:pPr>
              <w:tabs>
                <w:tab w:val="left" w:pos="411"/>
              </w:tabs>
              <w:spacing w:after="120"/>
              <w:jc w:val="both"/>
              <w:rPr>
                <w:rFonts w:ascii="Calibri" w:eastAsia="Calibri" w:hAnsi="Calibri" w:cs="Calibri"/>
                <w:sz w:val="24"/>
                <w:szCs w:val="24"/>
              </w:rPr>
            </w:pPr>
          </w:p>
        </w:tc>
        <w:tc>
          <w:tcPr>
            <w:tcW w:w="3660" w:type="dxa"/>
          </w:tcPr>
          <w:p w14:paraId="2B1DA228" w14:textId="77777777" w:rsidR="00DF583A" w:rsidRPr="003D1D40" w:rsidRDefault="00DF583A" w:rsidP="00DF583A">
            <w:pPr>
              <w:tabs>
                <w:tab w:val="left" w:pos="411"/>
              </w:tabs>
              <w:spacing w:after="120"/>
              <w:jc w:val="both"/>
              <w:rPr>
                <w:rFonts w:ascii="Calibri" w:eastAsia="Calibri" w:hAnsi="Calibri" w:cs="Calibri"/>
                <w:sz w:val="24"/>
                <w:szCs w:val="24"/>
              </w:rPr>
            </w:pPr>
          </w:p>
        </w:tc>
        <w:tc>
          <w:tcPr>
            <w:tcW w:w="3675" w:type="dxa"/>
          </w:tcPr>
          <w:p w14:paraId="4BB9008B" w14:textId="77777777" w:rsidR="00DF583A" w:rsidRPr="003D1D40" w:rsidRDefault="00DF583A" w:rsidP="00DF583A">
            <w:pPr>
              <w:tabs>
                <w:tab w:val="left" w:pos="411"/>
              </w:tabs>
              <w:spacing w:after="120"/>
              <w:jc w:val="both"/>
              <w:rPr>
                <w:rFonts w:ascii="Calibri" w:eastAsia="Calibri" w:hAnsi="Calibri" w:cs="Calibri"/>
                <w:sz w:val="24"/>
                <w:szCs w:val="24"/>
              </w:rPr>
            </w:pPr>
          </w:p>
        </w:tc>
        <w:tc>
          <w:tcPr>
            <w:tcW w:w="3698" w:type="dxa"/>
          </w:tcPr>
          <w:p w14:paraId="02A13280" w14:textId="77777777" w:rsidR="00DF583A" w:rsidRPr="003D1D40" w:rsidRDefault="00DF583A" w:rsidP="00DF583A">
            <w:pPr>
              <w:tabs>
                <w:tab w:val="left" w:pos="411"/>
              </w:tabs>
              <w:spacing w:after="120"/>
              <w:jc w:val="both"/>
              <w:rPr>
                <w:rFonts w:ascii="Calibri" w:eastAsia="Calibri" w:hAnsi="Calibri" w:cs="Calibri"/>
                <w:sz w:val="24"/>
                <w:szCs w:val="24"/>
              </w:rPr>
            </w:pPr>
          </w:p>
        </w:tc>
        <w:tc>
          <w:tcPr>
            <w:tcW w:w="3636" w:type="dxa"/>
          </w:tcPr>
          <w:p w14:paraId="6900F166" w14:textId="77777777" w:rsidR="00DF583A" w:rsidRPr="003D1D40" w:rsidRDefault="00DF583A" w:rsidP="00DF583A">
            <w:pPr>
              <w:tabs>
                <w:tab w:val="left" w:pos="411"/>
              </w:tabs>
              <w:spacing w:after="120"/>
              <w:jc w:val="both"/>
              <w:rPr>
                <w:rFonts w:ascii="Calibri" w:eastAsia="Calibri" w:hAnsi="Calibri" w:cs="Calibri"/>
                <w:sz w:val="24"/>
                <w:szCs w:val="24"/>
              </w:rPr>
            </w:pPr>
          </w:p>
        </w:tc>
      </w:tr>
      <w:tr w:rsidR="008B55BD" w:rsidRPr="003D1D40" w14:paraId="1AFFE274" w14:textId="6439B55D" w:rsidTr="00924D47">
        <w:tc>
          <w:tcPr>
            <w:tcW w:w="4656" w:type="dxa"/>
          </w:tcPr>
          <w:p w14:paraId="4AD65175" w14:textId="77777777" w:rsidR="00DF583A" w:rsidRPr="003D1D40" w:rsidRDefault="00DF583A" w:rsidP="00DF583A">
            <w:pPr>
              <w:tabs>
                <w:tab w:val="left" w:pos="361"/>
              </w:tabs>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registrar</w:t>
            </w:r>
            <w:proofErr w:type="gramEnd"/>
            <w:r w:rsidRPr="003D1D40">
              <w:rPr>
                <w:rFonts w:ascii="Calibri" w:eastAsia="Calibri" w:hAnsi="Calibri" w:cs="Calibri"/>
                <w:sz w:val="24"/>
                <w:szCs w:val="24"/>
              </w:rPr>
              <w:t xml:space="preserve">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w:t>
            </w:r>
          </w:p>
        </w:tc>
        <w:tc>
          <w:tcPr>
            <w:tcW w:w="3738" w:type="dxa"/>
          </w:tcPr>
          <w:p w14:paraId="5DB54A94"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60" w:type="dxa"/>
          </w:tcPr>
          <w:p w14:paraId="558E5BEF"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75" w:type="dxa"/>
          </w:tcPr>
          <w:p w14:paraId="7BD83F82" w14:textId="77777777" w:rsidR="00DF583A" w:rsidRDefault="001F42E1" w:rsidP="00DF583A">
            <w:pPr>
              <w:tabs>
                <w:tab w:val="left" w:pos="361"/>
              </w:tabs>
              <w:spacing w:after="120"/>
              <w:jc w:val="both"/>
              <w:rPr>
                <w:rFonts w:ascii="Times New Roman" w:hAnsi="Times New Roman"/>
                <w:color w:val="FF0000"/>
                <w:sz w:val="24"/>
                <w:shd w:val="clear" w:color="auto" w:fill="00FFFF"/>
              </w:rPr>
            </w:pPr>
            <w:r>
              <w:rPr>
                <w:rFonts w:ascii="Times New Roman" w:hAnsi="Times New Roman"/>
                <w:color w:val="FF0000"/>
                <w:sz w:val="24"/>
                <w:shd w:val="clear" w:color="auto" w:fill="00FFFF"/>
              </w:rPr>
              <w:t>Precisa</w:t>
            </w:r>
            <w:r>
              <w:rPr>
                <w:rFonts w:ascii="Times New Roman" w:hAnsi="Times New Roman"/>
                <w:color w:val="FF0000"/>
                <w:spacing w:val="2"/>
                <w:sz w:val="24"/>
                <w:shd w:val="clear" w:color="auto" w:fill="00FFFF"/>
              </w:rPr>
              <w:t xml:space="preserve"> </w:t>
            </w:r>
            <w:r>
              <w:rPr>
                <w:rFonts w:ascii="Times New Roman" w:hAnsi="Times New Roman"/>
                <w:color w:val="FF0000"/>
                <w:sz w:val="24"/>
                <w:shd w:val="clear" w:color="auto" w:fill="00FFFF"/>
              </w:rPr>
              <w:t>rever</w:t>
            </w:r>
            <w:r>
              <w:rPr>
                <w:rFonts w:ascii="Times New Roman" w:hAnsi="Times New Roman"/>
                <w:color w:val="FF0000"/>
                <w:spacing w:val="3"/>
                <w:sz w:val="24"/>
                <w:shd w:val="clear" w:color="auto" w:fill="00FFFF"/>
              </w:rPr>
              <w:t xml:space="preserve"> </w:t>
            </w:r>
            <w:r>
              <w:rPr>
                <w:rFonts w:ascii="Times New Roman" w:hAnsi="Times New Roman"/>
                <w:color w:val="FF0000"/>
                <w:sz w:val="24"/>
                <w:shd w:val="clear" w:color="auto" w:fill="00FFFF"/>
              </w:rPr>
              <w:t>a</w:t>
            </w:r>
            <w:r>
              <w:rPr>
                <w:rFonts w:ascii="Times New Roman" w:hAnsi="Times New Roman"/>
                <w:color w:val="FF0000"/>
                <w:spacing w:val="1"/>
                <w:sz w:val="24"/>
                <w:shd w:val="clear" w:color="auto" w:fill="00FFFF"/>
              </w:rPr>
              <w:t xml:space="preserve"> </w:t>
            </w:r>
            <w:r>
              <w:rPr>
                <w:rFonts w:ascii="Times New Roman" w:hAnsi="Times New Roman"/>
                <w:color w:val="FF0000"/>
                <w:sz w:val="24"/>
                <w:shd w:val="clear" w:color="auto" w:fill="00FFFF"/>
              </w:rPr>
              <w:t>quest</w:t>
            </w:r>
            <w:r>
              <w:rPr>
                <w:color w:val="FF0000"/>
                <w:sz w:val="24"/>
                <w:shd w:val="clear" w:color="auto" w:fill="00FFFF"/>
              </w:rPr>
              <w:t>ã</w:t>
            </w:r>
            <w:r>
              <w:rPr>
                <w:rFonts w:ascii="Times New Roman" w:hAnsi="Times New Roman"/>
                <w:color w:val="FF0000"/>
                <w:sz w:val="24"/>
                <w:shd w:val="clear" w:color="auto" w:fill="00FFFF"/>
              </w:rPr>
              <w:t>o</w:t>
            </w:r>
            <w:r>
              <w:rPr>
                <w:rFonts w:ascii="Times New Roman" w:hAnsi="Times New Roman"/>
                <w:color w:val="FF0000"/>
                <w:spacing w:val="2"/>
                <w:sz w:val="24"/>
                <w:shd w:val="clear" w:color="auto" w:fill="00FFFF"/>
              </w:rPr>
              <w:t xml:space="preserve"> </w:t>
            </w:r>
            <w:r>
              <w:rPr>
                <w:rFonts w:ascii="Times New Roman" w:hAnsi="Times New Roman"/>
                <w:color w:val="FF0000"/>
                <w:sz w:val="24"/>
                <w:shd w:val="clear" w:color="auto" w:fill="00FFFF"/>
              </w:rPr>
              <w:t>das</w:t>
            </w:r>
            <w:r>
              <w:rPr>
                <w:rFonts w:ascii="Times New Roman" w:hAnsi="Times New Roman"/>
                <w:color w:val="FF0000"/>
                <w:spacing w:val="2"/>
                <w:sz w:val="24"/>
                <w:shd w:val="clear" w:color="auto" w:fill="00FFFF"/>
              </w:rPr>
              <w:t xml:space="preserve"> </w:t>
            </w:r>
            <w:r>
              <w:rPr>
                <w:rFonts w:ascii="Times New Roman" w:hAnsi="Times New Roman"/>
                <w:color w:val="FF0000"/>
                <w:sz w:val="24"/>
                <w:shd w:val="clear" w:color="auto" w:fill="00FFFF"/>
              </w:rPr>
              <w:t>demonstra</w:t>
            </w:r>
            <w:r>
              <w:rPr>
                <w:color w:val="FF0000"/>
                <w:sz w:val="24"/>
                <w:shd w:val="clear" w:color="auto" w:fill="00FFFF"/>
              </w:rPr>
              <w:t>çõ</w:t>
            </w:r>
            <w:r>
              <w:rPr>
                <w:rFonts w:ascii="Times New Roman" w:hAnsi="Times New Roman"/>
                <w:color w:val="FF0000"/>
                <w:sz w:val="24"/>
                <w:shd w:val="clear" w:color="auto" w:fill="00FFFF"/>
              </w:rPr>
              <w:t>es</w:t>
            </w:r>
            <w:r>
              <w:rPr>
                <w:rFonts w:ascii="Times New Roman" w:hAnsi="Times New Roman"/>
                <w:color w:val="FF0000"/>
                <w:spacing w:val="1"/>
                <w:sz w:val="24"/>
              </w:rPr>
              <w:t xml:space="preserve"> </w:t>
            </w:r>
            <w:r>
              <w:rPr>
                <w:rFonts w:ascii="Times New Roman" w:hAnsi="Times New Roman"/>
                <w:color w:val="FF0000"/>
                <w:sz w:val="24"/>
                <w:shd w:val="clear" w:color="auto" w:fill="00FFFF"/>
              </w:rPr>
              <w:t>cont</w:t>
            </w:r>
            <w:r>
              <w:rPr>
                <w:color w:val="FF0000"/>
                <w:sz w:val="24"/>
                <w:shd w:val="clear" w:color="auto" w:fill="00FFFF"/>
              </w:rPr>
              <w:t>á</w:t>
            </w:r>
            <w:r>
              <w:rPr>
                <w:rFonts w:ascii="Times New Roman" w:hAnsi="Times New Roman"/>
                <w:color w:val="FF0000"/>
                <w:sz w:val="24"/>
                <w:shd w:val="clear" w:color="auto" w:fill="00FFFF"/>
              </w:rPr>
              <w:t>beis dos fundos de investimentos, pois v</w:t>
            </w:r>
            <w:r>
              <w:rPr>
                <w:color w:val="FF0000"/>
                <w:sz w:val="24"/>
                <w:shd w:val="clear" w:color="auto" w:fill="00FFFF"/>
              </w:rPr>
              <w:t>á</w:t>
            </w:r>
            <w:r>
              <w:rPr>
                <w:rFonts w:ascii="Times New Roman" w:hAnsi="Times New Roman"/>
                <w:color w:val="FF0000"/>
                <w:sz w:val="24"/>
                <w:shd w:val="clear" w:color="auto" w:fill="00FFFF"/>
              </w:rPr>
              <w:t>rios</w:t>
            </w:r>
            <w:r>
              <w:rPr>
                <w:rFonts w:ascii="Times New Roman" w:hAnsi="Times New Roman"/>
                <w:color w:val="FF0000"/>
                <w:spacing w:val="1"/>
                <w:sz w:val="24"/>
              </w:rPr>
              <w:t xml:space="preserve"> </w:t>
            </w:r>
            <w:r>
              <w:rPr>
                <w:rFonts w:ascii="Times New Roman" w:hAnsi="Times New Roman"/>
                <w:color w:val="FF0000"/>
                <w:sz w:val="24"/>
                <w:shd w:val="clear" w:color="auto" w:fill="00FFFF"/>
              </w:rPr>
              <w:t>possuem ciclo operacional diferente do ano civil, em</w:t>
            </w:r>
            <w:r>
              <w:rPr>
                <w:rFonts w:ascii="Times New Roman" w:hAnsi="Times New Roman"/>
                <w:color w:val="FF0000"/>
                <w:spacing w:val="-58"/>
                <w:sz w:val="24"/>
              </w:rPr>
              <w:t xml:space="preserve"> </w:t>
            </w:r>
            <w:r>
              <w:rPr>
                <w:rFonts w:ascii="Times New Roman" w:hAnsi="Times New Roman"/>
                <w:color w:val="FF0000"/>
                <w:sz w:val="24"/>
                <w:shd w:val="clear" w:color="auto" w:fill="00FFFF"/>
              </w:rPr>
              <w:t>disson</w:t>
            </w:r>
            <w:r>
              <w:rPr>
                <w:color w:val="FF0000"/>
                <w:sz w:val="24"/>
                <w:shd w:val="clear" w:color="auto" w:fill="00FFFF"/>
              </w:rPr>
              <w:t>â</w:t>
            </w:r>
            <w:r>
              <w:rPr>
                <w:rFonts w:ascii="Times New Roman" w:hAnsi="Times New Roman"/>
                <w:color w:val="FF0000"/>
                <w:sz w:val="24"/>
                <w:shd w:val="clear" w:color="auto" w:fill="00FFFF"/>
              </w:rPr>
              <w:t>ncia</w:t>
            </w:r>
            <w:r>
              <w:rPr>
                <w:rFonts w:ascii="Times New Roman" w:hAnsi="Times New Roman"/>
                <w:color w:val="FF0000"/>
                <w:spacing w:val="-2"/>
                <w:sz w:val="24"/>
                <w:shd w:val="clear" w:color="auto" w:fill="00FFFF"/>
              </w:rPr>
              <w:t xml:space="preserve"> </w:t>
            </w:r>
            <w:r>
              <w:rPr>
                <w:rFonts w:ascii="Times New Roman" w:hAnsi="Times New Roman"/>
                <w:color w:val="FF0000"/>
                <w:sz w:val="24"/>
                <w:shd w:val="clear" w:color="auto" w:fill="00FFFF"/>
              </w:rPr>
              <w:t>com</w:t>
            </w:r>
            <w:r>
              <w:rPr>
                <w:rFonts w:ascii="Times New Roman" w:hAnsi="Times New Roman"/>
                <w:color w:val="FF0000"/>
                <w:spacing w:val="-1"/>
                <w:sz w:val="24"/>
                <w:shd w:val="clear" w:color="auto" w:fill="00FFFF"/>
              </w:rPr>
              <w:t xml:space="preserve"> </w:t>
            </w:r>
            <w:r>
              <w:rPr>
                <w:rFonts w:ascii="Times New Roman" w:hAnsi="Times New Roman"/>
                <w:color w:val="FF0000"/>
                <w:sz w:val="24"/>
                <w:shd w:val="clear" w:color="auto" w:fill="00FFFF"/>
              </w:rPr>
              <w:t>exerc</w:t>
            </w:r>
            <w:r>
              <w:rPr>
                <w:color w:val="FF0000"/>
                <w:sz w:val="24"/>
                <w:shd w:val="clear" w:color="auto" w:fill="00FFFF"/>
              </w:rPr>
              <w:t>í</w:t>
            </w:r>
            <w:r>
              <w:rPr>
                <w:rFonts w:ascii="Times New Roman" w:hAnsi="Times New Roman"/>
                <w:color w:val="FF0000"/>
                <w:sz w:val="24"/>
                <w:shd w:val="clear" w:color="auto" w:fill="00FFFF"/>
              </w:rPr>
              <w:t xml:space="preserve">cio </w:t>
            </w:r>
            <w:proofErr w:type="spellStart"/>
            <w:r>
              <w:rPr>
                <w:rFonts w:ascii="Times New Roman" w:hAnsi="Times New Roman"/>
                <w:color w:val="FF0000"/>
                <w:sz w:val="24"/>
                <w:shd w:val="clear" w:color="auto" w:fill="00FFFF"/>
              </w:rPr>
              <w:t>finnceiro</w:t>
            </w:r>
            <w:proofErr w:type="spellEnd"/>
            <w:r>
              <w:rPr>
                <w:rFonts w:ascii="Times New Roman" w:hAnsi="Times New Roman"/>
                <w:color w:val="FF0000"/>
                <w:spacing w:val="-1"/>
                <w:sz w:val="24"/>
                <w:shd w:val="clear" w:color="auto" w:fill="00FFFF"/>
              </w:rPr>
              <w:t xml:space="preserve"> </w:t>
            </w:r>
            <w:r>
              <w:rPr>
                <w:rFonts w:ascii="Times New Roman" w:hAnsi="Times New Roman"/>
                <w:color w:val="FF0000"/>
                <w:sz w:val="24"/>
                <w:shd w:val="clear" w:color="auto" w:fill="00FFFF"/>
              </w:rPr>
              <w:t>das EFPC.</w:t>
            </w:r>
          </w:p>
          <w:p w14:paraId="7F3A0D1C" w14:textId="32094E2C" w:rsidR="001F42E1" w:rsidRPr="003D1D40" w:rsidRDefault="001F42E1" w:rsidP="00DF583A">
            <w:pPr>
              <w:tabs>
                <w:tab w:val="left" w:pos="361"/>
              </w:tabs>
              <w:spacing w:after="120"/>
              <w:jc w:val="both"/>
              <w:rPr>
                <w:rFonts w:ascii="Calibri" w:eastAsia="Calibri" w:hAnsi="Calibri" w:cs="Calibri"/>
                <w:sz w:val="24"/>
                <w:szCs w:val="24"/>
              </w:rPr>
            </w:pPr>
            <w:proofErr w:type="spellStart"/>
            <w:r>
              <w:rPr>
                <w:rFonts w:ascii="Times New Roman"/>
                <w:color w:val="FF0000"/>
                <w:sz w:val="24"/>
                <w:shd w:val="clear" w:color="auto" w:fill="00FFFF"/>
              </w:rPr>
              <w:t>Ajuestar</w:t>
            </w:r>
            <w:proofErr w:type="spellEnd"/>
            <w:r>
              <w:rPr>
                <w:rFonts w:ascii="Times New Roman"/>
                <w:color w:val="FF0000"/>
                <w:sz w:val="24"/>
                <w:shd w:val="clear" w:color="auto" w:fill="00FFFF"/>
              </w:rPr>
              <w:t xml:space="preserve"> para cota apurada</w:t>
            </w:r>
            <w:r>
              <w:rPr>
                <w:rFonts w:ascii="Times New Roman"/>
                <w:color w:val="FF0000"/>
                <w:spacing w:val="1"/>
                <w:sz w:val="24"/>
              </w:rPr>
              <w:t xml:space="preserve"> </w:t>
            </w:r>
            <w:proofErr w:type="spellStart"/>
            <w:r>
              <w:rPr>
                <w:rFonts w:ascii="Times New Roman"/>
                <w:color w:val="FF0000"/>
                <w:sz w:val="24"/>
                <w:shd w:val="clear" w:color="auto" w:fill="00FFFF"/>
              </w:rPr>
              <w:t>peolo</w:t>
            </w:r>
            <w:proofErr w:type="spellEnd"/>
            <w:r>
              <w:rPr>
                <w:rFonts w:ascii="Times New Roman"/>
                <w:color w:val="FF0000"/>
                <w:sz w:val="24"/>
                <w:shd w:val="clear" w:color="auto" w:fill="00FFFF"/>
              </w:rPr>
              <w:t xml:space="preserve"> agente custodiante,</w:t>
            </w:r>
            <w:r>
              <w:rPr>
                <w:rFonts w:ascii="Times New Roman"/>
                <w:color w:val="FF0000"/>
                <w:spacing w:val="1"/>
                <w:sz w:val="24"/>
              </w:rPr>
              <w:t xml:space="preserve"> </w:t>
            </w:r>
            <w:r>
              <w:rPr>
                <w:rFonts w:ascii="Times New Roman"/>
                <w:color w:val="FF0000"/>
                <w:sz w:val="24"/>
                <w:shd w:val="clear" w:color="auto" w:fill="00FFFF"/>
              </w:rPr>
              <w:t>divulgada</w:t>
            </w:r>
            <w:r>
              <w:rPr>
                <w:rFonts w:ascii="Times New Roman"/>
                <w:color w:val="FF0000"/>
                <w:spacing w:val="-2"/>
                <w:sz w:val="24"/>
                <w:shd w:val="clear" w:color="auto" w:fill="00FFFF"/>
              </w:rPr>
              <w:t xml:space="preserve"> </w:t>
            </w:r>
            <w:r>
              <w:rPr>
                <w:rFonts w:ascii="Times New Roman"/>
                <w:color w:val="FF0000"/>
                <w:sz w:val="24"/>
                <w:shd w:val="clear" w:color="auto" w:fill="00FFFF"/>
              </w:rPr>
              <w:t>ao mercado.</w:t>
            </w:r>
          </w:p>
        </w:tc>
        <w:tc>
          <w:tcPr>
            <w:tcW w:w="3698" w:type="dxa"/>
          </w:tcPr>
          <w:p w14:paraId="12CC7A4E"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36" w:type="dxa"/>
          </w:tcPr>
          <w:p w14:paraId="14EF8C6D" w14:textId="795DEA30" w:rsidR="00DF583A" w:rsidRPr="003D1D40" w:rsidRDefault="00180647" w:rsidP="00DF583A">
            <w:pPr>
              <w:tabs>
                <w:tab w:val="left" w:pos="361"/>
              </w:tabs>
              <w:spacing w:after="120"/>
              <w:jc w:val="both"/>
              <w:rPr>
                <w:rFonts w:ascii="Calibri" w:eastAsia="Calibri" w:hAnsi="Calibri" w:cs="Calibri"/>
                <w:sz w:val="24"/>
                <w:szCs w:val="24"/>
              </w:rPr>
            </w:pPr>
            <w:r>
              <w:rPr>
                <w:rFonts w:ascii="Calibri" w:eastAsia="Calibri" w:hAnsi="Calibri" w:cs="Calibri"/>
                <w:sz w:val="24"/>
                <w:szCs w:val="24"/>
              </w:rPr>
              <w:t>Não acatado</w:t>
            </w:r>
          </w:p>
        </w:tc>
      </w:tr>
      <w:tr w:rsidR="008B55BD" w:rsidRPr="003D1D40" w14:paraId="278DCB17" w14:textId="44EAEAB1" w:rsidTr="00924D47">
        <w:tc>
          <w:tcPr>
            <w:tcW w:w="4656" w:type="dxa"/>
          </w:tcPr>
          <w:p w14:paraId="659F33A9"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Parágrafo único.  As EFPC devem realizar teste de redução ao valor recuperável dos ativos de fundos de investimentos, reconhecendo o valor da perda apurada, em contrapartida de “Deduções/Variações Negativas”, quando:</w:t>
            </w:r>
          </w:p>
        </w:tc>
        <w:tc>
          <w:tcPr>
            <w:tcW w:w="3738" w:type="dxa"/>
          </w:tcPr>
          <w:p w14:paraId="4D16F781"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609CD993"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6FE27FD5"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53FB1455"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033A71E1"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08CF84A4" w14:textId="742F7597" w:rsidTr="00924D47">
        <w:tc>
          <w:tcPr>
            <w:tcW w:w="4656" w:type="dxa"/>
          </w:tcPr>
          <w:p w14:paraId="05B4EC07"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os</w:t>
            </w:r>
            <w:proofErr w:type="gramEnd"/>
            <w:r w:rsidRPr="003D1D40">
              <w:rPr>
                <w:rFonts w:ascii="Calibri" w:eastAsia="Calibri" w:hAnsi="Calibri" w:cs="Calibri"/>
                <w:sz w:val="24"/>
                <w:szCs w:val="24"/>
              </w:rPr>
              <w:t xml:space="preserve"> ativos do fundo de investimentos apresentem evidências de perda; e</w:t>
            </w:r>
          </w:p>
        </w:tc>
        <w:tc>
          <w:tcPr>
            <w:tcW w:w="3738" w:type="dxa"/>
          </w:tcPr>
          <w:p w14:paraId="000F9B94"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43546AB"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724EF128"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7AACCA5B"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5BBF0C2E"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19A92F3B" w14:textId="4B4327E3" w:rsidTr="00924D47">
        <w:tc>
          <w:tcPr>
            <w:tcW w:w="4656" w:type="dxa"/>
          </w:tcPr>
          <w:p w14:paraId="1C202E9E"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o</w:t>
            </w:r>
            <w:proofErr w:type="gramEnd"/>
            <w:r w:rsidRPr="003D1D40">
              <w:rPr>
                <w:rFonts w:ascii="Calibri" w:eastAsia="Calibri" w:hAnsi="Calibri" w:cs="Calibri"/>
                <w:sz w:val="24"/>
                <w:szCs w:val="24"/>
              </w:rPr>
              <w:t xml:space="preserve"> administrador do fundo de investimentos não tenha realizado teste de redução ao valor recuperável dos respectivos ativos.</w:t>
            </w:r>
          </w:p>
        </w:tc>
        <w:tc>
          <w:tcPr>
            <w:tcW w:w="3738" w:type="dxa"/>
          </w:tcPr>
          <w:p w14:paraId="583F8A12"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950694D"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16614304"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0021B455"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6A5E0DDF"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41FF5137" w14:textId="35471F1F" w:rsidTr="00924D47">
        <w:tc>
          <w:tcPr>
            <w:tcW w:w="4656" w:type="dxa"/>
          </w:tcPr>
          <w:p w14:paraId="0A859705"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Subseção VI</w:t>
            </w:r>
          </w:p>
        </w:tc>
        <w:tc>
          <w:tcPr>
            <w:tcW w:w="3738" w:type="dxa"/>
          </w:tcPr>
          <w:p w14:paraId="683A464E"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4472FB7A"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4521DEA5"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03638C73"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0481AC73"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51C5867F" w14:textId="7DC1767D" w:rsidTr="00924D47">
        <w:tc>
          <w:tcPr>
            <w:tcW w:w="4656" w:type="dxa"/>
          </w:tcPr>
          <w:p w14:paraId="7ADB7FDF"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Derivativos</w:t>
            </w:r>
          </w:p>
        </w:tc>
        <w:tc>
          <w:tcPr>
            <w:tcW w:w="3738" w:type="dxa"/>
          </w:tcPr>
          <w:p w14:paraId="2DF11C1F"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7DB084C9"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73887D33"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02DE23D0"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01EB9AE4"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33A43652" w14:textId="46A1CB82" w:rsidTr="00924D47">
        <w:tc>
          <w:tcPr>
            <w:tcW w:w="4656" w:type="dxa"/>
          </w:tcPr>
          <w:p w14:paraId="21C592FA"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191.  No registro contábil das operações com derivativos as EFPC devem:</w:t>
            </w:r>
          </w:p>
        </w:tc>
        <w:tc>
          <w:tcPr>
            <w:tcW w:w="3738" w:type="dxa"/>
          </w:tcPr>
          <w:p w14:paraId="01DC0F23"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5A1269BC"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3E513DD1"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5BFF5C4B"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48091A49"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3E7EE398" w14:textId="20424E1E" w:rsidTr="00924D47">
        <w:tc>
          <w:tcPr>
            <w:tcW w:w="4656" w:type="dxa"/>
          </w:tcPr>
          <w:p w14:paraId="3DC4B5CA"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os ativos adquiridos ou alienados em operações a termo, na data da operação, por seus valores de cotação no mercado a vista, sendo as parcelas a receber ou a pagar ajustadas a valor presente, tomando-se por base a taxa de cada contrato;</w:t>
            </w:r>
          </w:p>
        </w:tc>
        <w:tc>
          <w:tcPr>
            <w:tcW w:w="3738" w:type="dxa"/>
          </w:tcPr>
          <w:p w14:paraId="3973CE0F"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6A8B175"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7491C78D"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713A7FE5"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2ABBA872"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5CE44BB5" w14:textId="7C39E531" w:rsidTr="00924D47">
        <w:tc>
          <w:tcPr>
            <w:tcW w:w="4656" w:type="dxa"/>
          </w:tcPr>
          <w:p w14:paraId="24EE1690" w14:textId="77777777" w:rsidR="00DF583A" w:rsidRPr="003D1D40" w:rsidRDefault="00DF583A" w:rsidP="00DF583A">
            <w:pPr>
              <w:tabs>
                <w:tab w:val="left" w:pos="303"/>
              </w:tabs>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os prêmios pagos ou recebidos em operações com opções na data da operação, na respectiva conta de ativo ou passivo;</w:t>
            </w:r>
          </w:p>
        </w:tc>
        <w:tc>
          <w:tcPr>
            <w:tcW w:w="3738" w:type="dxa"/>
          </w:tcPr>
          <w:p w14:paraId="7BE4E930" w14:textId="77777777" w:rsidR="00DF583A" w:rsidRPr="003D1D40" w:rsidRDefault="00DF583A" w:rsidP="00DF583A">
            <w:pPr>
              <w:tabs>
                <w:tab w:val="left" w:pos="303"/>
              </w:tabs>
              <w:spacing w:after="120"/>
              <w:jc w:val="both"/>
              <w:rPr>
                <w:rFonts w:ascii="Calibri" w:eastAsia="Calibri" w:hAnsi="Calibri" w:cs="Calibri"/>
                <w:sz w:val="24"/>
                <w:szCs w:val="24"/>
              </w:rPr>
            </w:pPr>
          </w:p>
        </w:tc>
        <w:tc>
          <w:tcPr>
            <w:tcW w:w="3660" w:type="dxa"/>
          </w:tcPr>
          <w:p w14:paraId="7A206809" w14:textId="77777777" w:rsidR="00DF583A" w:rsidRPr="003D1D40" w:rsidRDefault="00DF583A" w:rsidP="00DF583A">
            <w:pPr>
              <w:tabs>
                <w:tab w:val="left" w:pos="303"/>
              </w:tabs>
              <w:spacing w:after="120"/>
              <w:jc w:val="both"/>
              <w:rPr>
                <w:rFonts w:ascii="Calibri" w:eastAsia="Calibri" w:hAnsi="Calibri" w:cs="Calibri"/>
                <w:sz w:val="24"/>
                <w:szCs w:val="24"/>
              </w:rPr>
            </w:pPr>
          </w:p>
        </w:tc>
        <w:tc>
          <w:tcPr>
            <w:tcW w:w="3675" w:type="dxa"/>
          </w:tcPr>
          <w:p w14:paraId="26594851" w14:textId="77777777" w:rsidR="00DF583A" w:rsidRPr="003D1D40" w:rsidRDefault="00DF583A" w:rsidP="00DF583A">
            <w:pPr>
              <w:tabs>
                <w:tab w:val="left" w:pos="303"/>
              </w:tabs>
              <w:spacing w:after="120"/>
              <w:jc w:val="both"/>
              <w:rPr>
                <w:rFonts w:ascii="Calibri" w:eastAsia="Calibri" w:hAnsi="Calibri" w:cs="Calibri"/>
                <w:sz w:val="24"/>
                <w:szCs w:val="24"/>
              </w:rPr>
            </w:pPr>
          </w:p>
        </w:tc>
        <w:tc>
          <w:tcPr>
            <w:tcW w:w="3698" w:type="dxa"/>
          </w:tcPr>
          <w:p w14:paraId="59F48D93" w14:textId="77777777" w:rsidR="00DF583A" w:rsidRPr="003D1D40" w:rsidRDefault="00DF583A" w:rsidP="00DF583A">
            <w:pPr>
              <w:tabs>
                <w:tab w:val="left" w:pos="303"/>
              </w:tabs>
              <w:spacing w:after="120"/>
              <w:jc w:val="both"/>
              <w:rPr>
                <w:rFonts w:ascii="Calibri" w:eastAsia="Calibri" w:hAnsi="Calibri" w:cs="Calibri"/>
                <w:sz w:val="24"/>
                <w:szCs w:val="24"/>
              </w:rPr>
            </w:pPr>
          </w:p>
        </w:tc>
        <w:tc>
          <w:tcPr>
            <w:tcW w:w="3636" w:type="dxa"/>
          </w:tcPr>
          <w:p w14:paraId="541A8974" w14:textId="77777777" w:rsidR="00DF583A" w:rsidRPr="003D1D40" w:rsidRDefault="00DF583A" w:rsidP="00DF583A">
            <w:pPr>
              <w:tabs>
                <w:tab w:val="left" w:pos="303"/>
              </w:tabs>
              <w:spacing w:after="120"/>
              <w:jc w:val="both"/>
              <w:rPr>
                <w:rFonts w:ascii="Calibri" w:eastAsia="Calibri" w:hAnsi="Calibri" w:cs="Calibri"/>
                <w:sz w:val="24"/>
                <w:szCs w:val="24"/>
              </w:rPr>
            </w:pPr>
          </w:p>
        </w:tc>
      </w:tr>
      <w:tr w:rsidR="008B55BD" w:rsidRPr="003D1D40" w14:paraId="580627D6" w14:textId="1917FC56" w:rsidTr="00924D47">
        <w:tc>
          <w:tcPr>
            <w:tcW w:w="4656" w:type="dxa"/>
          </w:tcPr>
          <w:p w14:paraId="3D393DD7" w14:textId="77777777" w:rsidR="00DF583A" w:rsidRPr="003D1D40" w:rsidRDefault="00DF583A" w:rsidP="00DF583A">
            <w:pPr>
              <w:tabs>
                <w:tab w:val="left" w:pos="395"/>
              </w:tabs>
              <w:spacing w:after="120"/>
              <w:jc w:val="both"/>
              <w:rPr>
                <w:sz w:val="24"/>
                <w:szCs w:val="24"/>
              </w:rPr>
            </w:pPr>
            <w:r w:rsidRPr="003D1D40">
              <w:rPr>
                <w:rFonts w:ascii="Calibri" w:eastAsia="Calibri" w:hAnsi="Calibri" w:cs="Calibri"/>
                <w:sz w:val="24"/>
                <w:szCs w:val="24"/>
              </w:rPr>
              <w:t>III - registrar as variações do valor justo do derivativo em "Rendas/Variações Positivas", ou "Deduções/Variações Negativas;</w:t>
            </w:r>
          </w:p>
        </w:tc>
        <w:tc>
          <w:tcPr>
            <w:tcW w:w="3738" w:type="dxa"/>
          </w:tcPr>
          <w:p w14:paraId="0CFA34EB" w14:textId="77777777" w:rsidR="00DF583A" w:rsidRPr="003D1D40" w:rsidRDefault="00DF583A" w:rsidP="00DF583A">
            <w:pPr>
              <w:tabs>
                <w:tab w:val="left" w:pos="395"/>
              </w:tabs>
              <w:spacing w:after="120"/>
              <w:jc w:val="both"/>
              <w:rPr>
                <w:rFonts w:ascii="Calibri" w:eastAsia="Calibri" w:hAnsi="Calibri" w:cs="Calibri"/>
                <w:sz w:val="24"/>
                <w:szCs w:val="24"/>
              </w:rPr>
            </w:pPr>
          </w:p>
        </w:tc>
        <w:tc>
          <w:tcPr>
            <w:tcW w:w="3660" w:type="dxa"/>
          </w:tcPr>
          <w:p w14:paraId="795A7584" w14:textId="77777777" w:rsidR="00DF583A" w:rsidRPr="003D1D40" w:rsidRDefault="00DF583A" w:rsidP="00DF583A">
            <w:pPr>
              <w:tabs>
                <w:tab w:val="left" w:pos="395"/>
              </w:tabs>
              <w:spacing w:after="120"/>
              <w:jc w:val="both"/>
              <w:rPr>
                <w:rFonts w:ascii="Calibri" w:eastAsia="Calibri" w:hAnsi="Calibri" w:cs="Calibri"/>
                <w:sz w:val="24"/>
                <w:szCs w:val="24"/>
              </w:rPr>
            </w:pPr>
          </w:p>
        </w:tc>
        <w:tc>
          <w:tcPr>
            <w:tcW w:w="3675" w:type="dxa"/>
          </w:tcPr>
          <w:p w14:paraId="624049D2" w14:textId="77777777" w:rsidR="00DF583A" w:rsidRPr="003D1D40" w:rsidRDefault="00DF583A" w:rsidP="00DF583A">
            <w:pPr>
              <w:tabs>
                <w:tab w:val="left" w:pos="395"/>
              </w:tabs>
              <w:spacing w:after="120"/>
              <w:jc w:val="both"/>
              <w:rPr>
                <w:rFonts w:ascii="Calibri" w:eastAsia="Calibri" w:hAnsi="Calibri" w:cs="Calibri"/>
                <w:sz w:val="24"/>
                <w:szCs w:val="24"/>
              </w:rPr>
            </w:pPr>
          </w:p>
        </w:tc>
        <w:tc>
          <w:tcPr>
            <w:tcW w:w="3698" w:type="dxa"/>
          </w:tcPr>
          <w:p w14:paraId="051E045F" w14:textId="77777777" w:rsidR="00DF583A" w:rsidRPr="003D1D40" w:rsidRDefault="00DF583A" w:rsidP="00DF583A">
            <w:pPr>
              <w:tabs>
                <w:tab w:val="left" w:pos="395"/>
              </w:tabs>
              <w:spacing w:after="120"/>
              <w:jc w:val="both"/>
              <w:rPr>
                <w:rFonts w:ascii="Calibri" w:eastAsia="Calibri" w:hAnsi="Calibri" w:cs="Calibri"/>
                <w:sz w:val="24"/>
                <w:szCs w:val="24"/>
              </w:rPr>
            </w:pPr>
          </w:p>
        </w:tc>
        <w:tc>
          <w:tcPr>
            <w:tcW w:w="3636" w:type="dxa"/>
          </w:tcPr>
          <w:p w14:paraId="483836E0" w14:textId="77777777" w:rsidR="00DF583A" w:rsidRPr="003D1D40" w:rsidRDefault="00DF583A" w:rsidP="00DF583A">
            <w:pPr>
              <w:tabs>
                <w:tab w:val="left" w:pos="395"/>
              </w:tabs>
              <w:spacing w:after="120"/>
              <w:jc w:val="both"/>
              <w:rPr>
                <w:rFonts w:ascii="Calibri" w:eastAsia="Calibri" w:hAnsi="Calibri" w:cs="Calibri"/>
                <w:sz w:val="24"/>
                <w:szCs w:val="24"/>
              </w:rPr>
            </w:pPr>
          </w:p>
        </w:tc>
      </w:tr>
      <w:tr w:rsidR="008B55BD" w:rsidRPr="003D1D40" w14:paraId="68A804C3" w14:textId="2F9DFBBA" w:rsidTr="00924D47">
        <w:tc>
          <w:tcPr>
            <w:tcW w:w="4656" w:type="dxa"/>
          </w:tcPr>
          <w:p w14:paraId="7F33288F" w14:textId="77777777" w:rsidR="00DF583A" w:rsidRPr="003D1D40" w:rsidRDefault="00DF583A" w:rsidP="00DF583A">
            <w:pPr>
              <w:tabs>
                <w:tab w:val="left" w:pos="361"/>
              </w:tabs>
              <w:spacing w:after="120"/>
              <w:jc w:val="both"/>
              <w:rPr>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os demais derivativos, na data da operação, em contas de ativo ou passivo, de acordo com as características do contrato;</w:t>
            </w:r>
          </w:p>
        </w:tc>
        <w:tc>
          <w:tcPr>
            <w:tcW w:w="3738" w:type="dxa"/>
          </w:tcPr>
          <w:p w14:paraId="4BE35B1E"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60" w:type="dxa"/>
          </w:tcPr>
          <w:p w14:paraId="2C85D290"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75" w:type="dxa"/>
          </w:tcPr>
          <w:p w14:paraId="20EF3091"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98" w:type="dxa"/>
          </w:tcPr>
          <w:p w14:paraId="1BF7FE39" w14:textId="77777777" w:rsidR="00DF583A" w:rsidRPr="003D1D40" w:rsidRDefault="00DF583A" w:rsidP="00DF583A">
            <w:pPr>
              <w:tabs>
                <w:tab w:val="left" w:pos="361"/>
              </w:tabs>
              <w:spacing w:after="120"/>
              <w:jc w:val="both"/>
              <w:rPr>
                <w:rFonts w:ascii="Calibri" w:eastAsia="Calibri" w:hAnsi="Calibri" w:cs="Calibri"/>
                <w:sz w:val="24"/>
                <w:szCs w:val="24"/>
              </w:rPr>
            </w:pPr>
          </w:p>
        </w:tc>
        <w:tc>
          <w:tcPr>
            <w:tcW w:w="3636" w:type="dxa"/>
          </w:tcPr>
          <w:p w14:paraId="5ACEEBEE" w14:textId="77777777" w:rsidR="00DF583A" w:rsidRPr="003D1D40" w:rsidRDefault="00DF583A" w:rsidP="00DF583A">
            <w:pPr>
              <w:tabs>
                <w:tab w:val="left" w:pos="361"/>
              </w:tabs>
              <w:spacing w:after="120"/>
              <w:jc w:val="both"/>
              <w:rPr>
                <w:rFonts w:ascii="Calibri" w:eastAsia="Calibri" w:hAnsi="Calibri" w:cs="Calibri"/>
                <w:sz w:val="24"/>
                <w:szCs w:val="24"/>
              </w:rPr>
            </w:pPr>
          </w:p>
        </w:tc>
      </w:tr>
      <w:tr w:rsidR="008B55BD" w:rsidRPr="003D1D40" w14:paraId="6C3104EA" w14:textId="4F3DEFBD" w:rsidTr="00924D47">
        <w:tc>
          <w:tcPr>
            <w:tcW w:w="4656" w:type="dxa"/>
          </w:tcPr>
          <w:p w14:paraId="10CB8EC6" w14:textId="77777777" w:rsidR="00DF583A" w:rsidRPr="003D1D40" w:rsidRDefault="00DF583A" w:rsidP="00DF583A">
            <w:pPr>
              <w:tabs>
                <w:tab w:val="left" w:pos="315"/>
              </w:tabs>
              <w:spacing w:after="120"/>
              <w:jc w:val="both"/>
              <w:rPr>
                <w:sz w:val="24"/>
                <w:szCs w:val="24"/>
              </w:rPr>
            </w:pPr>
            <w:r w:rsidRPr="003D1D40">
              <w:rPr>
                <w:rFonts w:ascii="Calibri" w:eastAsia="Calibri" w:hAnsi="Calibri" w:cs="Calibri"/>
                <w:sz w:val="24"/>
                <w:szCs w:val="24"/>
              </w:rPr>
              <w:t xml:space="preserve">V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os desembolsos referentes às taxas e corretagens a débito de "Deduções/Variações Negativas";</w:t>
            </w:r>
          </w:p>
        </w:tc>
        <w:tc>
          <w:tcPr>
            <w:tcW w:w="3738" w:type="dxa"/>
          </w:tcPr>
          <w:p w14:paraId="58F546CC" w14:textId="77777777" w:rsidR="00DF583A" w:rsidRPr="003D1D40" w:rsidRDefault="00DF583A" w:rsidP="00DF583A">
            <w:pPr>
              <w:tabs>
                <w:tab w:val="left" w:pos="315"/>
              </w:tabs>
              <w:spacing w:after="120"/>
              <w:jc w:val="both"/>
              <w:rPr>
                <w:rFonts w:ascii="Calibri" w:eastAsia="Calibri" w:hAnsi="Calibri" w:cs="Calibri"/>
                <w:sz w:val="24"/>
                <w:szCs w:val="24"/>
              </w:rPr>
            </w:pPr>
          </w:p>
        </w:tc>
        <w:tc>
          <w:tcPr>
            <w:tcW w:w="3660" w:type="dxa"/>
          </w:tcPr>
          <w:p w14:paraId="7E69CB5A" w14:textId="77777777" w:rsidR="00DF583A" w:rsidRPr="003D1D40" w:rsidRDefault="00DF583A" w:rsidP="00DF583A">
            <w:pPr>
              <w:tabs>
                <w:tab w:val="left" w:pos="315"/>
              </w:tabs>
              <w:spacing w:after="120"/>
              <w:jc w:val="both"/>
              <w:rPr>
                <w:rFonts w:ascii="Calibri" w:eastAsia="Calibri" w:hAnsi="Calibri" w:cs="Calibri"/>
                <w:sz w:val="24"/>
                <w:szCs w:val="24"/>
              </w:rPr>
            </w:pPr>
          </w:p>
        </w:tc>
        <w:tc>
          <w:tcPr>
            <w:tcW w:w="3675" w:type="dxa"/>
          </w:tcPr>
          <w:p w14:paraId="56C05D58" w14:textId="77777777" w:rsidR="00DF583A" w:rsidRPr="003D1D40" w:rsidRDefault="00DF583A" w:rsidP="00DF583A">
            <w:pPr>
              <w:tabs>
                <w:tab w:val="left" w:pos="315"/>
              </w:tabs>
              <w:spacing w:after="120"/>
              <w:jc w:val="both"/>
              <w:rPr>
                <w:rFonts w:ascii="Calibri" w:eastAsia="Calibri" w:hAnsi="Calibri" w:cs="Calibri"/>
                <w:sz w:val="24"/>
                <w:szCs w:val="24"/>
              </w:rPr>
            </w:pPr>
          </w:p>
        </w:tc>
        <w:tc>
          <w:tcPr>
            <w:tcW w:w="3698" w:type="dxa"/>
          </w:tcPr>
          <w:p w14:paraId="2B01A54B" w14:textId="77777777" w:rsidR="00DF583A" w:rsidRPr="003D1D40" w:rsidRDefault="00DF583A" w:rsidP="00DF583A">
            <w:pPr>
              <w:tabs>
                <w:tab w:val="left" w:pos="315"/>
              </w:tabs>
              <w:spacing w:after="120"/>
              <w:jc w:val="both"/>
              <w:rPr>
                <w:rFonts w:ascii="Calibri" w:eastAsia="Calibri" w:hAnsi="Calibri" w:cs="Calibri"/>
                <w:sz w:val="24"/>
                <w:szCs w:val="24"/>
              </w:rPr>
            </w:pPr>
          </w:p>
        </w:tc>
        <w:tc>
          <w:tcPr>
            <w:tcW w:w="3636" w:type="dxa"/>
          </w:tcPr>
          <w:p w14:paraId="1622FD2E" w14:textId="77777777" w:rsidR="00DF583A" w:rsidRPr="003D1D40" w:rsidRDefault="00DF583A" w:rsidP="00DF583A">
            <w:pPr>
              <w:tabs>
                <w:tab w:val="left" w:pos="315"/>
              </w:tabs>
              <w:spacing w:after="120"/>
              <w:jc w:val="both"/>
              <w:rPr>
                <w:rFonts w:ascii="Calibri" w:eastAsia="Calibri" w:hAnsi="Calibri" w:cs="Calibri"/>
                <w:sz w:val="24"/>
                <w:szCs w:val="24"/>
              </w:rPr>
            </w:pPr>
          </w:p>
        </w:tc>
      </w:tr>
      <w:tr w:rsidR="008B55BD" w:rsidRPr="003D1D40" w14:paraId="38FAA2F9" w14:textId="5757872E" w:rsidTr="00924D47">
        <w:tc>
          <w:tcPr>
            <w:tcW w:w="4656" w:type="dxa"/>
          </w:tcPr>
          <w:p w14:paraId="2F966DAF" w14:textId="77777777" w:rsidR="00DF583A" w:rsidRPr="003D1D40" w:rsidRDefault="00DF583A" w:rsidP="00DF583A">
            <w:pPr>
              <w:tabs>
                <w:tab w:val="left" w:pos="371"/>
              </w:tabs>
              <w:spacing w:after="120"/>
              <w:jc w:val="both"/>
              <w:rPr>
                <w:sz w:val="24"/>
                <w:szCs w:val="24"/>
              </w:rPr>
            </w:pPr>
            <w:r w:rsidRPr="003D1D40">
              <w:rPr>
                <w:rFonts w:ascii="Calibri" w:eastAsia="Calibri" w:hAnsi="Calibri" w:cs="Calibri"/>
                <w:sz w:val="24"/>
                <w:szCs w:val="24"/>
              </w:rPr>
              <w:t xml:space="preserve">VI - </w:t>
            </w:r>
            <w:proofErr w:type="gramStart"/>
            <w:r w:rsidRPr="003D1D40">
              <w:rPr>
                <w:rFonts w:ascii="Calibri" w:eastAsia="Calibri" w:hAnsi="Calibri" w:cs="Calibri"/>
                <w:sz w:val="24"/>
                <w:szCs w:val="24"/>
              </w:rPr>
              <w:t>observar</w:t>
            </w:r>
            <w:proofErr w:type="gramEnd"/>
            <w:r w:rsidRPr="003D1D40">
              <w:rPr>
                <w:rFonts w:ascii="Calibri" w:eastAsia="Calibri" w:hAnsi="Calibri" w:cs="Calibri"/>
                <w:sz w:val="24"/>
                <w:szCs w:val="24"/>
              </w:rPr>
              <w:t xml:space="preserve"> na avaliação dos instrumentos financeiros de derivativos a legislação estabelecida pela Comissão de Valores Mobiliários; e</w:t>
            </w:r>
          </w:p>
        </w:tc>
        <w:tc>
          <w:tcPr>
            <w:tcW w:w="3738" w:type="dxa"/>
          </w:tcPr>
          <w:p w14:paraId="128597AD" w14:textId="77777777" w:rsidR="00DF583A" w:rsidRPr="003D1D40" w:rsidRDefault="00DF583A" w:rsidP="00DF583A">
            <w:pPr>
              <w:tabs>
                <w:tab w:val="left" w:pos="371"/>
              </w:tabs>
              <w:spacing w:after="120"/>
              <w:jc w:val="both"/>
              <w:rPr>
                <w:rFonts w:ascii="Calibri" w:eastAsia="Calibri" w:hAnsi="Calibri" w:cs="Calibri"/>
                <w:sz w:val="24"/>
                <w:szCs w:val="24"/>
              </w:rPr>
            </w:pPr>
          </w:p>
        </w:tc>
        <w:tc>
          <w:tcPr>
            <w:tcW w:w="3660" w:type="dxa"/>
          </w:tcPr>
          <w:p w14:paraId="301ABB46" w14:textId="77777777" w:rsidR="00DF583A" w:rsidRPr="003D1D40" w:rsidRDefault="00DF583A" w:rsidP="00DF583A">
            <w:pPr>
              <w:tabs>
                <w:tab w:val="left" w:pos="371"/>
              </w:tabs>
              <w:spacing w:after="120"/>
              <w:jc w:val="both"/>
              <w:rPr>
                <w:rFonts w:ascii="Calibri" w:eastAsia="Calibri" w:hAnsi="Calibri" w:cs="Calibri"/>
                <w:sz w:val="24"/>
                <w:szCs w:val="24"/>
              </w:rPr>
            </w:pPr>
          </w:p>
        </w:tc>
        <w:tc>
          <w:tcPr>
            <w:tcW w:w="3675" w:type="dxa"/>
          </w:tcPr>
          <w:p w14:paraId="5943D75B" w14:textId="77777777" w:rsidR="00DF583A" w:rsidRPr="003D1D40" w:rsidRDefault="00DF583A" w:rsidP="00DF583A">
            <w:pPr>
              <w:tabs>
                <w:tab w:val="left" w:pos="371"/>
              </w:tabs>
              <w:spacing w:after="120"/>
              <w:jc w:val="both"/>
              <w:rPr>
                <w:rFonts w:ascii="Calibri" w:eastAsia="Calibri" w:hAnsi="Calibri" w:cs="Calibri"/>
                <w:sz w:val="24"/>
                <w:szCs w:val="24"/>
              </w:rPr>
            </w:pPr>
          </w:p>
        </w:tc>
        <w:tc>
          <w:tcPr>
            <w:tcW w:w="3698" w:type="dxa"/>
          </w:tcPr>
          <w:p w14:paraId="1BBACCA6" w14:textId="77777777" w:rsidR="00DF583A" w:rsidRPr="003D1D40" w:rsidRDefault="00DF583A" w:rsidP="00DF583A">
            <w:pPr>
              <w:tabs>
                <w:tab w:val="left" w:pos="371"/>
              </w:tabs>
              <w:spacing w:after="120"/>
              <w:jc w:val="both"/>
              <w:rPr>
                <w:rFonts w:ascii="Calibri" w:eastAsia="Calibri" w:hAnsi="Calibri" w:cs="Calibri"/>
                <w:sz w:val="24"/>
                <w:szCs w:val="24"/>
              </w:rPr>
            </w:pPr>
          </w:p>
        </w:tc>
        <w:tc>
          <w:tcPr>
            <w:tcW w:w="3636" w:type="dxa"/>
          </w:tcPr>
          <w:p w14:paraId="53E9D5C3" w14:textId="77777777" w:rsidR="00DF583A" w:rsidRPr="003D1D40" w:rsidRDefault="00DF583A" w:rsidP="00DF583A">
            <w:pPr>
              <w:tabs>
                <w:tab w:val="left" w:pos="371"/>
              </w:tabs>
              <w:spacing w:after="120"/>
              <w:jc w:val="both"/>
              <w:rPr>
                <w:rFonts w:ascii="Calibri" w:eastAsia="Calibri" w:hAnsi="Calibri" w:cs="Calibri"/>
                <w:sz w:val="24"/>
                <w:szCs w:val="24"/>
              </w:rPr>
            </w:pPr>
          </w:p>
        </w:tc>
      </w:tr>
      <w:tr w:rsidR="008B55BD" w:rsidRPr="003D1D40" w14:paraId="125E0FE1" w14:textId="4CBA82D0" w:rsidTr="00924D47">
        <w:tc>
          <w:tcPr>
            <w:tcW w:w="4656" w:type="dxa"/>
          </w:tcPr>
          <w:p w14:paraId="024B007B" w14:textId="77777777" w:rsidR="00DF583A" w:rsidRPr="003D1D40" w:rsidRDefault="00DF583A" w:rsidP="00DF583A">
            <w:pPr>
              <w:tabs>
                <w:tab w:val="left" w:pos="428"/>
              </w:tabs>
              <w:spacing w:after="120"/>
              <w:jc w:val="both"/>
              <w:rPr>
                <w:sz w:val="24"/>
                <w:szCs w:val="24"/>
              </w:rPr>
            </w:pPr>
            <w:r w:rsidRPr="003D1D40">
              <w:rPr>
                <w:rFonts w:ascii="Calibri" w:eastAsia="Calibri" w:hAnsi="Calibri" w:cs="Calibri"/>
                <w:sz w:val="24"/>
                <w:szCs w:val="24"/>
              </w:rPr>
              <w:t>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w:t>
            </w:r>
          </w:p>
        </w:tc>
        <w:tc>
          <w:tcPr>
            <w:tcW w:w="3738" w:type="dxa"/>
          </w:tcPr>
          <w:p w14:paraId="0B8D0ACE" w14:textId="77777777" w:rsidR="00DF583A" w:rsidRPr="003D1D40" w:rsidRDefault="00DF583A" w:rsidP="00DF583A">
            <w:pPr>
              <w:tabs>
                <w:tab w:val="left" w:pos="428"/>
              </w:tabs>
              <w:spacing w:after="120"/>
              <w:jc w:val="both"/>
              <w:rPr>
                <w:rFonts w:ascii="Calibri" w:eastAsia="Calibri" w:hAnsi="Calibri" w:cs="Calibri"/>
                <w:sz w:val="24"/>
                <w:szCs w:val="24"/>
              </w:rPr>
            </w:pPr>
          </w:p>
        </w:tc>
        <w:tc>
          <w:tcPr>
            <w:tcW w:w="3660" w:type="dxa"/>
          </w:tcPr>
          <w:p w14:paraId="701A3024" w14:textId="77777777" w:rsidR="00DF583A" w:rsidRPr="003D1D40" w:rsidRDefault="00DF583A" w:rsidP="00DF583A">
            <w:pPr>
              <w:tabs>
                <w:tab w:val="left" w:pos="428"/>
              </w:tabs>
              <w:spacing w:after="120"/>
              <w:jc w:val="both"/>
              <w:rPr>
                <w:rFonts w:ascii="Calibri" w:eastAsia="Calibri" w:hAnsi="Calibri" w:cs="Calibri"/>
                <w:sz w:val="24"/>
                <w:szCs w:val="24"/>
              </w:rPr>
            </w:pPr>
          </w:p>
        </w:tc>
        <w:tc>
          <w:tcPr>
            <w:tcW w:w="3675" w:type="dxa"/>
          </w:tcPr>
          <w:p w14:paraId="7A1DA2BA" w14:textId="77777777" w:rsidR="00DF583A" w:rsidRPr="003D1D40" w:rsidRDefault="00DF583A" w:rsidP="00DF583A">
            <w:pPr>
              <w:tabs>
                <w:tab w:val="left" w:pos="428"/>
              </w:tabs>
              <w:spacing w:after="120"/>
              <w:jc w:val="both"/>
              <w:rPr>
                <w:rFonts w:ascii="Calibri" w:eastAsia="Calibri" w:hAnsi="Calibri" w:cs="Calibri"/>
                <w:sz w:val="24"/>
                <w:szCs w:val="24"/>
              </w:rPr>
            </w:pPr>
          </w:p>
        </w:tc>
        <w:tc>
          <w:tcPr>
            <w:tcW w:w="3698" w:type="dxa"/>
          </w:tcPr>
          <w:p w14:paraId="7272A914" w14:textId="77777777" w:rsidR="00DF583A" w:rsidRPr="003D1D40" w:rsidRDefault="00DF583A" w:rsidP="00DF583A">
            <w:pPr>
              <w:tabs>
                <w:tab w:val="left" w:pos="428"/>
              </w:tabs>
              <w:spacing w:after="120"/>
              <w:jc w:val="both"/>
              <w:rPr>
                <w:rFonts w:ascii="Calibri" w:eastAsia="Calibri" w:hAnsi="Calibri" w:cs="Calibri"/>
                <w:sz w:val="24"/>
                <w:szCs w:val="24"/>
              </w:rPr>
            </w:pPr>
          </w:p>
        </w:tc>
        <w:tc>
          <w:tcPr>
            <w:tcW w:w="3636" w:type="dxa"/>
          </w:tcPr>
          <w:p w14:paraId="2A3951C3" w14:textId="77777777" w:rsidR="00DF583A" w:rsidRPr="003D1D40" w:rsidRDefault="00DF583A" w:rsidP="00DF583A">
            <w:pPr>
              <w:tabs>
                <w:tab w:val="left" w:pos="428"/>
              </w:tabs>
              <w:spacing w:after="120"/>
              <w:jc w:val="both"/>
              <w:rPr>
                <w:rFonts w:ascii="Calibri" w:eastAsia="Calibri" w:hAnsi="Calibri" w:cs="Calibri"/>
                <w:sz w:val="24"/>
                <w:szCs w:val="24"/>
              </w:rPr>
            </w:pPr>
          </w:p>
        </w:tc>
      </w:tr>
      <w:tr w:rsidR="008B55BD" w:rsidRPr="003D1D40" w14:paraId="6F6FCDBE" w14:textId="74026467" w:rsidTr="00924D47">
        <w:tc>
          <w:tcPr>
            <w:tcW w:w="4656" w:type="dxa"/>
          </w:tcPr>
          <w:p w14:paraId="3D93F020" w14:textId="77777777" w:rsidR="00DF583A" w:rsidRPr="003D1D40" w:rsidRDefault="00DF583A" w:rsidP="00DF583A">
            <w:pPr>
              <w:tabs>
                <w:tab w:val="left" w:pos="510"/>
              </w:tabs>
              <w:spacing w:after="120"/>
              <w:jc w:val="both"/>
              <w:rPr>
                <w:sz w:val="24"/>
                <w:szCs w:val="24"/>
              </w:rPr>
            </w:pPr>
            <w:r w:rsidRPr="003D1D40">
              <w:rPr>
                <w:rFonts w:ascii="Calibri" w:eastAsia="Calibri" w:hAnsi="Calibri" w:cs="Calibri"/>
                <w:sz w:val="24"/>
                <w:szCs w:val="24"/>
              </w:rPr>
              <w:t>§ 1</w:t>
            </w:r>
            <w:proofErr w:type="gramStart"/>
            <w:r w:rsidRPr="003D1D40">
              <w:rPr>
                <w:rFonts w:ascii="Calibri" w:eastAsia="Calibri" w:hAnsi="Calibri" w:cs="Calibri"/>
                <w:sz w:val="24"/>
                <w:szCs w:val="24"/>
              </w:rPr>
              <w:t>º  O</w:t>
            </w:r>
            <w:proofErr w:type="gramEnd"/>
            <w:r w:rsidRPr="003D1D40">
              <w:rPr>
                <w:rFonts w:ascii="Calibri" w:eastAsia="Calibri" w:hAnsi="Calibri" w:cs="Calibri"/>
                <w:sz w:val="24"/>
                <w:szCs w:val="24"/>
              </w:rPr>
              <w:t xml:space="preserve"> registro dos títulos, valores mobiliários e outros ativos dados em garantia de operações com derivativos deve ser realizado em contas analíticas dos próprios ativos que destaquem a vinculação, mantendo-se os critérios originais de avaliação.</w:t>
            </w:r>
          </w:p>
        </w:tc>
        <w:tc>
          <w:tcPr>
            <w:tcW w:w="3738" w:type="dxa"/>
          </w:tcPr>
          <w:p w14:paraId="1C0D97D6"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60" w:type="dxa"/>
          </w:tcPr>
          <w:p w14:paraId="52F27D4A"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75" w:type="dxa"/>
          </w:tcPr>
          <w:p w14:paraId="2AF0079C"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98" w:type="dxa"/>
          </w:tcPr>
          <w:p w14:paraId="67387C7F"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36" w:type="dxa"/>
          </w:tcPr>
          <w:p w14:paraId="1AD2B6F6" w14:textId="77777777" w:rsidR="00DF583A" w:rsidRPr="003D1D40" w:rsidRDefault="00DF583A" w:rsidP="00DF583A">
            <w:pPr>
              <w:tabs>
                <w:tab w:val="left" w:pos="510"/>
              </w:tabs>
              <w:spacing w:after="120"/>
              <w:jc w:val="both"/>
              <w:rPr>
                <w:rFonts w:ascii="Calibri" w:eastAsia="Calibri" w:hAnsi="Calibri" w:cs="Calibri"/>
                <w:sz w:val="24"/>
                <w:szCs w:val="24"/>
              </w:rPr>
            </w:pPr>
          </w:p>
        </w:tc>
      </w:tr>
      <w:tr w:rsidR="008B55BD" w:rsidRPr="003D1D40" w14:paraId="1DB067A5" w14:textId="20C1B271" w:rsidTr="00924D47">
        <w:tc>
          <w:tcPr>
            <w:tcW w:w="4656" w:type="dxa"/>
          </w:tcPr>
          <w:p w14:paraId="2F34F539"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2</w:t>
            </w:r>
            <w:proofErr w:type="gramStart"/>
            <w:r w:rsidRPr="003D1D40">
              <w:rPr>
                <w:rFonts w:ascii="Calibri" w:eastAsia="Calibri" w:hAnsi="Calibri" w:cs="Calibri"/>
                <w:sz w:val="24"/>
                <w:szCs w:val="24"/>
              </w:rPr>
              <w:t>º  Os</w:t>
            </w:r>
            <w:proofErr w:type="gramEnd"/>
            <w:r w:rsidRPr="003D1D40">
              <w:rPr>
                <w:rFonts w:ascii="Calibri" w:eastAsia="Calibri" w:hAnsi="Calibri" w:cs="Calibri"/>
                <w:sz w:val="24"/>
                <w:szCs w:val="24"/>
              </w:rPr>
              <w:t xml:space="preserve"> sistemas de controles internos devem conter informações que permitam:</w:t>
            </w:r>
          </w:p>
        </w:tc>
        <w:tc>
          <w:tcPr>
            <w:tcW w:w="3738" w:type="dxa"/>
          </w:tcPr>
          <w:p w14:paraId="5B71EB56"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69E0031C"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7BB42DB3"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78429140"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41E75FEF"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6F7438BB" w14:textId="64582738" w:rsidTr="00924D47">
        <w:tc>
          <w:tcPr>
            <w:tcW w:w="4656" w:type="dxa"/>
          </w:tcPr>
          <w:p w14:paraId="1384F9EA"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identificar</w:t>
            </w:r>
            <w:proofErr w:type="gramEnd"/>
            <w:r w:rsidRPr="003D1D40">
              <w:rPr>
                <w:rFonts w:ascii="Calibri" w:eastAsia="Calibri" w:hAnsi="Calibri" w:cs="Calibri"/>
                <w:sz w:val="24"/>
                <w:szCs w:val="24"/>
              </w:rPr>
              <w:t xml:space="preserve">, individualmente, as partes pactuantes, as características e os valores dos contratos negociados; e </w:t>
            </w:r>
          </w:p>
        </w:tc>
        <w:tc>
          <w:tcPr>
            <w:tcW w:w="3738" w:type="dxa"/>
          </w:tcPr>
          <w:p w14:paraId="04817F9C"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BFFAF25"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1995905C"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0C9AED10"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24E56F8E"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274A1854" w14:textId="10F556C2" w:rsidTr="00924D47">
        <w:tc>
          <w:tcPr>
            <w:tcW w:w="4656" w:type="dxa"/>
          </w:tcPr>
          <w:p w14:paraId="58B15D03"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divulgar</w:t>
            </w:r>
            <w:proofErr w:type="gramEnd"/>
            <w:r w:rsidRPr="003D1D40">
              <w:rPr>
                <w:rFonts w:ascii="Calibri" w:eastAsia="Calibri" w:hAnsi="Calibri" w:cs="Calibri"/>
                <w:sz w:val="24"/>
                <w:szCs w:val="24"/>
              </w:rPr>
              <w:t>, em notas explicativas, o tipo de transação realizada e o valor de referência.</w:t>
            </w:r>
          </w:p>
        </w:tc>
        <w:tc>
          <w:tcPr>
            <w:tcW w:w="3738" w:type="dxa"/>
          </w:tcPr>
          <w:p w14:paraId="3989A7F9"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1C4D589E"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55DFEF1C"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499613A5"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2F0DFE7C"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2C8FB73E" w14:textId="46E8A2C1" w:rsidTr="00924D47">
        <w:tc>
          <w:tcPr>
            <w:tcW w:w="4656" w:type="dxa"/>
          </w:tcPr>
          <w:p w14:paraId="609418FE"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VII</w:t>
            </w:r>
          </w:p>
        </w:tc>
        <w:tc>
          <w:tcPr>
            <w:tcW w:w="3738" w:type="dxa"/>
          </w:tcPr>
          <w:p w14:paraId="56A1829F"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5820BD81"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0CDB7EC5"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4D4DE782"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65B8996E"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5B7DE3CF" w14:textId="75E31090" w:rsidTr="00924D47">
        <w:tc>
          <w:tcPr>
            <w:tcW w:w="4656" w:type="dxa"/>
          </w:tcPr>
          <w:p w14:paraId="20759FBD"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Operações com Participantes</w:t>
            </w:r>
          </w:p>
        </w:tc>
        <w:tc>
          <w:tcPr>
            <w:tcW w:w="3738" w:type="dxa"/>
          </w:tcPr>
          <w:p w14:paraId="2CBF24A6"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1D150420"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63D83EEF"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4F5E5227"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22FF4AF7"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231E916F" w14:textId="36EBB9E0" w:rsidTr="00924D47">
        <w:tc>
          <w:tcPr>
            <w:tcW w:w="4656" w:type="dxa"/>
          </w:tcPr>
          <w:p w14:paraId="0799675A"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192.  No registro contábil das operações com participantes e assistidos as EFPC devem:</w:t>
            </w:r>
          </w:p>
        </w:tc>
        <w:tc>
          <w:tcPr>
            <w:tcW w:w="3738" w:type="dxa"/>
          </w:tcPr>
          <w:p w14:paraId="29F6968D"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60E7A507"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04AF7821"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58049419"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0C469F8B"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237E18A3" w14:textId="0C6350D2" w:rsidTr="00924D47">
        <w:tc>
          <w:tcPr>
            <w:tcW w:w="4656" w:type="dxa"/>
          </w:tcPr>
          <w:p w14:paraId="66BE0977" w14:textId="77777777" w:rsidR="00DF583A" w:rsidRPr="003D1D40" w:rsidRDefault="00DF583A" w:rsidP="00DF583A">
            <w:pPr>
              <w:tabs>
                <w:tab w:val="left" w:pos="510"/>
              </w:tabs>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registrar</w:t>
            </w:r>
            <w:proofErr w:type="gramEnd"/>
            <w:r w:rsidRPr="003D1D40">
              <w:rPr>
                <w:rFonts w:ascii="Calibri" w:eastAsia="Calibri" w:hAnsi="Calibri" w:cs="Calibri"/>
                <w:sz w:val="24"/>
                <w:szCs w:val="24"/>
              </w:rPr>
              <w:t xml:space="preserve"> as operações com participantes e assistidos pelo valor do principal, incluindo encargos financeiros, conforme estabelecido no contrato, até a sua liquidação ou a data do efetivo ajuizamento;</w:t>
            </w:r>
          </w:p>
        </w:tc>
        <w:tc>
          <w:tcPr>
            <w:tcW w:w="3738" w:type="dxa"/>
          </w:tcPr>
          <w:p w14:paraId="6D1859A1" w14:textId="77777777" w:rsidR="00282574" w:rsidRDefault="00282574" w:rsidP="009D0744">
            <w:pPr>
              <w:jc w:val="both"/>
              <w:rPr>
                <w:rFonts w:ascii="Calibri" w:hAnsi="Calibri" w:cs="Calibri"/>
                <w:color w:val="4472C4" w:themeColor="accent1"/>
                <w:sz w:val="24"/>
                <w:szCs w:val="24"/>
              </w:rPr>
            </w:pPr>
          </w:p>
          <w:p w14:paraId="2D381B85" w14:textId="01211467" w:rsidR="009D0744" w:rsidRPr="009D0744" w:rsidRDefault="009D0744" w:rsidP="009D0744">
            <w:pPr>
              <w:jc w:val="both"/>
              <w:rPr>
                <w:rFonts w:ascii="Calibri" w:hAnsi="Calibri" w:cs="Calibri"/>
                <w:color w:val="4472C4" w:themeColor="accent1"/>
                <w:sz w:val="24"/>
                <w:szCs w:val="24"/>
              </w:rPr>
            </w:pPr>
            <w:r w:rsidRPr="009D0744">
              <w:rPr>
                <w:rFonts w:ascii="Calibri" w:hAnsi="Calibri" w:cs="Calibri"/>
                <w:color w:val="4472C4" w:themeColor="accent1"/>
                <w:sz w:val="24"/>
                <w:szCs w:val="24"/>
              </w:rPr>
              <w:t>Ajuizamento de “ação judicial”?</w:t>
            </w:r>
          </w:p>
          <w:p w14:paraId="4B1E3696" w14:textId="77777777" w:rsidR="009D0744" w:rsidRDefault="009D0744" w:rsidP="009D0744">
            <w:pPr>
              <w:jc w:val="both"/>
              <w:rPr>
                <w:rFonts w:ascii="Calibri" w:hAnsi="Calibri" w:cs="Calibri"/>
                <w:sz w:val="24"/>
                <w:szCs w:val="24"/>
              </w:rPr>
            </w:pPr>
          </w:p>
          <w:p w14:paraId="67B052C3"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60" w:type="dxa"/>
          </w:tcPr>
          <w:p w14:paraId="35D81272"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75" w:type="dxa"/>
          </w:tcPr>
          <w:p w14:paraId="4E746625"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98" w:type="dxa"/>
          </w:tcPr>
          <w:p w14:paraId="4FE8984D"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36" w:type="dxa"/>
          </w:tcPr>
          <w:p w14:paraId="59203A0A" w14:textId="77777777" w:rsidR="00DF583A" w:rsidRPr="003D1D40" w:rsidRDefault="00DF583A" w:rsidP="00DF583A">
            <w:pPr>
              <w:tabs>
                <w:tab w:val="left" w:pos="510"/>
              </w:tabs>
              <w:spacing w:after="120"/>
              <w:jc w:val="both"/>
              <w:rPr>
                <w:rFonts w:ascii="Calibri" w:eastAsia="Calibri" w:hAnsi="Calibri" w:cs="Calibri"/>
                <w:sz w:val="24"/>
                <w:szCs w:val="24"/>
              </w:rPr>
            </w:pPr>
          </w:p>
        </w:tc>
      </w:tr>
      <w:tr w:rsidR="008B55BD" w:rsidRPr="003D1D40" w14:paraId="5A9253A6" w14:textId="445F82D9" w:rsidTr="00924D47">
        <w:tc>
          <w:tcPr>
            <w:tcW w:w="4656" w:type="dxa"/>
          </w:tcPr>
          <w:p w14:paraId="3783E91A" w14:textId="77777777" w:rsidR="00DF583A" w:rsidRPr="003D1D40" w:rsidRDefault="00DF583A" w:rsidP="00DF583A">
            <w:pPr>
              <w:tabs>
                <w:tab w:val="left" w:pos="510"/>
              </w:tabs>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registrar</w:t>
            </w:r>
            <w:proofErr w:type="gramEnd"/>
            <w:r w:rsidRPr="003D1D40">
              <w:rPr>
                <w:rFonts w:ascii="Calibri" w:eastAsia="Calibri" w:hAnsi="Calibri" w:cs="Calibri"/>
                <w:sz w:val="24"/>
                <w:szCs w:val="24"/>
              </w:rPr>
              <w:t xml:space="preserve"> as taxas de administração de empréstimos e/ou financiamentos imobiliários, como “Rendas/Variações Positivas” de investimentos, quando cobradas nas operações com participantes e assistidos;</w:t>
            </w:r>
          </w:p>
        </w:tc>
        <w:tc>
          <w:tcPr>
            <w:tcW w:w="3738" w:type="dxa"/>
          </w:tcPr>
          <w:p w14:paraId="009F1CA4"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60" w:type="dxa"/>
          </w:tcPr>
          <w:p w14:paraId="1F5DCFED"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75" w:type="dxa"/>
          </w:tcPr>
          <w:p w14:paraId="39711F49" w14:textId="77777777" w:rsidR="00DF583A" w:rsidRDefault="001F42E1" w:rsidP="00DF583A">
            <w:pPr>
              <w:tabs>
                <w:tab w:val="left" w:pos="510"/>
              </w:tabs>
              <w:spacing w:after="120"/>
              <w:jc w:val="both"/>
              <w:rPr>
                <w:color w:val="FF0000"/>
                <w:sz w:val="24"/>
                <w:shd w:val="clear" w:color="auto" w:fill="00FFFF"/>
              </w:rPr>
            </w:pPr>
            <w:r w:rsidRPr="003C0A47">
              <w:rPr>
                <w:sz w:val="24"/>
              </w:rPr>
              <w:t>II</w:t>
            </w:r>
            <w:r w:rsidRPr="003C0A47">
              <w:rPr>
                <w:spacing w:val="-1"/>
                <w:sz w:val="24"/>
              </w:rPr>
              <w:t xml:space="preserve"> </w:t>
            </w:r>
            <w:r w:rsidRPr="003C0A47">
              <w:rPr>
                <w:sz w:val="24"/>
              </w:rPr>
              <w:t>-</w:t>
            </w:r>
            <w:r w:rsidRPr="003C0A47">
              <w:rPr>
                <w:spacing w:val="1"/>
                <w:sz w:val="24"/>
              </w:rPr>
              <w:t xml:space="preserve"> </w:t>
            </w:r>
            <w:proofErr w:type="gramStart"/>
            <w:r w:rsidRPr="003C0A47">
              <w:rPr>
                <w:sz w:val="24"/>
              </w:rPr>
              <w:t>registrar</w:t>
            </w:r>
            <w:proofErr w:type="gramEnd"/>
            <w:r w:rsidRPr="003C0A47">
              <w:rPr>
                <w:spacing w:val="1"/>
                <w:sz w:val="24"/>
              </w:rPr>
              <w:t xml:space="preserve"> </w:t>
            </w:r>
            <w:r w:rsidRPr="003C0A47">
              <w:rPr>
                <w:sz w:val="24"/>
              </w:rPr>
              <w:t>as taxas</w:t>
            </w:r>
            <w:r w:rsidRPr="003C0A47">
              <w:rPr>
                <w:spacing w:val="-1"/>
                <w:sz w:val="24"/>
              </w:rPr>
              <w:t xml:space="preserve"> </w:t>
            </w:r>
            <w:r w:rsidRPr="003C0A47">
              <w:rPr>
                <w:sz w:val="24"/>
              </w:rPr>
              <w:t>de</w:t>
            </w:r>
            <w:r w:rsidRPr="003C0A47">
              <w:rPr>
                <w:spacing w:val="1"/>
                <w:sz w:val="24"/>
              </w:rPr>
              <w:t xml:space="preserve"> </w:t>
            </w:r>
            <w:r w:rsidRPr="003C0A47">
              <w:rPr>
                <w:sz w:val="24"/>
              </w:rPr>
              <w:t>administração</w:t>
            </w:r>
            <w:r w:rsidRPr="003C0A47">
              <w:rPr>
                <w:spacing w:val="2"/>
                <w:sz w:val="24"/>
              </w:rPr>
              <w:t xml:space="preserve"> </w:t>
            </w:r>
            <w:r w:rsidRPr="003C0A47">
              <w:rPr>
                <w:sz w:val="24"/>
              </w:rPr>
              <w:t>de</w:t>
            </w:r>
            <w:r w:rsidRPr="003C0A47">
              <w:rPr>
                <w:spacing w:val="1"/>
                <w:sz w:val="24"/>
              </w:rPr>
              <w:t xml:space="preserve"> </w:t>
            </w:r>
            <w:r w:rsidRPr="003C0A47">
              <w:rPr>
                <w:sz w:val="24"/>
              </w:rPr>
              <w:t>empréstimos e/ou financiamentos imobiliários,</w:t>
            </w:r>
            <w:r w:rsidRPr="003C0A47">
              <w:rPr>
                <w:spacing w:val="1"/>
                <w:sz w:val="24"/>
              </w:rPr>
              <w:t xml:space="preserve"> </w:t>
            </w:r>
            <w:r w:rsidRPr="003C0A47">
              <w:rPr>
                <w:sz w:val="24"/>
              </w:rPr>
              <w:t>como “Rendas/Variações</w:t>
            </w:r>
            <w:r w:rsidRPr="003C0A47">
              <w:rPr>
                <w:spacing w:val="2"/>
                <w:sz w:val="24"/>
              </w:rPr>
              <w:t xml:space="preserve"> </w:t>
            </w:r>
            <w:r w:rsidRPr="003C0A47">
              <w:rPr>
                <w:sz w:val="24"/>
              </w:rPr>
              <w:t>Positivas” de</w:t>
            </w:r>
            <w:r w:rsidRPr="003C0A47">
              <w:rPr>
                <w:spacing w:val="1"/>
                <w:sz w:val="24"/>
              </w:rPr>
              <w:t xml:space="preserve"> </w:t>
            </w:r>
            <w:r w:rsidRPr="003C0A47">
              <w:rPr>
                <w:sz w:val="24"/>
              </w:rPr>
              <w:t xml:space="preserve">investimentos, </w:t>
            </w:r>
            <w:r w:rsidRPr="003C0A47">
              <w:rPr>
                <w:strike/>
                <w:sz w:val="24"/>
                <w:shd w:val="clear" w:color="auto" w:fill="FFFF00"/>
              </w:rPr>
              <w:t>quando cobradas</w:t>
            </w:r>
            <w:r w:rsidRPr="003C0A47">
              <w:rPr>
                <w:sz w:val="24"/>
              </w:rPr>
              <w:t xml:space="preserve"> nas operações</w:t>
            </w:r>
            <w:r w:rsidRPr="003C0A47">
              <w:rPr>
                <w:spacing w:val="1"/>
                <w:sz w:val="24"/>
              </w:rPr>
              <w:t xml:space="preserve"> </w:t>
            </w:r>
            <w:r w:rsidRPr="003C0A47">
              <w:rPr>
                <w:sz w:val="24"/>
              </w:rPr>
              <w:t>com participantes</w:t>
            </w:r>
            <w:r w:rsidRPr="003C0A47">
              <w:rPr>
                <w:spacing w:val="1"/>
                <w:sz w:val="24"/>
              </w:rPr>
              <w:t xml:space="preserve"> </w:t>
            </w:r>
            <w:r w:rsidRPr="003C0A47">
              <w:rPr>
                <w:sz w:val="24"/>
              </w:rPr>
              <w:t>e</w:t>
            </w:r>
            <w:r w:rsidRPr="003C0A47">
              <w:rPr>
                <w:spacing w:val="3"/>
                <w:sz w:val="24"/>
              </w:rPr>
              <w:t xml:space="preserve"> </w:t>
            </w:r>
            <w:r w:rsidRPr="003C0A47">
              <w:rPr>
                <w:sz w:val="24"/>
              </w:rPr>
              <w:t>assistidos;</w:t>
            </w:r>
            <w:r w:rsidRPr="003C0A47">
              <w:rPr>
                <w:color w:val="FF0000"/>
                <w:spacing w:val="-1"/>
                <w:sz w:val="24"/>
              </w:rPr>
              <w:t xml:space="preserve"> </w:t>
            </w:r>
            <w:r w:rsidRPr="003C0A47">
              <w:rPr>
                <w:color w:val="FF0000"/>
                <w:sz w:val="24"/>
                <w:shd w:val="clear" w:color="auto" w:fill="00FFFF"/>
              </w:rPr>
              <w:t>e</w:t>
            </w:r>
            <w:r w:rsidRPr="003C0A47">
              <w:rPr>
                <w:color w:val="FF0000"/>
                <w:spacing w:val="-1"/>
                <w:sz w:val="24"/>
                <w:shd w:val="clear" w:color="auto" w:fill="00FFFF"/>
              </w:rPr>
              <w:t xml:space="preserve"> </w:t>
            </w:r>
            <w:r w:rsidRPr="003C0A47">
              <w:rPr>
                <w:color w:val="FF0000"/>
                <w:sz w:val="24"/>
                <w:shd w:val="clear" w:color="auto" w:fill="00FFFF"/>
              </w:rPr>
              <w:t>devida</w:t>
            </w:r>
            <w:r w:rsidRPr="003C0A47">
              <w:rPr>
                <w:color w:val="FF0000"/>
                <w:spacing w:val="1"/>
                <w:sz w:val="24"/>
              </w:rPr>
              <w:t xml:space="preserve"> </w:t>
            </w:r>
            <w:r w:rsidRPr="003C0A47">
              <w:rPr>
                <w:color w:val="FF0000"/>
                <w:sz w:val="24"/>
                <w:shd w:val="clear" w:color="auto" w:fill="00FFFF"/>
              </w:rPr>
              <w:t>transferência ao Plano de Gestão Administrativa,</w:t>
            </w:r>
            <w:r w:rsidRPr="003C0A47">
              <w:rPr>
                <w:color w:val="FF0000"/>
                <w:spacing w:val="1"/>
                <w:sz w:val="24"/>
              </w:rPr>
              <w:t xml:space="preserve"> </w:t>
            </w:r>
            <w:r w:rsidRPr="003C0A47">
              <w:rPr>
                <w:color w:val="FF0000"/>
                <w:sz w:val="24"/>
                <w:shd w:val="clear" w:color="auto" w:fill="00FFFF"/>
              </w:rPr>
              <w:t>como parte</w:t>
            </w:r>
            <w:r w:rsidRPr="003C0A47">
              <w:rPr>
                <w:color w:val="FF0000"/>
                <w:spacing w:val="-3"/>
                <w:sz w:val="24"/>
                <w:shd w:val="clear" w:color="auto" w:fill="00FFFF"/>
              </w:rPr>
              <w:t xml:space="preserve"> </w:t>
            </w:r>
            <w:r w:rsidRPr="003C0A47">
              <w:rPr>
                <w:color w:val="FF0000"/>
                <w:sz w:val="24"/>
                <w:shd w:val="clear" w:color="auto" w:fill="00FFFF"/>
              </w:rPr>
              <w:t>do</w:t>
            </w:r>
            <w:r w:rsidRPr="003C0A47">
              <w:rPr>
                <w:color w:val="FF0000"/>
                <w:spacing w:val="-3"/>
                <w:sz w:val="24"/>
                <w:shd w:val="clear" w:color="auto" w:fill="00FFFF"/>
              </w:rPr>
              <w:t xml:space="preserve"> </w:t>
            </w:r>
            <w:r w:rsidRPr="003C0A47">
              <w:rPr>
                <w:color w:val="FF0000"/>
                <w:sz w:val="24"/>
                <w:shd w:val="clear" w:color="auto" w:fill="00FFFF"/>
              </w:rPr>
              <w:t>Custeio</w:t>
            </w:r>
            <w:r w:rsidRPr="003C0A47">
              <w:rPr>
                <w:color w:val="FF0000"/>
                <w:spacing w:val="-2"/>
                <w:sz w:val="24"/>
                <w:shd w:val="clear" w:color="auto" w:fill="00FFFF"/>
              </w:rPr>
              <w:t xml:space="preserve"> </w:t>
            </w:r>
            <w:r w:rsidRPr="003C0A47">
              <w:rPr>
                <w:color w:val="FF0000"/>
                <w:sz w:val="24"/>
                <w:shd w:val="clear" w:color="auto" w:fill="00FFFF"/>
              </w:rPr>
              <w:t>dos Investimentos.</w:t>
            </w:r>
          </w:p>
          <w:p w14:paraId="5122840C" w14:textId="43C9F66E" w:rsidR="001F42E1" w:rsidRPr="003D1D40" w:rsidRDefault="001F42E1" w:rsidP="00DF583A">
            <w:pPr>
              <w:tabs>
                <w:tab w:val="left" w:pos="510"/>
              </w:tabs>
              <w:spacing w:after="120"/>
              <w:jc w:val="both"/>
              <w:rPr>
                <w:rFonts w:ascii="Calibri" w:eastAsia="Calibri" w:hAnsi="Calibri" w:cs="Calibri"/>
                <w:sz w:val="24"/>
                <w:szCs w:val="24"/>
              </w:rPr>
            </w:pPr>
            <w:r w:rsidRPr="001F42E1">
              <w:rPr>
                <w:rFonts w:ascii="Times New Roman" w:hAnsi="Times New Roman"/>
                <w:color w:val="4472C4" w:themeColor="accent1"/>
                <w:sz w:val="24"/>
              </w:rPr>
              <w:t>A</w:t>
            </w:r>
            <w:r w:rsidRPr="001F42E1">
              <w:rPr>
                <w:rFonts w:ascii="Times New Roman" w:hAnsi="Times New Roman"/>
                <w:color w:val="4472C4" w:themeColor="accent1"/>
                <w:spacing w:val="-5"/>
                <w:sz w:val="24"/>
              </w:rPr>
              <w:t xml:space="preserve"> </w:t>
            </w:r>
            <w:r w:rsidRPr="001F42E1">
              <w:rPr>
                <w:rFonts w:ascii="Times New Roman" w:hAnsi="Times New Roman"/>
                <w:color w:val="4472C4" w:themeColor="accent1"/>
                <w:sz w:val="24"/>
              </w:rPr>
              <w:t>taxa</w:t>
            </w:r>
            <w:r w:rsidRPr="001F42E1">
              <w:rPr>
                <w:rFonts w:ascii="Times New Roman" w:hAnsi="Times New Roman"/>
                <w:color w:val="4472C4" w:themeColor="accent1"/>
                <w:spacing w:val="-6"/>
                <w:sz w:val="24"/>
              </w:rPr>
              <w:t xml:space="preserve"> </w:t>
            </w:r>
            <w:r w:rsidRPr="001F42E1">
              <w:rPr>
                <w:rFonts w:ascii="Times New Roman" w:hAnsi="Times New Roman"/>
                <w:color w:val="4472C4" w:themeColor="accent1"/>
                <w:sz w:val="24"/>
              </w:rPr>
              <w:t>de</w:t>
            </w:r>
            <w:r w:rsidRPr="001F42E1">
              <w:rPr>
                <w:rFonts w:ascii="Times New Roman" w:hAnsi="Times New Roman"/>
                <w:color w:val="4472C4" w:themeColor="accent1"/>
                <w:spacing w:val="-3"/>
                <w:sz w:val="24"/>
              </w:rPr>
              <w:t xml:space="preserve"> </w:t>
            </w:r>
            <w:r w:rsidRPr="001F42E1">
              <w:rPr>
                <w:rFonts w:ascii="Times New Roman" w:hAnsi="Times New Roman"/>
                <w:color w:val="4472C4" w:themeColor="accent1"/>
                <w:sz w:val="24"/>
              </w:rPr>
              <w:t>administra</w:t>
            </w:r>
            <w:r w:rsidRPr="001F42E1">
              <w:rPr>
                <w:color w:val="4472C4" w:themeColor="accent1"/>
                <w:sz w:val="24"/>
              </w:rPr>
              <w:t>çã</w:t>
            </w:r>
            <w:r w:rsidRPr="001F42E1">
              <w:rPr>
                <w:rFonts w:ascii="Times New Roman" w:hAnsi="Times New Roman"/>
                <w:color w:val="4472C4" w:themeColor="accent1"/>
                <w:sz w:val="24"/>
              </w:rPr>
              <w:t>o</w:t>
            </w:r>
            <w:r w:rsidRPr="001F42E1">
              <w:rPr>
                <w:rFonts w:ascii="Times New Roman" w:hAnsi="Times New Roman"/>
                <w:color w:val="4472C4" w:themeColor="accent1"/>
                <w:spacing w:val="-3"/>
                <w:sz w:val="24"/>
              </w:rPr>
              <w:t xml:space="preserve"> </w:t>
            </w:r>
            <w:r w:rsidRPr="001F42E1">
              <w:rPr>
                <w:rFonts w:ascii="Times New Roman" w:hAnsi="Times New Roman"/>
                <w:color w:val="4472C4" w:themeColor="accent1"/>
                <w:sz w:val="24"/>
              </w:rPr>
              <w:t>cfe.</w:t>
            </w:r>
            <w:r w:rsidRPr="001F42E1">
              <w:rPr>
                <w:rFonts w:ascii="Times New Roman" w:hAnsi="Times New Roman"/>
                <w:color w:val="4472C4" w:themeColor="accent1"/>
                <w:spacing w:val="-57"/>
                <w:sz w:val="24"/>
              </w:rPr>
              <w:t xml:space="preserve"> </w:t>
            </w:r>
            <w:r w:rsidRPr="001F42E1">
              <w:rPr>
                <w:rFonts w:ascii="Times New Roman" w:hAnsi="Times New Roman"/>
                <w:color w:val="4472C4" w:themeColor="accent1"/>
                <w:sz w:val="24"/>
              </w:rPr>
              <w:t>Resolu</w:t>
            </w:r>
            <w:r w:rsidRPr="001F42E1">
              <w:rPr>
                <w:color w:val="4472C4" w:themeColor="accent1"/>
                <w:sz w:val="24"/>
              </w:rPr>
              <w:t>çã</w:t>
            </w:r>
            <w:r w:rsidRPr="001F42E1">
              <w:rPr>
                <w:rFonts w:ascii="Times New Roman" w:hAnsi="Times New Roman"/>
                <w:color w:val="4472C4" w:themeColor="accent1"/>
                <w:sz w:val="24"/>
              </w:rPr>
              <w:t>o</w:t>
            </w:r>
            <w:r w:rsidRPr="001F42E1">
              <w:rPr>
                <w:rFonts w:ascii="Times New Roman" w:hAnsi="Times New Roman"/>
                <w:color w:val="4472C4" w:themeColor="accent1"/>
                <w:spacing w:val="1"/>
                <w:sz w:val="24"/>
              </w:rPr>
              <w:t xml:space="preserve"> </w:t>
            </w:r>
            <w:r w:rsidRPr="001F42E1">
              <w:rPr>
                <w:rFonts w:ascii="Times New Roman" w:hAnsi="Times New Roman"/>
                <w:color w:val="4472C4" w:themeColor="accent1"/>
                <w:sz w:val="24"/>
              </w:rPr>
              <w:t>CMN</w:t>
            </w:r>
            <w:r w:rsidRPr="001F42E1">
              <w:rPr>
                <w:rFonts w:ascii="Times New Roman" w:hAnsi="Times New Roman"/>
                <w:color w:val="4472C4" w:themeColor="accent1"/>
                <w:spacing w:val="60"/>
                <w:sz w:val="24"/>
              </w:rPr>
              <w:t xml:space="preserve"> </w:t>
            </w:r>
            <w:r w:rsidRPr="001F42E1">
              <w:rPr>
                <w:rFonts w:ascii="Times New Roman" w:hAnsi="Times New Roman"/>
                <w:color w:val="4472C4" w:themeColor="accent1"/>
                <w:sz w:val="24"/>
              </w:rPr>
              <w:t>4994</w:t>
            </w:r>
            <w:r w:rsidRPr="001F42E1">
              <w:rPr>
                <w:rFonts w:ascii="Times New Roman" w:hAnsi="Times New Roman"/>
                <w:color w:val="4472C4" w:themeColor="accent1"/>
                <w:spacing w:val="1"/>
                <w:sz w:val="24"/>
              </w:rPr>
              <w:t xml:space="preserve"> </w:t>
            </w:r>
            <w:r w:rsidRPr="001F42E1">
              <w:rPr>
                <w:rFonts w:ascii="Times New Roman" w:hAnsi="Times New Roman"/>
                <w:color w:val="4472C4" w:themeColor="accent1"/>
                <w:sz w:val="24"/>
              </w:rPr>
              <w:t>art.25</w:t>
            </w:r>
            <w:r w:rsidRPr="001F42E1">
              <w:rPr>
                <w:rFonts w:ascii="Times New Roman" w:hAnsi="Times New Roman"/>
                <w:color w:val="4472C4" w:themeColor="accent1"/>
                <w:spacing w:val="-1"/>
                <w:sz w:val="24"/>
              </w:rPr>
              <w:t xml:space="preserve"> </w:t>
            </w:r>
            <w:r w:rsidRPr="001F42E1">
              <w:rPr>
                <w:color w:val="4472C4" w:themeColor="accent1"/>
                <w:sz w:val="24"/>
              </w:rPr>
              <w:t>§</w:t>
            </w:r>
            <w:r w:rsidRPr="001F42E1">
              <w:rPr>
                <w:color w:val="4472C4" w:themeColor="accent1"/>
                <w:spacing w:val="6"/>
                <w:sz w:val="24"/>
              </w:rPr>
              <w:t xml:space="preserve"> </w:t>
            </w:r>
            <w:r w:rsidRPr="001F42E1">
              <w:rPr>
                <w:rFonts w:ascii="Times New Roman" w:hAnsi="Times New Roman"/>
                <w:color w:val="4472C4" w:themeColor="accent1"/>
                <w:sz w:val="24"/>
              </w:rPr>
              <w:t>4</w:t>
            </w:r>
            <w:r w:rsidRPr="001F42E1">
              <w:rPr>
                <w:color w:val="4472C4" w:themeColor="accent1"/>
                <w:sz w:val="24"/>
              </w:rPr>
              <w:t>º</w:t>
            </w:r>
            <w:r w:rsidRPr="001F42E1">
              <w:rPr>
                <w:color w:val="4472C4" w:themeColor="accent1"/>
                <w:spacing w:val="5"/>
                <w:sz w:val="24"/>
              </w:rPr>
              <w:t xml:space="preserve"> </w:t>
            </w:r>
            <w:r w:rsidRPr="001F42E1">
              <w:rPr>
                <w:rFonts w:ascii="Times New Roman" w:hAnsi="Times New Roman"/>
                <w:color w:val="4472C4" w:themeColor="accent1"/>
                <w:sz w:val="24"/>
              </w:rPr>
              <w:t>deve</w:t>
            </w:r>
            <w:r w:rsidRPr="001F42E1">
              <w:rPr>
                <w:rFonts w:ascii="Times New Roman" w:hAnsi="Times New Roman"/>
                <w:color w:val="4472C4" w:themeColor="accent1"/>
                <w:spacing w:val="-1"/>
                <w:sz w:val="24"/>
              </w:rPr>
              <w:t xml:space="preserve"> </w:t>
            </w:r>
            <w:r w:rsidRPr="001F42E1">
              <w:rPr>
                <w:rFonts w:ascii="Times New Roman" w:hAnsi="Times New Roman"/>
                <w:color w:val="4472C4" w:themeColor="accent1"/>
                <w:sz w:val="24"/>
              </w:rPr>
              <w:t>ser</w:t>
            </w:r>
            <w:r w:rsidRPr="001F42E1">
              <w:rPr>
                <w:rFonts w:ascii="Times New Roman" w:hAnsi="Times New Roman"/>
                <w:color w:val="4472C4" w:themeColor="accent1"/>
                <w:spacing w:val="1"/>
                <w:sz w:val="24"/>
              </w:rPr>
              <w:t xml:space="preserve"> </w:t>
            </w:r>
            <w:r w:rsidRPr="001F42E1">
              <w:rPr>
                <w:rFonts w:ascii="Times New Roman" w:hAnsi="Times New Roman"/>
                <w:color w:val="4472C4" w:themeColor="accent1"/>
                <w:sz w:val="24"/>
              </w:rPr>
              <w:t>acrescida</w:t>
            </w:r>
            <w:r w:rsidRPr="001F42E1">
              <w:rPr>
                <w:rFonts w:ascii="Times New Roman" w:hAnsi="Times New Roman"/>
                <w:color w:val="4472C4" w:themeColor="accent1"/>
                <w:spacing w:val="-1"/>
                <w:sz w:val="24"/>
              </w:rPr>
              <w:t xml:space="preserve"> </w:t>
            </w:r>
            <w:r w:rsidRPr="001F42E1">
              <w:rPr>
                <w:rFonts w:ascii="Times New Roman" w:hAnsi="Times New Roman"/>
                <w:color w:val="4472C4" w:themeColor="accent1"/>
                <w:sz w:val="24"/>
              </w:rPr>
              <w:t>aos</w:t>
            </w:r>
            <w:r w:rsidRPr="001F42E1">
              <w:rPr>
                <w:rFonts w:ascii="Times New Roman" w:hAnsi="Times New Roman"/>
                <w:color w:val="4472C4" w:themeColor="accent1"/>
                <w:spacing w:val="1"/>
                <w:sz w:val="24"/>
              </w:rPr>
              <w:t xml:space="preserve"> </w:t>
            </w:r>
            <w:r w:rsidRPr="001F42E1">
              <w:rPr>
                <w:rFonts w:ascii="Times New Roman" w:hAnsi="Times New Roman"/>
                <w:color w:val="4472C4" w:themeColor="accent1"/>
                <w:sz w:val="24"/>
              </w:rPr>
              <w:t>encargos</w:t>
            </w:r>
            <w:r w:rsidRPr="001F42E1">
              <w:rPr>
                <w:rFonts w:ascii="Times New Roman" w:hAnsi="Times New Roman"/>
                <w:color w:val="4472C4" w:themeColor="accent1"/>
                <w:spacing w:val="1"/>
                <w:sz w:val="24"/>
              </w:rPr>
              <w:t xml:space="preserve"> </w:t>
            </w:r>
            <w:r w:rsidRPr="001F42E1">
              <w:rPr>
                <w:rFonts w:ascii="Times New Roman" w:hAnsi="Times New Roman"/>
                <w:color w:val="4472C4" w:themeColor="accent1"/>
                <w:sz w:val="24"/>
              </w:rPr>
              <w:t>financeiros, por esse motivo</w:t>
            </w:r>
            <w:r w:rsidRPr="001F42E1">
              <w:rPr>
                <w:rFonts w:ascii="Times New Roman" w:hAnsi="Times New Roman"/>
                <w:color w:val="4472C4" w:themeColor="accent1"/>
                <w:spacing w:val="-57"/>
                <w:sz w:val="24"/>
              </w:rPr>
              <w:t xml:space="preserve"> </w:t>
            </w:r>
            <w:r w:rsidRPr="001F42E1">
              <w:rPr>
                <w:rFonts w:ascii="Times New Roman" w:hAnsi="Times New Roman"/>
                <w:color w:val="4472C4" w:themeColor="accent1"/>
                <w:sz w:val="24"/>
              </w:rPr>
              <w:t>sugiro a retirada de quando</w:t>
            </w:r>
            <w:r w:rsidRPr="001F42E1">
              <w:rPr>
                <w:rFonts w:ascii="Times New Roman" w:hAnsi="Times New Roman"/>
                <w:color w:val="4472C4" w:themeColor="accent1"/>
                <w:spacing w:val="1"/>
                <w:sz w:val="24"/>
              </w:rPr>
              <w:t xml:space="preserve"> </w:t>
            </w:r>
            <w:r w:rsidRPr="001F42E1">
              <w:rPr>
                <w:rFonts w:ascii="Times New Roman" w:hAnsi="Times New Roman"/>
                <w:color w:val="4472C4" w:themeColor="accent1"/>
                <w:sz w:val="24"/>
              </w:rPr>
              <w:t>cobradas.</w:t>
            </w:r>
          </w:p>
        </w:tc>
        <w:tc>
          <w:tcPr>
            <w:tcW w:w="3698" w:type="dxa"/>
          </w:tcPr>
          <w:p w14:paraId="71ECF113" w14:textId="77777777" w:rsidR="00DF583A" w:rsidRPr="003D1D40" w:rsidRDefault="00DF583A" w:rsidP="00DF583A">
            <w:pPr>
              <w:tabs>
                <w:tab w:val="left" w:pos="510"/>
              </w:tabs>
              <w:spacing w:after="120"/>
              <w:jc w:val="both"/>
              <w:rPr>
                <w:rFonts w:ascii="Calibri" w:eastAsia="Calibri" w:hAnsi="Calibri" w:cs="Calibri"/>
                <w:sz w:val="24"/>
                <w:szCs w:val="24"/>
              </w:rPr>
            </w:pPr>
          </w:p>
        </w:tc>
        <w:tc>
          <w:tcPr>
            <w:tcW w:w="3636" w:type="dxa"/>
          </w:tcPr>
          <w:p w14:paraId="1F2BAA48" w14:textId="7D2AE1A2" w:rsidR="00DF583A" w:rsidRPr="003D1D40" w:rsidRDefault="00D162CD" w:rsidP="00DF583A">
            <w:pPr>
              <w:tabs>
                <w:tab w:val="left" w:pos="510"/>
              </w:tabs>
              <w:spacing w:after="120"/>
              <w:jc w:val="both"/>
              <w:rPr>
                <w:rFonts w:ascii="Calibri" w:eastAsia="Calibri" w:hAnsi="Calibri" w:cs="Calibri"/>
                <w:sz w:val="24"/>
                <w:szCs w:val="24"/>
              </w:rPr>
            </w:pPr>
            <w:r>
              <w:rPr>
                <w:rFonts w:ascii="Calibri" w:eastAsia="Calibri" w:hAnsi="Calibri" w:cs="Calibri"/>
                <w:sz w:val="24"/>
                <w:szCs w:val="24"/>
              </w:rPr>
              <w:t xml:space="preserve">Acatado </w:t>
            </w:r>
            <w:proofErr w:type="spellStart"/>
            <w:r w:rsidR="003C0A47">
              <w:rPr>
                <w:rFonts w:ascii="Calibri" w:eastAsia="Calibri" w:hAnsi="Calibri" w:cs="Calibri"/>
                <w:sz w:val="24"/>
                <w:szCs w:val="24"/>
              </w:rPr>
              <w:t>parvialmante</w:t>
            </w:r>
            <w:proofErr w:type="spellEnd"/>
            <w:r w:rsidR="003C0A47">
              <w:rPr>
                <w:rFonts w:ascii="Calibri" w:eastAsia="Calibri" w:hAnsi="Calibri" w:cs="Calibri"/>
                <w:sz w:val="24"/>
                <w:szCs w:val="24"/>
              </w:rPr>
              <w:t>.</w:t>
            </w:r>
          </w:p>
        </w:tc>
      </w:tr>
      <w:tr w:rsidR="008B55BD" w:rsidRPr="003D1D40" w14:paraId="25365B77" w14:textId="693051C3" w:rsidTr="00924D47">
        <w:tc>
          <w:tcPr>
            <w:tcW w:w="4656" w:type="dxa"/>
          </w:tcPr>
          <w:p w14:paraId="3A9FF2E7" w14:textId="77777777" w:rsidR="00DF583A" w:rsidRPr="003D1D40" w:rsidRDefault="00DF583A" w:rsidP="00DF583A">
            <w:pPr>
              <w:tabs>
                <w:tab w:val="left" w:pos="347"/>
              </w:tabs>
              <w:spacing w:after="120"/>
              <w:jc w:val="both"/>
              <w:rPr>
                <w:sz w:val="24"/>
                <w:szCs w:val="24"/>
              </w:rPr>
            </w:pPr>
            <w:r w:rsidRPr="003D1D40">
              <w:rPr>
                <w:rFonts w:ascii="Calibri" w:eastAsia="Calibri" w:hAnsi="Calibri" w:cs="Calibri"/>
                <w:sz w:val="24"/>
                <w:szCs w:val="24"/>
              </w:rPr>
              <w:t>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w:t>
            </w:r>
          </w:p>
        </w:tc>
        <w:tc>
          <w:tcPr>
            <w:tcW w:w="3738" w:type="dxa"/>
          </w:tcPr>
          <w:p w14:paraId="5666CCA8" w14:textId="77777777" w:rsidR="00DF583A" w:rsidRPr="003D1D40" w:rsidRDefault="00DF583A" w:rsidP="00DF583A">
            <w:pPr>
              <w:tabs>
                <w:tab w:val="left" w:pos="347"/>
              </w:tabs>
              <w:spacing w:after="120"/>
              <w:jc w:val="both"/>
              <w:rPr>
                <w:rFonts w:ascii="Calibri" w:eastAsia="Calibri" w:hAnsi="Calibri" w:cs="Calibri"/>
                <w:sz w:val="24"/>
                <w:szCs w:val="24"/>
              </w:rPr>
            </w:pPr>
          </w:p>
        </w:tc>
        <w:tc>
          <w:tcPr>
            <w:tcW w:w="3660" w:type="dxa"/>
          </w:tcPr>
          <w:p w14:paraId="7B112F9E" w14:textId="77777777" w:rsidR="00DF583A" w:rsidRPr="003D1D40" w:rsidRDefault="00DF583A" w:rsidP="00DF583A">
            <w:pPr>
              <w:tabs>
                <w:tab w:val="left" w:pos="347"/>
              </w:tabs>
              <w:spacing w:after="120"/>
              <w:jc w:val="both"/>
              <w:rPr>
                <w:rFonts w:ascii="Calibri" w:eastAsia="Calibri" w:hAnsi="Calibri" w:cs="Calibri"/>
                <w:sz w:val="24"/>
                <w:szCs w:val="24"/>
              </w:rPr>
            </w:pPr>
          </w:p>
        </w:tc>
        <w:tc>
          <w:tcPr>
            <w:tcW w:w="3675" w:type="dxa"/>
          </w:tcPr>
          <w:p w14:paraId="4A054C44" w14:textId="77777777" w:rsidR="00DF583A" w:rsidRPr="003D1D40" w:rsidRDefault="00DF583A" w:rsidP="00DF583A">
            <w:pPr>
              <w:tabs>
                <w:tab w:val="left" w:pos="347"/>
              </w:tabs>
              <w:spacing w:after="120"/>
              <w:jc w:val="both"/>
              <w:rPr>
                <w:rFonts w:ascii="Calibri" w:eastAsia="Calibri" w:hAnsi="Calibri" w:cs="Calibri"/>
                <w:sz w:val="24"/>
                <w:szCs w:val="24"/>
              </w:rPr>
            </w:pPr>
          </w:p>
        </w:tc>
        <w:tc>
          <w:tcPr>
            <w:tcW w:w="3698" w:type="dxa"/>
          </w:tcPr>
          <w:p w14:paraId="76B79151" w14:textId="77777777" w:rsidR="00DF583A" w:rsidRPr="003D1D40" w:rsidRDefault="00DF583A" w:rsidP="00DF583A">
            <w:pPr>
              <w:tabs>
                <w:tab w:val="left" w:pos="347"/>
              </w:tabs>
              <w:spacing w:after="120"/>
              <w:jc w:val="both"/>
              <w:rPr>
                <w:rFonts w:ascii="Calibri" w:eastAsia="Calibri" w:hAnsi="Calibri" w:cs="Calibri"/>
                <w:sz w:val="24"/>
                <w:szCs w:val="24"/>
              </w:rPr>
            </w:pPr>
          </w:p>
        </w:tc>
        <w:tc>
          <w:tcPr>
            <w:tcW w:w="3636" w:type="dxa"/>
          </w:tcPr>
          <w:p w14:paraId="7DBD9C39" w14:textId="77777777" w:rsidR="00DF583A" w:rsidRPr="003D1D40" w:rsidRDefault="00DF583A" w:rsidP="00DF583A">
            <w:pPr>
              <w:tabs>
                <w:tab w:val="left" w:pos="347"/>
              </w:tabs>
              <w:spacing w:after="120"/>
              <w:jc w:val="both"/>
              <w:rPr>
                <w:rFonts w:ascii="Calibri" w:eastAsia="Calibri" w:hAnsi="Calibri" w:cs="Calibri"/>
                <w:sz w:val="24"/>
                <w:szCs w:val="24"/>
              </w:rPr>
            </w:pPr>
          </w:p>
        </w:tc>
      </w:tr>
      <w:tr w:rsidR="008B55BD" w:rsidRPr="003D1D40" w14:paraId="3E56C961" w14:textId="6E1F369B" w:rsidTr="00924D47">
        <w:tc>
          <w:tcPr>
            <w:tcW w:w="4656" w:type="dxa"/>
          </w:tcPr>
          <w:p w14:paraId="315FAC03" w14:textId="77777777" w:rsidR="00DF583A" w:rsidRPr="003D1D40" w:rsidRDefault="00DF583A" w:rsidP="00DF583A">
            <w:pPr>
              <w:tabs>
                <w:tab w:val="left" w:pos="359"/>
              </w:tabs>
              <w:spacing w:after="120"/>
              <w:jc w:val="both"/>
              <w:rPr>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registrar</w:t>
            </w:r>
            <w:proofErr w:type="gramEnd"/>
            <w:r w:rsidRPr="003D1D40">
              <w:rPr>
                <w:rFonts w:ascii="Calibri" w:eastAsia="Calibri" w:hAnsi="Calibri" w:cs="Calibri"/>
                <w:sz w:val="24"/>
                <w:szCs w:val="24"/>
              </w:rPr>
              <w:t xml:space="preserve"> os juros, multas e outros encargos devidos pelos patrocinadores, pelo atraso no repasse, seguindo o mesmo critério de contabilização do valor principal, com o devido aprovisionamento; e</w:t>
            </w:r>
          </w:p>
        </w:tc>
        <w:tc>
          <w:tcPr>
            <w:tcW w:w="3738" w:type="dxa"/>
          </w:tcPr>
          <w:p w14:paraId="0FD7ECC9" w14:textId="77777777" w:rsidR="00DF583A" w:rsidRPr="003D1D40" w:rsidRDefault="00DF583A" w:rsidP="00DF583A">
            <w:pPr>
              <w:tabs>
                <w:tab w:val="left" w:pos="359"/>
              </w:tabs>
              <w:spacing w:after="120"/>
              <w:jc w:val="both"/>
              <w:rPr>
                <w:rFonts w:ascii="Calibri" w:eastAsia="Calibri" w:hAnsi="Calibri" w:cs="Calibri"/>
                <w:sz w:val="24"/>
                <w:szCs w:val="24"/>
              </w:rPr>
            </w:pPr>
          </w:p>
        </w:tc>
        <w:tc>
          <w:tcPr>
            <w:tcW w:w="3660" w:type="dxa"/>
          </w:tcPr>
          <w:p w14:paraId="49C02C6B" w14:textId="77777777" w:rsidR="00DF583A" w:rsidRPr="003D1D40" w:rsidRDefault="00DF583A" w:rsidP="00DF583A">
            <w:pPr>
              <w:tabs>
                <w:tab w:val="left" w:pos="359"/>
              </w:tabs>
              <w:spacing w:after="120"/>
              <w:jc w:val="both"/>
              <w:rPr>
                <w:rFonts w:ascii="Calibri" w:eastAsia="Calibri" w:hAnsi="Calibri" w:cs="Calibri"/>
                <w:sz w:val="24"/>
                <w:szCs w:val="24"/>
              </w:rPr>
            </w:pPr>
          </w:p>
        </w:tc>
        <w:tc>
          <w:tcPr>
            <w:tcW w:w="3675" w:type="dxa"/>
          </w:tcPr>
          <w:p w14:paraId="1804C266" w14:textId="77777777" w:rsidR="00DF583A" w:rsidRPr="003D1D40" w:rsidRDefault="00DF583A" w:rsidP="00DF583A">
            <w:pPr>
              <w:tabs>
                <w:tab w:val="left" w:pos="359"/>
              </w:tabs>
              <w:spacing w:after="120"/>
              <w:jc w:val="both"/>
              <w:rPr>
                <w:rFonts w:ascii="Calibri" w:eastAsia="Calibri" w:hAnsi="Calibri" w:cs="Calibri"/>
                <w:sz w:val="24"/>
                <w:szCs w:val="24"/>
              </w:rPr>
            </w:pPr>
          </w:p>
        </w:tc>
        <w:tc>
          <w:tcPr>
            <w:tcW w:w="3698" w:type="dxa"/>
          </w:tcPr>
          <w:p w14:paraId="16FD40F7" w14:textId="77777777" w:rsidR="00DF583A" w:rsidRPr="003D1D40" w:rsidRDefault="00DF583A" w:rsidP="00DF583A">
            <w:pPr>
              <w:tabs>
                <w:tab w:val="left" w:pos="359"/>
              </w:tabs>
              <w:spacing w:after="120"/>
              <w:jc w:val="both"/>
              <w:rPr>
                <w:rFonts w:ascii="Calibri" w:eastAsia="Calibri" w:hAnsi="Calibri" w:cs="Calibri"/>
                <w:sz w:val="24"/>
                <w:szCs w:val="24"/>
              </w:rPr>
            </w:pPr>
          </w:p>
        </w:tc>
        <w:tc>
          <w:tcPr>
            <w:tcW w:w="3636" w:type="dxa"/>
          </w:tcPr>
          <w:p w14:paraId="3E7EDAE9" w14:textId="77777777" w:rsidR="00DF583A" w:rsidRPr="003D1D40" w:rsidRDefault="00DF583A" w:rsidP="00DF583A">
            <w:pPr>
              <w:tabs>
                <w:tab w:val="left" w:pos="359"/>
              </w:tabs>
              <w:spacing w:after="120"/>
              <w:jc w:val="both"/>
              <w:rPr>
                <w:rFonts w:ascii="Calibri" w:eastAsia="Calibri" w:hAnsi="Calibri" w:cs="Calibri"/>
                <w:sz w:val="24"/>
                <w:szCs w:val="24"/>
              </w:rPr>
            </w:pPr>
          </w:p>
        </w:tc>
      </w:tr>
      <w:tr w:rsidR="008B55BD" w:rsidRPr="003D1D40" w14:paraId="7F888115" w14:textId="23A0E733" w:rsidTr="00924D47">
        <w:tc>
          <w:tcPr>
            <w:tcW w:w="4656" w:type="dxa"/>
          </w:tcPr>
          <w:p w14:paraId="2278635C" w14:textId="77777777" w:rsidR="00DF583A" w:rsidRPr="003D1D40" w:rsidRDefault="00DF583A" w:rsidP="00DF583A">
            <w:pPr>
              <w:tabs>
                <w:tab w:val="left" w:pos="311"/>
              </w:tabs>
              <w:spacing w:after="120"/>
              <w:jc w:val="both"/>
              <w:rPr>
                <w:sz w:val="24"/>
                <w:szCs w:val="24"/>
              </w:rPr>
            </w:pPr>
            <w:r w:rsidRPr="003D1D40">
              <w:rPr>
                <w:rFonts w:ascii="Calibri" w:eastAsia="Calibri" w:hAnsi="Calibri" w:cs="Calibri"/>
                <w:sz w:val="24"/>
                <w:szCs w:val="24"/>
              </w:rPr>
              <w:t xml:space="preserve">V - </w:t>
            </w:r>
            <w:proofErr w:type="gramStart"/>
            <w:r w:rsidRPr="003D1D40">
              <w:rPr>
                <w:rFonts w:ascii="Calibri" w:eastAsia="Calibri" w:hAnsi="Calibri" w:cs="Calibri"/>
                <w:sz w:val="24"/>
                <w:szCs w:val="24"/>
              </w:rPr>
              <w:t>registrar</w:t>
            </w:r>
            <w:proofErr w:type="gramEnd"/>
            <w:r w:rsidRPr="003D1D40">
              <w:rPr>
                <w:rFonts w:ascii="Calibri" w:eastAsia="Calibri" w:hAnsi="Calibri" w:cs="Calibri"/>
                <w:sz w:val="24"/>
                <w:szCs w:val="24"/>
              </w:rPr>
              <w:t xml:space="preserve"> os fundos de cobertura de operações com participantes e assistidos, quando houver.</w:t>
            </w:r>
          </w:p>
        </w:tc>
        <w:tc>
          <w:tcPr>
            <w:tcW w:w="3738" w:type="dxa"/>
          </w:tcPr>
          <w:p w14:paraId="43ACA3A7" w14:textId="77777777" w:rsidR="00DF583A" w:rsidRPr="003D1D40" w:rsidRDefault="00DF583A" w:rsidP="00DF583A">
            <w:pPr>
              <w:tabs>
                <w:tab w:val="left" w:pos="311"/>
              </w:tabs>
              <w:spacing w:after="120"/>
              <w:jc w:val="both"/>
              <w:rPr>
                <w:rFonts w:ascii="Calibri" w:eastAsia="Calibri" w:hAnsi="Calibri" w:cs="Calibri"/>
                <w:sz w:val="24"/>
                <w:szCs w:val="24"/>
              </w:rPr>
            </w:pPr>
          </w:p>
        </w:tc>
        <w:tc>
          <w:tcPr>
            <w:tcW w:w="3660" w:type="dxa"/>
          </w:tcPr>
          <w:p w14:paraId="59296DF4" w14:textId="77777777" w:rsidR="00DF583A" w:rsidRPr="003D1D40" w:rsidRDefault="00DF583A" w:rsidP="00DF583A">
            <w:pPr>
              <w:tabs>
                <w:tab w:val="left" w:pos="311"/>
              </w:tabs>
              <w:spacing w:after="120"/>
              <w:jc w:val="both"/>
              <w:rPr>
                <w:rFonts w:ascii="Calibri" w:eastAsia="Calibri" w:hAnsi="Calibri" w:cs="Calibri"/>
                <w:sz w:val="24"/>
                <w:szCs w:val="24"/>
              </w:rPr>
            </w:pPr>
          </w:p>
        </w:tc>
        <w:tc>
          <w:tcPr>
            <w:tcW w:w="3675" w:type="dxa"/>
          </w:tcPr>
          <w:p w14:paraId="378A9E03" w14:textId="77777777" w:rsidR="00DF583A" w:rsidRPr="003D1D40" w:rsidRDefault="00DF583A" w:rsidP="00DF583A">
            <w:pPr>
              <w:tabs>
                <w:tab w:val="left" w:pos="311"/>
              </w:tabs>
              <w:spacing w:after="120"/>
              <w:jc w:val="both"/>
              <w:rPr>
                <w:rFonts w:ascii="Calibri" w:eastAsia="Calibri" w:hAnsi="Calibri" w:cs="Calibri"/>
                <w:sz w:val="24"/>
                <w:szCs w:val="24"/>
              </w:rPr>
            </w:pPr>
          </w:p>
        </w:tc>
        <w:tc>
          <w:tcPr>
            <w:tcW w:w="3698" w:type="dxa"/>
          </w:tcPr>
          <w:p w14:paraId="21518A58" w14:textId="77777777" w:rsidR="00DF583A" w:rsidRPr="003D1D40" w:rsidRDefault="00DF583A" w:rsidP="00DF583A">
            <w:pPr>
              <w:tabs>
                <w:tab w:val="left" w:pos="311"/>
              </w:tabs>
              <w:spacing w:after="120"/>
              <w:jc w:val="both"/>
              <w:rPr>
                <w:rFonts w:ascii="Calibri" w:eastAsia="Calibri" w:hAnsi="Calibri" w:cs="Calibri"/>
                <w:sz w:val="24"/>
                <w:szCs w:val="24"/>
              </w:rPr>
            </w:pPr>
          </w:p>
        </w:tc>
        <w:tc>
          <w:tcPr>
            <w:tcW w:w="3636" w:type="dxa"/>
          </w:tcPr>
          <w:p w14:paraId="6ED25F19" w14:textId="77777777" w:rsidR="00DF583A" w:rsidRPr="003D1D40" w:rsidRDefault="00DF583A" w:rsidP="00DF583A">
            <w:pPr>
              <w:tabs>
                <w:tab w:val="left" w:pos="311"/>
              </w:tabs>
              <w:spacing w:after="120"/>
              <w:jc w:val="both"/>
              <w:rPr>
                <w:rFonts w:ascii="Calibri" w:eastAsia="Calibri" w:hAnsi="Calibri" w:cs="Calibri"/>
                <w:sz w:val="24"/>
                <w:szCs w:val="24"/>
              </w:rPr>
            </w:pPr>
          </w:p>
        </w:tc>
      </w:tr>
      <w:tr w:rsidR="008B55BD" w:rsidRPr="003D1D40" w14:paraId="7C8B275D" w14:textId="17973E8A" w:rsidTr="00924D47">
        <w:tc>
          <w:tcPr>
            <w:tcW w:w="4656" w:type="dxa"/>
          </w:tcPr>
          <w:p w14:paraId="32CCF977"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tc>
        <w:tc>
          <w:tcPr>
            <w:tcW w:w="3738" w:type="dxa"/>
          </w:tcPr>
          <w:p w14:paraId="47009A0D" w14:textId="77777777" w:rsidR="009D0744" w:rsidRDefault="009D0744" w:rsidP="009D0744">
            <w:pPr>
              <w:autoSpaceDE w:val="0"/>
              <w:autoSpaceDN w:val="0"/>
              <w:adjustRightInd w:val="0"/>
              <w:jc w:val="both"/>
              <w:rPr>
                <w:rFonts w:ascii="Calibri" w:hAnsi="Calibri" w:cs="Calibri"/>
                <w:kern w:val="0"/>
                <w:sz w:val="24"/>
                <w:szCs w:val="24"/>
              </w:rPr>
            </w:pPr>
            <w:r w:rsidRPr="004F2A79">
              <w:rPr>
                <w:rFonts w:ascii="Calibri" w:hAnsi="Calibri" w:cs="Calibri"/>
                <w:b/>
                <w:bCs/>
                <w:kern w:val="0"/>
                <w:sz w:val="24"/>
                <w:szCs w:val="24"/>
              </w:rPr>
              <w:t>§1º</w:t>
            </w:r>
            <w:r w:rsidRPr="004F4345">
              <w:rPr>
                <w:rFonts w:ascii="Calibri" w:hAnsi="Calibri" w:cs="Calibri"/>
                <w:kern w:val="0"/>
                <w:sz w:val="24"/>
                <w:szCs w:val="24"/>
              </w:rPr>
              <w:t>.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p w14:paraId="4A64AF24"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E357BAE"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3B3C77FB"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1ED9642C" w14:textId="77777777" w:rsidR="00DF583A" w:rsidRPr="003D1D40" w:rsidRDefault="00DF583A" w:rsidP="008F3748">
            <w:pPr>
              <w:pStyle w:val="Corpodetexto"/>
              <w:spacing w:before="142" w:line="259" w:lineRule="auto"/>
              <w:ind w:left="0"/>
            </w:pPr>
          </w:p>
        </w:tc>
        <w:tc>
          <w:tcPr>
            <w:tcW w:w="3636" w:type="dxa"/>
          </w:tcPr>
          <w:p w14:paraId="204702BC"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5AF31DAE" w14:textId="77777777" w:rsidTr="00924D47">
        <w:tc>
          <w:tcPr>
            <w:tcW w:w="4656" w:type="dxa"/>
          </w:tcPr>
          <w:p w14:paraId="3FA428E8" w14:textId="77777777" w:rsidR="009D0744" w:rsidRPr="003D1D40" w:rsidRDefault="009D0744" w:rsidP="00DF583A">
            <w:pPr>
              <w:spacing w:after="120"/>
              <w:jc w:val="both"/>
              <w:rPr>
                <w:rFonts w:ascii="Calibri" w:eastAsia="Calibri" w:hAnsi="Calibri" w:cs="Calibri"/>
                <w:sz w:val="24"/>
                <w:szCs w:val="24"/>
              </w:rPr>
            </w:pPr>
          </w:p>
        </w:tc>
        <w:tc>
          <w:tcPr>
            <w:tcW w:w="3738" w:type="dxa"/>
          </w:tcPr>
          <w:p w14:paraId="311F9CCB" w14:textId="77777777" w:rsidR="009D0744" w:rsidRDefault="009D0744" w:rsidP="00DF583A">
            <w:pPr>
              <w:spacing w:after="120"/>
              <w:jc w:val="both"/>
              <w:rPr>
                <w:rFonts w:ascii="Calibri" w:hAnsi="Calibri" w:cs="Calibri"/>
                <w:b/>
                <w:bCs/>
                <w:kern w:val="0"/>
                <w:sz w:val="24"/>
                <w:szCs w:val="24"/>
              </w:rPr>
            </w:pPr>
            <w:r>
              <w:rPr>
                <w:rFonts w:ascii="Calibri" w:hAnsi="Calibri" w:cs="Calibri"/>
                <w:b/>
                <w:bCs/>
                <w:kern w:val="0"/>
                <w:sz w:val="24"/>
                <w:szCs w:val="24"/>
              </w:rPr>
              <w:t xml:space="preserve">§2º. </w:t>
            </w:r>
            <w:r w:rsidRPr="00F04D20">
              <w:rPr>
                <w:rFonts w:ascii="Calibri" w:hAnsi="Calibri" w:cs="Calibri"/>
                <w:b/>
                <w:bCs/>
                <w:kern w:val="0"/>
                <w:sz w:val="24"/>
                <w:szCs w:val="24"/>
              </w:rPr>
              <w:t>A EFPC somente poderá efetuar baixa contábil do saldo devedor após</w:t>
            </w:r>
            <w:r>
              <w:rPr>
                <w:rFonts w:ascii="Calibri" w:hAnsi="Calibri" w:cs="Calibri"/>
                <w:b/>
                <w:bCs/>
                <w:kern w:val="0"/>
                <w:sz w:val="24"/>
                <w:szCs w:val="24"/>
              </w:rPr>
              <w:t xml:space="preserve"> </w:t>
            </w:r>
            <w:r w:rsidRPr="00F04D20">
              <w:rPr>
                <w:rFonts w:ascii="Calibri" w:hAnsi="Calibri" w:cs="Calibri"/>
                <w:b/>
                <w:bCs/>
                <w:kern w:val="0"/>
                <w:sz w:val="24"/>
                <w:szCs w:val="24"/>
              </w:rPr>
              <w:t xml:space="preserve">esgotados todos os esforços para </w:t>
            </w:r>
            <w:r>
              <w:rPr>
                <w:rFonts w:ascii="Calibri" w:hAnsi="Calibri" w:cs="Calibri"/>
                <w:b/>
                <w:bCs/>
                <w:kern w:val="0"/>
                <w:sz w:val="24"/>
                <w:szCs w:val="24"/>
              </w:rPr>
              <w:t>cobrança administrativa e judicial, quando conveniente e oportuno.</w:t>
            </w:r>
          </w:p>
          <w:p w14:paraId="24CEECA4" w14:textId="77777777" w:rsidR="009D0744" w:rsidRPr="009D0744" w:rsidRDefault="009D0744" w:rsidP="009D0744">
            <w:pPr>
              <w:ind w:left="44"/>
              <w:jc w:val="both"/>
              <w:rPr>
                <w:rFonts w:ascii="Calibri" w:hAnsi="Calibri" w:cs="Calibri"/>
                <w:color w:val="4472C4" w:themeColor="accent1"/>
                <w:sz w:val="24"/>
                <w:szCs w:val="24"/>
              </w:rPr>
            </w:pPr>
            <w:r w:rsidRPr="009D0744">
              <w:rPr>
                <w:rFonts w:ascii="Calibri" w:hAnsi="Calibri" w:cs="Calibri"/>
                <w:color w:val="4472C4" w:themeColor="accent1"/>
                <w:sz w:val="24"/>
                <w:szCs w:val="24"/>
              </w:rPr>
              <w:t>Definição da possibilidade de baixa contábil, quando esgotados os esforços de cobrança.</w:t>
            </w:r>
          </w:p>
          <w:p w14:paraId="17C22825" w14:textId="0FA504FF" w:rsidR="009D0744" w:rsidRPr="003D1D40" w:rsidRDefault="009D0744" w:rsidP="00DF583A">
            <w:pPr>
              <w:spacing w:after="120"/>
              <w:jc w:val="both"/>
              <w:rPr>
                <w:rFonts w:ascii="Calibri" w:eastAsia="Calibri" w:hAnsi="Calibri" w:cs="Calibri"/>
                <w:sz w:val="24"/>
                <w:szCs w:val="24"/>
              </w:rPr>
            </w:pPr>
          </w:p>
        </w:tc>
        <w:tc>
          <w:tcPr>
            <w:tcW w:w="3660" w:type="dxa"/>
          </w:tcPr>
          <w:p w14:paraId="0E8AE172" w14:textId="77777777" w:rsidR="009D0744" w:rsidRPr="003D1D40" w:rsidRDefault="009D0744" w:rsidP="00DF583A">
            <w:pPr>
              <w:spacing w:after="120"/>
              <w:jc w:val="both"/>
              <w:rPr>
                <w:rFonts w:ascii="Calibri" w:eastAsia="Calibri" w:hAnsi="Calibri" w:cs="Calibri"/>
                <w:sz w:val="24"/>
                <w:szCs w:val="24"/>
              </w:rPr>
            </w:pPr>
          </w:p>
        </w:tc>
        <w:tc>
          <w:tcPr>
            <w:tcW w:w="3675" w:type="dxa"/>
          </w:tcPr>
          <w:p w14:paraId="49C4D8E7" w14:textId="77777777" w:rsidR="009D0744" w:rsidRDefault="00282574" w:rsidP="00282574">
            <w:pPr>
              <w:pStyle w:val="TableParagraph"/>
              <w:spacing w:line="292" w:lineRule="exact"/>
              <w:ind w:left="7" w:right="-15"/>
              <w:jc w:val="both"/>
              <w:rPr>
                <w:sz w:val="24"/>
                <w:shd w:val="clear" w:color="auto" w:fill="00FFFF"/>
              </w:rPr>
            </w:pPr>
            <w:r>
              <w:rPr>
                <w:sz w:val="24"/>
              </w:rPr>
              <w:t>§ 2º</w:t>
            </w:r>
            <w:r w:rsidRPr="00282574">
              <w:rPr>
                <w:sz w:val="24"/>
              </w:rPr>
              <w:t>.</w:t>
            </w:r>
            <w:r w:rsidRPr="00282574">
              <w:rPr>
                <w:spacing w:val="2"/>
                <w:sz w:val="24"/>
              </w:rPr>
              <w:t xml:space="preserve"> </w:t>
            </w:r>
            <w:r w:rsidRPr="00282574">
              <w:rPr>
                <w:sz w:val="24"/>
              </w:rPr>
              <w:t>A</w:t>
            </w:r>
            <w:r w:rsidRPr="00282574">
              <w:rPr>
                <w:spacing w:val="2"/>
                <w:sz w:val="24"/>
              </w:rPr>
              <w:t xml:space="preserve"> </w:t>
            </w:r>
            <w:r w:rsidRPr="00282574">
              <w:rPr>
                <w:sz w:val="24"/>
              </w:rPr>
              <w:t>EFPC</w:t>
            </w:r>
            <w:r w:rsidRPr="00282574">
              <w:rPr>
                <w:spacing w:val="5"/>
                <w:sz w:val="24"/>
              </w:rPr>
              <w:t xml:space="preserve"> </w:t>
            </w:r>
            <w:r w:rsidRPr="00282574">
              <w:rPr>
                <w:sz w:val="24"/>
              </w:rPr>
              <w:t>somente</w:t>
            </w:r>
            <w:r w:rsidRPr="00282574">
              <w:rPr>
                <w:spacing w:val="-1"/>
                <w:sz w:val="24"/>
              </w:rPr>
              <w:t xml:space="preserve"> </w:t>
            </w:r>
            <w:r w:rsidRPr="00282574">
              <w:rPr>
                <w:sz w:val="24"/>
              </w:rPr>
              <w:t>poderá</w:t>
            </w:r>
            <w:r w:rsidRPr="00282574">
              <w:rPr>
                <w:spacing w:val="2"/>
                <w:sz w:val="24"/>
              </w:rPr>
              <w:t xml:space="preserve"> </w:t>
            </w:r>
            <w:r w:rsidRPr="00282574">
              <w:rPr>
                <w:sz w:val="24"/>
              </w:rPr>
              <w:t>efetuar “baixa</w:t>
            </w:r>
            <w:r w:rsidRPr="00282574">
              <w:rPr>
                <w:spacing w:val="-4"/>
                <w:sz w:val="24"/>
              </w:rPr>
              <w:t xml:space="preserve"> </w:t>
            </w:r>
            <w:r w:rsidRPr="00282574">
              <w:rPr>
                <w:sz w:val="24"/>
              </w:rPr>
              <w:t>contábil”</w:t>
            </w:r>
            <w:r w:rsidRPr="00282574">
              <w:rPr>
                <w:spacing w:val="-4"/>
                <w:sz w:val="24"/>
              </w:rPr>
              <w:t xml:space="preserve"> </w:t>
            </w:r>
            <w:r w:rsidRPr="00282574">
              <w:rPr>
                <w:sz w:val="24"/>
              </w:rPr>
              <w:t>do</w:t>
            </w:r>
            <w:r w:rsidRPr="00282574">
              <w:rPr>
                <w:spacing w:val="-2"/>
                <w:sz w:val="24"/>
              </w:rPr>
              <w:t xml:space="preserve"> </w:t>
            </w:r>
            <w:r w:rsidRPr="00282574">
              <w:rPr>
                <w:sz w:val="24"/>
              </w:rPr>
              <w:t>saldo</w:t>
            </w:r>
            <w:r w:rsidRPr="00282574">
              <w:rPr>
                <w:spacing w:val="-5"/>
                <w:sz w:val="24"/>
              </w:rPr>
              <w:t xml:space="preserve"> </w:t>
            </w:r>
            <w:r w:rsidRPr="00282574">
              <w:rPr>
                <w:sz w:val="24"/>
              </w:rPr>
              <w:t>devedor</w:t>
            </w:r>
            <w:r w:rsidRPr="00282574">
              <w:rPr>
                <w:spacing w:val="-2"/>
                <w:sz w:val="24"/>
              </w:rPr>
              <w:t xml:space="preserve"> </w:t>
            </w:r>
            <w:r w:rsidRPr="00282574">
              <w:rPr>
                <w:sz w:val="24"/>
              </w:rPr>
              <w:t>após esgotados</w:t>
            </w:r>
            <w:r w:rsidRPr="00282574">
              <w:rPr>
                <w:spacing w:val="45"/>
                <w:sz w:val="24"/>
              </w:rPr>
              <w:t xml:space="preserve"> </w:t>
            </w:r>
            <w:r w:rsidRPr="00282574">
              <w:rPr>
                <w:sz w:val="24"/>
              </w:rPr>
              <w:t>todos</w:t>
            </w:r>
            <w:r w:rsidRPr="00282574">
              <w:rPr>
                <w:spacing w:val="44"/>
                <w:sz w:val="24"/>
              </w:rPr>
              <w:t xml:space="preserve"> </w:t>
            </w:r>
            <w:r w:rsidRPr="00282574">
              <w:rPr>
                <w:sz w:val="24"/>
              </w:rPr>
              <w:t>os</w:t>
            </w:r>
            <w:r w:rsidRPr="00282574">
              <w:rPr>
                <w:spacing w:val="45"/>
                <w:sz w:val="24"/>
              </w:rPr>
              <w:t xml:space="preserve"> </w:t>
            </w:r>
            <w:r w:rsidRPr="00282574">
              <w:rPr>
                <w:sz w:val="24"/>
              </w:rPr>
              <w:t>esforços</w:t>
            </w:r>
            <w:r w:rsidRPr="00282574">
              <w:rPr>
                <w:spacing w:val="46"/>
                <w:sz w:val="24"/>
              </w:rPr>
              <w:t xml:space="preserve"> </w:t>
            </w:r>
            <w:r w:rsidRPr="00282574">
              <w:rPr>
                <w:sz w:val="24"/>
              </w:rPr>
              <w:t>para</w:t>
            </w:r>
            <w:r w:rsidRPr="00282574">
              <w:rPr>
                <w:spacing w:val="43"/>
                <w:sz w:val="24"/>
              </w:rPr>
              <w:t xml:space="preserve"> </w:t>
            </w:r>
            <w:r w:rsidRPr="00282574">
              <w:rPr>
                <w:sz w:val="24"/>
              </w:rPr>
              <w:t>sua</w:t>
            </w:r>
            <w:r w:rsidRPr="00282574">
              <w:rPr>
                <w:spacing w:val="46"/>
                <w:sz w:val="24"/>
              </w:rPr>
              <w:t xml:space="preserve"> </w:t>
            </w:r>
            <w:r w:rsidRPr="00282574">
              <w:rPr>
                <w:sz w:val="24"/>
              </w:rPr>
              <w:t>cobrança</w:t>
            </w:r>
            <w:r w:rsidRPr="00282574">
              <w:rPr>
                <w:spacing w:val="45"/>
                <w:sz w:val="24"/>
              </w:rPr>
              <w:t xml:space="preserve"> </w:t>
            </w:r>
            <w:r w:rsidRPr="00282574">
              <w:rPr>
                <w:sz w:val="24"/>
              </w:rPr>
              <w:t>e</w:t>
            </w:r>
            <w:r w:rsidRPr="00282574">
              <w:rPr>
                <w:spacing w:val="-51"/>
                <w:sz w:val="24"/>
              </w:rPr>
              <w:t xml:space="preserve"> </w:t>
            </w:r>
            <w:r w:rsidRPr="00282574">
              <w:rPr>
                <w:sz w:val="24"/>
              </w:rPr>
              <w:t>comprovada inexistência de bens passíveis de</w:t>
            </w:r>
            <w:r w:rsidRPr="00282574">
              <w:rPr>
                <w:spacing w:val="1"/>
                <w:sz w:val="24"/>
              </w:rPr>
              <w:t xml:space="preserve"> </w:t>
            </w:r>
            <w:r w:rsidRPr="00282574">
              <w:rPr>
                <w:sz w:val="24"/>
              </w:rPr>
              <w:t>penhora</w:t>
            </w:r>
            <w:r w:rsidRPr="00282574">
              <w:rPr>
                <w:spacing w:val="-3"/>
                <w:sz w:val="24"/>
              </w:rPr>
              <w:t xml:space="preserve"> </w:t>
            </w:r>
            <w:r w:rsidRPr="00282574">
              <w:rPr>
                <w:sz w:val="24"/>
              </w:rPr>
              <w:t>do</w:t>
            </w:r>
            <w:r w:rsidRPr="00282574">
              <w:rPr>
                <w:spacing w:val="-3"/>
                <w:sz w:val="24"/>
              </w:rPr>
              <w:t xml:space="preserve"> </w:t>
            </w:r>
            <w:r w:rsidRPr="00282574">
              <w:rPr>
                <w:sz w:val="24"/>
              </w:rPr>
              <w:t>devedor</w:t>
            </w:r>
            <w:r w:rsidRPr="00282574">
              <w:rPr>
                <w:sz w:val="24"/>
                <w:shd w:val="clear" w:color="auto" w:fill="00FFFF"/>
              </w:rPr>
              <w:t>,</w:t>
            </w:r>
            <w:r w:rsidRPr="00282574">
              <w:rPr>
                <w:spacing w:val="-3"/>
                <w:sz w:val="24"/>
                <w:shd w:val="clear" w:color="auto" w:fill="00FFFF"/>
              </w:rPr>
              <w:t xml:space="preserve"> </w:t>
            </w:r>
            <w:r w:rsidRPr="00282574">
              <w:rPr>
                <w:sz w:val="24"/>
                <w:shd w:val="clear" w:color="auto" w:fill="00FFFF"/>
              </w:rPr>
              <w:t>com anuência</w:t>
            </w:r>
            <w:r w:rsidRPr="00282574">
              <w:rPr>
                <w:spacing w:val="-2"/>
                <w:sz w:val="24"/>
                <w:shd w:val="clear" w:color="auto" w:fill="00FFFF"/>
              </w:rPr>
              <w:t xml:space="preserve"> </w:t>
            </w:r>
            <w:r w:rsidRPr="00282574">
              <w:rPr>
                <w:sz w:val="24"/>
                <w:shd w:val="clear" w:color="auto" w:fill="00FFFF"/>
              </w:rPr>
              <w:t>da</w:t>
            </w:r>
            <w:r w:rsidRPr="00282574">
              <w:rPr>
                <w:spacing w:val="-3"/>
                <w:sz w:val="24"/>
                <w:shd w:val="clear" w:color="auto" w:fill="00FFFF"/>
              </w:rPr>
              <w:t xml:space="preserve"> </w:t>
            </w:r>
            <w:r w:rsidRPr="00282574">
              <w:rPr>
                <w:sz w:val="24"/>
                <w:shd w:val="clear" w:color="auto" w:fill="00FFFF"/>
              </w:rPr>
              <w:t>diretoria</w:t>
            </w:r>
            <w:r w:rsidRPr="00282574">
              <w:rPr>
                <w:spacing w:val="-5"/>
                <w:sz w:val="24"/>
                <w:shd w:val="clear" w:color="auto" w:fill="00FFFF"/>
              </w:rPr>
              <w:t xml:space="preserve"> </w:t>
            </w:r>
            <w:r w:rsidRPr="00282574">
              <w:rPr>
                <w:sz w:val="24"/>
                <w:shd w:val="clear" w:color="auto" w:fill="00FFFF"/>
              </w:rPr>
              <w:t>da EFPC,</w:t>
            </w:r>
            <w:r w:rsidRPr="00282574">
              <w:rPr>
                <w:spacing w:val="-1"/>
                <w:sz w:val="24"/>
                <w:shd w:val="clear" w:color="auto" w:fill="00FFFF"/>
              </w:rPr>
              <w:t xml:space="preserve"> </w:t>
            </w:r>
            <w:r w:rsidRPr="00282574">
              <w:rPr>
                <w:sz w:val="24"/>
                <w:shd w:val="clear" w:color="auto" w:fill="00FFFF"/>
              </w:rPr>
              <w:t>e</w:t>
            </w:r>
          </w:p>
          <w:p w14:paraId="1FC1F860" w14:textId="77777777" w:rsidR="008F3748" w:rsidRDefault="008F3748" w:rsidP="008F3748">
            <w:pPr>
              <w:pStyle w:val="TableParagraph"/>
              <w:ind w:left="5" w:right="210"/>
              <w:rPr>
                <w:sz w:val="24"/>
              </w:rPr>
            </w:pPr>
            <w:r>
              <w:rPr>
                <w:sz w:val="24"/>
              </w:rPr>
              <w:t>Definição</w:t>
            </w:r>
            <w:r>
              <w:rPr>
                <w:spacing w:val="-5"/>
                <w:sz w:val="24"/>
              </w:rPr>
              <w:t xml:space="preserve"> </w:t>
            </w:r>
            <w:r>
              <w:rPr>
                <w:sz w:val="24"/>
              </w:rPr>
              <w:t>do</w:t>
            </w:r>
            <w:r>
              <w:rPr>
                <w:spacing w:val="-2"/>
                <w:sz w:val="24"/>
              </w:rPr>
              <w:t xml:space="preserve"> </w:t>
            </w:r>
            <w:r>
              <w:rPr>
                <w:sz w:val="24"/>
              </w:rPr>
              <w:t>momento</w:t>
            </w:r>
            <w:r>
              <w:rPr>
                <w:spacing w:val="-5"/>
                <w:sz w:val="24"/>
              </w:rPr>
              <w:t xml:space="preserve"> </w:t>
            </w:r>
            <w:r>
              <w:rPr>
                <w:sz w:val="24"/>
              </w:rPr>
              <w:t>da</w:t>
            </w:r>
            <w:r>
              <w:rPr>
                <w:spacing w:val="-51"/>
                <w:sz w:val="24"/>
              </w:rPr>
              <w:t xml:space="preserve"> </w:t>
            </w:r>
            <w:r>
              <w:rPr>
                <w:sz w:val="24"/>
              </w:rPr>
              <w:t>baixa</w:t>
            </w:r>
            <w:r>
              <w:rPr>
                <w:spacing w:val="-1"/>
                <w:sz w:val="24"/>
              </w:rPr>
              <w:t xml:space="preserve"> </w:t>
            </w:r>
            <w:r>
              <w:rPr>
                <w:sz w:val="24"/>
              </w:rPr>
              <w:t>contábil</w:t>
            </w:r>
          </w:p>
          <w:p w14:paraId="00F78944" w14:textId="6F624846" w:rsidR="008F3748" w:rsidRPr="00282574" w:rsidRDefault="008F3748" w:rsidP="008F3748">
            <w:pPr>
              <w:pStyle w:val="TableParagraph"/>
              <w:spacing w:line="292" w:lineRule="exact"/>
              <w:ind w:left="7" w:right="-15"/>
              <w:jc w:val="both"/>
              <w:rPr>
                <w:sz w:val="24"/>
                <w:szCs w:val="24"/>
              </w:rPr>
            </w:pPr>
            <w:r w:rsidRPr="008F3748">
              <w:rPr>
                <w:color w:val="4472C4" w:themeColor="accent1"/>
                <w:sz w:val="24"/>
                <w:shd w:val="clear" w:color="auto" w:fill="00FFFF"/>
              </w:rPr>
              <w:t>Importante a diretoria</w:t>
            </w:r>
            <w:r w:rsidRPr="008F3748">
              <w:rPr>
                <w:color w:val="4472C4" w:themeColor="accent1"/>
                <w:spacing w:val="1"/>
                <w:sz w:val="24"/>
              </w:rPr>
              <w:t xml:space="preserve"> </w:t>
            </w:r>
            <w:r w:rsidRPr="008F3748">
              <w:rPr>
                <w:color w:val="4472C4" w:themeColor="accent1"/>
                <w:sz w:val="24"/>
                <w:shd w:val="clear" w:color="auto" w:fill="00FFFF"/>
              </w:rPr>
              <w:t>autorizar, pois trata-se</w:t>
            </w:r>
            <w:r w:rsidRPr="008F3748">
              <w:rPr>
                <w:color w:val="4472C4" w:themeColor="accent1"/>
                <w:spacing w:val="1"/>
                <w:sz w:val="24"/>
              </w:rPr>
              <w:t xml:space="preserve"> </w:t>
            </w:r>
            <w:r w:rsidRPr="008F3748">
              <w:rPr>
                <w:color w:val="4472C4" w:themeColor="accent1"/>
                <w:sz w:val="24"/>
                <w:shd w:val="clear" w:color="auto" w:fill="00FFFF"/>
              </w:rPr>
              <w:t>perda</w:t>
            </w:r>
            <w:r w:rsidRPr="008F3748">
              <w:rPr>
                <w:color w:val="4472C4" w:themeColor="accent1"/>
                <w:spacing w:val="-6"/>
                <w:sz w:val="24"/>
                <w:shd w:val="clear" w:color="auto" w:fill="00FFFF"/>
              </w:rPr>
              <w:t xml:space="preserve"> </w:t>
            </w:r>
            <w:r w:rsidRPr="008F3748">
              <w:rPr>
                <w:color w:val="4472C4" w:themeColor="accent1"/>
                <w:sz w:val="24"/>
                <w:shd w:val="clear" w:color="auto" w:fill="00FFFF"/>
              </w:rPr>
              <w:t>patrimonial</w:t>
            </w:r>
            <w:r w:rsidRPr="008F3748">
              <w:rPr>
                <w:color w:val="4472C4" w:themeColor="accent1"/>
                <w:spacing w:val="-5"/>
                <w:sz w:val="24"/>
                <w:shd w:val="clear" w:color="auto" w:fill="00FFFF"/>
              </w:rPr>
              <w:t xml:space="preserve"> </w:t>
            </w:r>
            <w:r w:rsidRPr="008F3748">
              <w:rPr>
                <w:color w:val="4472C4" w:themeColor="accent1"/>
                <w:sz w:val="24"/>
                <w:shd w:val="clear" w:color="auto" w:fill="00FFFF"/>
              </w:rPr>
              <w:t>efetiva.</w:t>
            </w:r>
          </w:p>
        </w:tc>
        <w:tc>
          <w:tcPr>
            <w:tcW w:w="3698" w:type="dxa"/>
          </w:tcPr>
          <w:p w14:paraId="5BE9403E" w14:textId="77777777" w:rsidR="008F3748" w:rsidRPr="001F42E1" w:rsidRDefault="008F3748" w:rsidP="008F3748">
            <w:pPr>
              <w:pStyle w:val="Corpodetexto"/>
              <w:spacing w:before="142" w:line="259" w:lineRule="auto"/>
              <w:ind w:left="0"/>
            </w:pPr>
            <w:r w:rsidRPr="001F42E1">
              <w:t>§ 2º. A EFPC somente poderá eftuar “baixa contábil” do saldo devedor após esgotados todos os esforços para sua cobrança e comprovada inexistência de bens passíveis de penhora do devedor;</w:t>
            </w:r>
          </w:p>
          <w:p w14:paraId="1E526DA8" w14:textId="77777777" w:rsidR="008F3748" w:rsidRPr="001F42E1" w:rsidRDefault="008F3748" w:rsidP="008F3748">
            <w:pPr>
              <w:pStyle w:val="Corpodetexto"/>
              <w:spacing w:before="142" w:line="259" w:lineRule="auto"/>
              <w:ind w:left="0"/>
              <w:rPr>
                <w:color w:val="4472C4" w:themeColor="accent1"/>
              </w:rPr>
            </w:pPr>
            <w:r w:rsidRPr="001F42E1">
              <w:rPr>
                <w:color w:val="4472C4" w:themeColor="accent1"/>
              </w:rPr>
              <w:t>Aperfeiçoamento conceitual.</w:t>
            </w:r>
          </w:p>
          <w:p w14:paraId="3359A7AE" w14:textId="77777777" w:rsidR="009D0744" w:rsidRPr="003D1D40" w:rsidRDefault="009D0744" w:rsidP="008F3748">
            <w:pPr>
              <w:pStyle w:val="Corpodetexto"/>
              <w:spacing w:before="142" w:line="259" w:lineRule="auto"/>
              <w:ind w:left="0"/>
            </w:pPr>
          </w:p>
        </w:tc>
        <w:tc>
          <w:tcPr>
            <w:tcW w:w="3636" w:type="dxa"/>
          </w:tcPr>
          <w:p w14:paraId="11829DF9" w14:textId="5CD00EEA" w:rsidR="009D0744" w:rsidRPr="003D1D40" w:rsidRDefault="00D162CD" w:rsidP="00DF583A">
            <w:pPr>
              <w:spacing w:after="120"/>
              <w:jc w:val="both"/>
              <w:rPr>
                <w:rFonts w:ascii="Calibri" w:eastAsia="Calibri" w:hAnsi="Calibri" w:cs="Calibri"/>
                <w:sz w:val="24"/>
                <w:szCs w:val="24"/>
              </w:rPr>
            </w:pPr>
            <w:r>
              <w:rPr>
                <w:rFonts w:ascii="Calibri" w:eastAsia="Calibri" w:hAnsi="Calibri" w:cs="Calibri"/>
                <w:sz w:val="24"/>
                <w:szCs w:val="24"/>
              </w:rPr>
              <w:t>Não acatado devido o assunto estar sendo tratado em subseção própria.</w:t>
            </w:r>
          </w:p>
        </w:tc>
      </w:tr>
      <w:tr w:rsidR="008B55BD" w:rsidRPr="003D1D40" w14:paraId="6AA139BD" w14:textId="77777777" w:rsidTr="00924D47">
        <w:tc>
          <w:tcPr>
            <w:tcW w:w="4656" w:type="dxa"/>
          </w:tcPr>
          <w:p w14:paraId="1E392F96" w14:textId="77777777" w:rsidR="00282574" w:rsidRPr="003D1D40" w:rsidRDefault="00282574" w:rsidP="00DF583A">
            <w:pPr>
              <w:spacing w:after="120"/>
              <w:jc w:val="both"/>
              <w:rPr>
                <w:rFonts w:ascii="Calibri" w:eastAsia="Calibri" w:hAnsi="Calibri" w:cs="Calibri"/>
                <w:sz w:val="24"/>
                <w:szCs w:val="24"/>
              </w:rPr>
            </w:pPr>
          </w:p>
        </w:tc>
        <w:tc>
          <w:tcPr>
            <w:tcW w:w="3738" w:type="dxa"/>
          </w:tcPr>
          <w:p w14:paraId="12E35B59" w14:textId="77777777" w:rsidR="00282574" w:rsidRDefault="00282574" w:rsidP="00DF583A">
            <w:pPr>
              <w:spacing w:after="120"/>
              <w:jc w:val="both"/>
              <w:rPr>
                <w:rFonts w:ascii="Calibri" w:hAnsi="Calibri" w:cs="Calibri"/>
                <w:b/>
                <w:bCs/>
                <w:kern w:val="0"/>
                <w:sz w:val="24"/>
                <w:szCs w:val="24"/>
              </w:rPr>
            </w:pPr>
          </w:p>
        </w:tc>
        <w:tc>
          <w:tcPr>
            <w:tcW w:w="3660" w:type="dxa"/>
          </w:tcPr>
          <w:p w14:paraId="37340E3E" w14:textId="77777777" w:rsidR="00282574" w:rsidRPr="003D1D40" w:rsidRDefault="00282574" w:rsidP="00DF583A">
            <w:pPr>
              <w:spacing w:after="120"/>
              <w:jc w:val="both"/>
              <w:rPr>
                <w:rFonts w:ascii="Calibri" w:eastAsia="Calibri" w:hAnsi="Calibri" w:cs="Calibri"/>
                <w:sz w:val="24"/>
                <w:szCs w:val="24"/>
              </w:rPr>
            </w:pPr>
          </w:p>
        </w:tc>
        <w:tc>
          <w:tcPr>
            <w:tcW w:w="3675" w:type="dxa"/>
          </w:tcPr>
          <w:p w14:paraId="25BD6E0A" w14:textId="77777777" w:rsidR="00282574" w:rsidRPr="00D162CD" w:rsidRDefault="008F3748" w:rsidP="00282574">
            <w:pPr>
              <w:pStyle w:val="TableParagraph"/>
              <w:spacing w:line="292" w:lineRule="exact"/>
              <w:ind w:left="7" w:right="-15"/>
              <w:jc w:val="both"/>
              <w:rPr>
                <w:sz w:val="24"/>
                <w:shd w:val="clear" w:color="auto" w:fill="00FFFF"/>
              </w:rPr>
            </w:pPr>
            <w:r w:rsidRPr="00D162CD">
              <w:rPr>
                <w:sz w:val="24"/>
              </w:rPr>
              <w:t>§ 3º</w:t>
            </w:r>
            <w:r w:rsidR="00282574" w:rsidRPr="00D162CD">
              <w:rPr>
                <w:sz w:val="24"/>
              </w:rPr>
              <w:t>. O conselho fiscal deverá se</w:t>
            </w:r>
            <w:r w:rsidR="00282574" w:rsidRPr="00D162CD">
              <w:rPr>
                <w:spacing w:val="1"/>
                <w:sz w:val="24"/>
              </w:rPr>
              <w:t xml:space="preserve"> </w:t>
            </w:r>
            <w:r w:rsidR="00282574" w:rsidRPr="00D162CD">
              <w:rPr>
                <w:sz w:val="24"/>
              </w:rPr>
              <w:t>manifestar em seu relatório de controles internos</w:t>
            </w:r>
            <w:r w:rsidR="00282574" w:rsidRPr="00D162CD">
              <w:rPr>
                <w:spacing w:val="-52"/>
                <w:sz w:val="24"/>
              </w:rPr>
              <w:t xml:space="preserve"> </w:t>
            </w:r>
            <w:r w:rsidR="00282574" w:rsidRPr="00D162CD">
              <w:rPr>
                <w:sz w:val="24"/>
              </w:rPr>
              <w:t>sobre os contratos prescritos e não ajuizados,</w:t>
            </w:r>
            <w:r w:rsidR="00282574" w:rsidRPr="00D162CD">
              <w:rPr>
                <w:spacing w:val="1"/>
                <w:sz w:val="24"/>
              </w:rPr>
              <w:t xml:space="preserve"> </w:t>
            </w:r>
            <w:r w:rsidR="00282574" w:rsidRPr="00D162CD">
              <w:rPr>
                <w:sz w:val="24"/>
                <w:shd w:val="clear" w:color="auto" w:fill="00FFFF"/>
              </w:rPr>
              <w:t>gerado</w:t>
            </w:r>
            <w:r w:rsidR="00282574" w:rsidRPr="00D162CD">
              <w:rPr>
                <w:spacing w:val="-4"/>
                <w:sz w:val="24"/>
                <w:shd w:val="clear" w:color="auto" w:fill="00FFFF"/>
              </w:rPr>
              <w:t xml:space="preserve"> </w:t>
            </w:r>
            <w:r w:rsidR="00282574" w:rsidRPr="00D162CD">
              <w:rPr>
                <w:sz w:val="24"/>
                <w:shd w:val="clear" w:color="auto" w:fill="00FFFF"/>
              </w:rPr>
              <w:t>pelo sitema</w:t>
            </w:r>
            <w:r w:rsidR="00282574" w:rsidRPr="00D162CD">
              <w:rPr>
                <w:spacing w:val="-2"/>
                <w:sz w:val="24"/>
                <w:shd w:val="clear" w:color="auto" w:fill="00FFFF"/>
              </w:rPr>
              <w:t xml:space="preserve"> </w:t>
            </w:r>
            <w:r w:rsidR="00282574" w:rsidRPr="00D162CD">
              <w:rPr>
                <w:sz w:val="24"/>
                <w:shd w:val="clear" w:color="auto" w:fill="00FFFF"/>
              </w:rPr>
              <w:t>de controles</w:t>
            </w:r>
            <w:r w:rsidR="00282574" w:rsidRPr="00D162CD">
              <w:rPr>
                <w:spacing w:val="-1"/>
                <w:sz w:val="24"/>
                <w:shd w:val="clear" w:color="auto" w:fill="00FFFF"/>
              </w:rPr>
              <w:t xml:space="preserve"> </w:t>
            </w:r>
            <w:r w:rsidR="00282574" w:rsidRPr="00D162CD">
              <w:rPr>
                <w:sz w:val="24"/>
                <w:shd w:val="clear" w:color="auto" w:fill="00FFFF"/>
              </w:rPr>
              <w:t>internos.</w:t>
            </w:r>
          </w:p>
          <w:p w14:paraId="6313411B" w14:textId="6F33473A" w:rsidR="008F3748" w:rsidRPr="00282574" w:rsidRDefault="008F3748" w:rsidP="00282574">
            <w:pPr>
              <w:pStyle w:val="TableParagraph"/>
              <w:spacing w:line="292" w:lineRule="exact"/>
              <w:ind w:left="7" w:right="-15"/>
              <w:jc w:val="both"/>
              <w:rPr>
                <w:sz w:val="24"/>
              </w:rPr>
            </w:pPr>
            <w:r w:rsidRPr="00D162CD">
              <w:rPr>
                <w:color w:val="4472C4" w:themeColor="accent1"/>
                <w:sz w:val="24"/>
              </w:rPr>
              <w:t>Acompanhamento pelo</w:t>
            </w:r>
            <w:r w:rsidRPr="00D162CD">
              <w:rPr>
                <w:color w:val="4472C4" w:themeColor="accent1"/>
                <w:spacing w:val="1"/>
                <w:sz w:val="24"/>
              </w:rPr>
              <w:t xml:space="preserve"> </w:t>
            </w:r>
            <w:r w:rsidRPr="00D162CD">
              <w:rPr>
                <w:color w:val="4472C4" w:themeColor="accent1"/>
                <w:sz w:val="24"/>
              </w:rPr>
              <w:t>Conselho Fiscal sobre os</w:t>
            </w:r>
            <w:r w:rsidRPr="00D162CD">
              <w:rPr>
                <w:color w:val="4472C4" w:themeColor="accent1"/>
                <w:spacing w:val="1"/>
                <w:sz w:val="24"/>
              </w:rPr>
              <w:t xml:space="preserve"> </w:t>
            </w:r>
            <w:r w:rsidRPr="00D162CD">
              <w:rPr>
                <w:color w:val="4472C4" w:themeColor="accent1"/>
                <w:sz w:val="24"/>
              </w:rPr>
              <w:t>relatórios sobre os créditos</w:t>
            </w:r>
            <w:r w:rsidRPr="00D162CD">
              <w:rPr>
                <w:color w:val="4472C4" w:themeColor="accent1"/>
                <w:spacing w:val="-53"/>
                <w:sz w:val="24"/>
              </w:rPr>
              <w:t xml:space="preserve"> </w:t>
            </w:r>
            <w:r w:rsidRPr="00D162CD">
              <w:rPr>
                <w:color w:val="4472C4" w:themeColor="accent1"/>
                <w:sz w:val="24"/>
              </w:rPr>
              <w:t>prescritos</w:t>
            </w:r>
            <w:r w:rsidRPr="00D162CD">
              <w:rPr>
                <w:color w:val="4472C4" w:themeColor="accent1"/>
                <w:spacing w:val="-4"/>
                <w:sz w:val="24"/>
              </w:rPr>
              <w:t xml:space="preserve"> </w:t>
            </w:r>
            <w:r w:rsidRPr="00D162CD">
              <w:rPr>
                <w:color w:val="4472C4" w:themeColor="accent1"/>
                <w:sz w:val="24"/>
              </w:rPr>
              <w:t>e</w:t>
            </w:r>
            <w:r w:rsidRPr="00D162CD">
              <w:rPr>
                <w:color w:val="4472C4" w:themeColor="accent1"/>
                <w:spacing w:val="-2"/>
                <w:sz w:val="24"/>
              </w:rPr>
              <w:t xml:space="preserve"> </w:t>
            </w:r>
            <w:r w:rsidRPr="00D162CD">
              <w:rPr>
                <w:color w:val="4472C4" w:themeColor="accent1"/>
                <w:sz w:val="24"/>
              </w:rPr>
              <w:t>não</w:t>
            </w:r>
            <w:r w:rsidRPr="00D162CD">
              <w:rPr>
                <w:color w:val="4472C4" w:themeColor="accent1"/>
                <w:spacing w:val="-3"/>
                <w:sz w:val="24"/>
              </w:rPr>
              <w:t xml:space="preserve"> </w:t>
            </w:r>
            <w:r w:rsidRPr="00D162CD">
              <w:rPr>
                <w:color w:val="4472C4" w:themeColor="accent1"/>
                <w:sz w:val="24"/>
              </w:rPr>
              <w:t>ajuizados</w:t>
            </w:r>
          </w:p>
        </w:tc>
        <w:tc>
          <w:tcPr>
            <w:tcW w:w="3698" w:type="dxa"/>
          </w:tcPr>
          <w:p w14:paraId="55E827BC" w14:textId="77777777" w:rsidR="008F3748" w:rsidRPr="001F42E1" w:rsidRDefault="008F3748" w:rsidP="008F3748">
            <w:pPr>
              <w:pStyle w:val="Corpodetexto"/>
              <w:spacing w:before="142" w:line="259" w:lineRule="auto"/>
              <w:ind w:left="0"/>
            </w:pPr>
            <w:r w:rsidRPr="001F42E1">
              <w:t>§ 3º. O conselho fiscal deverá se manifestar no Relatório de Controles Internos sobre os contratos prescritos e não ajuizados.</w:t>
            </w:r>
          </w:p>
          <w:p w14:paraId="74B587D1" w14:textId="464929A5" w:rsidR="00282574" w:rsidRPr="001F42E1" w:rsidRDefault="008F3748" w:rsidP="008F3748">
            <w:pPr>
              <w:pStyle w:val="Corpodetexto"/>
              <w:spacing w:before="142" w:line="259" w:lineRule="auto"/>
              <w:ind w:left="0"/>
            </w:pPr>
            <w:r w:rsidRPr="001F42E1">
              <w:rPr>
                <w:color w:val="4472C4" w:themeColor="accent1"/>
              </w:rPr>
              <w:t>Aperfeiçoamento conceitual.</w:t>
            </w:r>
          </w:p>
        </w:tc>
        <w:tc>
          <w:tcPr>
            <w:tcW w:w="3636" w:type="dxa"/>
          </w:tcPr>
          <w:p w14:paraId="7328430D" w14:textId="6A5782A0" w:rsidR="00282574" w:rsidRPr="003D1D40" w:rsidRDefault="00D162CD" w:rsidP="00DF583A">
            <w:pPr>
              <w:spacing w:after="120"/>
              <w:jc w:val="both"/>
              <w:rPr>
                <w:rFonts w:ascii="Calibri" w:eastAsia="Calibri" w:hAnsi="Calibri" w:cs="Calibri"/>
                <w:sz w:val="24"/>
                <w:szCs w:val="24"/>
              </w:rPr>
            </w:pPr>
            <w:r>
              <w:rPr>
                <w:rFonts w:ascii="Calibri" w:eastAsia="Calibri" w:hAnsi="Calibri" w:cs="Calibri"/>
                <w:sz w:val="24"/>
                <w:szCs w:val="24"/>
              </w:rPr>
              <w:t>Não acatado</w:t>
            </w:r>
            <w:r w:rsidR="003C0A47">
              <w:rPr>
                <w:rFonts w:ascii="Calibri" w:eastAsia="Calibri" w:hAnsi="Calibri" w:cs="Calibri"/>
                <w:sz w:val="24"/>
                <w:szCs w:val="24"/>
              </w:rPr>
              <w:t>, considerando aumentar as atribuições do CF.</w:t>
            </w:r>
            <w:r>
              <w:rPr>
                <w:rFonts w:ascii="Calibri" w:eastAsia="Calibri" w:hAnsi="Calibri" w:cs="Calibri"/>
                <w:sz w:val="24"/>
                <w:szCs w:val="24"/>
              </w:rPr>
              <w:t>.</w:t>
            </w:r>
          </w:p>
        </w:tc>
      </w:tr>
      <w:tr w:rsidR="008B55BD" w:rsidRPr="003D1D40" w14:paraId="103D5C59" w14:textId="5F40AE87" w:rsidTr="00924D47">
        <w:tc>
          <w:tcPr>
            <w:tcW w:w="4656" w:type="dxa"/>
          </w:tcPr>
          <w:p w14:paraId="01721286"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VIII</w:t>
            </w:r>
          </w:p>
        </w:tc>
        <w:tc>
          <w:tcPr>
            <w:tcW w:w="3738" w:type="dxa"/>
          </w:tcPr>
          <w:p w14:paraId="754AB5C8"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582D7065"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684D6E44"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2455A60E"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4F744EC7"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04E1E2EA" w14:textId="3BFF0B0D" w:rsidTr="00924D47">
        <w:tc>
          <w:tcPr>
            <w:tcW w:w="4656" w:type="dxa"/>
          </w:tcPr>
          <w:p w14:paraId="1D0C889E"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Imóveis</w:t>
            </w:r>
          </w:p>
        </w:tc>
        <w:tc>
          <w:tcPr>
            <w:tcW w:w="3738" w:type="dxa"/>
          </w:tcPr>
          <w:p w14:paraId="23958DAC"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72FF6FDA"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00B85242"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4171F723"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4257B4A2"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4C1D61C1" w14:textId="39B98C8F" w:rsidTr="00924D47">
        <w:tc>
          <w:tcPr>
            <w:tcW w:w="4656" w:type="dxa"/>
          </w:tcPr>
          <w:p w14:paraId="68CAEE1B"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193.  No registro contábil das operações com investimentos em imóveis as EFPC devem:</w:t>
            </w:r>
          </w:p>
        </w:tc>
        <w:tc>
          <w:tcPr>
            <w:tcW w:w="3738" w:type="dxa"/>
          </w:tcPr>
          <w:p w14:paraId="3E46CF44"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7079F91D"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1CCF158B"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6D65D3EA"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1E521E65"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7FD1363B" w14:textId="4F64D75E" w:rsidTr="00924D47">
        <w:tc>
          <w:tcPr>
            <w:tcW w:w="4656" w:type="dxa"/>
          </w:tcPr>
          <w:p w14:paraId="1E3C067A"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registrar</w:t>
            </w:r>
            <w:proofErr w:type="gramEnd"/>
            <w:r w:rsidRPr="003D1D40">
              <w:rPr>
                <w:rFonts w:ascii="Calibri" w:eastAsia="Calibri" w:hAnsi="Calibri" w:cs="Calibri"/>
                <w:sz w:val="24"/>
                <w:szCs w:val="24"/>
              </w:rPr>
              <w:t xml:space="preserve"> os imóveis pelo custo de aquisição, incluindo honorários, taxas, emolumentos, tributos e demais encargos incidentes sobre a operação;</w:t>
            </w:r>
          </w:p>
        </w:tc>
        <w:tc>
          <w:tcPr>
            <w:tcW w:w="3738" w:type="dxa"/>
          </w:tcPr>
          <w:p w14:paraId="7D141BE5"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23796784"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2114957F"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18DCAEA1"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6AA70058"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49C6A3E5" w14:textId="23C52FF3" w:rsidTr="00924D47">
        <w:tc>
          <w:tcPr>
            <w:tcW w:w="4656" w:type="dxa"/>
          </w:tcPr>
          <w:p w14:paraId="181A7351"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mensurar</w:t>
            </w:r>
            <w:proofErr w:type="gramEnd"/>
            <w:r w:rsidRPr="003D1D40">
              <w:rPr>
                <w:rFonts w:ascii="Calibri" w:eastAsia="Calibri" w:hAnsi="Calibri" w:cs="Calibri"/>
                <w:sz w:val="24"/>
                <w:szCs w:val="24"/>
              </w:rPr>
              <w:t xml:space="preserve"> os imóveis após o reconhecimento inicial pelo seu valor justo;</w:t>
            </w:r>
          </w:p>
        </w:tc>
        <w:tc>
          <w:tcPr>
            <w:tcW w:w="3738" w:type="dxa"/>
          </w:tcPr>
          <w:p w14:paraId="32F0B5AE"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1E0CEA2D"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032112FE"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370BA773"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5ECD3A0B"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2DB42980" w14:textId="02389DC1" w:rsidTr="00924D47">
        <w:tc>
          <w:tcPr>
            <w:tcW w:w="4656" w:type="dxa"/>
          </w:tcPr>
          <w:p w14:paraId="648A6E3E"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III -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no mínimo </w:t>
            </w:r>
            <w:proofErr w:type="gramStart"/>
            <w:r w:rsidRPr="003D1D40">
              <w:rPr>
                <w:rFonts w:ascii="Calibri" w:eastAsia="Calibri" w:hAnsi="Calibri" w:cs="Calibri"/>
                <w:sz w:val="24"/>
                <w:szCs w:val="24"/>
              </w:rPr>
              <w:t>anualmente ;</w:t>
            </w:r>
            <w:proofErr w:type="gramEnd"/>
          </w:p>
        </w:tc>
        <w:tc>
          <w:tcPr>
            <w:tcW w:w="3738" w:type="dxa"/>
          </w:tcPr>
          <w:p w14:paraId="7B14C787"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0DB3F720"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545D1E72"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55B2D550"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51089BDA"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2FA676CF" w14:textId="524FD084" w:rsidTr="00924D47">
        <w:tc>
          <w:tcPr>
            <w:tcW w:w="4656" w:type="dxa"/>
          </w:tcPr>
          <w:p w14:paraId="73A8D955"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as</w:t>
            </w:r>
            <w:proofErr w:type="gramEnd"/>
            <w:r w:rsidRPr="003D1D40">
              <w:rPr>
                <w:rFonts w:ascii="Calibri" w:eastAsia="Calibri" w:hAnsi="Calibri" w:cs="Calibri"/>
                <w:sz w:val="24"/>
                <w:szCs w:val="24"/>
              </w:rPr>
              <w:t xml:space="preserve"> entidades que realizarem reavaliação anual estão dispensadas de efetuar depreciação.</w:t>
            </w:r>
          </w:p>
        </w:tc>
        <w:tc>
          <w:tcPr>
            <w:tcW w:w="3738" w:type="dxa"/>
          </w:tcPr>
          <w:p w14:paraId="55267316"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73523914"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6696D918" w14:textId="77777777" w:rsidR="00DF583A" w:rsidRDefault="001471CA" w:rsidP="001471CA">
            <w:pPr>
              <w:pStyle w:val="TableParagraph"/>
              <w:ind w:left="7" w:right="28"/>
              <w:jc w:val="both"/>
              <w:rPr>
                <w:color w:val="FF0000"/>
                <w:sz w:val="24"/>
                <w:shd w:val="clear" w:color="auto" w:fill="00FFFF"/>
              </w:rPr>
            </w:pPr>
            <w:r>
              <w:rPr>
                <w:sz w:val="24"/>
              </w:rPr>
              <w:t>IV –</w:t>
            </w:r>
            <w:r>
              <w:rPr>
                <w:color w:val="FF0000"/>
                <w:sz w:val="24"/>
              </w:rPr>
              <w:t xml:space="preserve"> </w:t>
            </w:r>
            <w:r w:rsidRPr="007054B3">
              <w:rPr>
                <w:color w:val="FF0000"/>
                <w:sz w:val="24"/>
                <w:shd w:val="clear" w:color="auto" w:fill="FFFF00"/>
              </w:rPr>
              <w:t>Por realizarem reavaliação anual</w:t>
            </w:r>
            <w:r w:rsidRPr="007054B3">
              <w:rPr>
                <w:sz w:val="24"/>
              </w:rPr>
              <w:t>, as EFPC estão</w:t>
            </w:r>
            <w:r w:rsidRPr="007054B3">
              <w:rPr>
                <w:spacing w:val="-52"/>
                <w:sz w:val="24"/>
              </w:rPr>
              <w:t xml:space="preserve"> </w:t>
            </w:r>
            <w:r w:rsidRPr="007054B3">
              <w:rPr>
                <w:sz w:val="24"/>
              </w:rPr>
              <w:t>dispensadas de efetuar a depreciação.</w:t>
            </w:r>
            <w:r w:rsidRPr="007054B3">
              <w:rPr>
                <w:color w:val="FF0000"/>
                <w:sz w:val="24"/>
              </w:rPr>
              <w:t xml:space="preserve"> </w:t>
            </w:r>
            <w:r w:rsidRPr="007054B3">
              <w:rPr>
                <w:color w:val="FF0000"/>
                <w:sz w:val="24"/>
                <w:shd w:val="clear" w:color="auto" w:fill="00FFFF"/>
              </w:rPr>
              <w:t>A Política de</w:t>
            </w:r>
            <w:r w:rsidRPr="007054B3">
              <w:rPr>
                <w:color w:val="FF0000"/>
                <w:spacing w:val="1"/>
                <w:sz w:val="24"/>
              </w:rPr>
              <w:t xml:space="preserve"> </w:t>
            </w:r>
            <w:r w:rsidRPr="007054B3">
              <w:rPr>
                <w:color w:val="FF0000"/>
                <w:sz w:val="24"/>
                <w:shd w:val="clear" w:color="auto" w:fill="00FFFF"/>
              </w:rPr>
              <w:t>Investimentos</w:t>
            </w:r>
            <w:r w:rsidRPr="007054B3">
              <w:rPr>
                <w:color w:val="FF0000"/>
                <w:spacing w:val="-4"/>
                <w:sz w:val="24"/>
                <w:shd w:val="clear" w:color="auto" w:fill="00FFFF"/>
              </w:rPr>
              <w:t xml:space="preserve"> </w:t>
            </w:r>
            <w:r w:rsidRPr="007054B3">
              <w:rPr>
                <w:color w:val="FF0000"/>
                <w:sz w:val="24"/>
                <w:shd w:val="clear" w:color="auto" w:fill="00FFFF"/>
              </w:rPr>
              <w:t>deverá</w:t>
            </w:r>
            <w:r w:rsidRPr="007054B3">
              <w:rPr>
                <w:color w:val="FF0000"/>
                <w:spacing w:val="-1"/>
                <w:sz w:val="24"/>
                <w:shd w:val="clear" w:color="auto" w:fill="00FFFF"/>
              </w:rPr>
              <w:t xml:space="preserve"> </w:t>
            </w:r>
            <w:r w:rsidRPr="007054B3">
              <w:rPr>
                <w:color w:val="FF0000"/>
                <w:sz w:val="24"/>
                <w:shd w:val="clear" w:color="auto" w:fill="00FFFF"/>
              </w:rPr>
              <w:t>apresentar</w:t>
            </w:r>
            <w:r w:rsidRPr="007054B3">
              <w:rPr>
                <w:color w:val="FF0000"/>
                <w:spacing w:val="-1"/>
                <w:sz w:val="24"/>
                <w:shd w:val="clear" w:color="auto" w:fill="00FFFF"/>
              </w:rPr>
              <w:t xml:space="preserve"> </w:t>
            </w:r>
            <w:r w:rsidRPr="007054B3">
              <w:rPr>
                <w:color w:val="FF0000"/>
                <w:sz w:val="24"/>
                <w:shd w:val="clear" w:color="auto" w:fill="00FFFF"/>
              </w:rPr>
              <w:t>a</w:t>
            </w:r>
            <w:r w:rsidRPr="007054B3">
              <w:rPr>
                <w:color w:val="FF0000"/>
                <w:spacing w:val="-4"/>
                <w:sz w:val="24"/>
                <w:shd w:val="clear" w:color="auto" w:fill="00FFFF"/>
              </w:rPr>
              <w:t xml:space="preserve"> </w:t>
            </w:r>
            <w:r w:rsidRPr="007054B3">
              <w:rPr>
                <w:color w:val="FF0000"/>
                <w:sz w:val="24"/>
                <w:shd w:val="clear" w:color="auto" w:fill="00FFFF"/>
              </w:rPr>
              <w:t>periodicidade</w:t>
            </w:r>
            <w:r w:rsidRPr="007054B3">
              <w:rPr>
                <w:color w:val="FF0000"/>
                <w:spacing w:val="-1"/>
                <w:sz w:val="24"/>
                <w:shd w:val="clear" w:color="auto" w:fill="00FFFF"/>
              </w:rPr>
              <w:t xml:space="preserve"> </w:t>
            </w:r>
            <w:r w:rsidRPr="007054B3">
              <w:rPr>
                <w:color w:val="FF0000"/>
                <w:sz w:val="24"/>
                <w:shd w:val="clear" w:color="auto" w:fill="00FFFF"/>
              </w:rPr>
              <w:t>das reavaliações da carteira de imóveis</w:t>
            </w:r>
            <w:r w:rsidRPr="007054B3">
              <w:rPr>
                <w:color w:val="FF0000"/>
                <w:sz w:val="24"/>
              </w:rPr>
              <w:t xml:space="preserve">, </w:t>
            </w:r>
            <w:r w:rsidRPr="007054B3">
              <w:rPr>
                <w:color w:val="FF0000"/>
                <w:sz w:val="24"/>
                <w:shd w:val="clear" w:color="auto" w:fill="00FFFF"/>
              </w:rPr>
              <w:t>caso</w:t>
            </w:r>
            <w:r w:rsidRPr="003C0A47">
              <w:rPr>
                <w:color w:val="FF0000"/>
                <w:sz w:val="24"/>
                <w:shd w:val="clear" w:color="auto" w:fill="00FFFF"/>
              </w:rPr>
              <w:t xml:space="preserve"> não</w:t>
            </w:r>
            <w:r w:rsidRPr="003C0A47">
              <w:rPr>
                <w:color w:val="FF0000"/>
                <w:spacing w:val="1"/>
                <w:sz w:val="24"/>
              </w:rPr>
              <w:t xml:space="preserve"> </w:t>
            </w:r>
            <w:r w:rsidRPr="003C0A47">
              <w:rPr>
                <w:color w:val="FF0000"/>
                <w:sz w:val="24"/>
                <w:shd w:val="clear" w:color="auto" w:fill="00FFFF"/>
              </w:rPr>
              <w:t>seja anual.</w:t>
            </w:r>
          </w:p>
          <w:p w14:paraId="4878C4D5" w14:textId="077156F3" w:rsidR="001471CA" w:rsidRPr="003D1D40" w:rsidRDefault="001471CA" w:rsidP="001471CA">
            <w:pPr>
              <w:pStyle w:val="TableParagraph"/>
              <w:ind w:left="5" w:right="54"/>
              <w:rPr>
                <w:sz w:val="24"/>
                <w:szCs w:val="24"/>
              </w:rPr>
            </w:pPr>
            <w:r w:rsidRPr="001471CA">
              <w:rPr>
                <w:rFonts w:ascii="Times New Roman" w:hAnsi="Times New Roman"/>
                <w:color w:val="4472C4" w:themeColor="accent1"/>
                <w:sz w:val="24"/>
              </w:rPr>
              <w:t>Pelo inciso III a reavalia</w:t>
            </w:r>
            <w:r w:rsidRPr="001471CA">
              <w:rPr>
                <w:color w:val="4472C4" w:themeColor="accent1"/>
                <w:sz w:val="24"/>
              </w:rPr>
              <w:t>çã</w:t>
            </w:r>
            <w:r w:rsidRPr="001471CA">
              <w:rPr>
                <w:rFonts w:ascii="Times New Roman" w:hAnsi="Times New Roman"/>
                <w:color w:val="4472C4" w:themeColor="accent1"/>
                <w:sz w:val="24"/>
              </w:rPr>
              <w:t>o</w:t>
            </w:r>
            <w:r w:rsidRPr="001471CA">
              <w:rPr>
                <w:rFonts w:ascii="Times New Roman" w:hAnsi="Times New Roman"/>
                <w:color w:val="4472C4" w:themeColor="accent1"/>
                <w:spacing w:val="-58"/>
                <w:sz w:val="24"/>
              </w:rPr>
              <w:t xml:space="preserve"> </w:t>
            </w:r>
            <w:r>
              <w:rPr>
                <w:rFonts w:ascii="Times New Roman" w:hAnsi="Times New Roman"/>
                <w:color w:val="4472C4" w:themeColor="accent1"/>
                <w:spacing w:val="-58"/>
                <w:sz w:val="24"/>
              </w:rPr>
              <w:t xml:space="preserve"> </w:t>
            </w:r>
            <w:r w:rsidRPr="001471CA">
              <w:rPr>
                <w:rFonts w:ascii="Times New Roman" w:hAnsi="Times New Roman"/>
                <w:color w:val="4472C4" w:themeColor="accent1"/>
                <w:sz w:val="24"/>
              </w:rPr>
              <w:t>anual</w:t>
            </w:r>
            <w:r w:rsidRPr="001471CA">
              <w:rPr>
                <w:rFonts w:ascii="Times New Roman" w:hAnsi="Times New Roman"/>
                <w:color w:val="4472C4" w:themeColor="accent1"/>
                <w:spacing w:val="-1"/>
                <w:sz w:val="24"/>
              </w:rPr>
              <w:t xml:space="preserve"> </w:t>
            </w:r>
            <w:r w:rsidRPr="001471CA">
              <w:rPr>
                <w:color w:val="4472C4" w:themeColor="accent1"/>
                <w:sz w:val="24"/>
              </w:rPr>
              <w:t>é</w:t>
            </w:r>
            <w:r w:rsidRPr="001471CA">
              <w:rPr>
                <w:color w:val="4472C4" w:themeColor="accent1"/>
                <w:spacing w:val="6"/>
                <w:sz w:val="24"/>
              </w:rPr>
              <w:t xml:space="preserve"> </w:t>
            </w:r>
            <w:r w:rsidRPr="001471CA">
              <w:rPr>
                <w:rFonts w:ascii="Times New Roman" w:hAnsi="Times New Roman"/>
                <w:color w:val="4472C4" w:themeColor="accent1"/>
                <w:sz w:val="24"/>
              </w:rPr>
              <w:t>obrigatoria</w:t>
            </w:r>
            <w:r w:rsidRPr="001471CA">
              <w:rPr>
                <w:rFonts w:ascii="Times New Roman" w:hAnsi="Times New Roman"/>
                <w:color w:val="4472C4" w:themeColor="accent1"/>
                <w:spacing w:val="-1"/>
                <w:sz w:val="24"/>
              </w:rPr>
              <w:t xml:space="preserve"> </w:t>
            </w:r>
            <w:r w:rsidRPr="001471CA">
              <w:rPr>
                <w:rFonts w:ascii="Times New Roman" w:hAnsi="Times New Roman"/>
                <w:color w:val="4472C4" w:themeColor="accent1"/>
                <w:sz w:val="24"/>
              </w:rPr>
              <w:t>para</w:t>
            </w:r>
            <w:r w:rsidRPr="001471CA">
              <w:rPr>
                <w:rFonts w:ascii="Times New Roman" w:hAnsi="Times New Roman"/>
                <w:color w:val="4472C4" w:themeColor="accent1"/>
                <w:spacing w:val="1"/>
                <w:sz w:val="24"/>
              </w:rPr>
              <w:t xml:space="preserve"> </w:t>
            </w:r>
            <w:r w:rsidRPr="001471CA">
              <w:rPr>
                <w:rFonts w:ascii="Times New Roman" w:hAnsi="Times New Roman"/>
                <w:color w:val="4472C4" w:themeColor="accent1"/>
                <w:sz w:val="24"/>
              </w:rPr>
              <w:t>todas</w:t>
            </w:r>
            <w:r w:rsidRPr="001471CA">
              <w:rPr>
                <w:rFonts w:ascii="Times New Roman" w:hAnsi="Times New Roman"/>
                <w:color w:val="4472C4" w:themeColor="accent1"/>
                <w:spacing w:val="-1"/>
                <w:sz w:val="24"/>
              </w:rPr>
              <w:t xml:space="preserve"> </w:t>
            </w:r>
            <w:r w:rsidRPr="001471CA">
              <w:rPr>
                <w:rFonts w:ascii="Times New Roman" w:hAnsi="Times New Roman"/>
                <w:color w:val="4472C4" w:themeColor="accent1"/>
                <w:sz w:val="24"/>
              </w:rPr>
              <w:t>as</w:t>
            </w:r>
            <w:r w:rsidRPr="001471CA">
              <w:rPr>
                <w:rFonts w:ascii="Times New Roman" w:hAnsi="Times New Roman"/>
                <w:color w:val="4472C4" w:themeColor="accent1"/>
                <w:spacing w:val="-1"/>
                <w:sz w:val="24"/>
              </w:rPr>
              <w:t xml:space="preserve"> </w:t>
            </w:r>
            <w:r w:rsidRPr="001471CA">
              <w:rPr>
                <w:rFonts w:ascii="Times New Roman" w:hAnsi="Times New Roman"/>
                <w:color w:val="4472C4" w:themeColor="accent1"/>
                <w:sz w:val="24"/>
              </w:rPr>
              <w:t>EFPC, portanto</w:t>
            </w:r>
            <w:r>
              <w:rPr>
                <w:rFonts w:ascii="Times New Roman" w:hAnsi="Times New Roman"/>
                <w:color w:val="4472C4" w:themeColor="accent1"/>
                <w:sz w:val="24"/>
              </w:rPr>
              <w:t xml:space="preserve"> </w:t>
            </w:r>
            <w:r w:rsidRPr="001471CA">
              <w:rPr>
                <w:rFonts w:ascii="Times New Roman" w:hAnsi="Times New Roman"/>
                <w:color w:val="4472C4" w:themeColor="accent1"/>
                <w:sz w:val="24"/>
              </w:rPr>
              <w:t>todos est</w:t>
            </w:r>
            <w:r w:rsidRPr="001471CA">
              <w:rPr>
                <w:color w:val="4472C4" w:themeColor="accent1"/>
                <w:sz w:val="24"/>
              </w:rPr>
              <w:t>ã</w:t>
            </w:r>
            <w:r w:rsidRPr="001471CA">
              <w:rPr>
                <w:rFonts w:ascii="Times New Roman" w:hAnsi="Times New Roman"/>
                <w:color w:val="4472C4" w:themeColor="accent1"/>
                <w:sz w:val="24"/>
              </w:rPr>
              <w:t>o dispensados de</w:t>
            </w:r>
            <w:r w:rsidRPr="001471CA">
              <w:rPr>
                <w:rFonts w:ascii="Times New Roman" w:hAnsi="Times New Roman"/>
                <w:color w:val="4472C4" w:themeColor="accent1"/>
                <w:spacing w:val="-58"/>
                <w:sz w:val="24"/>
              </w:rPr>
              <w:t xml:space="preserve"> </w:t>
            </w:r>
            <w:r w:rsidRPr="001471CA">
              <w:rPr>
                <w:rFonts w:ascii="Times New Roman" w:hAnsi="Times New Roman"/>
                <w:color w:val="4472C4" w:themeColor="accent1"/>
                <w:sz w:val="24"/>
              </w:rPr>
              <w:t>fazer</w:t>
            </w:r>
            <w:r w:rsidRPr="001471CA">
              <w:rPr>
                <w:rFonts w:ascii="Times New Roman" w:hAnsi="Times New Roman"/>
                <w:color w:val="4472C4" w:themeColor="accent1"/>
                <w:spacing w:val="-1"/>
                <w:sz w:val="24"/>
              </w:rPr>
              <w:t xml:space="preserve"> </w:t>
            </w:r>
            <w:r w:rsidRPr="001471CA">
              <w:rPr>
                <w:rFonts w:ascii="Times New Roman" w:hAnsi="Times New Roman"/>
                <w:color w:val="4472C4" w:themeColor="accent1"/>
                <w:sz w:val="24"/>
              </w:rPr>
              <w:t>deprecia</w:t>
            </w:r>
            <w:r w:rsidRPr="001471CA">
              <w:rPr>
                <w:color w:val="4472C4" w:themeColor="accent1"/>
                <w:sz w:val="24"/>
              </w:rPr>
              <w:t>çã</w:t>
            </w:r>
            <w:r w:rsidRPr="001471CA">
              <w:rPr>
                <w:rFonts w:ascii="Times New Roman" w:hAnsi="Times New Roman"/>
                <w:color w:val="4472C4" w:themeColor="accent1"/>
                <w:sz w:val="24"/>
              </w:rPr>
              <w:t>o.</w:t>
            </w:r>
          </w:p>
        </w:tc>
        <w:tc>
          <w:tcPr>
            <w:tcW w:w="3698" w:type="dxa"/>
          </w:tcPr>
          <w:p w14:paraId="614F8BCF"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5AFF2C05" w14:textId="6B426401" w:rsidR="00DF583A" w:rsidRPr="003D1D40" w:rsidRDefault="003C0A47" w:rsidP="00DF583A">
            <w:pPr>
              <w:spacing w:after="120"/>
              <w:jc w:val="both"/>
              <w:rPr>
                <w:rFonts w:ascii="Calibri" w:eastAsia="Calibri" w:hAnsi="Calibri" w:cs="Calibri"/>
                <w:sz w:val="24"/>
                <w:szCs w:val="24"/>
              </w:rPr>
            </w:pPr>
            <w:r>
              <w:rPr>
                <w:rFonts w:ascii="Calibri" w:eastAsia="Calibri" w:hAnsi="Calibri" w:cs="Calibri"/>
                <w:sz w:val="24"/>
                <w:szCs w:val="24"/>
              </w:rPr>
              <w:t>Inciso excluído, considerando a reavaliação anual.</w:t>
            </w:r>
          </w:p>
        </w:tc>
      </w:tr>
      <w:tr w:rsidR="008B55BD" w:rsidRPr="003D1D40" w14:paraId="54061008" w14:textId="0A48B461" w:rsidTr="00924D47">
        <w:tc>
          <w:tcPr>
            <w:tcW w:w="4656" w:type="dxa"/>
          </w:tcPr>
          <w:p w14:paraId="2028B074" w14:textId="77777777" w:rsidR="00DF583A" w:rsidRPr="003D1D40" w:rsidRDefault="00DF583A" w:rsidP="00DF583A">
            <w:pPr>
              <w:tabs>
                <w:tab w:val="left" w:pos="416"/>
              </w:tabs>
              <w:spacing w:after="120"/>
              <w:jc w:val="both"/>
              <w:rPr>
                <w:sz w:val="24"/>
                <w:szCs w:val="24"/>
              </w:rPr>
            </w:pPr>
            <w:r w:rsidRPr="003D1D40">
              <w:rPr>
                <w:rFonts w:ascii="Calibri" w:eastAsia="Calibri" w:hAnsi="Calibri" w:cs="Calibri"/>
                <w:sz w:val="24"/>
                <w:szCs w:val="24"/>
              </w:rPr>
              <w:t xml:space="preserve">V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nas alienações a prazo, os encargos respectivos, nas contas de "Rendas/Variações Positivas";</w:t>
            </w:r>
          </w:p>
        </w:tc>
        <w:tc>
          <w:tcPr>
            <w:tcW w:w="3738" w:type="dxa"/>
          </w:tcPr>
          <w:p w14:paraId="64796CB1" w14:textId="77777777" w:rsidR="00DF583A" w:rsidRPr="003D1D40" w:rsidRDefault="00DF583A" w:rsidP="00DF583A">
            <w:pPr>
              <w:tabs>
                <w:tab w:val="left" w:pos="416"/>
              </w:tabs>
              <w:spacing w:after="120"/>
              <w:jc w:val="both"/>
              <w:rPr>
                <w:rFonts w:ascii="Calibri" w:eastAsia="Calibri" w:hAnsi="Calibri" w:cs="Calibri"/>
                <w:sz w:val="24"/>
                <w:szCs w:val="24"/>
              </w:rPr>
            </w:pPr>
          </w:p>
        </w:tc>
        <w:tc>
          <w:tcPr>
            <w:tcW w:w="3660" w:type="dxa"/>
          </w:tcPr>
          <w:p w14:paraId="14838754" w14:textId="77777777" w:rsidR="00DF583A" w:rsidRPr="003D1D40" w:rsidRDefault="00DF583A" w:rsidP="00DF583A">
            <w:pPr>
              <w:tabs>
                <w:tab w:val="left" w:pos="416"/>
              </w:tabs>
              <w:spacing w:after="120"/>
              <w:jc w:val="both"/>
              <w:rPr>
                <w:rFonts w:ascii="Calibri" w:eastAsia="Calibri" w:hAnsi="Calibri" w:cs="Calibri"/>
                <w:sz w:val="24"/>
                <w:szCs w:val="24"/>
              </w:rPr>
            </w:pPr>
          </w:p>
        </w:tc>
        <w:tc>
          <w:tcPr>
            <w:tcW w:w="3675" w:type="dxa"/>
          </w:tcPr>
          <w:p w14:paraId="6A8171FF" w14:textId="77777777" w:rsidR="00DF583A" w:rsidRPr="003D1D40" w:rsidRDefault="00DF583A" w:rsidP="00DF583A">
            <w:pPr>
              <w:tabs>
                <w:tab w:val="left" w:pos="416"/>
              </w:tabs>
              <w:spacing w:after="120"/>
              <w:jc w:val="both"/>
              <w:rPr>
                <w:rFonts w:ascii="Calibri" w:eastAsia="Calibri" w:hAnsi="Calibri" w:cs="Calibri"/>
                <w:sz w:val="24"/>
                <w:szCs w:val="24"/>
              </w:rPr>
            </w:pPr>
          </w:p>
        </w:tc>
        <w:tc>
          <w:tcPr>
            <w:tcW w:w="3698" w:type="dxa"/>
          </w:tcPr>
          <w:p w14:paraId="55985B5F" w14:textId="77777777" w:rsidR="00DF583A" w:rsidRPr="003D1D40" w:rsidRDefault="00DF583A" w:rsidP="00DF583A">
            <w:pPr>
              <w:tabs>
                <w:tab w:val="left" w:pos="416"/>
              </w:tabs>
              <w:spacing w:after="120"/>
              <w:jc w:val="both"/>
              <w:rPr>
                <w:rFonts w:ascii="Calibri" w:eastAsia="Calibri" w:hAnsi="Calibri" w:cs="Calibri"/>
                <w:sz w:val="24"/>
                <w:szCs w:val="24"/>
              </w:rPr>
            </w:pPr>
          </w:p>
        </w:tc>
        <w:tc>
          <w:tcPr>
            <w:tcW w:w="3636" w:type="dxa"/>
          </w:tcPr>
          <w:p w14:paraId="223CAAAE" w14:textId="77777777" w:rsidR="00DF583A" w:rsidRPr="003D1D40" w:rsidRDefault="00DF583A" w:rsidP="00DF583A">
            <w:pPr>
              <w:tabs>
                <w:tab w:val="left" w:pos="416"/>
              </w:tabs>
              <w:spacing w:after="120"/>
              <w:jc w:val="both"/>
              <w:rPr>
                <w:rFonts w:ascii="Calibri" w:eastAsia="Calibri" w:hAnsi="Calibri" w:cs="Calibri"/>
                <w:sz w:val="24"/>
                <w:szCs w:val="24"/>
              </w:rPr>
            </w:pPr>
          </w:p>
        </w:tc>
      </w:tr>
      <w:tr w:rsidR="008B55BD" w:rsidRPr="003D1D40" w14:paraId="67D21ABB" w14:textId="0C6CACF5" w:rsidTr="00924D47">
        <w:tc>
          <w:tcPr>
            <w:tcW w:w="4656" w:type="dxa"/>
          </w:tcPr>
          <w:p w14:paraId="07A1DE19"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VI - </w:t>
            </w:r>
            <w:proofErr w:type="gramStart"/>
            <w:r w:rsidRPr="003D1D40">
              <w:rPr>
                <w:rFonts w:ascii="Calibri" w:eastAsia="Calibri" w:hAnsi="Calibri" w:cs="Calibri"/>
                <w:sz w:val="24"/>
                <w:szCs w:val="24"/>
              </w:rPr>
              <w:t>registrar</w:t>
            </w:r>
            <w:proofErr w:type="gramEnd"/>
            <w:r w:rsidRPr="003D1D40">
              <w:rPr>
                <w:rFonts w:ascii="Calibri" w:eastAsia="Calibri" w:hAnsi="Calibri" w:cs="Calibri"/>
                <w:sz w:val="24"/>
                <w:szCs w:val="24"/>
              </w:rPr>
              <w:t xml:space="preserve"> os imóveis em construção:</w:t>
            </w:r>
          </w:p>
        </w:tc>
        <w:tc>
          <w:tcPr>
            <w:tcW w:w="3738" w:type="dxa"/>
          </w:tcPr>
          <w:p w14:paraId="6D83B94F"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25A3A95E"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14A3EEBF"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0CC78D99"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4033DB04"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119666FC" w14:textId="20660225" w:rsidTr="00924D47">
        <w:tc>
          <w:tcPr>
            <w:tcW w:w="4656" w:type="dxa"/>
          </w:tcPr>
          <w:p w14:paraId="025853E0"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 conforme o inciso I deste artigo, acrescidos dos custos da obra; e</w:t>
            </w:r>
          </w:p>
        </w:tc>
        <w:tc>
          <w:tcPr>
            <w:tcW w:w="3738" w:type="dxa"/>
          </w:tcPr>
          <w:p w14:paraId="61124741"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6767915F"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6C2CC7E7"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4E8DD00E"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046D092E"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6C546125" w14:textId="6605E4FA" w:rsidTr="00924D47">
        <w:tc>
          <w:tcPr>
            <w:tcW w:w="4656" w:type="dxa"/>
          </w:tcPr>
          <w:p w14:paraId="51F98446"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b) de acordo com sua destinação, após a conclusão da obra e a expedição do respectivo "Habite-se";</w:t>
            </w:r>
          </w:p>
        </w:tc>
        <w:tc>
          <w:tcPr>
            <w:tcW w:w="3738" w:type="dxa"/>
          </w:tcPr>
          <w:p w14:paraId="7D36BA27"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508FEE7A"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7FF14987"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35E5E19E"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0B2E3EAA"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69615F45" w14:textId="0826AC32" w:rsidTr="00924D47">
        <w:tc>
          <w:tcPr>
            <w:tcW w:w="4656" w:type="dxa"/>
          </w:tcPr>
          <w:p w14:paraId="7C1FC1F9"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VII - registrar os aluguéis dos imóveis de uso próprio, mediante o reconhecimento de aluguel, pelo valor de mercado, como "Rendas/Variações Positivas", nos planos de benefícios e, em contrapartida, como despesas no Plano de Gestão Administrativa;</w:t>
            </w:r>
          </w:p>
        </w:tc>
        <w:tc>
          <w:tcPr>
            <w:tcW w:w="3738" w:type="dxa"/>
          </w:tcPr>
          <w:p w14:paraId="385966C3"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2A00D040"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732823DF"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49EBB63F"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4EA8A2A0"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6A93E06D" w14:textId="3673B143" w:rsidTr="00924D47">
        <w:tc>
          <w:tcPr>
            <w:tcW w:w="4656" w:type="dxa"/>
          </w:tcPr>
          <w:p w14:paraId="5790D6F9"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VIII - apresentar, no mínimo, três laudos técnicos de avaliação prévios à alienação de imóvel, elaborado de acordo com as normas expedidas pela Associação Brasileira de Normas Técnicas, contendo, no mínimo:</w:t>
            </w:r>
          </w:p>
        </w:tc>
        <w:tc>
          <w:tcPr>
            <w:tcW w:w="3738" w:type="dxa"/>
          </w:tcPr>
          <w:p w14:paraId="4DC69DA0" w14:textId="77777777" w:rsidR="00DF583A" w:rsidRPr="00161F57" w:rsidRDefault="009D0744" w:rsidP="00DF583A">
            <w:pPr>
              <w:spacing w:after="120"/>
              <w:jc w:val="both"/>
              <w:rPr>
                <w:rFonts w:ascii="Calibri" w:hAnsi="Calibri" w:cs="Calibri"/>
                <w:kern w:val="0"/>
                <w:sz w:val="24"/>
                <w:szCs w:val="24"/>
              </w:rPr>
            </w:pPr>
            <w:r w:rsidRPr="00161F57">
              <w:rPr>
                <w:rFonts w:ascii="Calibri" w:hAnsi="Calibri" w:cs="Calibri"/>
                <w:kern w:val="0"/>
                <w:sz w:val="24"/>
                <w:szCs w:val="24"/>
              </w:rPr>
              <w:t>VIII – apresentar laudo técnico de avaliação prévio à alienação de imóvel e para mensuração pelo valor justo, elaborado de acordo com as normas expedidas pela Associação Brasileira de Normas Técnicas, contendo, no mínimo:</w:t>
            </w:r>
          </w:p>
          <w:p w14:paraId="5799E2F5" w14:textId="77777777" w:rsidR="009D0744" w:rsidRPr="00161F57" w:rsidRDefault="009D0744" w:rsidP="009D0744">
            <w:pPr>
              <w:jc w:val="both"/>
              <w:rPr>
                <w:rFonts w:ascii="Calibri" w:hAnsi="Calibri" w:cs="Calibri"/>
                <w:sz w:val="24"/>
                <w:szCs w:val="24"/>
              </w:rPr>
            </w:pPr>
            <w:r w:rsidRPr="00161F57">
              <w:rPr>
                <w:rFonts w:ascii="Calibri" w:hAnsi="Calibri" w:cs="Calibri"/>
                <w:color w:val="4472C4" w:themeColor="accent1"/>
                <w:sz w:val="24"/>
                <w:szCs w:val="24"/>
              </w:rPr>
              <w:t>Apresentar apenas um laudo técnico visando desonerar a EFPC no procedimento de alienação dos imóveis</w:t>
            </w:r>
            <w:r w:rsidRPr="00161F57">
              <w:rPr>
                <w:rFonts w:ascii="Calibri" w:hAnsi="Calibri" w:cs="Calibri"/>
                <w:sz w:val="24"/>
                <w:szCs w:val="24"/>
              </w:rPr>
              <w:t>.</w:t>
            </w:r>
          </w:p>
          <w:p w14:paraId="0FCE6E11" w14:textId="42F26780" w:rsidR="009D0744" w:rsidRPr="00161F57" w:rsidRDefault="009D0744" w:rsidP="00DF583A">
            <w:pPr>
              <w:spacing w:after="120"/>
              <w:jc w:val="both"/>
              <w:rPr>
                <w:rFonts w:ascii="Calibri" w:eastAsia="Calibri" w:hAnsi="Calibri" w:cs="Calibri"/>
                <w:sz w:val="24"/>
                <w:szCs w:val="24"/>
              </w:rPr>
            </w:pPr>
          </w:p>
        </w:tc>
        <w:tc>
          <w:tcPr>
            <w:tcW w:w="3660" w:type="dxa"/>
          </w:tcPr>
          <w:p w14:paraId="07A729C5" w14:textId="77777777" w:rsidR="00DF583A" w:rsidRPr="00161F57" w:rsidRDefault="00DF583A" w:rsidP="00DF583A">
            <w:pPr>
              <w:spacing w:after="120"/>
              <w:jc w:val="both"/>
              <w:rPr>
                <w:rFonts w:ascii="Calibri" w:eastAsia="Calibri" w:hAnsi="Calibri" w:cs="Calibri"/>
                <w:sz w:val="24"/>
                <w:szCs w:val="24"/>
              </w:rPr>
            </w:pPr>
          </w:p>
        </w:tc>
        <w:tc>
          <w:tcPr>
            <w:tcW w:w="3675" w:type="dxa"/>
          </w:tcPr>
          <w:p w14:paraId="51CB5824" w14:textId="77777777" w:rsidR="001471CA" w:rsidRPr="00161F57" w:rsidRDefault="001471CA" w:rsidP="001471CA">
            <w:pPr>
              <w:pStyle w:val="TableParagraph"/>
              <w:ind w:left="7" w:right="87"/>
              <w:jc w:val="both"/>
              <w:rPr>
                <w:sz w:val="24"/>
              </w:rPr>
            </w:pPr>
            <w:r w:rsidRPr="00161F57">
              <w:rPr>
                <w:sz w:val="24"/>
              </w:rPr>
              <w:t>VIII – apresentar,</w:t>
            </w:r>
            <w:r w:rsidRPr="00161F57">
              <w:rPr>
                <w:color w:val="FF0000"/>
                <w:sz w:val="24"/>
              </w:rPr>
              <w:t xml:space="preserve"> </w:t>
            </w:r>
            <w:r w:rsidRPr="00161F57">
              <w:rPr>
                <w:strike/>
                <w:color w:val="FF0000"/>
                <w:sz w:val="24"/>
                <w:shd w:val="clear" w:color="auto" w:fill="FFFF00"/>
              </w:rPr>
              <w:t>no mínimo, três laudos</w:t>
            </w:r>
            <w:r w:rsidRPr="00161F57">
              <w:rPr>
                <w:color w:val="FF0000"/>
                <w:sz w:val="24"/>
              </w:rPr>
              <w:t xml:space="preserve"> </w:t>
            </w:r>
            <w:r w:rsidRPr="00161F57">
              <w:rPr>
                <w:sz w:val="24"/>
              </w:rPr>
              <w:t>laudo</w:t>
            </w:r>
            <w:r w:rsidRPr="00161F57">
              <w:rPr>
                <w:spacing w:val="1"/>
                <w:sz w:val="24"/>
              </w:rPr>
              <w:t xml:space="preserve"> </w:t>
            </w:r>
            <w:r w:rsidRPr="00161F57">
              <w:rPr>
                <w:sz w:val="24"/>
              </w:rPr>
              <w:t>técnico de avaliação prévio à alienação de imóvel e</w:t>
            </w:r>
            <w:r w:rsidRPr="00161F57">
              <w:rPr>
                <w:spacing w:val="-52"/>
                <w:sz w:val="24"/>
              </w:rPr>
              <w:t xml:space="preserve"> </w:t>
            </w:r>
            <w:r w:rsidRPr="00161F57">
              <w:rPr>
                <w:sz w:val="24"/>
              </w:rPr>
              <w:t>para mensuração pelo valor justo, elaborado de</w:t>
            </w:r>
            <w:r w:rsidRPr="00161F57">
              <w:rPr>
                <w:spacing w:val="1"/>
                <w:sz w:val="24"/>
              </w:rPr>
              <w:t xml:space="preserve"> </w:t>
            </w:r>
            <w:r w:rsidRPr="00161F57">
              <w:rPr>
                <w:sz w:val="24"/>
              </w:rPr>
              <w:t>acordo</w:t>
            </w:r>
            <w:r w:rsidRPr="00161F57">
              <w:rPr>
                <w:spacing w:val="-5"/>
                <w:sz w:val="24"/>
              </w:rPr>
              <w:t xml:space="preserve"> </w:t>
            </w:r>
            <w:r w:rsidRPr="00161F57">
              <w:rPr>
                <w:sz w:val="24"/>
              </w:rPr>
              <w:t>com</w:t>
            </w:r>
            <w:r w:rsidRPr="00161F57">
              <w:rPr>
                <w:spacing w:val="-7"/>
                <w:sz w:val="24"/>
              </w:rPr>
              <w:t xml:space="preserve"> </w:t>
            </w:r>
            <w:r w:rsidRPr="00161F57">
              <w:rPr>
                <w:sz w:val="24"/>
              </w:rPr>
              <w:t>as</w:t>
            </w:r>
            <w:r w:rsidRPr="00161F57">
              <w:rPr>
                <w:spacing w:val="-10"/>
                <w:sz w:val="24"/>
              </w:rPr>
              <w:t xml:space="preserve"> </w:t>
            </w:r>
            <w:r w:rsidRPr="00161F57">
              <w:rPr>
                <w:sz w:val="24"/>
              </w:rPr>
              <w:t>normasexpedidas pela Associação</w:t>
            </w:r>
          </w:p>
          <w:p w14:paraId="0212E593" w14:textId="77777777" w:rsidR="00DF583A" w:rsidRPr="00161F57" w:rsidRDefault="001471CA" w:rsidP="001471CA">
            <w:pPr>
              <w:spacing w:after="120"/>
              <w:jc w:val="both"/>
              <w:rPr>
                <w:sz w:val="24"/>
              </w:rPr>
            </w:pPr>
            <w:r w:rsidRPr="00161F57">
              <w:rPr>
                <w:sz w:val="24"/>
              </w:rPr>
              <w:t>Brasileira de Normas Técnicas, contendo, no</w:t>
            </w:r>
            <w:r w:rsidRPr="00161F57">
              <w:rPr>
                <w:spacing w:val="-52"/>
                <w:sz w:val="24"/>
              </w:rPr>
              <w:t xml:space="preserve"> </w:t>
            </w:r>
            <w:r w:rsidRPr="00161F57">
              <w:rPr>
                <w:sz w:val="24"/>
              </w:rPr>
              <w:t>mínimo:</w:t>
            </w:r>
          </w:p>
          <w:p w14:paraId="044336F1" w14:textId="29FDE164" w:rsidR="001471CA" w:rsidRPr="00161F57" w:rsidRDefault="001471CA" w:rsidP="001471CA">
            <w:pPr>
              <w:spacing w:after="120"/>
              <w:jc w:val="both"/>
              <w:rPr>
                <w:rFonts w:ascii="Calibri" w:eastAsia="Calibri" w:hAnsi="Calibri" w:cs="Calibri"/>
                <w:sz w:val="24"/>
                <w:szCs w:val="24"/>
              </w:rPr>
            </w:pPr>
            <w:r w:rsidRPr="00161F57">
              <w:rPr>
                <w:rFonts w:ascii="Times New Roman" w:hAnsi="Times New Roman"/>
                <w:color w:val="4472C4" w:themeColor="accent1"/>
                <w:sz w:val="24"/>
              </w:rPr>
              <w:t>Apresenta</w:t>
            </w:r>
            <w:r w:rsidRPr="00161F57">
              <w:rPr>
                <w:color w:val="4472C4" w:themeColor="accent1"/>
                <w:sz w:val="24"/>
              </w:rPr>
              <w:t>çã</w:t>
            </w:r>
            <w:r w:rsidRPr="00161F57">
              <w:rPr>
                <w:rFonts w:ascii="Times New Roman" w:hAnsi="Times New Roman"/>
                <w:color w:val="4472C4" w:themeColor="accent1"/>
                <w:sz w:val="24"/>
              </w:rPr>
              <w:t>o de apenas um</w:t>
            </w:r>
            <w:r w:rsidRPr="00161F57">
              <w:rPr>
                <w:rFonts w:ascii="Times New Roman" w:hAnsi="Times New Roman"/>
                <w:color w:val="4472C4" w:themeColor="accent1"/>
                <w:spacing w:val="-58"/>
                <w:sz w:val="24"/>
              </w:rPr>
              <w:t xml:space="preserve"> </w:t>
            </w:r>
            <w:r w:rsidRPr="00161F57">
              <w:rPr>
                <w:rFonts w:ascii="Times New Roman" w:hAnsi="Times New Roman"/>
                <w:color w:val="4472C4" w:themeColor="accent1"/>
                <w:sz w:val="24"/>
              </w:rPr>
              <w:t>laudo t</w:t>
            </w:r>
            <w:r w:rsidRPr="00161F57">
              <w:rPr>
                <w:color w:val="4472C4" w:themeColor="accent1"/>
                <w:sz w:val="24"/>
              </w:rPr>
              <w:t>é</w:t>
            </w:r>
            <w:r w:rsidRPr="00161F57">
              <w:rPr>
                <w:rFonts w:ascii="Times New Roman" w:hAnsi="Times New Roman"/>
                <w:color w:val="4472C4" w:themeColor="accent1"/>
                <w:sz w:val="24"/>
              </w:rPr>
              <w:t>cnico visando</w:t>
            </w:r>
            <w:r w:rsidRPr="00161F57">
              <w:rPr>
                <w:rFonts w:ascii="Times New Roman" w:hAnsi="Times New Roman"/>
                <w:color w:val="4472C4" w:themeColor="accent1"/>
                <w:spacing w:val="1"/>
                <w:sz w:val="24"/>
              </w:rPr>
              <w:t xml:space="preserve"> </w:t>
            </w:r>
            <w:r w:rsidRPr="00161F57">
              <w:rPr>
                <w:rFonts w:ascii="Times New Roman" w:hAnsi="Times New Roman"/>
                <w:color w:val="4472C4" w:themeColor="accent1"/>
                <w:sz w:val="24"/>
              </w:rPr>
              <w:t>desonerar a EFPC no</w:t>
            </w:r>
            <w:r w:rsidRPr="00161F57">
              <w:rPr>
                <w:rFonts w:ascii="Times New Roman" w:hAnsi="Times New Roman"/>
                <w:color w:val="4472C4" w:themeColor="accent1"/>
                <w:spacing w:val="1"/>
                <w:sz w:val="24"/>
              </w:rPr>
              <w:t xml:space="preserve"> </w:t>
            </w:r>
            <w:r w:rsidRPr="00161F57">
              <w:rPr>
                <w:rFonts w:ascii="Times New Roman" w:hAnsi="Times New Roman"/>
                <w:color w:val="4472C4" w:themeColor="accent1"/>
                <w:sz w:val="24"/>
              </w:rPr>
              <w:t>procedimento de aliena</w:t>
            </w:r>
            <w:r w:rsidRPr="00161F57">
              <w:rPr>
                <w:color w:val="4472C4" w:themeColor="accent1"/>
                <w:sz w:val="24"/>
              </w:rPr>
              <w:t>çã</w:t>
            </w:r>
            <w:r w:rsidRPr="00161F57">
              <w:rPr>
                <w:rFonts w:ascii="Times New Roman" w:hAnsi="Times New Roman"/>
                <w:color w:val="4472C4" w:themeColor="accent1"/>
                <w:sz w:val="24"/>
              </w:rPr>
              <w:t>o</w:t>
            </w:r>
            <w:r w:rsidRPr="00161F57">
              <w:rPr>
                <w:rFonts w:ascii="Times New Roman" w:hAnsi="Times New Roman"/>
                <w:color w:val="4472C4" w:themeColor="accent1"/>
                <w:spacing w:val="1"/>
                <w:sz w:val="24"/>
              </w:rPr>
              <w:t xml:space="preserve"> </w:t>
            </w:r>
            <w:r w:rsidRPr="00161F57">
              <w:rPr>
                <w:rFonts w:ascii="Times New Roman" w:hAnsi="Times New Roman"/>
                <w:color w:val="4472C4" w:themeColor="accent1"/>
                <w:sz w:val="24"/>
              </w:rPr>
              <w:t>dos im</w:t>
            </w:r>
            <w:r w:rsidRPr="00161F57">
              <w:rPr>
                <w:color w:val="4472C4" w:themeColor="accent1"/>
                <w:sz w:val="24"/>
              </w:rPr>
              <w:t>ó</w:t>
            </w:r>
            <w:r w:rsidRPr="00161F57">
              <w:rPr>
                <w:rFonts w:ascii="Times New Roman" w:hAnsi="Times New Roman"/>
                <w:color w:val="4472C4" w:themeColor="accent1"/>
                <w:sz w:val="24"/>
              </w:rPr>
              <w:t>veis</w:t>
            </w:r>
          </w:p>
        </w:tc>
        <w:tc>
          <w:tcPr>
            <w:tcW w:w="3698" w:type="dxa"/>
          </w:tcPr>
          <w:p w14:paraId="1C682554"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0F6428B7" w14:textId="6ACD5E6E" w:rsidR="00DF583A" w:rsidRPr="003D1D40" w:rsidRDefault="00161F57" w:rsidP="00DF583A">
            <w:pPr>
              <w:spacing w:after="120"/>
              <w:jc w:val="both"/>
              <w:rPr>
                <w:rFonts w:ascii="Calibri" w:eastAsia="Calibri" w:hAnsi="Calibri" w:cs="Calibri"/>
                <w:sz w:val="24"/>
                <w:szCs w:val="24"/>
              </w:rPr>
            </w:pPr>
            <w:r>
              <w:rPr>
                <w:rFonts w:ascii="Calibri" w:eastAsia="Calibri" w:hAnsi="Calibri" w:cs="Calibri"/>
                <w:sz w:val="24"/>
                <w:szCs w:val="24"/>
              </w:rPr>
              <w:t>Não acatado, mantido a necessidade de 3 laudos.</w:t>
            </w:r>
          </w:p>
        </w:tc>
      </w:tr>
      <w:tr w:rsidR="008B55BD" w:rsidRPr="003D1D40" w14:paraId="48489E07" w14:textId="107AB200" w:rsidTr="00924D47">
        <w:tc>
          <w:tcPr>
            <w:tcW w:w="4656" w:type="dxa"/>
          </w:tcPr>
          <w:p w14:paraId="4615AADC"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 a identificação do imóvel;</w:t>
            </w:r>
          </w:p>
        </w:tc>
        <w:tc>
          <w:tcPr>
            <w:tcW w:w="3738" w:type="dxa"/>
          </w:tcPr>
          <w:p w14:paraId="18DD909B"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F62690D"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7B8A5BB0"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02DDD677"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4E0B6258"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3D133300" w14:textId="25C8BA97" w:rsidTr="00924D47">
        <w:tc>
          <w:tcPr>
            <w:tcW w:w="4656" w:type="dxa"/>
          </w:tcPr>
          <w:p w14:paraId="24E33FCC"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b) informações detalhadas sobre tamanho, localização e tipo (comercial ou residencial);</w:t>
            </w:r>
          </w:p>
        </w:tc>
        <w:tc>
          <w:tcPr>
            <w:tcW w:w="3738" w:type="dxa"/>
          </w:tcPr>
          <w:p w14:paraId="568C4F9A"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615DD7F8"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58A77E50"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2BB4C0CC"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20AAE68F"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04FBA774" w14:textId="575BBC29" w:rsidTr="00924D47">
        <w:tc>
          <w:tcPr>
            <w:tcW w:w="4656" w:type="dxa"/>
          </w:tcPr>
          <w:p w14:paraId="24986231"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c) a data-base da avaliação;</w:t>
            </w:r>
          </w:p>
        </w:tc>
        <w:tc>
          <w:tcPr>
            <w:tcW w:w="3738" w:type="dxa"/>
          </w:tcPr>
          <w:p w14:paraId="4B63E857"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104CD96D"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68E5B710"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6A81A91E"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754E6448"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3961BB73" w14:textId="5B6A13DE" w:rsidTr="00924D47">
        <w:tc>
          <w:tcPr>
            <w:tcW w:w="4656" w:type="dxa"/>
          </w:tcPr>
          <w:p w14:paraId="4553C2B7"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xml:space="preserve">d) a identificação da pessoa jurídica ou do profissional legalmente habilitado responsável pela avaliação; e </w:t>
            </w:r>
          </w:p>
        </w:tc>
        <w:tc>
          <w:tcPr>
            <w:tcW w:w="3738" w:type="dxa"/>
          </w:tcPr>
          <w:p w14:paraId="59A826CA"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32D69814"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31D1BB36"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760A16F5"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0F891347"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25DE345E" w14:textId="18B5464A" w:rsidTr="00924D47">
        <w:tc>
          <w:tcPr>
            <w:tcW w:w="4656" w:type="dxa"/>
          </w:tcPr>
          <w:p w14:paraId="756103DD" w14:textId="77777777" w:rsidR="00DF583A" w:rsidRPr="003D1D40" w:rsidRDefault="00DF583A" w:rsidP="00DF583A">
            <w:pPr>
              <w:tabs>
                <w:tab w:val="left" w:pos="0"/>
              </w:tabs>
              <w:spacing w:after="120"/>
              <w:jc w:val="both"/>
              <w:rPr>
                <w:sz w:val="24"/>
                <w:szCs w:val="24"/>
              </w:rPr>
            </w:pPr>
            <w:r w:rsidRPr="003D1D40">
              <w:rPr>
                <w:rFonts w:ascii="Calibri" w:eastAsia="Calibri" w:hAnsi="Calibri" w:cs="Calibri"/>
                <w:sz w:val="24"/>
                <w:szCs w:val="24"/>
              </w:rPr>
              <w:t>e) a segregação entre o valor do terreno e das edificações;</w:t>
            </w:r>
          </w:p>
        </w:tc>
        <w:tc>
          <w:tcPr>
            <w:tcW w:w="3738" w:type="dxa"/>
          </w:tcPr>
          <w:p w14:paraId="4361F5E5"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60" w:type="dxa"/>
          </w:tcPr>
          <w:p w14:paraId="06403E37"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75" w:type="dxa"/>
          </w:tcPr>
          <w:p w14:paraId="03E50097"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98" w:type="dxa"/>
          </w:tcPr>
          <w:p w14:paraId="640ACB85"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36" w:type="dxa"/>
          </w:tcPr>
          <w:p w14:paraId="7D5640E6" w14:textId="77777777" w:rsidR="00DF583A" w:rsidRPr="003D1D40" w:rsidRDefault="00DF583A" w:rsidP="00DF583A">
            <w:pPr>
              <w:tabs>
                <w:tab w:val="left" w:pos="0"/>
              </w:tabs>
              <w:spacing w:after="120"/>
              <w:jc w:val="both"/>
              <w:rPr>
                <w:rFonts w:ascii="Calibri" w:eastAsia="Calibri" w:hAnsi="Calibri" w:cs="Calibri"/>
                <w:sz w:val="24"/>
                <w:szCs w:val="24"/>
              </w:rPr>
            </w:pPr>
          </w:p>
        </w:tc>
      </w:tr>
      <w:tr w:rsidR="008B55BD" w:rsidRPr="003D1D40" w14:paraId="01ECA0AA" w14:textId="7104A459" w:rsidTr="00924D47">
        <w:tc>
          <w:tcPr>
            <w:tcW w:w="4656" w:type="dxa"/>
          </w:tcPr>
          <w:p w14:paraId="588BB005" w14:textId="77777777" w:rsidR="00DF583A" w:rsidRPr="003D1D40" w:rsidRDefault="00DF583A" w:rsidP="00DF583A">
            <w:pPr>
              <w:tabs>
                <w:tab w:val="left" w:pos="0"/>
                <w:tab w:val="left" w:pos="337"/>
              </w:tabs>
              <w:spacing w:after="120"/>
              <w:jc w:val="both"/>
              <w:rPr>
                <w:sz w:val="24"/>
                <w:szCs w:val="24"/>
              </w:rPr>
            </w:pPr>
            <w:r w:rsidRPr="003D1D40">
              <w:rPr>
                <w:rFonts w:ascii="Calibri" w:eastAsia="Calibri" w:hAnsi="Calibri" w:cs="Calibri"/>
                <w:sz w:val="24"/>
                <w:szCs w:val="24"/>
              </w:rPr>
              <w:t xml:space="preserve">IX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o valor dos bens duráveis agregados aos imóveis, em conta analítica, sempre que possível, observando os mesmos critérios definidos para os investimentos imobiliários; e</w:t>
            </w:r>
          </w:p>
        </w:tc>
        <w:tc>
          <w:tcPr>
            <w:tcW w:w="3738" w:type="dxa"/>
          </w:tcPr>
          <w:p w14:paraId="02C424E8" w14:textId="77777777" w:rsidR="00DF583A" w:rsidRPr="003D1D40" w:rsidRDefault="00DF583A" w:rsidP="00DF583A">
            <w:pPr>
              <w:tabs>
                <w:tab w:val="left" w:pos="0"/>
                <w:tab w:val="left" w:pos="337"/>
              </w:tabs>
              <w:spacing w:after="120"/>
              <w:jc w:val="both"/>
              <w:rPr>
                <w:rFonts w:ascii="Calibri" w:eastAsia="Calibri" w:hAnsi="Calibri" w:cs="Calibri"/>
                <w:sz w:val="24"/>
                <w:szCs w:val="24"/>
              </w:rPr>
            </w:pPr>
          </w:p>
        </w:tc>
        <w:tc>
          <w:tcPr>
            <w:tcW w:w="3660" w:type="dxa"/>
          </w:tcPr>
          <w:p w14:paraId="257D17C4" w14:textId="77777777" w:rsidR="00DF583A" w:rsidRPr="003D1D40" w:rsidRDefault="00DF583A" w:rsidP="00DF583A">
            <w:pPr>
              <w:tabs>
                <w:tab w:val="left" w:pos="0"/>
                <w:tab w:val="left" w:pos="337"/>
              </w:tabs>
              <w:spacing w:after="120"/>
              <w:jc w:val="both"/>
              <w:rPr>
                <w:rFonts w:ascii="Calibri" w:eastAsia="Calibri" w:hAnsi="Calibri" w:cs="Calibri"/>
                <w:sz w:val="24"/>
                <w:szCs w:val="24"/>
              </w:rPr>
            </w:pPr>
          </w:p>
        </w:tc>
        <w:tc>
          <w:tcPr>
            <w:tcW w:w="3675" w:type="dxa"/>
          </w:tcPr>
          <w:p w14:paraId="5495F9AA" w14:textId="77777777" w:rsidR="00DF583A" w:rsidRPr="003D1D40" w:rsidRDefault="00DF583A" w:rsidP="00DF583A">
            <w:pPr>
              <w:tabs>
                <w:tab w:val="left" w:pos="0"/>
                <w:tab w:val="left" w:pos="337"/>
              </w:tabs>
              <w:spacing w:after="120"/>
              <w:jc w:val="both"/>
              <w:rPr>
                <w:rFonts w:ascii="Calibri" w:eastAsia="Calibri" w:hAnsi="Calibri" w:cs="Calibri"/>
                <w:sz w:val="24"/>
                <w:szCs w:val="24"/>
              </w:rPr>
            </w:pPr>
          </w:p>
        </w:tc>
        <w:tc>
          <w:tcPr>
            <w:tcW w:w="3698" w:type="dxa"/>
          </w:tcPr>
          <w:p w14:paraId="4DB05371" w14:textId="77777777" w:rsidR="00DF583A" w:rsidRPr="003D1D40" w:rsidRDefault="00DF583A" w:rsidP="00DF583A">
            <w:pPr>
              <w:tabs>
                <w:tab w:val="left" w:pos="0"/>
                <w:tab w:val="left" w:pos="337"/>
              </w:tabs>
              <w:spacing w:after="120"/>
              <w:jc w:val="both"/>
              <w:rPr>
                <w:rFonts w:ascii="Calibri" w:eastAsia="Calibri" w:hAnsi="Calibri" w:cs="Calibri"/>
                <w:sz w:val="24"/>
                <w:szCs w:val="24"/>
              </w:rPr>
            </w:pPr>
          </w:p>
        </w:tc>
        <w:tc>
          <w:tcPr>
            <w:tcW w:w="3636" w:type="dxa"/>
          </w:tcPr>
          <w:p w14:paraId="5A21E0A4" w14:textId="77777777" w:rsidR="00DF583A" w:rsidRPr="003D1D40" w:rsidRDefault="00DF583A" w:rsidP="00DF583A">
            <w:pPr>
              <w:tabs>
                <w:tab w:val="left" w:pos="0"/>
                <w:tab w:val="left" w:pos="337"/>
              </w:tabs>
              <w:spacing w:after="120"/>
              <w:jc w:val="both"/>
              <w:rPr>
                <w:rFonts w:ascii="Calibri" w:eastAsia="Calibri" w:hAnsi="Calibri" w:cs="Calibri"/>
                <w:sz w:val="24"/>
                <w:szCs w:val="24"/>
              </w:rPr>
            </w:pPr>
          </w:p>
        </w:tc>
      </w:tr>
      <w:tr w:rsidR="008B55BD" w:rsidRPr="003D1D40" w14:paraId="34F6A638" w14:textId="60B3EC96" w:rsidTr="00924D47">
        <w:tc>
          <w:tcPr>
            <w:tcW w:w="4656" w:type="dxa"/>
          </w:tcPr>
          <w:p w14:paraId="6DDC3BFF" w14:textId="77777777" w:rsidR="00DF583A" w:rsidRPr="003D1D40" w:rsidRDefault="00DF583A" w:rsidP="00DF583A">
            <w:pPr>
              <w:tabs>
                <w:tab w:val="left" w:pos="0"/>
                <w:tab w:val="left" w:pos="349"/>
              </w:tabs>
              <w:spacing w:after="120"/>
              <w:jc w:val="both"/>
              <w:rPr>
                <w:sz w:val="24"/>
                <w:szCs w:val="24"/>
              </w:rPr>
            </w:pPr>
            <w:r w:rsidRPr="003D1D40">
              <w:rPr>
                <w:rFonts w:ascii="Calibri" w:eastAsia="Calibri" w:hAnsi="Calibri" w:cs="Calibri"/>
                <w:sz w:val="24"/>
                <w:szCs w:val="24"/>
              </w:rPr>
              <w:t xml:space="preserve">X - </w:t>
            </w:r>
            <w:proofErr w:type="gramStart"/>
            <w:r w:rsidRPr="003D1D40">
              <w:rPr>
                <w:rFonts w:ascii="Calibri" w:eastAsia="Calibri" w:hAnsi="Calibri" w:cs="Calibri"/>
                <w:sz w:val="24"/>
                <w:szCs w:val="24"/>
              </w:rPr>
              <w:t>contabilizar</w:t>
            </w:r>
            <w:proofErr w:type="gramEnd"/>
            <w:r w:rsidRPr="003D1D40">
              <w:rPr>
                <w:rFonts w:ascii="Calibri" w:eastAsia="Calibri" w:hAnsi="Calibri" w:cs="Calibri"/>
                <w:sz w:val="24"/>
                <w:szCs w:val="24"/>
              </w:rPr>
              <w:t xml:space="preserve"> o valor das benfeitorias realizadas ao valor de custo do imóvel em que forem realizadas.</w:t>
            </w:r>
          </w:p>
        </w:tc>
        <w:tc>
          <w:tcPr>
            <w:tcW w:w="3738" w:type="dxa"/>
          </w:tcPr>
          <w:p w14:paraId="5DA66326" w14:textId="77777777" w:rsidR="00DF583A" w:rsidRPr="003D1D40" w:rsidRDefault="00DF583A" w:rsidP="00DF583A">
            <w:pPr>
              <w:tabs>
                <w:tab w:val="left" w:pos="0"/>
                <w:tab w:val="left" w:pos="349"/>
              </w:tabs>
              <w:spacing w:after="120"/>
              <w:jc w:val="both"/>
              <w:rPr>
                <w:rFonts w:ascii="Calibri" w:eastAsia="Calibri" w:hAnsi="Calibri" w:cs="Calibri"/>
                <w:sz w:val="24"/>
                <w:szCs w:val="24"/>
              </w:rPr>
            </w:pPr>
          </w:p>
        </w:tc>
        <w:tc>
          <w:tcPr>
            <w:tcW w:w="3660" w:type="dxa"/>
          </w:tcPr>
          <w:p w14:paraId="2B16B4D5" w14:textId="77777777" w:rsidR="00DF583A" w:rsidRPr="003D1D40" w:rsidRDefault="00DF583A" w:rsidP="00DF583A">
            <w:pPr>
              <w:tabs>
                <w:tab w:val="left" w:pos="0"/>
                <w:tab w:val="left" w:pos="349"/>
              </w:tabs>
              <w:spacing w:after="120"/>
              <w:jc w:val="both"/>
              <w:rPr>
                <w:rFonts w:ascii="Calibri" w:eastAsia="Calibri" w:hAnsi="Calibri" w:cs="Calibri"/>
                <w:sz w:val="24"/>
                <w:szCs w:val="24"/>
              </w:rPr>
            </w:pPr>
          </w:p>
        </w:tc>
        <w:tc>
          <w:tcPr>
            <w:tcW w:w="3675" w:type="dxa"/>
          </w:tcPr>
          <w:p w14:paraId="115F251D" w14:textId="77777777" w:rsidR="00DF583A" w:rsidRPr="003D1D40" w:rsidRDefault="00DF583A" w:rsidP="00DF583A">
            <w:pPr>
              <w:tabs>
                <w:tab w:val="left" w:pos="0"/>
                <w:tab w:val="left" w:pos="349"/>
              </w:tabs>
              <w:spacing w:after="120"/>
              <w:jc w:val="both"/>
              <w:rPr>
                <w:rFonts w:ascii="Calibri" w:eastAsia="Calibri" w:hAnsi="Calibri" w:cs="Calibri"/>
                <w:sz w:val="24"/>
                <w:szCs w:val="24"/>
              </w:rPr>
            </w:pPr>
          </w:p>
        </w:tc>
        <w:tc>
          <w:tcPr>
            <w:tcW w:w="3698" w:type="dxa"/>
          </w:tcPr>
          <w:p w14:paraId="7D87EB8B" w14:textId="77777777" w:rsidR="00DF583A" w:rsidRPr="003D1D40" w:rsidRDefault="00DF583A" w:rsidP="00DF583A">
            <w:pPr>
              <w:tabs>
                <w:tab w:val="left" w:pos="0"/>
                <w:tab w:val="left" w:pos="349"/>
              </w:tabs>
              <w:spacing w:after="120"/>
              <w:jc w:val="both"/>
              <w:rPr>
                <w:rFonts w:ascii="Calibri" w:eastAsia="Calibri" w:hAnsi="Calibri" w:cs="Calibri"/>
                <w:sz w:val="24"/>
                <w:szCs w:val="24"/>
              </w:rPr>
            </w:pPr>
          </w:p>
        </w:tc>
        <w:tc>
          <w:tcPr>
            <w:tcW w:w="3636" w:type="dxa"/>
          </w:tcPr>
          <w:p w14:paraId="71881DBE" w14:textId="77777777" w:rsidR="00DF583A" w:rsidRPr="003D1D40" w:rsidRDefault="00DF583A" w:rsidP="00DF583A">
            <w:pPr>
              <w:tabs>
                <w:tab w:val="left" w:pos="0"/>
                <w:tab w:val="left" w:pos="349"/>
              </w:tabs>
              <w:spacing w:after="120"/>
              <w:jc w:val="both"/>
              <w:rPr>
                <w:rFonts w:ascii="Calibri" w:eastAsia="Calibri" w:hAnsi="Calibri" w:cs="Calibri"/>
                <w:sz w:val="24"/>
                <w:szCs w:val="24"/>
              </w:rPr>
            </w:pPr>
          </w:p>
        </w:tc>
      </w:tr>
      <w:tr w:rsidR="008B55BD" w:rsidRPr="003D1D40" w14:paraId="1D2AE74E" w14:textId="0DE9E768" w:rsidTr="00924D47">
        <w:tc>
          <w:tcPr>
            <w:tcW w:w="4656" w:type="dxa"/>
          </w:tcPr>
          <w:p w14:paraId="75537135" w14:textId="77777777" w:rsidR="00DF583A" w:rsidRPr="003D1D40" w:rsidRDefault="00DF583A" w:rsidP="00DF583A">
            <w:pPr>
              <w:spacing w:after="120"/>
              <w:jc w:val="both"/>
              <w:rPr>
                <w:rFonts w:ascii="Calibri" w:eastAsia="Calibri" w:hAnsi="Calibri" w:cs="Calibri"/>
                <w:sz w:val="24"/>
                <w:szCs w:val="24"/>
              </w:rPr>
            </w:pPr>
            <w:r w:rsidRPr="003D1D40">
              <w:rPr>
                <w:rFonts w:ascii="Calibri" w:eastAsia="Calibri" w:hAnsi="Calibri" w:cs="Calibri"/>
                <w:sz w:val="24"/>
                <w:szCs w:val="24"/>
              </w:rPr>
              <w:t>§ 1</w:t>
            </w:r>
            <w:proofErr w:type="gramStart"/>
            <w:r w:rsidRPr="003D1D40">
              <w:rPr>
                <w:rFonts w:ascii="Calibri" w:eastAsia="Calibri" w:hAnsi="Calibri" w:cs="Calibri"/>
                <w:sz w:val="24"/>
                <w:szCs w:val="24"/>
              </w:rPr>
              <w:t>º  A</w:t>
            </w:r>
            <w:proofErr w:type="gramEnd"/>
            <w:r w:rsidRPr="003D1D40">
              <w:rPr>
                <w:rFonts w:ascii="Calibri" w:eastAsia="Calibri" w:hAnsi="Calibri" w:cs="Calibri"/>
                <w:sz w:val="24"/>
                <w:szCs w:val="24"/>
              </w:rPr>
              <w:t xml:space="preserve"> avaliação referida no inciso VIII do </w:t>
            </w:r>
            <w:r w:rsidRPr="003D1D40">
              <w:rPr>
                <w:rFonts w:ascii="Calibri" w:eastAsia="Calibri" w:hAnsi="Calibri" w:cs="Calibri"/>
                <w:b/>
                <w:bCs/>
                <w:sz w:val="24"/>
                <w:szCs w:val="24"/>
              </w:rPr>
              <w:t>caput</w:t>
            </w:r>
            <w:r w:rsidRPr="003D1D40">
              <w:rPr>
                <w:rFonts w:ascii="Calibri" w:eastAsia="Calibri" w:hAnsi="Calibri" w:cs="Calibri"/>
                <w:sz w:val="24"/>
                <w:szCs w:val="24"/>
              </w:rPr>
              <w:t>, quando realizada para fins de alienação de imóveis, pode ser dispensada caso a última avaliação tenha sido realizada em prazo inferior a cento e oitenta dias, desde que tal procedimento seja devidamente atestado pelo administrador estatutário tecnicamente qualificado, em função das condições de mercado.</w:t>
            </w:r>
          </w:p>
        </w:tc>
        <w:tc>
          <w:tcPr>
            <w:tcW w:w="3738" w:type="dxa"/>
          </w:tcPr>
          <w:p w14:paraId="709FFEAF"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00403E32"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779B1046"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39D82F09"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615F2B1D"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01C5A745" w14:textId="1B05E96E" w:rsidTr="00924D47">
        <w:tc>
          <w:tcPr>
            <w:tcW w:w="4656" w:type="dxa"/>
          </w:tcPr>
          <w:p w14:paraId="11F8684A"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 2</w:t>
            </w:r>
            <w:proofErr w:type="gramStart"/>
            <w:r w:rsidRPr="003D1D40">
              <w:rPr>
                <w:rFonts w:ascii="Calibri" w:eastAsia="Calibri" w:hAnsi="Calibri" w:cs="Calibri"/>
                <w:sz w:val="24"/>
                <w:szCs w:val="24"/>
              </w:rPr>
              <w:t>º  A</w:t>
            </w:r>
            <w:proofErr w:type="gramEnd"/>
            <w:r w:rsidRPr="003D1D40">
              <w:rPr>
                <w:rFonts w:ascii="Calibri" w:eastAsia="Calibri" w:hAnsi="Calibri" w:cs="Calibri"/>
                <w:sz w:val="24"/>
                <w:szCs w:val="24"/>
              </w:rPr>
              <w:t xml:space="preserve"> reavaliação dos imóveis que estejam totalmente provisionados é facultativa, enquanto não for revertida a provisão, com a devida anuência do administrador estatutário tecnicamente qualificado.</w:t>
            </w:r>
          </w:p>
        </w:tc>
        <w:tc>
          <w:tcPr>
            <w:tcW w:w="3738" w:type="dxa"/>
          </w:tcPr>
          <w:p w14:paraId="5707FE01"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5428928B"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3FE572F7"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22C54021"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4CD8D808"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4463CA9B" w14:textId="35E49827" w:rsidTr="00924D47">
        <w:tc>
          <w:tcPr>
            <w:tcW w:w="4656" w:type="dxa"/>
          </w:tcPr>
          <w:p w14:paraId="16AEA104"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Subseção IX</w:t>
            </w:r>
          </w:p>
        </w:tc>
        <w:tc>
          <w:tcPr>
            <w:tcW w:w="3738" w:type="dxa"/>
          </w:tcPr>
          <w:p w14:paraId="1CB39262"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6BAC0E77"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00B4E558"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3DB465ED"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1DADE391"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66C1000D" w14:textId="32FFEB86" w:rsidTr="00924D47">
        <w:tc>
          <w:tcPr>
            <w:tcW w:w="4656" w:type="dxa"/>
          </w:tcPr>
          <w:p w14:paraId="436076F9"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Despesas Diretas de Investimentos</w:t>
            </w:r>
          </w:p>
        </w:tc>
        <w:tc>
          <w:tcPr>
            <w:tcW w:w="3738" w:type="dxa"/>
          </w:tcPr>
          <w:p w14:paraId="0DE9D089"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073442ED"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4330357D"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26183B1C"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1EFB2FD9"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50F6AC92" w14:textId="25676C34" w:rsidTr="00924D47">
        <w:tc>
          <w:tcPr>
            <w:tcW w:w="4656" w:type="dxa"/>
          </w:tcPr>
          <w:p w14:paraId="152BEB83"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194.  São despesas diretas dos investimentos, a serem contabilizadas como “Deduções/Variações Negativas” dos investimentos:</w:t>
            </w:r>
          </w:p>
        </w:tc>
        <w:tc>
          <w:tcPr>
            <w:tcW w:w="3738" w:type="dxa"/>
          </w:tcPr>
          <w:p w14:paraId="22BE02A7"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1E170BA3"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0AA7CFE8" w14:textId="77777777" w:rsidR="00DF583A" w:rsidRPr="003D1D40" w:rsidRDefault="00DF583A" w:rsidP="00DF583A">
            <w:pPr>
              <w:spacing w:after="120"/>
              <w:jc w:val="both"/>
              <w:rPr>
                <w:rFonts w:ascii="Calibri" w:eastAsia="Calibri" w:hAnsi="Calibri" w:cs="Calibri"/>
                <w:sz w:val="24"/>
                <w:szCs w:val="24"/>
              </w:rPr>
            </w:pPr>
          </w:p>
        </w:tc>
        <w:tc>
          <w:tcPr>
            <w:tcW w:w="3698" w:type="dxa"/>
          </w:tcPr>
          <w:p w14:paraId="48E11C2B"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0BAECE9A" w14:textId="77777777" w:rsidR="00DF583A" w:rsidRPr="003D1D40" w:rsidRDefault="00DF583A" w:rsidP="00DF583A">
            <w:pPr>
              <w:spacing w:after="120"/>
              <w:jc w:val="both"/>
              <w:rPr>
                <w:rFonts w:ascii="Calibri" w:eastAsia="Calibri" w:hAnsi="Calibri" w:cs="Calibri"/>
                <w:sz w:val="24"/>
                <w:szCs w:val="24"/>
              </w:rPr>
            </w:pPr>
          </w:p>
        </w:tc>
      </w:tr>
      <w:tr w:rsidR="008B55BD" w:rsidRPr="003D1D40" w14:paraId="24A61E28" w14:textId="4C3896E7" w:rsidTr="00924D47">
        <w:tc>
          <w:tcPr>
            <w:tcW w:w="4656" w:type="dxa"/>
          </w:tcPr>
          <w:p w14:paraId="22474EC8" w14:textId="77777777" w:rsidR="00DF583A" w:rsidRPr="003D1D40" w:rsidRDefault="00DF583A" w:rsidP="00DF583A">
            <w:pPr>
              <w:tabs>
                <w:tab w:val="left" w:pos="0"/>
              </w:tabs>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os</w:t>
            </w:r>
            <w:proofErr w:type="gramEnd"/>
            <w:r w:rsidRPr="003D1D40">
              <w:rPr>
                <w:rFonts w:ascii="Calibri" w:eastAsia="Calibri" w:hAnsi="Calibri" w:cs="Calibri"/>
                <w:sz w:val="24"/>
                <w:szCs w:val="24"/>
              </w:rPr>
              <w:t xml:space="preserve"> serviços de liquidação e de custódia de investimentos;</w:t>
            </w:r>
          </w:p>
        </w:tc>
        <w:tc>
          <w:tcPr>
            <w:tcW w:w="3738" w:type="dxa"/>
          </w:tcPr>
          <w:p w14:paraId="1FDB4C4B"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60" w:type="dxa"/>
          </w:tcPr>
          <w:p w14:paraId="561B729F"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75" w:type="dxa"/>
          </w:tcPr>
          <w:p w14:paraId="38E32EF1"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98" w:type="dxa"/>
          </w:tcPr>
          <w:p w14:paraId="1C829D7B"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36" w:type="dxa"/>
          </w:tcPr>
          <w:p w14:paraId="3201F529" w14:textId="77777777" w:rsidR="00DF583A" w:rsidRPr="003D1D40" w:rsidRDefault="00DF583A" w:rsidP="00DF583A">
            <w:pPr>
              <w:tabs>
                <w:tab w:val="left" w:pos="0"/>
              </w:tabs>
              <w:spacing w:after="120"/>
              <w:jc w:val="both"/>
              <w:rPr>
                <w:rFonts w:ascii="Calibri" w:eastAsia="Calibri" w:hAnsi="Calibri" w:cs="Calibri"/>
                <w:sz w:val="24"/>
                <w:szCs w:val="24"/>
              </w:rPr>
            </w:pPr>
          </w:p>
        </w:tc>
      </w:tr>
      <w:tr w:rsidR="008B55BD" w:rsidRPr="003D1D40" w14:paraId="07FC06AE" w14:textId="1026E630" w:rsidTr="00924D47">
        <w:tc>
          <w:tcPr>
            <w:tcW w:w="4656" w:type="dxa"/>
          </w:tcPr>
          <w:p w14:paraId="13DFB3A9" w14:textId="77777777" w:rsidR="00DF583A" w:rsidRPr="003D1D40" w:rsidRDefault="00DF583A" w:rsidP="00DF583A">
            <w:pPr>
              <w:tabs>
                <w:tab w:val="left" w:pos="0"/>
                <w:tab w:val="left" w:pos="289"/>
              </w:tabs>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as</w:t>
            </w:r>
            <w:proofErr w:type="gramEnd"/>
            <w:r w:rsidRPr="003D1D40">
              <w:rPr>
                <w:rFonts w:ascii="Calibri" w:eastAsia="Calibri" w:hAnsi="Calibri" w:cs="Calibri"/>
                <w:sz w:val="24"/>
                <w:szCs w:val="24"/>
              </w:rPr>
              <w:t xml:space="preserve"> taxas de administração de investimentos na gestão terceirizada de recursos;  </w:t>
            </w:r>
          </w:p>
        </w:tc>
        <w:tc>
          <w:tcPr>
            <w:tcW w:w="3738" w:type="dxa"/>
          </w:tcPr>
          <w:p w14:paraId="22C4B8D7" w14:textId="77777777" w:rsidR="00DF583A" w:rsidRPr="003D1D40" w:rsidRDefault="00DF583A" w:rsidP="00DF583A">
            <w:pPr>
              <w:tabs>
                <w:tab w:val="left" w:pos="0"/>
                <w:tab w:val="left" w:pos="289"/>
              </w:tabs>
              <w:spacing w:after="120"/>
              <w:jc w:val="both"/>
              <w:rPr>
                <w:rFonts w:ascii="Calibri" w:eastAsia="Calibri" w:hAnsi="Calibri" w:cs="Calibri"/>
                <w:sz w:val="24"/>
                <w:szCs w:val="24"/>
              </w:rPr>
            </w:pPr>
          </w:p>
        </w:tc>
        <w:tc>
          <w:tcPr>
            <w:tcW w:w="3660" w:type="dxa"/>
          </w:tcPr>
          <w:p w14:paraId="5898A10F" w14:textId="77777777" w:rsidR="00DF583A" w:rsidRPr="003D1D40" w:rsidRDefault="00DF583A" w:rsidP="00DF583A">
            <w:pPr>
              <w:tabs>
                <w:tab w:val="left" w:pos="0"/>
                <w:tab w:val="left" w:pos="289"/>
              </w:tabs>
              <w:spacing w:after="120"/>
              <w:jc w:val="both"/>
              <w:rPr>
                <w:rFonts w:ascii="Calibri" w:eastAsia="Calibri" w:hAnsi="Calibri" w:cs="Calibri"/>
                <w:sz w:val="24"/>
                <w:szCs w:val="24"/>
              </w:rPr>
            </w:pPr>
          </w:p>
        </w:tc>
        <w:tc>
          <w:tcPr>
            <w:tcW w:w="3675" w:type="dxa"/>
          </w:tcPr>
          <w:p w14:paraId="7793D399" w14:textId="77777777" w:rsidR="00DF583A" w:rsidRPr="003D1D40" w:rsidRDefault="00DF583A" w:rsidP="00DF583A">
            <w:pPr>
              <w:tabs>
                <w:tab w:val="left" w:pos="0"/>
                <w:tab w:val="left" w:pos="289"/>
              </w:tabs>
              <w:spacing w:after="120"/>
              <w:jc w:val="both"/>
              <w:rPr>
                <w:rFonts w:ascii="Calibri" w:eastAsia="Calibri" w:hAnsi="Calibri" w:cs="Calibri"/>
                <w:sz w:val="24"/>
                <w:szCs w:val="24"/>
              </w:rPr>
            </w:pPr>
          </w:p>
        </w:tc>
        <w:tc>
          <w:tcPr>
            <w:tcW w:w="3698" w:type="dxa"/>
          </w:tcPr>
          <w:p w14:paraId="0B59EDBD" w14:textId="77777777" w:rsidR="00DF583A" w:rsidRPr="003D1D40" w:rsidRDefault="00DF583A" w:rsidP="00DF583A">
            <w:pPr>
              <w:tabs>
                <w:tab w:val="left" w:pos="0"/>
                <w:tab w:val="left" w:pos="289"/>
              </w:tabs>
              <w:spacing w:after="120"/>
              <w:jc w:val="both"/>
              <w:rPr>
                <w:rFonts w:ascii="Calibri" w:eastAsia="Calibri" w:hAnsi="Calibri" w:cs="Calibri"/>
                <w:sz w:val="24"/>
                <w:szCs w:val="24"/>
              </w:rPr>
            </w:pPr>
          </w:p>
        </w:tc>
        <w:tc>
          <w:tcPr>
            <w:tcW w:w="3636" w:type="dxa"/>
          </w:tcPr>
          <w:p w14:paraId="3F596D12" w14:textId="77777777" w:rsidR="00DF583A" w:rsidRPr="003D1D40" w:rsidRDefault="00DF583A" w:rsidP="00DF583A">
            <w:pPr>
              <w:tabs>
                <w:tab w:val="left" w:pos="0"/>
                <w:tab w:val="left" w:pos="289"/>
              </w:tabs>
              <w:spacing w:after="120"/>
              <w:jc w:val="both"/>
              <w:rPr>
                <w:rFonts w:ascii="Calibri" w:eastAsia="Calibri" w:hAnsi="Calibri" w:cs="Calibri"/>
                <w:sz w:val="24"/>
                <w:szCs w:val="24"/>
              </w:rPr>
            </w:pPr>
          </w:p>
        </w:tc>
      </w:tr>
      <w:tr w:rsidR="008B55BD" w:rsidRPr="003D1D40" w14:paraId="0AF25E77" w14:textId="64BA16C4" w:rsidTr="00924D47">
        <w:tc>
          <w:tcPr>
            <w:tcW w:w="4656" w:type="dxa"/>
          </w:tcPr>
          <w:p w14:paraId="6A990219" w14:textId="77777777" w:rsidR="00DF583A" w:rsidRPr="003D1D40" w:rsidRDefault="00DF583A" w:rsidP="00DF583A">
            <w:pPr>
              <w:tabs>
                <w:tab w:val="left" w:pos="0"/>
                <w:tab w:val="left" w:pos="289"/>
              </w:tabs>
              <w:spacing w:after="120"/>
              <w:jc w:val="both"/>
              <w:rPr>
                <w:sz w:val="24"/>
                <w:szCs w:val="24"/>
              </w:rPr>
            </w:pPr>
            <w:r w:rsidRPr="003D1D40">
              <w:rPr>
                <w:rFonts w:ascii="Calibri" w:eastAsia="Calibri" w:hAnsi="Calibri" w:cs="Calibri"/>
                <w:sz w:val="24"/>
                <w:szCs w:val="24"/>
              </w:rPr>
              <w:t>III - os tributos diretamente incidentes sobre investimentos;</w:t>
            </w:r>
          </w:p>
        </w:tc>
        <w:tc>
          <w:tcPr>
            <w:tcW w:w="3738" w:type="dxa"/>
          </w:tcPr>
          <w:p w14:paraId="79ED0B65" w14:textId="77777777" w:rsidR="00DF583A" w:rsidRPr="003D1D40" w:rsidRDefault="00DF583A" w:rsidP="00DF583A">
            <w:pPr>
              <w:tabs>
                <w:tab w:val="left" w:pos="0"/>
                <w:tab w:val="left" w:pos="289"/>
              </w:tabs>
              <w:spacing w:after="120"/>
              <w:jc w:val="both"/>
              <w:rPr>
                <w:rFonts w:ascii="Calibri" w:eastAsia="Calibri" w:hAnsi="Calibri" w:cs="Calibri"/>
                <w:sz w:val="24"/>
                <w:szCs w:val="24"/>
              </w:rPr>
            </w:pPr>
          </w:p>
        </w:tc>
        <w:tc>
          <w:tcPr>
            <w:tcW w:w="3660" w:type="dxa"/>
          </w:tcPr>
          <w:p w14:paraId="0F7B32D4" w14:textId="77777777" w:rsidR="00DF583A" w:rsidRPr="003D1D40" w:rsidRDefault="00DF583A" w:rsidP="00DF583A">
            <w:pPr>
              <w:tabs>
                <w:tab w:val="left" w:pos="0"/>
                <w:tab w:val="left" w:pos="289"/>
              </w:tabs>
              <w:spacing w:after="120"/>
              <w:jc w:val="both"/>
              <w:rPr>
                <w:rFonts w:ascii="Calibri" w:eastAsia="Calibri" w:hAnsi="Calibri" w:cs="Calibri"/>
                <w:sz w:val="24"/>
                <w:szCs w:val="24"/>
              </w:rPr>
            </w:pPr>
          </w:p>
        </w:tc>
        <w:tc>
          <w:tcPr>
            <w:tcW w:w="3675" w:type="dxa"/>
          </w:tcPr>
          <w:p w14:paraId="3E85BD0B" w14:textId="77777777" w:rsidR="00DF583A" w:rsidRPr="003D1D40" w:rsidRDefault="00DF583A" w:rsidP="00DF583A">
            <w:pPr>
              <w:tabs>
                <w:tab w:val="left" w:pos="0"/>
                <w:tab w:val="left" w:pos="289"/>
              </w:tabs>
              <w:spacing w:after="120"/>
              <w:jc w:val="both"/>
              <w:rPr>
                <w:rFonts w:ascii="Calibri" w:eastAsia="Calibri" w:hAnsi="Calibri" w:cs="Calibri"/>
                <w:sz w:val="24"/>
                <w:szCs w:val="24"/>
              </w:rPr>
            </w:pPr>
          </w:p>
        </w:tc>
        <w:tc>
          <w:tcPr>
            <w:tcW w:w="3698" w:type="dxa"/>
          </w:tcPr>
          <w:p w14:paraId="2FE199DB" w14:textId="77777777" w:rsidR="00DF583A" w:rsidRPr="003D1D40" w:rsidRDefault="00DF583A" w:rsidP="00DF583A">
            <w:pPr>
              <w:tabs>
                <w:tab w:val="left" w:pos="0"/>
                <w:tab w:val="left" w:pos="289"/>
              </w:tabs>
              <w:spacing w:after="120"/>
              <w:jc w:val="both"/>
              <w:rPr>
                <w:rFonts w:ascii="Calibri" w:eastAsia="Calibri" w:hAnsi="Calibri" w:cs="Calibri"/>
                <w:sz w:val="24"/>
                <w:szCs w:val="24"/>
              </w:rPr>
            </w:pPr>
          </w:p>
        </w:tc>
        <w:tc>
          <w:tcPr>
            <w:tcW w:w="3636" w:type="dxa"/>
          </w:tcPr>
          <w:p w14:paraId="52084521" w14:textId="77777777" w:rsidR="00DF583A" w:rsidRPr="003D1D40" w:rsidRDefault="00DF583A" w:rsidP="00DF583A">
            <w:pPr>
              <w:tabs>
                <w:tab w:val="left" w:pos="0"/>
                <w:tab w:val="left" w:pos="289"/>
              </w:tabs>
              <w:spacing w:after="120"/>
              <w:jc w:val="both"/>
              <w:rPr>
                <w:rFonts w:ascii="Calibri" w:eastAsia="Calibri" w:hAnsi="Calibri" w:cs="Calibri"/>
                <w:sz w:val="24"/>
                <w:szCs w:val="24"/>
              </w:rPr>
            </w:pPr>
          </w:p>
        </w:tc>
      </w:tr>
      <w:tr w:rsidR="008B55BD" w:rsidRPr="003D1D40" w14:paraId="25BF9756" w14:textId="2250DA5B" w:rsidTr="00924D47">
        <w:tc>
          <w:tcPr>
            <w:tcW w:w="4656" w:type="dxa"/>
          </w:tcPr>
          <w:p w14:paraId="0F1EA57E" w14:textId="77777777" w:rsidR="00DF583A" w:rsidRPr="003D1D40" w:rsidRDefault="00DF583A" w:rsidP="00DF583A">
            <w:pPr>
              <w:tabs>
                <w:tab w:val="left" w:pos="0"/>
              </w:tabs>
              <w:spacing w:after="120"/>
              <w:jc w:val="both"/>
              <w:rPr>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os</w:t>
            </w:r>
            <w:proofErr w:type="gramEnd"/>
            <w:r w:rsidRPr="003D1D40">
              <w:rPr>
                <w:rFonts w:ascii="Calibri" w:eastAsia="Calibri" w:hAnsi="Calibri" w:cs="Calibri"/>
                <w:sz w:val="24"/>
                <w:szCs w:val="24"/>
              </w:rPr>
              <w:t xml:space="preserve"> serviços de avaliações e reavaliações de investimentos;</w:t>
            </w:r>
          </w:p>
        </w:tc>
        <w:tc>
          <w:tcPr>
            <w:tcW w:w="3738" w:type="dxa"/>
          </w:tcPr>
          <w:p w14:paraId="126B230C"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60" w:type="dxa"/>
          </w:tcPr>
          <w:p w14:paraId="7DDE0BE4"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75" w:type="dxa"/>
          </w:tcPr>
          <w:p w14:paraId="6D1A684F"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98" w:type="dxa"/>
          </w:tcPr>
          <w:p w14:paraId="0B7C8526" w14:textId="77777777" w:rsidR="00DF583A" w:rsidRPr="003D1D40" w:rsidRDefault="00DF583A" w:rsidP="00DF583A">
            <w:pPr>
              <w:tabs>
                <w:tab w:val="left" w:pos="0"/>
              </w:tabs>
              <w:spacing w:after="120"/>
              <w:jc w:val="both"/>
              <w:rPr>
                <w:rFonts w:ascii="Calibri" w:eastAsia="Calibri" w:hAnsi="Calibri" w:cs="Calibri"/>
                <w:sz w:val="24"/>
                <w:szCs w:val="24"/>
              </w:rPr>
            </w:pPr>
          </w:p>
        </w:tc>
        <w:tc>
          <w:tcPr>
            <w:tcW w:w="3636" w:type="dxa"/>
          </w:tcPr>
          <w:p w14:paraId="12D5A6F5" w14:textId="77777777" w:rsidR="00DF583A" w:rsidRPr="003D1D40" w:rsidRDefault="00DF583A" w:rsidP="00DF583A">
            <w:pPr>
              <w:tabs>
                <w:tab w:val="left" w:pos="0"/>
              </w:tabs>
              <w:spacing w:after="120"/>
              <w:jc w:val="both"/>
              <w:rPr>
                <w:rFonts w:ascii="Calibri" w:eastAsia="Calibri" w:hAnsi="Calibri" w:cs="Calibri"/>
                <w:sz w:val="24"/>
                <w:szCs w:val="24"/>
              </w:rPr>
            </w:pPr>
          </w:p>
        </w:tc>
      </w:tr>
      <w:tr w:rsidR="008B55BD" w:rsidRPr="003D1D40" w14:paraId="7FC88431" w14:textId="2972CCF0" w:rsidTr="00924D47">
        <w:tc>
          <w:tcPr>
            <w:tcW w:w="4656" w:type="dxa"/>
          </w:tcPr>
          <w:p w14:paraId="421D7970" w14:textId="77777777" w:rsidR="00DF583A" w:rsidRPr="003D1D40" w:rsidRDefault="00DF583A" w:rsidP="00DF583A">
            <w:pPr>
              <w:tabs>
                <w:tab w:val="left" w:pos="0"/>
                <w:tab w:val="left" w:pos="306"/>
              </w:tabs>
              <w:spacing w:after="120"/>
              <w:jc w:val="both"/>
              <w:rPr>
                <w:sz w:val="24"/>
                <w:szCs w:val="24"/>
              </w:rPr>
            </w:pPr>
            <w:r w:rsidRPr="003D1D40">
              <w:rPr>
                <w:rFonts w:ascii="Calibri" w:eastAsia="Calibri" w:hAnsi="Calibri" w:cs="Calibri"/>
                <w:sz w:val="24"/>
                <w:szCs w:val="24"/>
              </w:rPr>
              <w:t xml:space="preserve">V - </w:t>
            </w:r>
            <w:proofErr w:type="gramStart"/>
            <w:r w:rsidRPr="003D1D40">
              <w:rPr>
                <w:rFonts w:ascii="Calibri" w:eastAsia="Calibri" w:hAnsi="Calibri" w:cs="Calibri"/>
                <w:sz w:val="24"/>
                <w:szCs w:val="24"/>
              </w:rPr>
              <w:t>as</w:t>
            </w:r>
            <w:proofErr w:type="gramEnd"/>
            <w:r w:rsidRPr="003D1D40">
              <w:rPr>
                <w:rFonts w:ascii="Calibri" w:eastAsia="Calibri" w:hAnsi="Calibri" w:cs="Calibri"/>
                <w:sz w:val="24"/>
                <w:szCs w:val="24"/>
              </w:rPr>
              <w:t xml:space="preserve"> taxas condominiais, seguros, custos de manutenção, demais taxas e impostos incidentes sobre investimentos imobiliários de responsabilidade do locador (proprietário); e</w:t>
            </w:r>
          </w:p>
        </w:tc>
        <w:tc>
          <w:tcPr>
            <w:tcW w:w="3738" w:type="dxa"/>
          </w:tcPr>
          <w:p w14:paraId="40CDB219" w14:textId="77777777" w:rsidR="00DF583A" w:rsidRPr="003D1D40" w:rsidRDefault="00DF583A" w:rsidP="00DF583A">
            <w:pPr>
              <w:tabs>
                <w:tab w:val="left" w:pos="0"/>
                <w:tab w:val="left" w:pos="306"/>
              </w:tabs>
              <w:spacing w:after="120"/>
              <w:jc w:val="both"/>
              <w:rPr>
                <w:rFonts w:ascii="Calibri" w:eastAsia="Calibri" w:hAnsi="Calibri" w:cs="Calibri"/>
                <w:sz w:val="24"/>
                <w:szCs w:val="24"/>
              </w:rPr>
            </w:pPr>
          </w:p>
        </w:tc>
        <w:tc>
          <w:tcPr>
            <w:tcW w:w="3660" w:type="dxa"/>
          </w:tcPr>
          <w:p w14:paraId="704D9A91" w14:textId="77777777" w:rsidR="00DF583A" w:rsidRPr="003D1D40" w:rsidRDefault="00DF583A" w:rsidP="00DF583A">
            <w:pPr>
              <w:tabs>
                <w:tab w:val="left" w:pos="0"/>
                <w:tab w:val="left" w:pos="306"/>
              </w:tabs>
              <w:spacing w:after="120"/>
              <w:jc w:val="both"/>
              <w:rPr>
                <w:rFonts w:ascii="Calibri" w:eastAsia="Calibri" w:hAnsi="Calibri" w:cs="Calibri"/>
                <w:sz w:val="24"/>
                <w:szCs w:val="24"/>
              </w:rPr>
            </w:pPr>
          </w:p>
        </w:tc>
        <w:tc>
          <w:tcPr>
            <w:tcW w:w="3675" w:type="dxa"/>
          </w:tcPr>
          <w:p w14:paraId="6018BCB8" w14:textId="77777777" w:rsidR="00DF583A" w:rsidRPr="003D1D40" w:rsidRDefault="00DF583A" w:rsidP="00DF583A">
            <w:pPr>
              <w:tabs>
                <w:tab w:val="left" w:pos="0"/>
                <w:tab w:val="left" w:pos="306"/>
              </w:tabs>
              <w:spacing w:after="120"/>
              <w:jc w:val="both"/>
              <w:rPr>
                <w:rFonts w:ascii="Calibri" w:eastAsia="Calibri" w:hAnsi="Calibri" w:cs="Calibri"/>
                <w:sz w:val="24"/>
                <w:szCs w:val="24"/>
              </w:rPr>
            </w:pPr>
          </w:p>
        </w:tc>
        <w:tc>
          <w:tcPr>
            <w:tcW w:w="3698" w:type="dxa"/>
          </w:tcPr>
          <w:p w14:paraId="5B072AD3" w14:textId="77777777" w:rsidR="00DF583A" w:rsidRPr="003D1D40" w:rsidRDefault="00DF583A" w:rsidP="00DF583A">
            <w:pPr>
              <w:tabs>
                <w:tab w:val="left" w:pos="0"/>
                <w:tab w:val="left" w:pos="306"/>
              </w:tabs>
              <w:spacing w:after="120"/>
              <w:jc w:val="both"/>
              <w:rPr>
                <w:rFonts w:ascii="Calibri" w:eastAsia="Calibri" w:hAnsi="Calibri" w:cs="Calibri"/>
                <w:sz w:val="24"/>
                <w:szCs w:val="24"/>
              </w:rPr>
            </w:pPr>
          </w:p>
        </w:tc>
        <w:tc>
          <w:tcPr>
            <w:tcW w:w="3636" w:type="dxa"/>
          </w:tcPr>
          <w:p w14:paraId="342CD50D" w14:textId="77777777" w:rsidR="00DF583A" w:rsidRPr="003D1D40" w:rsidRDefault="00DF583A" w:rsidP="00DF583A">
            <w:pPr>
              <w:tabs>
                <w:tab w:val="left" w:pos="0"/>
                <w:tab w:val="left" w:pos="306"/>
              </w:tabs>
              <w:spacing w:after="120"/>
              <w:jc w:val="both"/>
              <w:rPr>
                <w:rFonts w:ascii="Calibri" w:eastAsia="Calibri" w:hAnsi="Calibri" w:cs="Calibri"/>
                <w:sz w:val="24"/>
                <w:szCs w:val="24"/>
              </w:rPr>
            </w:pPr>
          </w:p>
        </w:tc>
      </w:tr>
      <w:tr w:rsidR="008B55BD" w:rsidRPr="003D1D40" w14:paraId="4FF47914" w14:textId="36F6209A" w:rsidTr="00924D47">
        <w:tc>
          <w:tcPr>
            <w:tcW w:w="4656" w:type="dxa"/>
          </w:tcPr>
          <w:p w14:paraId="4A844915" w14:textId="77777777" w:rsidR="00DF583A" w:rsidRPr="003D1D40" w:rsidRDefault="00DF583A" w:rsidP="00DF583A">
            <w:pPr>
              <w:tabs>
                <w:tab w:val="left" w:pos="0"/>
                <w:tab w:val="left" w:pos="371"/>
              </w:tabs>
              <w:spacing w:after="120"/>
              <w:jc w:val="both"/>
              <w:rPr>
                <w:sz w:val="24"/>
                <w:szCs w:val="24"/>
              </w:rPr>
            </w:pPr>
            <w:r w:rsidRPr="003D1D40">
              <w:rPr>
                <w:rFonts w:ascii="Calibri" w:eastAsia="Calibri" w:hAnsi="Calibri" w:cs="Calibri"/>
                <w:sz w:val="24"/>
                <w:szCs w:val="24"/>
              </w:rPr>
              <w:t xml:space="preserve">VI - </w:t>
            </w:r>
            <w:proofErr w:type="gramStart"/>
            <w:r w:rsidRPr="003D1D40">
              <w:rPr>
                <w:rFonts w:ascii="Calibri" w:eastAsia="Calibri" w:hAnsi="Calibri" w:cs="Calibri"/>
                <w:sz w:val="24"/>
                <w:szCs w:val="24"/>
              </w:rPr>
              <w:t>os</w:t>
            </w:r>
            <w:proofErr w:type="gramEnd"/>
            <w:r w:rsidRPr="003D1D40">
              <w:rPr>
                <w:rFonts w:ascii="Calibri" w:eastAsia="Calibri" w:hAnsi="Calibri" w:cs="Calibri"/>
                <w:sz w:val="24"/>
                <w:szCs w:val="24"/>
              </w:rPr>
              <w:t xml:space="preserve"> gastos diretamente relacionados com a recuperação de investimentos, tais como honorários advocatícios terceirizados e consultorias especializadas na recuperação de perdas com investimentos.</w:t>
            </w:r>
          </w:p>
        </w:tc>
        <w:tc>
          <w:tcPr>
            <w:tcW w:w="3738" w:type="dxa"/>
          </w:tcPr>
          <w:p w14:paraId="71CF139F" w14:textId="77777777" w:rsidR="00DF583A" w:rsidRPr="003D1D40" w:rsidRDefault="00DF583A" w:rsidP="00DF583A">
            <w:pPr>
              <w:tabs>
                <w:tab w:val="left" w:pos="0"/>
                <w:tab w:val="left" w:pos="371"/>
              </w:tabs>
              <w:spacing w:after="120"/>
              <w:jc w:val="both"/>
              <w:rPr>
                <w:rFonts w:ascii="Calibri" w:eastAsia="Calibri" w:hAnsi="Calibri" w:cs="Calibri"/>
                <w:sz w:val="24"/>
                <w:szCs w:val="24"/>
              </w:rPr>
            </w:pPr>
          </w:p>
        </w:tc>
        <w:tc>
          <w:tcPr>
            <w:tcW w:w="3660" w:type="dxa"/>
          </w:tcPr>
          <w:p w14:paraId="7A61786B" w14:textId="77777777" w:rsidR="00DF583A" w:rsidRPr="003D1D40" w:rsidRDefault="00DF583A" w:rsidP="00DF583A">
            <w:pPr>
              <w:tabs>
                <w:tab w:val="left" w:pos="0"/>
                <w:tab w:val="left" w:pos="371"/>
              </w:tabs>
              <w:spacing w:after="120"/>
              <w:jc w:val="both"/>
              <w:rPr>
                <w:rFonts w:ascii="Calibri" w:eastAsia="Calibri" w:hAnsi="Calibri" w:cs="Calibri"/>
                <w:sz w:val="24"/>
                <w:szCs w:val="24"/>
              </w:rPr>
            </w:pPr>
          </w:p>
        </w:tc>
        <w:tc>
          <w:tcPr>
            <w:tcW w:w="3675" w:type="dxa"/>
          </w:tcPr>
          <w:p w14:paraId="76999AC4" w14:textId="77777777" w:rsidR="00DF583A" w:rsidRPr="003D1D40" w:rsidRDefault="00DF583A" w:rsidP="00DF583A">
            <w:pPr>
              <w:tabs>
                <w:tab w:val="left" w:pos="0"/>
                <w:tab w:val="left" w:pos="371"/>
              </w:tabs>
              <w:spacing w:after="120"/>
              <w:jc w:val="both"/>
              <w:rPr>
                <w:rFonts w:ascii="Calibri" w:eastAsia="Calibri" w:hAnsi="Calibri" w:cs="Calibri"/>
                <w:sz w:val="24"/>
                <w:szCs w:val="24"/>
              </w:rPr>
            </w:pPr>
          </w:p>
        </w:tc>
        <w:tc>
          <w:tcPr>
            <w:tcW w:w="3698" w:type="dxa"/>
          </w:tcPr>
          <w:p w14:paraId="2FC16287" w14:textId="77777777" w:rsidR="00DF583A" w:rsidRPr="003D1D40" w:rsidRDefault="00DF583A" w:rsidP="00DF583A">
            <w:pPr>
              <w:tabs>
                <w:tab w:val="left" w:pos="0"/>
                <w:tab w:val="left" w:pos="371"/>
              </w:tabs>
              <w:spacing w:after="120"/>
              <w:jc w:val="both"/>
              <w:rPr>
                <w:rFonts w:ascii="Calibri" w:eastAsia="Calibri" w:hAnsi="Calibri" w:cs="Calibri"/>
                <w:sz w:val="24"/>
                <w:szCs w:val="24"/>
              </w:rPr>
            </w:pPr>
          </w:p>
        </w:tc>
        <w:tc>
          <w:tcPr>
            <w:tcW w:w="3636" w:type="dxa"/>
          </w:tcPr>
          <w:p w14:paraId="1B4D755C" w14:textId="77777777" w:rsidR="00DF583A" w:rsidRPr="003D1D40" w:rsidRDefault="00DF583A" w:rsidP="00DF583A">
            <w:pPr>
              <w:tabs>
                <w:tab w:val="left" w:pos="0"/>
                <w:tab w:val="left" w:pos="371"/>
              </w:tabs>
              <w:spacing w:after="120"/>
              <w:jc w:val="both"/>
              <w:rPr>
                <w:rFonts w:ascii="Calibri" w:eastAsia="Calibri" w:hAnsi="Calibri" w:cs="Calibri"/>
                <w:sz w:val="24"/>
                <w:szCs w:val="24"/>
              </w:rPr>
            </w:pPr>
          </w:p>
        </w:tc>
      </w:tr>
      <w:tr w:rsidR="008B55BD" w:rsidRPr="003D1D40" w14:paraId="565647B6" w14:textId="059C13DB" w:rsidTr="00924D47">
        <w:tc>
          <w:tcPr>
            <w:tcW w:w="4656" w:type="dxa"/>
          </w:tcPr>
          <w:p w14:paraId="70D5D4EC" w14:textId="77777777" w:rsidR="00DF583A" w:rsidRPr="003D1D40" w:rsidRDefault="00DF583A" w:rsidP="00DF583A">
            <w:pPr>
              <w:spacing w:after="120"/>
              <w:jc w:val="center"/>
              <w:rPr>
                <w:rFonts w:ascii="Calibri" w:eastAsia="Calibri" w:hAnsi="Calibri" w:cs="Calibri"/>
                <w:b/>
                <w:bCs/>
                <w:sz w:val="24"/>
                <w:szCs w:val="24"/>
              </w:rPr>
            </w:pPr>
            <w:r w:rsidRPr="003D1D40">
              <w:rPr>
                <w:rFonts w:ascii="Calibri" w:eastAsia="Calibri" w:hAnsi="Calibri" w:cs="Calibri"/>
                <w:b/>
                <w:bCs/>
                <w:sz w:val="24"/>
                <w:szCs w:val="24"/>
              </w:rPr>
              <w:t xml:space="preserve">Seção IV </w:t>
            </w:r>
          </w:p>
        </w:tc>
        <w:tc>
          <w:tcPr>
            <w:tcW w:w="3738" w:type="dxa"/>
          </w:tcPr>
          <w:p w14:paraId="557C2A57"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56CF3622"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2B409EA3"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4143E6CF"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4FB26C55"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63C3BC73" w14:textId="0AF2E66D" w:rsidTr="00924D47">
        <w:tc>
          <w:tcPr>
            <w:tcW w:w="4656" w:type="dxa"/>
          </w:tcPr>
          <w:p w14:paraId="4709F333"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Provisões para Perdas</w:t>
            </w:r>
          </w:p>
        </w:tc>
        <w:tc>
          <w:tcPr>
            <w:tcW w:w="3738" w:type="dxa"/>
          </w:tcPr>
          <w:p w14:paraId="6C2367A9"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093C8C28"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084CF463"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7555B464"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237EAC81"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07A7B0B2" w14:textId="4DACA096" w:rsidTr="00924D47">
        <w:tc>
          <w:tcPr>
            <w:tcW w:w="4656" w:type="dxa"/>
          </w:tcPr>
          <w:p w14:paraId="67216835"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Subseção I</w:t>
            </w:r>
          </w:p>
        </w:tc>
        <w:tc>
          <w:tcPr>
            <w:tcW w:w="3738" w:type="dxa"/>
          </w:tcPr>
          <w:p w14:paraId="0875D095"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1EB99972"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6D31C0A2"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4A3EBD0E"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72997E85"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6D8D2587" w14:textId="0597A0F7" w:rsidTr="00924D47">
        <w:tc>
          <w:tcPr>
            <w:tcW w:w="4656" w:type="dxa"/>
          </w:tcPr>
          <w:p w14:paraId="47323E4F" w14:textId="77777777" w:rsidR="00DF583A" w:rsidRPr="003D1D40" w:rsidRDefault="00DF583A" w:rsidP="00DF583A">
            <w:pPr>
              <w:spacing w:after="120"/>
              <w:jc w:val="center"/>
              <w:rPr>
                <w:sz w:val="24"/>
                <w:szCs w:val="24"/>
              </w:rPr>
            </w:pPr>
            <w:r w:rsidRPr="003D1D40">
              <w:rPr>
                <w:rFonts w:ascii="Calibri" w:eastAsia="Calibri" w:hAnsi="Calibri" w:cs="Calibri"/>
                <w:b/>
                <w:bCs/>
                <w:sz w:val="24"/>
                <w:szCs w:val="24"/>
              </w:rPr>
              <w:t>Parâmetros de Provisões para Perdas</w:t>
            </w:r>
          </w:p>
        </w:tc>
        <w:tc>
          <w:tcPr>
            <w:tcW w:w="3738" w:type="dxa"/>
          </w:tcPr>
          <w:p w14:paraId="78D288A9" w14:textId="77777777" w:rsidR="00DF583A" w:rsidRPr="003D1D40" w:rsidRDefault="00DF583A" w:rsidP="00DF583A">
            <w:pPr>
              <w:spacing w:after="120"/>
              <w:jc w:val="center"/>
              <w:rPr>
                <w:rFonts w:ascii="Calibri" w:eastAsia="Calibri" w:hAnsi="Calibri" w:cs="Calibri"/>
                <w:b/>
                <w:bCs/>
                <w:sz w:val="24"/>
                <w:szCs w:val="24"/>
              </w:rPr>
            </w:pPr>
          </w:p>
        </w:tc>
        <w:tc>
          <w:tcPr>
            <w:tcW w:w="3660" w:type="dxa"/>
          </w:tcPr>
          <w:p w14:paraId="2E67399A" w14:textId="77777777" w:rsidR="00DF583A" w:rsidRPr="003D1D40" w:rsidRDefault="00DF583A" w:rsidP="00DF583A">
            <w:pPr>
              <w:spacing w:after="120"/>
              <w:jc w:val="center"/>
              <w:rPr>
                <w:rFonts w:ascii="Calibri" w:eastAsia="Calibri" w:hAnsi="Calibri" w:cs="Calibri"/>
                <w:b/>
                <w:bCs/>
                <w:sz w:val="24"/>
                <w:szCs w:val="24"/>
              </w:rPr>
            </w:pPr>
          </w:p>
        </w:tc>
        <w:tc>
          <w:tcPr>
            <w:tcW w:w="3675" w:type="dxa"/>
          </w:tcPr>
          <w:p w14:paraId="320E2E38" w14:textId="77777777" w:rsidR="00DF583A" w:rsidRPr="003D1D40" w:rsidRDefault="00DF583A" w:rsidP="00DF583A">
            <w:pPr>
              <w:spacing w:after="120"/>
              <w:jc w:val="center"/>
              <w:rPr>
                <w:rFonts w:ascii="Calibri" w:eastAsia="Calibri" w:hAnsi="Calibri" w:cs="Calibri"/>
                <w:b/>
                <w:bCs/>
                <w:sz w:val="24"/>
                <w:szCs w:val="24"/>
              </w:rPr>
            </w:pPr>
          </w:p>
        </w:tc>
        <w:tc>
          <w:tcPr>
            <w:tcW w:w="3698" w:type="dxa"/>
          </w:tcPr>
          <w:p w14:paraId="47332652" w14:textId="77777777" w:rsidR="00DF583A" w:rsidRPr="003D1D40" w:rsidRDefault="00DF583A" w:rsidP="00DF583A">
            <w:pPr>
              <w:spacing w:after="120"/>
              <w:jc w:val="center"/>
              <w:rPr>
                <w:rFonts w:ascii="Calibri" w:eastAsia="Calibri" w:hAnsi="Calibri" w:cs="Calibri"/>
                <w:b/>
                <w:bCs/>
                <w:sz w:val="24"/>
                <w:szCs w:val="24"/>
              </w:rPr>
            </w:pPr>
          </w:p>
        </w:tc>
        <w:tc>
          <w:tcPr>
            <w:tcW w:w="3636" w:type="dxa"/>
          </w:tcPr>
          <w:p w14:paraId="2506E5E5" w14:textId="77777777" w:rsidR="00DF583A" w:rsidRPr="003D1D40" w:rsidRDefault="00DF583A" w:rsidP="00DF583A">
            <w:pPr>
              <w:spacing w:after="120"/>
              <w:jc w:val="center"/>
              <w:rPr>
                <w:rFonts w:ascii="Calibri" w:eastAsia="Calibri" w:hAnsi="Calibri" w:cs="Calibri"/>
                <w:b/>
                <w:bCs/>
                <w:sz w:val="24"/>
                <w:szCs w:val="24"/>
              </w:rPr>
            </w:pPr>
          </w:p>
        </w:tc>
      </w:tr>
      <w:tr w:rsidR="008B55BD" w:rsidRPr="003D1D40" w14:paraId="357E5C1F" w14:textId="14AE4495" w:rsidTr="00924D47">
        <w:tc>
          <w:tcPr>
            <w:tcW w:w="4656" w:type="dxa"/>
          </w:tcPr>
          <w:p w14:paraId="5AE59B29"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Art. 195.  A EFPC deve constituir provisão para perda sobre os valores dos créditos vencidos e vincendos, determinada em função do tempo de atraso no recebimento do valor principal, de parcela ou de encargos, conforme os seguintes parâmetros:</w:t>
            </w:r>
          </w:p>
        </w:tc>
        <w:tc>
          <w:tcPr>
            <w:tcW w:w="3738" w:type="dxa"/>
          </w:tcPr>
          <w:p w14:paraId="688D36FD"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782203B4"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3020205C"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3447ACCC"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7C89B90E"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7576CC7D" w14:textId="4A8D3F61" w:rsidTr="00924D47">
        <w:tc>
          <w:tcPr>
            <w:tcW w:w="4656" w:type="dxa"/>
          </w:tcPr>
          <w:p w14:paraId="4BA0DE23"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provisão</w:t>
            </w:r>
            <w:proofErr w:type="gramEnd"/>
            <w:r w:rsidRPr="003D1D40">
              <w:rPr>
                <w:rFonts w:ascii="Calibri" w:eastAsia="Calibri" w:hAnsi="Calibri" w:cs="Calibri"/>
                <w:sz w:val="24"/>
                <w:szCs w:val="24"/>
              </w:rPr>
              <w:t xml:space="preserve"> mínima de 1% para atraso entre 31 e 60 dias;</w:t>
            </w:r>
          </w:p>
        </w:tc>
        <w:tc>
          <w:tcPr>
            <w:tcW w:w="3738" w:type="dxa"/>
          </w:tcPr>
          <w:p w14:paraId="2C09BDB8"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149E5C8E"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46E3A920"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3494388A"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27C5384B"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4BD9F007" w14:textId="540D56BC" w:rsidTr="00924D47">
        <w:tc>
          <w:tcPr>
            <w:tcW w:w="4656" w:type="dxa"/>
          </w:tcPr>
          <w:p w14:paraId="698FC733"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provisão</w:t>
            </w:r>
            <w:proofErr w:type="gramEnd"/>
            <w:r w:rsidRPr="003D1D40">
              <w:rPr>
                <w:rFonts w:ascii="Calibri" w:eastAsia="Calibri" w:hAnsi="Calibri" w:cs="Calibri"/>
                <w:sz w:val="24"/>
                <w:szCs w:val="24"/>
              </w:rPr>
              <w:t xml:space="preserve"> mínima de 5%, para atraso entre 61 e 90 dias;</w:t>
            </w:r>
          </w:p>
        </w:tc>
        <w:tc>
          <w:tcPr>
            <w:tcW w:w="3738" w:type="dxa"/>
          </w:tcPr>
          <w:p w14:paraId="3D74AA1F"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3F19CBED"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6498513C"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6BD1FFC5"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1EC53AB3"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068D7D44" w14:textId="0F6994AF" w:rsidTr="00924D47">
        <w:tc>
          <w:tcPr>
            <w:tcW w:w="4656" w:type="dxa"/>
          </w:tcPr>
          <w:p w14:paraId="02DA2A18"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III - provisão mínima de 10%, para atraso entre 91 e 120 dias;</w:t>
            </w:r>
          </w:p>
        </w:tc>
        <w:tc>
          <w:tcPr>
            <w:tcW w:w="3738" w:type="dxa"/>
          </w:tcPr>
          <w:p w14:paraId="403F012E"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33B5E01D"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1048BD09"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366B99C5"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6079C521"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3418B7D6" w14:textId="3A8C6EBC" w:rsidTr="00924D47">
        <w:tc>
          <w:tcPr>
            <w:tcW w:w="4656" w:type="dxa"/>
          </w:tcPr>
          <w:p w14:paraId="7D0B4310"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provisão</w:t>
            </w:r>
            <w:proofErr w:type="gramEnd"/>
            <w:r w:rsidRPr="003D1D40">
              <w:rPr>
                <w:rFonts w:ascii="Calibri" w:eastAsia="Calibri" w:hAnsi="Calibri" w:cs="Calibri"/>
                <w:sz w:val="24"/>
                <w:szCs w:val="24"/>
              </w:rPr>
              <w:t xml:space="preserve"> mínima de 25%, para atraso entre 121 e 180 dias;</w:t>
            </w:r>
          </w:p>
        </w:tc>
        <w:tc>
          <w:tcPr>
            <w:tcW w:w="3738" w:type="dxa"/>
          </w:tcPr>
          <w:p w14:paraId="12C82CA2"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7A1F0AA5"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03BCDD0E"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13789D90"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388103C8"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540A3D1C" w14:textId="487ACF32" w:rsidTr="00924D47">
        <w:tc>
          <w:tcPr>
            <w:tcW w:w="4656" w:type="dxa"/>
          </w:tcPr>
          <w:p w14:paraId="33516130"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 xml:space="preserve">V - </w:t>
            </w:r>
            <w:proofErr w:type="gramStart"/>
            <w:r w:rsidRPr="003D1D40">
              <w:rPr>
                <w:rFonts w:ascii="Calibri" w:eastAsia="Calibri" w:hAnsi="Calibri" w:cs="Calibri"/>
                <w:sz w:val="24"/>
                <w:szCs w:val="24"/>
              </w:rPr>
              <w:t>provisão</w:t>
            </w:r>
            <w:proofErr w:type="gramEnd"/>
            <w:r w:rsidRPr="003D1D40">
              <w:rPr>
                <w:rFonts w:ascii="Calibri" w:eastAsia="Calibri" w:hAnsi="Calibri" w:cs="Calibri"/>
                <w:sz w:val="24"/>
                <w:szCs w:val="24"/>
              </w:rPr>
              <w:t xml:space="preserve"> mínima de 50%, para atraso entre 181 e 240 dias;</w:t>
            </w:r>
          </w:p>
        </w:tc>
        <w:tc>
          <w:tcPr>
            <w:tcW w:w="3738" w:type="dxa"/>
          </w:tcPr>
          <w:p w14:paraId="4FBDEC86"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51F34255"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63EC5F18"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05ED653F"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2A6B8C34"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0A4115EA" w14:textId="7AEE74F6" w:rsidTr="00924D47">
        <w:tc>
          <w:tcPr>
            <w:tcW w:w="4656" w:type="dxa"/>
          </w:tcPr>
          <w:p w14:paraId="27D750BC"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 xml:space="preserve">VI - </w:t>
            </w:r>
            <w:proofErr w:type="gramStart"/>
            <w:r w:rsidRPr="003D1D40">
              <w:rPr>
                <w:rFonts w:ascii="Calibri" w:eastAsia="Calibri" w:hAnsi="Calibri" w:cs="Calibri"/>
                <w:sz w:val="24"/>
                <w:szCs w:val="24"/>
              </w:rPr>
              <w:t>provisão</w:t>
            </w:r>
            <w:proofErr w:type="gramEnd"/>
            <w:r w:rsidRPr="003D1D40">
              <w:rPr>
                <w:rFonts w:ascii="Calibri" w:eastAsia="Calibri" w:hAnsi="Calibri" w:cs="Calibri"/>
                <w:sz w:val="24"/>
                <w:szCs w:val="24"/>
              </w:rPr>
              <w:t xml:space="preserve"> mínima de 75%, para atraso entre 241 e 360 dias; e</w:t>
            </w:r>
          </w:p>
        </w:tc>
        <w:tc>
          <w:tcPr>
            <w:tcW w:w="3738" w:type="dxa"/>
          </w:tcPr>
          <w:p w14:paraId="4238514E"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6D11D8C8"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3B4523A7"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043C0263"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290A0BE9"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589087AE" w14:textId="0177BDF1" w:rsidTr="00924D47">
        <w:tc>
          <w:tcPr>
            <w:tcW w:w="4656" w:type="dxa"/>
          </w:tcPr>
          <w:p w14:paraId="7DF26EC5"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VII - provisão de 100% para atraso superior a 360 dias.</w:t>
            </w:r>
          </w:p>
        </w:tc>
        <w:tc>
          <w:tcPr>
            <w:tcW w:w="3738" w:type="dxa"/>
          </w:tcPr>
          <w:p w14:paraId="193EE25B"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4F685873"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47DAAC8E"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2B118072"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69BE8749"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3962AFE8" w14:textId="4D58F953" w:rsidTr="00924D47">
        <w:tc>
          <w:tcPr>
            <w:tcW w:w="4656" w:type="dxa"/>
          </w:tcPr>
          <w:p w14:paraId="3BB211D3"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Parágrafo único.  A provisão para perda sobre as contribuições em atraso dos planos de benefícios, em relação ao previsto no plano de custeio anual, deve ser constituída somente sobre o valor das parcelas vencidas.</w:t>
            </w:r>
          </w:p>
        </w:tc>
        <w:tc>
          <w:tcPr>
            <w:tcW w:w="3738" w:type="dxa"/>
          </w:tcPr>
          <w:p w14:paraId="3E3C3511"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74912987"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364179D7"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20AE394F"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6961C97B"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07B4019C" w14:textId="677B55D6" w:rsidTr="00924D47">
        <w:tc>
          <w:tcPr>
            <w:tcW w:w="4656" w:type="dxa"/>
          </w:tcPr>
          <w:p w14:paraId="1A033279"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Art. 196.  É vedado o reconhecimento de receitas de qualquer natureza, no resultado do período, relativas a ativos financeiros que apresentem atraso igual ou superior a noventa dias, no pagamento de parcela de principal ou de encargos.</w:t>
            </w:r>
          </w:p>
        </w:tc>
        <w:tc>
          <w:tcPr>
            <w:tcW w:w="3738" w:type="dxa"/>
          </w:tcPr>
          <w:p w14:paraId="6E4EA815" w14:textId="77777777" w:rsidR="00DF583A" w:rsidRDefault="009D0744" w:rsidP="00DF583A">
            <w:pPr>
              <w:tabs>
                <w:tab w:val="left" w:pos="1087"/>
              </w:tabs>
              <w:spacing w:after="120"/>
              <w:jc w:val="both"/>
              <w:rPr>
                <w:rFonts w:ascii="Calibri" w:hAnsi="Calibri" w:cs="Calibri"/>
                <w:kern w:val="0"/>
                <w:sz w:val="24"/>
                <w:szCs w:val="24"/>
              </w:rPr>
            </w:pPr>
            <w:r w:rsidRPr="00952C80">
              <w:rPr>
                <w:rFonts w:ascii="Calibri" w:hAnsi="Calibri" w:cs="Calibri"/>
                <w:kern w:val="0"/>
                <w:sz w:val="24"/>
                <w:szCs w:val="24"/>
              </w:rPr>
              <w:t xml:space="preserve">Art. 196. É vedado o reconhecimento de receitas de qualquer natureza, no resultado do período, relativas a ativos financeiros que apresentem atraso igual ou superior a </w:t>
            </w:r>
            <w:r w:rsidRPr="00952C80">
              <w:rPr>
                <w:rFonts w:ascii="Calibri" w:hAnsi="Calibri" w:cs="Calibri"/>
                <w:b/>
                <w:bCs/>
                <w:kern w:val="0"/>
                <w:sz w:val="24"/>
                <w:szCs w:val="24"/>
              </w:rPr>
              <w:t>trezentos e sessenta dias</w:t>
            </w:r>
            <w:r w:rsidRPr="00952C80">
              <w:rPr>
                <w:rFonts w:ascii="Calibri" w:hAnsi="Calibri" w:cs="Calibri"/>
                <w:kern w:val="0"/>
                <w:sz w:val="24"/>
                <w:szCs w:val="24"/>
              </w:rPr>
              <w:t>, no pagamento de parcela de principal ou de encargos</w:t>
            </w:r>
            <w:r w:rsidRPr="006B78E3">
              <w:rPr>
                <w:rFonts w:ascii="Calibri" w:hAnsi="Calibri" w:cs="Calibri"/>
                <w:kern w:val="0"/>
                <w:sz w:val="24"/>
                <w:szCs w:val="24"/>
              </w:rPr>
              <w:t>.</w:t>
            </w:r>
          </w:p>
          <w:p w14:paraId="06FB1E6A" w14:textId="6ACA8845" w:rsidR="009D0744" w:rsidRPr="009D0744" w:rsidRDefault="009D0744" w:rsidP="00DF583A">
            <w:pPr>
              <w:tabs>
                <w:tab w:val="left" w:pos="1087"/>
              </w:tabs>
              <w:spacing w:after="120"/>
              <w:jc w:val="both"/>
              <w:rPr>
                <w:rFonts w:ascii="Calibri" w:hAnsi="Calibri" w:cs="Calibri"/>
                <w:color w:val="4472C4" w:themeColor="accent1"/>
                <w:kern w:val="0"/>
                <w:sz w:val="24"/>
                <w:szCs w:val="24"/>
              </w:rPr>
            </w:pPr>
            <w:r w:rsidRPr="009D0744">
              <w:rPr>
                <w:rFonts w:ascii="Calibri" w:hAnsi="Calibri" w:cs="Calibri"/>
                <w:color w:val="4472C4" w:themeColor="accent1"/>
                <w:sz w:val="24"/>
                <w:szCs w:val="24"/>
              </w:rPr>
              <w:t>Como o prazo para a constituição integral da PCLD é de 360 dias, entendemos que as receitas de qualquer devem ser cessadas após a constituição integral para perdas.</w:t>
            </w:r>
          </w:p>
          <w:p w14:paraId="11365866" w14:textId="49D9F06C" w:rsidR="009D0744" w:rsidRPr="003D1D40" w:rsidRDefault="009D0744" w:rsidP="00DF583A">
            <w:pPr>
              <w:tabs>
                <w:tab w:val="left" w:pos="1087"/>
              </w:tabs>
              <w:spacing w:after="120"/>
              <w:jc w:val="both"/>
              <w:rPr>
                <w:rFonts w:ascii="Calibri" w:eastAsia="Calibri" w:hAnsi="Calibri" w:cs="Calibri"/>
                <w:sz w:val="24"/>
                <w:szCs w:val="24"/>
              </w:rPr>
            </w:pPr>
          </w:p>
        </w:tc>
        <w:tc>
          <w:tcPr>
            <w:tcW w:w="3660" w:type="dxa"/>
          </w:tcPr>
          <w:p w14:paraId="2A3D8443"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3A75A609" w14:textId="77777777" w:rsidR="00DF583A" w:rsidRDefault="001471CA" w:rsidP="00DF583A">
            <w:pPr>
              <w:tabs>
                <w:tab w:val="left" w:pos="1087"/>
              </w:tabs>
              <w:spacing w:after="120"/>
              <w:jc w:val="both"/>
              <w:rPr>
                <w:sz w:val="24"/>
              </w:rPr>
            </w:pPr>
            <w:r>
              <w:rPr>
                <w:sz w:val="24"/>
              </w:rPr>
              <w:t>Art. 196. É vedado o reconhecimento de receitas de</w:t>
            </w:r>
            <w:r>
              <w:rPr>
                <w:spacing w:val="-52"/>
                <w:sz w:val="24"/>
              </w:rPr>
              <w:t xml:space="preserve"> </w:t>
            </w:r>
            <w:r>
              <w:rPr>
                <w:sz w:val="24"/>
              </w:rPr>
              <w:t xml:space="preserve">qualquer </w:t>
            </w:r>
            <w:proofErr w:type="spellStart"/>
            <w:proofErr w:type="gramStart"/>
            <w:r>
              <w:rPr>
                <w:sz w:val="24"/>
              </w:rPr>
              <w:t>natureza,no</w:t>
            </w:r>
            <w:proofErr w:type="spellEnd"/>
            <w:proofErr w:type="gramEnd"/>
            <w:r>
              <w:rPr>
                <w:sz w:val="24"/>
              </w:rPr>
              <w:t xml:space="preserve"> resultado do período,</w:t>
            </w:r>
            <w:r>
              <w:rPr>
                <w:spacing w:val="1"/>
                <w:sz w:val="24"/>
              </w:rPr>
              <w:t xml:space="preserve"> </w:t>
            </w:r>
            <w:r>
              <w:rPr>
                <w:sz w:val="24"/>
              </w:rPr>
              <w:t>relativas a ativos financeiros que apresentem atraso</w:t>
            </w:r>
            <w:r>
              <w:rPr>
                <w:spacing w:val="-52"/>
                <w:sz w:val="24"/>
              </w:rPr>
              <w:t xml:space="preserve"> </w:t>
            </w:r>
            <w:r>
              <w:rPr>
                <w:sz w:val="24"/>
              </w:rPr>
              <w:t xml:space="preserve">igual ou superior a </w:t>
            </w:r>
            <w:r>
              <w:rPr>
                <w:b/>
                <w:color w:val="FF0000"/>
                <w:sz w:val="24"/>
                <w:shd w:val="clear" w:color="auto" w:fill="FFFF00"/>
              </w:rPr>
              <w:t>trezentos e sessenta</w:t>
            </w:r>
            <w:r>
              <w:rPr>
                <w:b/>
                <w:color w:val="FF0000"/>
                <w:sz w:val="24"/>
              </w:rPr>
              <w:t xml:space="preserve"> </w:t>
            </w:r>
            <w:r>
              <w:rPr>
                <w:sz w:val="24"/>
              </w:rPr>
              <w:t>dias, no</w:t>
            </w:r>
            <w:r>
              <w:rPr>
                <w:spacing w:val="1"/>
                <w:sz w:val="24"/>
              </w:rPr>
              <w:t xml:space="preserve"> </w:t>
            </w:r>
            <w:r>
              <w:rPr>
                <w:sz w:val="24"/>
              </w:rPr>
              <w:t>pagamento</w:t>
            </w:r>
            <w:r>
              <w:rPr>
                <w:spacing w:val="-4"/>
                <w:sz w:val="24"/>
              </w:rPr>
              <w:t xml:space="preserve"> </w:t>
            </w:r>
            <w:r>
              <w:rPr>
                <w:sz w:val="24"/>
              </w:rPr>
              <w:t>de</w:t>
            </w:r>
            <w:r>
              <w:rPr>
                <w:spacing w:val="-3"/>
                <w:sz w:val="24"/>
              </w:rPr>
              <w:t xml:space="preserve"> </w:t>
            </w:r>
            <w:r>
              <w:rPr>
                <w:sz w:val="24"/>
              </w:rPr>
              <w:t>parcela</w:t>
            </w:r>
            <w:r>
              <w:rPr>
                <w:spacing w:val="-4"/>
                <w:sz w:val="24"/>
              </w:rPr>
              <w:t xml:space="preserve"> </w:t>
            </w:r>
            <w:r>
              <w:rPr>
                <w:sz w:val="24"/>
              </w:rPr>
              <w:t>de</w:t>
            </w:r>
            <w:r>
              <w:rPr>
                <w:spacing w:val="3"/>
                <w:sz w:val="24"/>
              </w:rPr>
              <w:t xml:space="preserve"> </w:t>
            </w:r>
            <w:r>
              <w:rPr>
                <w:sz w:val="24"/>
              </w:rPr>
              <w:t>principal</w:t>
            </w:r>
            <w:r>
              <w:rPr>
                <w:spacing w:val="-4"/>
                <w:sz w:val="24"/>
              </w:rPr>
              <w:t xml:space="preserve"> </w:t>
            </w:r>
            <w:r>
              <w:rPr>
                <w:sz w:val="24"/>
              </w:rPr>
              <w:t>ou de</w:t>
            </w:r>
            <w:r>
              <w:rPr>
                <w:spacing w:val="-3"/>
                <w:sz w:val="24"/>
              </w:rPr>
              <w:t xml:space="preserve"> </w:t>
            </w:r>
            <w:r>
              <w:rPr>
                <w:sz w:val="24"/>
              </w:rPr>
              <w:t>encargos.</w:t>
            </w:r>
          </w:p>
          <w:p w14:paraId="4E6F88D3" w14:textId="77777777" w:rsidR="001471CA" w:rsidRPr="008B55BD" w:rsidRDefault="001471CA" w:rsidP="008B55BD">
            <w:pPr>
              <w:pStyle w:val="TableParagraph"/>
              <w:ind w:left="5" w:right="150"/>
              <w:jc w:val="both"/>
              <w:rPr>
                <w:rFonts w:ascii="Times New Roman" w:hAnsi="Times New Roman"/>
                <w:color w:val="4472C4" w:themeColor="accent1"/>
                <w:sz w:val="24"/>
              </w:rPr>
            </w:pPr>
            <w:r w:rsidRPr="008B55BD">
              <w:rPr>
                <w:rFonts w:ascii="Times New Roman" w:hAnsi="Times New Roman"/>
                <w:color w:val="4472C4" w:themeColor="accent1"/>
                <w:sz w:val="24"/>
              </w:rPr>
              <w:t>Como o prazo para a</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constitui</w:t>
            </w:r>
            <w:r w:rsidRPr="008B55BD">
              <w:rPr>
                <w:color w:val="4472C4" w:themeColor="accent1"/>
                <w:sz w:val="24"/>
              </w:rPr>
              <w:t>çã</w:t>
            </w:r>
            <w:r w:rsidRPr="008B55BD">
              <w:rPr>
                <w:rFonts w:ascii="Times New Roman" w:hAnsi="Times New Roman"/>
                <w:color w:val="4472C4" w:themeColor="accent1"/>
                <w:sz w:val="24"/>
              </w:rPr>
              <w:t>o integral da</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 xml:space="preserve">PCLD </w:t>
            </w:r>
            <w:r w:rsidRPr="008B55BD">
              <w:rPr>
                <w:color w:val="4472C4" w:themeColor="accent1"/>
                <w:sz w:val="24"/>
              </w:rPr>
              <w:t>é</w:t>
            </w:r>
            <w:r w:rsidRPr="008B55BD">
              <w:rPr>
                <w:color w:val="4472C4" w:themeColor="accent1"/>
                <w:spacing w:val="5"/>
                <w:sz w:val="24"/>
              </w:rPr>
              <w:t xml:space="preserve"> </w:t>
            </w:r>
            <w:r w:rsidRPr="008B55BD">
              <w:rPr>
                <w:rFonts w:ascii="Times New Roman" w:hAnsi="Times New Roman"/>
                <w:color w:val="4472C4" w:themeColor="accent1"/>
                <w:sz w:val="24"/>
              </w:rPr>
              <w:t>de</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36</w:t>
            </w:r>
            <w:r w:rsidRPr="008B55BD">
              <w:rPr>
                <w:rFonts w:ascii="Times New Roman" w:hAnsi="Times New Roman"/>
                <w:color w:val="4472C4" w:themeColor="accent1"/>
                <w:sz w:val="24"/>
                <w:shd w:val="clear" w:color="auto" w:fill="00FFFF"/>
              </w:rPr>
              <w:t>1</w:t>
            </w:r>
            <w:r w:rsidRPr="008B55BD">
              <w:rPr>
                <w:rFonts w:ascii="Times New Roman" w:hAnsi="Times New Roman"/>
                <w:color w:val="4472C4" w:themeColor="accent1"/>
                <w:sz w:val="24"/>
              </w:rPr>
              <w:t xml:space="preserve"> dias,</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entendemos</w:t>
            </w:r>
            <w:r w:rsidRPr="008B55BD">
              <w:rPr>
                <w:rFonts w:ascii="Times New Roman" w:hAnsi="Times New Roman"/>
                <w:color w:val="4472C4" w:themeColor="accent1"/>
                <w:spacing w:val="-7"/>
                <w:sz w:val="24"/>
              </w:rPr>
              <w:t xml:space="preserve"> </w:t>
            </w:r>
            <w:r w:rsidRPr="008B55BD">
              <w:rPr>
                <w:rFonts w:ascii="Times New Roman" w:hAnsi="Times New Roman"/>
                <w:color w:val="4472C4" w:themeColor="accent1"/>
                <w:sz w:val="24"/>
              </w:rPr>
              <w:t>que</w:t>
            </w:r>
            <w:r w:rsidRPr="008B55BD">
              <w:rPr>
                <w:rFonts w:ascii="Times New Roman" w:hAnsi="Times New Roman"/>
                <w:color w:val="4472C4" w:themeColor="accent1"/>
                <w:spacing w:val="-7"/>
                <w:sz w:val="24"/>
              </w:rPr>
              <w:t xml:space="preserve"> </w:t>
            </w:r>
            <w:r w:rsidRPr="008B55BD">
              <w:rPr>
                <w:rFonts w:ascii="Times New Roman" w:hAnsi="Times New Roman"/>
                <w:color w:val="4472C4" w:themeColor="accent1"/>
                <w:sz w:val="24"/>
              </w:rPr>
              <w:t>as</w:t>
            </w:r>
            <w:r w:rsidRPr="008B55BD">
              <w:rPr>
                <w:rFonts w:ascii="Times New Roman" w:hAnsi="Times New Roman"/>
                <w:color w:val="4472C4" w:themeColor="accent1"/>
                <w:spacing w:val="-5"/>
                <w:sz w:val="24"/>
              </w:rPr>
              <w:t xml:space="preserve"> </w:t>
            </w:r>
            <w:r w:rsidRPr="008B55BD">
              <w:rPr>
                <w:rFonts w:ascii="Times New Roman" w:hAnsi="Times New Roman"/>
                <w:color w:val="4472C4" w:themeColor="accent1"/>
                <w:sz w:val="24"/>
              </w:rPr>
              <w:t>receitas</w:t>
            </w:r>
            <w:r w:rsidRPr="008B55BD">
              <w:rPr>
                <w:rFonts w:ascii="Times New Roman" w:hAnsi="Times New Roman"/>
                <w:color w:val="4472C4" w:themeColor="accent1"/>
                <w:spacing w:val="-57"/>
                <w:sz w:val="24"/>
              </w:rPr>
              <w:t xml:space="preserve"> </w:t>
            </w:r>
            <w:r w:rsidRPr="008B55BD">
              <w:rPr>
                <w:rFonts w:ascii="Times New Roman" w:hAnsi="Times New Roman"/>
                <w:color w:val="4472C4" w:themeColor="accent1"/>
                <w:sz w:val="24"/>
              </w:rPr>
              <w:t>de qualquer devem devem</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ser cessadas ap</w:t>
            </w:r>
            <w:r w:rsidRPr="008B55BD">
              <w:rPr>
                <w:color w:val="4472C4" w:themeColor="accent1"/>
                <w:sz w:val="24"/>
              </w:rPr>
              <w:t>ó</w:t>
            </w:r>
            <w:r w:rsidRPr="008B55BD">
              <w:rPr>
                <w:rFonts w:ascii="Times New Roman" w:hAnsi="Times New Roman"/>
                <w:color w:val="4472C4" w:themeColor="accent1"/>
                <w:sz w:val="24"/>
              </w:rPr>
              <w:t>s a</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constitui</w:t>
            </w:r>
            <w:r w:rsidRPr="008B55BD">
              <w:rPr>
                <w:color w:val="4472C4" w:themeColor="accent1"/>
                <w:sz w:val="24"/>
              </w:rPr>
              <w:t>çã</w:t>
            </w:r>
            <w:r w:rsidRPr="008B55BD">
              <w:rPr>
                <w:rFonts w:ascii="Times New Roman" w:hAnsi="Times New Roman"/>
                <w:color w:val="4472C4" w:themeColor="accent1"/>
                <w:sz w:val="24"/>
              </w:rPr>
              <w:t>o</w:t>
            </w:r>
            <w:r w:rsidRPr="008B55BD">
              <w:rPr>
                <w:rFonts w:ascii="Times New Roman" w:hAnsi="Times New Roman"/>
                <w:color w:val="4472C4" w:themeColor="accent1"/>
                <w:spacing w:val="-2"/>
                <w:sz w:val="24"/>
              </w:rPr>
              <w:t xml:space="preserve"> </w:t>
            </w:r>
            <w:r w:rsidRPr="008B55BD">
              <w:rPr>
                <w:rFonts w:ascii="Times New Roman" w:hAnsi="Times New Roman"/>
                <w:color w:val="4472C4" w:themeColor="accent1"/>
                <w:sz w:val="24"/>
              </w:rPr>
              <w:t>integral</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para</w:t>
            </w:r>
          </w:p>
          <w:p w14:paraId="617747B9" w14:textId="27E0F386" w:rsidR="001471CA" w:rsidRPr="003D1D40" w:rsidRDefault="001471CA" w:rsidP="008B55BD">
            <w:pPr>
              <w:tabs>
                <w:tab w:val="left" w:pos="1087"/>
              </w:tabs>
              <w:spacing w:after="120"/>
              <w:jc w:val="both"/>
              <w:rPr>
                <w:rFonts w:ascii="Calibri" w:eastAsia="Calibri" w:hAnsi="Calibri" w:cs="Calibri"/>
                <w:sz w:val="24"/>
                <w:szCs w:val="24"/>
              </w:rPr>
            </w:pPr>
            <w:r w:rsidRPr="008B55BD">
              <w:rPr>
                <w:rFonts w:ascii="Times New Roman"/>
                <w:color w:val="4472C4" w:themeColor="accent1"/>
                <w:sz w:val="24"/>
              </w:rPr>
              <w:t>perdas.</w:t>
            </w:r>
          </w:p>
        </w:tc>
        <w:tc>
          <w:tcPr>
            <w:tcW w:w="3698" w:type="dxa"/>
          </w:tcPr>
          <w:p w14:paraId="67FA6BC6"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0198F100" w14:textId="6C582ABC" w:rsidR="00DF583A" w:rsidRPr="003D1D40" w:rsidRDefault="00952C80" w:rsidP="00DF583A">
            <w:pPr>
              <w:tabs>
                <w:tab w:val="left" w:pos="1087"/>
              </w:tabs>
              <w:spacing w:after="120"/>
              <w:jc w:val="both"/>
              <w:rPr>
                <w:rFonts w:ascii="Calibri" w:eastAsia="Calibri" w:hAnsi="Calibri" w:cs="Calibri"/>
                <w:sz w:val="24"/>
                <w:szCs w:val="24"/>
              </w:rPr>
            </w:pPr>
            <w:r>
              <w:rPr>
                <w:rFonts w:ascii="Calibri" w:eastAsia="Calibri" w:hAnsi="Calibri" w:cs="Calibri"/>
                <w:sz w:val="24"/>
                <w:szCs w:val="24"/>
              </w:rPr>
              <w:t>Não acatado para não impactar o resultado do plano</w:t>
            </w:r>
            <w:r w:rsidR="00161F57">
              <w:rPr>
                <w:rFonts w:ascii="Calibri" w:eastAsia="Calibri" w:hAnsi="Calibri" w:cs="Calibri"/>
                <w:sz w:val="24"/>
                <w:szCs w:val="24"/>
              </w:rPr>
              <w:t>.</w:t>
            </w:r>
          </w:p>
        </w:tc>
      </w:tr>
      <w:tr w:rsidR="008B55BD" w:rsidRPr="003D1D40" w14:paraId="02880CDC" w14:textId="636242F2" w:rsidTr="00924D47">
        <w:tc>
          <w:tcPr>
            <w:tcW w:w="4656" w:type="dxa"/>
          </w:tcPr>
          <w:p w14:paraId="1FAE733F" w14:textId="77777777" w:rsidR="00DF583A" w:rsidRPr="003D1D40" w:rsidRDefault="00DF583A" w:rsidP="00DF583A">
            <w:pPr>
              <w:tabs>
                <w:tab w:val="left" w:pos="1087"/>
              </w:tabs>
              <w:spacing w:after="120"/>
              <w:jc w:val="both"/>
              <w:rPr>
                <w:rFonts w:ascii="Calibri" w:eastAsia="Calibri" w:hAnsi="Calibri" w:cs="Calibri"/>
                <w:sz w:val="24"/>
                <w:szCs w:val="24"/>
              </w:rPr>
            </w:pPr>
            <w:r w:rsidRPr="003D1D40">
              <w:rPr>
                <w:rFonts w:ascii="Calibri" w:eastAsia="Calibri" w:hAnsi="Calibri" w:cs="Calibri"/>
                <w:sz w:val="24"/>
                <w:szCs w:val="24"/>
              </w:rPr>
              <w:t xml:space="preserve">Parágrafo único.  As receitas, de que trata o </w:t>
            </w:r>
            <w:r w:rsidRPr="003D1D40">
              <w:rPr>
                <w:rFonts w:ascii="Calibri" w:eastAsia="Calibri" w:hAnsi="Calibri" w:cs="Calibri"/>
                <w:b/>
                <w:bCs/>
                <w:sz w:val="24"/>
                <w:szCs w:val="24"/>
              </w:rPr>
              <w:t>caput</w:t>
            </w:r>
            <w:r w:rsidRPr="003D1D40">
              <w:rPr>
                <w:rFonts w:ascii="Calibri" w:eastAsia="Calibri" w:hAnsi="Calibri" w:cs="Calibri"/>
                <w:sz w:val="24"/>
                <w:szCs w:val="24"/>
              </w:rPr>
              <w:t>, somente podem ser apropriadas ao resultado quando do seu efetivo recebimento.</w:t>
            </w:r>
          </w:p>
        </w:tc>
        <w:tc>
          <w:tcPr>
            <w:tcW w:w="3738" w:type="dxa"/>
          </w:tcPr>
          <w:p w14:paraId="68F498F1"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63D2E9DF"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102267D7"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288F2AD6"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4BAF35BA"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23A5E706" w14:textId="1BACF085" w:rsidTr="00924D47">
        <w:tc>
          <w:tcPr>
            <w:tcW w:w="4656" w:type="dxa"/>
          </w:tcPr>
          <w:p w14:paraId="386206A6" w14:textId="77777777" w:rsidR="00DF583A" w:rsidRPr="003D1D40" w:rsidRDefault="00DF583A" w:rsidP="00DF583A">
            <w:pPr>
              <w:spacing w:before="120" w:after="120"/>
              <w:jc w:val="center"/>
              <w:rPr>
                <w:sz w:val="24"/>
                <w:szCs w:val="24"/>
              </w:rPr>
            </w:pPr>
            <w:r w:rsidRPr="003D1D40">
              <w:rPr>
                <w:rFonts w:ascii="Calibri" w:eastAsia="Calibri" w:hAnsi="Calibri" w:cs="Calibri"/>
                <w:b/>
                <w:bCs/>
                <w:sz w:val="24"/>
                <w:szCs w:val="24"/>
              </w:rPr>
              <w:t>Subseção II</w:t>
            </w:r>
          </w:p>
        </w:tc>
        <w:tc>
          <w:tcPr>
            <w:tcW w:w="3738" w:type="dxa"/>
          </w:tcPr>
          <w:p w14:paraId="2A592160" w14:textId="77777777" w:rsidR="00DF583A" w:rsidRPr="003D1D40" w:rsidRDefault="00DF583A" w:rsidP="00DF583A">
            <w:pPr>
              <w:spacing w:before="120" w:after="120"/>
              <w:jc w:val="center"/>
              <w:rPr>
                <w:rFonts w:ascii="Calibri" w:eastAsia="Calibri" w:hAnsi="Calibri" w:cs="Calibri"/>
                <w:b/>
                <w:bCs/>
                <w:sz w:val="24"/>
                <w:szCs w:val="24"/>
              </w:rPr>
            </w:pPr>
          </w:p>
        </w:tc>
        <w:tc>
          <w:tcPr>
            <w:tcW w:w="3660" w:type="dxa"/>
          </w:tcPr>
          <w:p w14:paraId="4902473A" w14:textId="77777777" w:rsidR="00DF583A" w:rsidRPr="003D1D40" w:rsidRDefault="00DF583A" w:rsidP="00DF583A">
            <w:pPr>
              <w:spacing w:before="120" w:after="120"/>
              <w:jc w:val="center"/>
              <w:rPr>
                <w:rFonts w:ascii="Calibri" w:eastAsia="Calibri" w:hAnsi="Calibri" w:cs="Calibri"/>
                <w:b/>
                <w:bCs/>
                <w:sz w:val="24"/>
                <w:szCs w:val="24"/>
              </w:rPr>
            </w:pPr>
          </w:p>
        </w:tc>
        <w:tc>
          <w:tcPr>
            <w:tcW w:w="3675" w:type="dxa"/>
          </w:tcPr>
          <w:p w14:paraId="12ABBE0A" w14:textId="77777777" w:rsidR="00DF583A" w:rsidRPr="003D1D40" w:rsidRDefault="00DF583A" w:rsidP="00DF583A">
            <w:pPr>
              <w:spacing w:before="120" w:after="120"/>
              <w:jc w:val="center"/>
              <w:rPr>
                <w:rFonts w:ascii="Calibri" w:eastAsia="Calibri" w:hAnsi="Calibri" w:cs="Calibri"/>
                <w:b/>
                <w:bCs/>
                <w:sz w:val="24"/>
                <w:szCs w:val="24"/>
              </w:rPr>
            </w:pPr>
          </w:p>
        </w:tc>
        <w:tc>
          <w:tcPr>
            <w:tcW w:w="3698" w:type="dxa"/>
          </w:tcPr>
          <w:p w14:paraId="02D5206E" w14:textId="77777777" w:rsidR="00DF583A" w:rsidRPr="003D1D40" w:rsidRDefault="00DF583A" w:rsidP="00DF583A">
            <w:pPr>
              <w:spacing w:before="120" w:after="120"/>
              <w:jc w:val="center"/>
              <w:rPr>
                <w:rFonts w:ascii="Calibri" w:eastAsia="Calibri" w:hAnsi="Calibri" w:cs="Calibri"/>
                <w:b/>
                <w:bCs/>
                <w:sz w:val="24"/>
                <w:szCs w:val="24"/>
              </w:rPr>
            </w:pPr>
          </w:p>
        </w:tc>
        <w:tc>
          <w:tcPr>
            <w:tcW w:w="3636" w:type="dxa"/>
          </w:tcPr>
          <w:p w14:paraId="5493F0E3" w14:textId="77777777" w:rsidR="00DF583A" w:rsidRPr="003D1D40" w:rsidRDefault="00DF583A" w:rsidP="00DF583A">
            <w:pPr>
              <w:spacing w:before="120" w:after="120"/>
              <w:jc w:val="center"/>
              <w:rPr>
                <w:rFonts w:ascii="Calibri" w:eastAsia="Calibri" w:hAnsi="Calibri" w:cs="Calibri"/>
                <w:b/>
                <w:bCs/>
                <w:sz w:val="24"/>
                <w:szCs w:val="24"/>
              </w:rPr>
            </w:pPr>
          </w:p>
        </w:tc>
      </w:tr>
      <w:tr w:rsidR="008B55BD" w:rsidRPr="003D1D40" w14:paraId="496866DD" w14:textId="4A8D14BF" w:rsidTr="00924D47">
        <w:tc>
          <w:tcPr>
            <w:tcW w:w="4656" w:type="dxa"/>
          </w:tcPr>
          <w:p w14:paraId="2E9C9E0F" w14:textId="77777777" w:rsidR="00DF583A" w:rsidRPr="003D1D40" w:rsidRDefault="00DF583A" w:rsidP="00DF583A">
            <w:pPr>
              <w:tabs>
                <w:tab w:val="left" w:pos="1087"/>
              </w:tabs>
              <w:spacing w:after="120"/>
              <w:jc w:val="center"/>
              <w:rPr>
                <w:sz w:val="24"/>
                <w:szCs w:val="24"/>
              </w:rPr>
            </w:pPr>
            <w:r w:rsidRPr="003D1D40">
              <w:rPr>
                <w:rFonts w:ascii="Calibri" w:eastAsia="Calibri" w:hAnsi="Calibri" w:cs="Calibri"/>
                <w:b/>
                <w:bCs/>
                <w:sz w:val="24"/>
                <w:szCs w:val="24"/>
              </w:rPr>
              <w:t>Registro Contábil das Provisões para Perdas</w:t>
            </w:r>
          </w:p>
        </w:tc>
        <w:tc>
          <w:tcPr>
            <w:tcW w:w="3738" w:type="dxa"/>
          </w:tcPr>
          <w:p w14:paraId="26566C51" w14:textId="77777777" w:rsidR="00DF583A" w:rsidRPr="003D1D40" w:rsidRDefault="00DF583A" w:rsidP="00DF583A">
            <w:pPr>
              <w:tabs>
                <w:tab w:val="left" w:pos="1087"/>
              </w:tabs>
              <w:spacing w:after="120"/>
              <w:jc w:val="center"/>
              <w:rPr>
                <w:rFonts w:ascii="Calibri" w:eastAsia="Calibri" w:hAnsi="Calibri" w:cs="Calibri"/>
                <w:b/>
                <w:bCs/>
                <w:sz w:val="24"/>
                <w:szCs w:val="24"/>
              </w:rPr>
            </w:pPr>
          </w:p>
        </w:tc>
        <w:tc>
          <w:tcPr>
            <w:tcW w:w="3660" w:type="dxa"/>
          </w:tcPr>
          <w:p w14:paraId="1DE4A6A1" w14:textId="77777777" w:rsidR="00DF583A" w:rsidRPr="003D1D40" w:rsidRDefault="00DF583A" w:rsidP="00DF583A">
            <w:pPr>
              <w:tabs>
                <w:tab w:val="left" w:pos="1087"/>
              </w:tabs>
              <w:spacing w:after="120"/>
              <w:jc w:val="center"/>
              <w:rPr>
                <w:rFonts w:ascii="Calibri" w:eastAsia="Calibri" w:hAnsi="Calibri" w:cs="Calibri"/>
                <w:b/>
                <w:bCs/>
                <w:sz w:val="24"/>
                <w:szCs w:val="24"/>
              </w:rPr>
            </w:pPr>
          </w:p>
        </w:tc>
        <w:tc>
          <w:tcPr>
            <w:tcW w:w="3675" w:type="dxa"/>
          </w:tcPr>
          <w:p w14:paraId="447BCFB8" w14:textId="77777777" w:rsidR="00DF583A" w:rsidRPr="003D1D40" w:rsidRDefault="00DF583A" w:rsidP="00DF583A">
            <w:pPr>
              <w:tabs>
                <w:tab w:val="left" w:pos="1087"/>
              </w:tabs>
              <w:spacing w:after="120"/>
              <w:jc w:val="center"/>
              <w:rPr>
                <w:rFonts w:ascii="Calibri" w:eastAsia="Calibri" w:hAnsi="Calibri" w:cs="Calibri"/>
                <w:b/>
                <w:bCs/>
                <w:sz w:val="24"/>
                <w:szCs w:val="24"/>
              </w:rPr>
            </w:pPr>
          </w:p>
        </w:tc>
        <w:tc>
          <w:tcPr>
            <w:tcW w:w="3698" w:type="dxa"/>
          </w:tcPr>
          <w:p w14:paraId="3B2F12CB" w14:textId="77777777" w:rsidR="00DF583A" w:rsidRPr="003D1D40" w:rsidRDefault="00DF583A" w:rsidP="00DF583A">
            <w:pPr>
              <w:tabs>
                <w:tab w:val="left" w:pos="1087"/>
              </w:tabs>
              <w:spacing w:after="120"/>
              <w:jc w:val="center"/>
              <w:rPr>
                <w:rFonts w:ascii="Calibri" w:eastAsia="Calibri" w:hAnsi="Calibri" w:cs="Calibri"/>
                <w:b/>
                <w:bCs/>
                <w:sz w:val="24"/>
                <w:szCs w:val="24"/>
              </w:rPr>
            </w:pPr>
          </w:p>
        </w:tc>
        <w:tc>
          <w:tcPr>
            <w:tcW w:w="3636" w:type="dxa"/>
          </w:tcPr>
          <w:p w14:paraId="2161CCE3" w14:textId="77777777" w:rsidR="00DF583A" w:rsidRPr="003D1D40" w:rsidRDefault="00DF583A" w:rsidP="00DF583A">
            <w:pPr>
              <w:tabs>
                <w:tab w:val="left" w:pos="1087"/>
              </w:tabs>
              <w:spacing w:after="120"/>
              <w:jc w:val="center"/>
              <w:rPr>
                <w:rFonts w:ascii="Calibri" w:eastAsia="Calibri" w:hAnsi="Calibri" w:cs="Calibri"/>
                <w:b/>
                <w:bCs/>
                <w:sz w:val="24"/>
                <w:szCs w:val="24"/>
              </w:rPr>
            </w:pPr>
          </w:p>
        </w:tc>
      </w:tr>
      <w:tr w:rsidR="008B55BD" w:rsidRPr="003D1D40" w14:paraId="1B65479F" w14:textId="3FFDF0B7" w:rsidTr="00924D47">
        <w:tc>
          <w:tcPr>
            <w:tcW w:w="4656" w:type="dxa"/>
          </w:tcPr>
          <w:p w14:paraId="453EF5B7"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Art. 197.  Os valores relativos às provisões para perdas devem ser contabilizados, a débito, em conta de resultado, e em conta redutora do respectivo ativo, a crédito.</w:t>
            </w:r>
          </w:p>
        </w:tc>
        <w:tc>
          <w:tcPr>
            <w:tcW w:w="3738" w:type="dxa"/>
          </w:tcPr>
          <w:p w14:paraId="2141DA8E"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1426224C"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15E9D9A1"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0CEB1892"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0C086491"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2748BDD2" w14:textId="3906B81D" w:rsidTr="00924D47">
        <w:tc>
          <w:tcPr>
            <w:tcW w:w="4656" w:type="dxa"/>
          </w:tcPr>
          <w:p w14:paraId="177965F2" w14:textId="77777777" w:rsidR="00DF583A" w:rsidRPr="003D1D40" w:rsidRDefault="00DF583A" w:rsidP="00DF583A">
            <w:pPr>
              <w:tabs>
                <w:tab w:val="left" w:pos="1087"/>
              </w:tabs>
              <w:spacing w:after="120"/>
              <w:jc w:val="both"/>
              <w:rPr>
                <w:sz w:val="24"/>
                <w:szCs w:val="24"/>
              </w:rPr>
            </w:pPr>
            <w:r w:rsidRPr="003D1D40">
              <w:rPr>
                <w:rFonts w:ascii="Calibri" w:eastAsia="Calibri" w:hAnsi="Calibri" w:cs="Calibri"/>
                <w:sz w:val="24"/>
                <w:szCs w:val="24"/>
              </w:rPr>
              <w:t>Art. 198.  Os valores relativos às provisões para perdas em ativos financeiros devem ser contabilizados em conta de "Dedução/Variação Negativa", a débito, em contrapartida à conta redutora do respectivo grupo de investimentos, a crédito.</w:t>
            </w:r>
          </w:p>
        </w:tc>
        <w:tc>
          <w:tcPr>
            <w:tcW w:w="3738" w:type="dxa"/>
          </w:tcPr>
          <w:p w14:paraId="638042C6"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60" w:type="dxa"/>
          </w:tcPr>
          <w:p w14:paraId="5D6D68DA"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75" w:type="dxa"/>
          </w:tcPr>
          <w:p w14:paraId="323E802D"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98" w:type="dxa"/>
          </w:tcPr>
          <w:p w14:paraId="38E473DF" w14:textId="77777777" w:rsidR="00DF583A" w:rsidRPr="003D1D40" w:rsidRDefault="00DF583A" w:rsidP="00DF583A">
            <w:pPr>
              <w:tabs>
                <w:tab w:val="left" w:pos="1087"/>
              </w:tabs>
              <w:spacing w:after="120"/>
              <w:jc w:val="both"/>
              <w:rPr>
                <w:rFonts w:ascii="Calibri" w:eastAsia="Calibri" w:hAnsi="Calibri" w:cs="Calibri"/>
                <w:sz w:val="24"/>
                <w:szCs w:val="24"/>
              </w:rPr>
            </w:pPr>
          </w:p>
        </w:tc>
        <w:tc>
          <w:tcPr>
            <w:tcW w:w="3636" w:type="dxa"/>
          </w:tcPr>
          <w:p w14:paraId="51D1F52B" w14:textId="77777777" w:rsidR="00DF583A" w:rsidRPr="003D1D40" w:rsidRDefault="00DF583A" w:rsidP="00DF583A">
            <w:pPr>
              <w:tabs>
                <w:tab w:val="left" w:pos="1087"/>
              </w:tabs>
              <w:spacing w:after="120"/>
              <w:jc w:val="both"/>
              <w:rPr>
                <w:rFonts w:ascii="Calibri" w:eastAsia="Calibri" w:hAnsi="Calibri" w:cs="Calibri"/>
                <w:sz w:val="24"/>
                <w:szCs w:val="24"/>
              </w:rPr>
            </w:pPr>
          </w:p>
        </w:tc>
      </w:tr>
      <w:tr w:rsidR="008B55BD" w:rsidRPr="003D1D40" w14:paraId="1B78E41F" w14:textId="7EB75B24" w:rsidTr="00924D47">
        <w:tc>
          <w:tcPr>
            <w:tcW w:w="4656" w:type="dxa"/>
          </w:tcPr>
          <w:p w14:paraId="2CA6F104" w14:textId="77777777" w:rsidR="00DF583A" w:rsidRPr="003D1D40" w:rsidRDefault="00DF583A" w:rsidP="00DF583A">
            <w:pPr>
              <w:spacing w:before="120" w:after="120"/>
              <w:jc w:val="center"/>
              <w:rPr>
                <w:sz w:val="24"/>
                <w:szCs w:val="24"/>
              </w:rPr>
            </w:pPr>
            <w:r w:rsidRPr="003D1D40">
              <w:rPr>
                <w:rFonts w:ascii="Calibri" w:eastAsia="Calibri" w:hAnsi="Calibri" w:cs="Calibri"/>
                <w:b/>
                <w:bCs/>
                <w:sz w:val="24"/>
                <w:szCs w:val="24"/>
              </w:rPr>
              <w:t>Subseção III</w:t>
            </w:r>
          </w:p>
        </w:tc>
        <w:tc>
          <w:tcPr>
            <w:tcW w:w="3738" w:type="dxa"/>
          </w:tcPr>
          <w:p w14:paraId="5B3DD268" w14:textId="77777777" w:rsidR="00DF583A" w:rsidRPr="003D1D40" w:rsidRDefault="00DF583A" w:rsidP="00DF583A">
            <w:pPr>
              <w:spacing w:before="120" w:after="120"/>
              <w:jc w:val="center"/>
              <w:rPr>
                <w:rFonts w:ascii="Calibri" w:eastAsia="Calibri" w:hAnsi="Calibri" w:cs="Calibri"/>
                <w:b/>
                <w:bCs/>
                <w:sz w:val="24"/>
                <w:szCs w:val="24"/>
              </w:rPr>
            </w:pPr>
          </w:p>
        </w:tc>
        <w:tc>
          <w:tcPr>
            <w:tcW w:w="3660" w:type="dxa"/>
          </w:tcPr>
          <w:p w14:paraId="77CD03DE" w14:textId="77777777" w:rsidR="00DF583A" w:rsidRPr="003D1D40" w:rsidRDefault="00DF583A" w:rsidP="00DF583A">
            <w:pPr>
              <w:spacing w:before="120" w:after="120"/>
              <w:jc w:val="center"/>
              <w:rPr>
                <w:rFonts w:ascii="Calibri" w:eastAsia="Calibri" w:hAnsi="Calibri" w:cs="Calibri"/>
                <w:b/>
                <w:bCs/>
                <w:sz w:val="24"/>
                <w:szCs w:val="24"/>
              </w:rPr>
            </w:pPr>
          </w:p>
        </w:tc>
        <w:tc>
          <w:tcPr>
            <w:tcW w:w="3675" w:type="dxa"/>
          </w:tcPr>
          <w:p w14:paraId="6FAB4E3F" w14:textId="77777777" w:rsidR="00DF583A" w:rsidRPr="003D1D40" w:rsidRDefault="00DF583A" w:rsidP="00DF583A">
            <w:pPr>
              <w:spacing w:before="120" w:after="120"/>
              <w:jc w:val="center"/>
              <w:rPr>
                <w:rFonts w:ascii="Calibri" w:eastAsia="Calibri" w:hAnsi="Calibri" w:cs="Calibri"/>
                <w:b/>
                <w:bCs/>
                <w:sz w:val="24"/>
                <w:szCs w:val="24"/>
              </w:rPr>
            </w:pPr>
          </w:p>
        </w:tc>
        <w:tc>
          <w:tcPr>
            <w:tcW w:w="3698" w:type="dxa"/>
          </w:tcPr>
          <w:p w14:paraId="7A119F19" w14:textId="77777777" w:rsidR="00DF583A" w:rsidRPr="003D1D40" w:rsidRDefault="00DF583A" w:rsidP="00DF583A">
            <w:pPr>
              <w:spacing w:before="120" w:after="120"/>
              <w:jc w:val="center"/>
              <w:rPr>
                <w:rFonts w:ascii="Calibri" w:eastAsia="Calibri" w:hAnsi="Calibri" w:cs="Calibri"/>
                <w:b/>
                <w:bCs/>
                <w:sz w:val="24"/>
                <w:szCs w:val="24"/>
              </w:rPr>
            </w:pPr>
          </w:p>
        </w:tc>
        <w:tc>
          <w:tcPr>
            <w:tcW w:w="3636" w:type="dxa"/>
          </w:tcPr>
          <w:p w14:paraId="5B308331" w14:textId="77777777" w:rsidR="00DF583A" w:rsidRPr="003D1D40" w:rsidRDefault="00DF583A" w:rsidP="00DF583A">
            <w:pPr>
              <w:spacing w:before="120" w:after="120"/>
              <w:jc w:val="center"/>
              <w:rPr>
                <w:rFonts w:ascii="Calibri" w:eastAsia="Calibri" w:hAnsi="Calibri" w:cs="Calibri"/>
                <w:b/>
                <w:bCs/>
                <w:sz w:val="24"/>
                <w:szCs w:val="24"/>
              </w:rPr>
            </w:pPr>
          </w:p>
        </w:tc>
      </w:tr>
      <w:tr w:rsidR="008B55BD" w:rsidRPr="003D1D40" w14:paraId="74969FDE" w14:textId="6F25C63D" w:rsidTr="00924D47">
        <w:tc>
          <w:tcPr>
            <w:tcW w:w="4656" w:type="dxa"/>
          </w:tcPr>
          <w:p w14:paraId="07D43F8C" w14:textId="77777777" w:rsidR="00DF583A" w:rsidRPr="003D1D40" w:rsidRDefault="00DF583A" w:rsidP="00DF583A">
            <w:pPr>
              <w:tabs>
                <w:tab w:val="left" w:pos="1087"/>
              </w:tabs>
              <w:spacing w:after="120"/>
              <w:jc w:val="center"/>
              <w:rPr>
                <w:sz w:val="24"/>
                <w:szCs w:val="24"/>
              </w:rPr>
            </w:pPr>
            <w:r w:rsidRPr="003D1D40">
              <w:rPr>
                <w:rFonts w:ascii="Calibri" w:eastAsia="Calibri" w:hAnsi="Calibri" w:cs="Calibri"/>
                <w:b/>
                <w:bCs/>
                <w:sz w:val="24"/>
                <w:szCs w:val="24"/>
              </w:rPr>
              <w:t>Baixa e Recuperação de Ativos</w:t>
            </w:r>
          </w:p>
        </w:tc>
        <w:tc>
          <w:tcPr>
            <w:tcW w:w="3738" w:type="dxa"/>
          </w:tcPr>
          <w:p w14:paraId="21F720E7" w14:textId="77777777" w:rsidR="00DF583A" w:rsidRPr="003D1D40" w:rsidRDefault="00DF583A" w:rsidP="00DF583A">
            <w:pPr>
              <w:tabs>
                <w:tab w:val="left" w:pos="1087"/>
              </w:tabs>
              <w:spacing w:after="120"/>
              <w:jc w:val="center"/>
              <w:rPr>
                <w:rFonts w:ascii="Calibri" w:eastAsia="Calibri" w:hAnsi="Calibri" w:cs="Calibri"/>
                <w:b/>
                <w:bCs/>
                <w:sz w:val="24"/>
                <w:szCs w:val="24"/>
              </w:rPr>
            </w:pPr>
          </w:p>
        </w:tc>
        <w:tc>
          <w:tcPr>
            <w:tcW w:w="3660" w:type="dxa"/>
          </w:tcPr>
          <w:p w14:paraId="7D827722" w14:textId="77777777" w:rsidR="00DF583A" w:rsidRPr="003D1D40" w:rsidRDefault="00DF583A" w:rsidP="00DF583A">
            <w:pPr>
              <w:tabs>
                <w:tab w:val="left" w:pos="1087"/>
              </w:tabs>
              <w:spacing w:after="120"/>
              <w:jc w:val="center"/>
              <w:rPr>
                <w:rFonts w:ascii="Calibri" w:eastAsia="Calibri" w:hAnsi="Calibri" w:cs="Calibri"/>
                <w:b/>
                <w:bCs/>
                <w:sz w:val="24"/>
                <w:szCs w:val="24"/>
              </w:rPr>
            </w:pPr>
          </w:p>
        </w:tc>
        <w:tc>
          <w:tcPr>
            <w:tcW w:w="3675" w:type="dxa"/>
          </w:tcPr>
          <w:p w14:paraId="1E6CD69B" w14:textId="77777777" w:rsidR="00DF583A" w:rsidRPr="003D1D40" w:rsidRDefault="00DF583A" w:rsidP="00DF583A">
            <w:pPr>
              <w:tabs>
                <w:tab w:val="left" w:pos="1087"/>
              </w:tabs>
              <w:spacing w:after="120"/>
              <w:jc w:val="center"/>
              <w:rPr>
                <w:rFonts w:ascii="Calibri" w:eastAsia="Calibri" w:hAnsi="Calibri" w:cs="Calibri"/>
                <w:b/>
                <w:bCs/>
                <w:sz w:val="24"/>
                <w:szCs w:val="24"/>
              </w:rPr>
            </w:pPr>
          </w:p>
        </w:tc>
        <w:tc>
          <w:tcPr>
            <w:tcW w:w="3698" w:type="dxa"/>
          </w:tcPr>
          <w:p w14:paraId="65DFF1C9" w14:textId="77777777" w:rsidR="00DF583A" w:rsidRPr="003D1D40" w:rsidRDefault="00DF583A" w:rsidP="00DF583A">
            <w:pPr>
              <w:tabs>
                <w:tab w:val="left" w:pos="1087"/>
              </w:tabs>
              <w:spacing w:after="120"/>
              <w:jc w:val="center"/>
              <w:rPr>
                <w:rFonts w:ascii="Calibri" w:eastAsia="Calibri" w:hAnsi="Calibri" w:cs="Calibri"/>
                <w:b/>
                <w:bCs/>
                <w:sz w:val="24"/>
                <w:szCs w:val="24"/>
              </w:rPr>
            </w:pPr>
          </w:p>
        </w:tc>
        <w:tc>
          <w:tcPr>
            <w:tcW w:w="3636" w:type="dxa"/>
          </w:tcPr>
          <w:p w14:paraId="17331164" w14:textId="77777777" w:rsidR="00DF583A" w:rsidRPr="003D1D40" w:rsidRDefault="00DF583A" w:rsidP="00DF583A">
            <w:pPr>
              <w:tabs>
                <w:tab w:val="left" w:pos="1087"/>
              </w:tabs>
              <w:spacing w:after="120"/>
              <w:jc w:val="center"/>
              <w:rPr>
                <w:rFonts w:ascii="Calibri" w:eastAsia="Calibri" w:hAnsi="Calibri" w:cs="Calibri"/>
                <w:b/>
                <w:bCs/>
                <w:sz w:val="24"/>
                <w:szCs w:val="24"/>
              </w:rPr>
            </w:pPr>
          </w:p>
        </w:tc>
      </w:tr>
      <w:tr w:rsidR="008B55BD" w:rsidRPr="003D1D40" w14:paraId="37DF6630" w14:textId="1D2EED4A" w:rsidTr="00924D47">
        <w:tc>
          <w:tcPr>
            <w:tcW w:w="4656" w:type="dxa"/>
          </w:tcPr>
          <w:p w14:paraId="518008D3" w14:textId="77777777" w:rsidR="00DF583A" w:rsidRPr="003D1D40" w:rsidRDefault="00DF583A" w:rsidP="00DF583A">
            <w:pPr>
              <w:spacing w:after="120"/>
              <w:jc w:val="both"/>
              <w:rPr>
                <w:sz w:val="24"/>
                <w:szCs w:val="24"/>
              </w:rPr>
            </w:pPr>
            <w:r w:rsidRPr="003D1D40">
              <w:rPr>
                <w:rFonts w:ascii="Calibri" w:eastAsia="Calibri" w:hAnsi="Calibri" w:cs="Calibri"/>
                <w:sz w:val="24"/>
                <w:szCs w:val="24"/>
              </w:rPr>
              <w:t>Art. 199.  Os ativos financeiros devem ser baixados contabilmente nas seguintes condições:</w:t>
            </w:r>
          </w:p>
        </w:tc>
        <w:tc>
          <w:tcPr>
            <w:tcW w:w="3738" w:type="dxa"/>
          </w:tcPr>
          <w:p w14:paraId="7EF67190" w14:textId="77777777" w:rsidR="009D0744" w:rsidRDefault="009D0744" w:rsidP="009D0744">
            <w:pPr>
              <w:autoSpaceDE w:val="0"/>
              <w:autoSpaceDN w:val="0"/>
              <w:adjustRightInd w:val="0"/>
              <w:jc w:val="both"/>
              <w:rPr>
                <w:rFonts w:ascii="Calibri" w:hAnsi="Calibri" w:cs="Calibri"/>
                <w:kern w:val="0"/>
                <w:sz w:val="24"/>
                <w:szCs w:val="24"/>
              </w:rPr>
            </w:pPr>
            <w:r w:rsidRPr="00D41267">
              <w:rPr>
                <w:rFonts w:ascii="Calibri" w:hAnsi="Calibri" w:cs="Calibri"/>
                <w:kern w:val="0"/>
                <w:sz w:val="24"/>
                <w:szCs w:val="24"/>
              </w:rPr>
              <w:t xml:space="preserve">Art. 199. Os ativos financeiros </w:t>
            </w:r>
            <w:r w:rsidRPr="00D41267">
              <w:rPr>
                <w:rFonts w:ascii="Calibri" w:hAnsi="Calibri" w:cs="Calibri"/>
                <w:b/>
                <w:bCs/>
                <w:kern w:val="0"/>
                <w:sz w:val="24"/>
                <w:szCs w:val="24"/>
              </w:rPr>
              <w:t>podem</w:t>
            </w:r>
            <w:r w:rsidRPr="00D41267">
              <w:rPr>
                <w:rFonts w:ascii="Calibri" w:hAnsi="Calibri" w:cs="Calibri"/>
                <w:kern w:val="0"/>
                <w:sz w:val="24"/>
                <w:szCs w:val="24"/>
              </w:rPr>
              <w:t xml:space="preserve"> ser baixados contabilmente nas seguintes condições:</w:t>
            </w:r>
          </w:p>
          <w:p w14:paraId="75770BB1" w14:textId="155695F7" w:rsidR="009D0744" w:rsidRDefault="009D0744" w:rsidP="009D0744">
            <w:pPr>
              <w:jc w:val="both"/>
              <w:rPr>
                <w:rFonts w:ascii="Calibri" w:hAnsi="Calibri" w:cs="Calibri"/>
                <w:kern w:val="0"/>
                <w:sz w:val="24"/>
                <w:szCs w:val="24"/>
              </w:rPr>
            </w:pPr>
            <w:r w:rsidRPr="009D0744">
              <w:rPr>
                <w:rFonts w:ascii="Calibri" w:hAnsi="Calibri" w:cs="Calibri"/>
                <w:color w:val="4472C4" w:themeColor="accent1"/>
                <w:sz w:val="24"/>
                <w:szCs w:val="24"/>
              </w:rPr>
              <w:t>O controle na contabilidade é mais efetivo que em controles auxiliares, por isso algumas EFPC optam por manter o controle nas rubricas contábeis. Flexibilizar para as EFPC que desejam manter o controle diretamente na contabilidade.</w:t>
            </w:r>
          </w:p>
          <w:p w14:paraId="010B6992" w14:textId="77777777" w:rsidR="00DF583A" w:rsidRPr="003D1D40" w:rsidRDefault="00DF583A" w:rsidP="00DF583A">
            <w:pPr>
              <w:spacing w:after="120"/>
              <w:jc w:val="both"/>
              <w:rPr>
                <w:rFonts w:ascii="Calibri" w:eastAsia="Calibri" w:hAnsi="Calibri" w:cs="Calibri"/>
                <w:sz w:val="24"/>
                <w:szCs w:val="24"/>
              </w:rPr>
            </w:pPr>
          </w:p>
        </w:tc>
        <w:tc>
          <w:tcPr>
            <w:tcW w:w="3660" w:type="dxa"/>
          </w:tcPr>
          <w:p w14:paraId="46D71D06" w14:textId="77777777" w:rsidR="00DF583A" w:rsidRPr="003D1D40" w:rsidRDefault="00DF583A" w:rsidP="00DF583A">
            <w:pPr>
              <w:spacing w:after="120"/>
              <w:jc w:val="both"/>
              <w:rPr>
                <w:rFonts w:ascii="Calibri" w:eastAsia="Calibri" w:hAnsi="Calibri" w:cs="Calibri"/>
                <w:sz w:val="24"/>
                <w:szCs w:val="24"/>
              </w:rPr>
            </w:pPr>
          </w:p>
        </w:tc>
        <w:tc>
          <w:tcPr>
            <w:tcW w:w="3675" w:type="dxa"/>
          </w:tcPr>
          <w:p w14:paraId="1F7F2DD4" w14:textId="77777777" w:rsidR="00DF583A" w:rsidRDefault="008B55BD" w:rsidP="00DF583A">
            <w:pPr>
              <w:spacing w:after="120"/>
              <w:jc w:val="both"/>
              <w:rPr>
                <w:sz w:val="24"/>
              </w:rPr>
            </w:pPr>
            <w:r>
              <w:rPr>
                <w:sz w:val="24"/>
              </w:rPr>
              <w:t>Art.</w:t>
            </w:r>
            <w:r>
              <w:rPr>
                <w:spacing w:val="17"/>
                <w:sz w:val="24"/>
              </w:rPr>
              <w:t xml:space="preserve"> </w:t>
            </w:r>
            <w:r>
              <w:rPr>
                <w:sz w:val="24"/>
              </w:rPr>
              <w:t>199.</w:t>
            </w:r>
            <w:r>
              <w:rPr>
                <w:spacing w:val="41"/>
                <w:sz w:val="24"/>
              </w:rPr>
              <w:t xml:space="preserve"> </w:t>
            </w:r>
            <w:r>
              <w:rPr>
                <w:sz w:val="24"/>
              </w:rPr>
              <w:t>Os</w:t>
            </w:r>
            <w:r>
              <w:rPr>
                <w:spacing w:val="17"/>
                <w:sz w:val="24"/>
              </w:rPr>
              <w:t xml:space="preserve"> </w:t>
            </w:r>
            <w:r>
              <w:rPr>
                <w:sz w:val="24"/>
              </w:rPr>
              <w:t>ativos</w:t>
            </w:r>
            <w:r>
              <w:rPr>
                <w:spacing w:val="18"/>
                <w:sz w:val="24"/>
              </w:rPr>
              <w:t xml:space="preserve"> </w:t>
            </w:r>
            <w:r>
              <w:rPr>
                <w:sz w:val="24"/>
              </w:rPr>
              <w:t>financeiros</w:t>
            </w:r>
            <w:r>
              <w:rPr>
                <w:spacing w:val="22"/>
                <w:sz w:val="24"/>
              </w:rPr>
              <w:t xml:space="preserve"> </w:t>
            </w:r>
            <w:r>
              <w:rPr>
                <w:color w:val="FF0000"/>
                <w:sz w:val="24"/>
                <w:shd w:val="clear" w:color="auto" w:fill="FFFF00"/>
              </w:rPr>
              <w:t>podem</w:t>
            </w:r>
            <w:r>
              <w:rPr>
                <w:color w:val="FF0000"/>
                <w:spacing w:val="18"/>
                <w:sz w:val="24"/>
              </w:rPr>
              <w:t xml:space="preserve"> </w:t>
            </w:r>
            <w:r>
              <w:rPr>
                <w:sz w:val="24"/>
              </w:rPr>
              <w:t>ser</w:t>
            </w:r>
            <w:r>
              <w:rPr>
                <w:spacing w:val="18"/>
                <w:sz w:val="24"/>
              </w:rPr>
              <w:t xml:space="preserve"> </w:t>
            </w:r>
            <w:r>
              <w:rPr>
                <w:sz w:val="24"/>
              </w:rPr>
              <w:t>baixados</w:t>
            </w:r>
            <w:r>
              <w:rPr>
                <w:spacing w:val="-51"/>
                <w:sz w:val="24"/>
              </w:rPr>
              <w:t xml:space="preserve"> </w:t>
            </w:r>
            <w:r>
              <w:rPr>
                <w:sz w:val="24"/>
              </w:rPr>
              <w:t>contabilmente</w:t>
            </w:r>
            <w:r>
              <w:rPr>
                <w:spacing w:val="20"/>
                <w:sz w:val="24"/>
              </w:rPr>
              <w:t xml:space="preserve"> </w:t>
            </w:r>
            <w:r>
              <w:rPr>
                <w:sz w:val="24"/>
              </w:rPr>
              <w:t>nas seguintes condições:</w:t>
            </w:r>
          </w:p>
          <w:p w14:paraId="783A2DB3" w14:textId="77777777" w:rsidR="008B55BD" w:rsidRPr="008B55BD" w:rsidRDefault="008B55BD" w:rsidP="008B55BD">
            <w:pPr>
              <w:pStyle w:val="TableParagraph"/>
              <w:ind w:left="5" w:right="7"/>
              <w:jc w:val="both"/>
              <w:rPr>
                <w:rFonts w:ascii="Times New Roman" w:hAnsi="Times New Roman"/>
                <w:color w:val="4472C4" w:themeColor="accent1"/>
                <w:sz w:val="24"/>
              </w:rPr>
            </w:pPr>
            <w:r w:rsidRPr="008B55BD">
              <w:rPr>
                <w:rFonts w:ascii="Times New Roman" w:hAnsi="Times New Roman"/>
                <w:color w:val="4472C4" w:themeColor="accent1"/>
                <w:sz w:val="24"/>
              </w:rPr>
              <w:t>O controle na contabilidade</w:t>
            </w:r>
            <w:r w:rsidRPr="008B55BD">
              <w:rPr>
                <w:rFonts w:ascii="Times New Roman" w:hAnsi="Times New Roman"/>
                <w:color w:val="4472C4" w:themeColor="accent1"/>
                <w:spacing w:val="1"/>
                <w:sz w:val="24"/>
              </w:rPr>
              <w:t xml:space="preserve"> </w:t>
            </w:r>
            <w:r w:rsidRPr="008B55BD">
              <w:rPr>
                <w:color w:val="4472C4" w:themeColor="accent1"/>
                <w:sz w:val="24"/>
              </w:rPr>
              <w:t>é</w:t>
            </w:r>
            <w:r w:rsidRPr="008B55BD">
              <w:rPr>
                <w:color w:val="4472C4" w:themeColor="accent1"/>
                <w:spacing w:val="5"/>
                <w:sz w:val="24"/>
              </w:rPr>
              <w:t xml:space="preserve"> </w:t>
            </w:r>
            <w:r w:rsidRPr="008B55BD">
              <w:rPr>
                <w:rFonts w:ascii="Times New Roman" w:hAnsi="Times New Roman"/>
                <w:color w:val="4472C4" w:themeColor="accent1"/>
                <w:sz w:val="24"/>
              </w:rPr>
              <w:t>mais efetivo que</w:t>
            </w:r>
            <w:r w:rsidRPr="008B55BD">
              <w:rPr>
                <w:rFonts w:ascii="Times New Roman" w:hAnsi="Times New Roman"/>
                <w:color w:val="4472C4" w:themeColor="accent1"/>
                <w:spacing w:val="-2"/>
                <w:sz w:val="24"/>
              </w:rPr>
              <w:t xml:space="preserve"> </w:t>
            </w:r>
            <w:r w:rsidRPr="008B55BD">
              <w:rPr>
                <w:rFonts w:ascii="Times New Roman" w:hAnsi="Times New Roman"/>
                <w:color w:val="4472C4" w:themeColor="accent1"/>
                <w:sz w:val="24"/>
              </w:rPr>
              <w:t>em</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controles</w:t>
            </w:r>
            <w:r w:rsidRPr="008B55BD">
              <w:rPr>
                <w:rFonts w:ascii="Times New Roman" w:hAnsi="Times New Roman"/>
                <w:color w:val="4472C4" w:themeColor="accent1"/>
                <w:spacing w:val="-6"/>
                <w:sz w:val="24"/>
              </w:rPr>
              <w:t xml:space="preserve"> </w:t>
            </w:r>
            <w:r w:rsidRPr="008B55BD">
              <w:rPr>
                <w:rFonts w:ascii="Times New Roman" w:hAnsi="Times New Roman"/>
                <w:color w:val="4472C4" w:themeColor="accent1"/>
                <w:sz w:val="24"/>
              </w:rPr>
              <w:t>auxiliares,</w:t>
            </w:r>
            <w:r w:rsidRPr="008B55BD">
              <w:rPr>
                <w:rFonts w:ascii="Times New Roman" w:hAnsi="Times New Roman"/>
                <w:color w:val="4472C4" w:themeColor="accent1"/>
                <w:spacing w:val="-5"/>
                <w:sz w:val="24"/>
              </w:rPr>
              <w:t xml:space="preserve"> </w:t>
            </w:r>
            <w:r w:rsidRPr="008B55BD">
              <w:rPr>
                <w:rFonts w:ascii="Times New Roman" w:hAnsi="Times New Roman"/>
                <w:color w:val="4472C4" w:themeColor="accent1"/>
                <w:sz w:val="24"/>
              </w:rPr>
              <w:t>por</w:t>
            </w:r>
            <w:r w:rsidRPr="008B55BD">
              <w:rPr>
                <w:rFonts w:ascii="Times New Roman" w:hAnsi="Times New Roman"/>
                <w:color w:val="4472C4" w:themeColor="accent1"/>
                <w:spacing w:val="-6"/>
                <w:sz w:val="24"/>
              </w:rPr>
              <w:t xml:space="preserve"> </w:t>
            </w:r>
            <w:r w:rsidRPr="008B55BD">
              <w:rPr>
                <w:rFonts w:ascii="Times New Roman" w:hAnsi="Times New Roman"/>
                <w:color w:val="4472C4" w:themeColor="accent1"/>
                <w:sz w:val="24"/>
              </w:rPr>
              <w:t>isso</w:t>
            </w:r>
            <w:r w:rsidRPr="008B55BD">
              <w:rPr>
                <w:rFonts w:ascii="Times New Roman" w:hAnsi="Times New Roman"/>
                <w:color w:val="4472C4" w:themeColor="accent1"/>
                <w:spacing w:val="-57"/>
                <w:sz w:val="24"/>
              </w:rPr>
              <w:t xml:space="preserve"> </w:t>
            </w:r>
            <w:r w:rsidRPr="008B55BD">
              <w:rPr>
                <w:rFonts w:ascii="Times New Roman" w:hAnsi="Times New Roman"/>
                <w:color w:val="4472C4" w:themeColor="accent1"/>
                <w:sz w:val="24"/>
              </w:rPr>
              <w:t>algumas EFPC optam por</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manter o controle nas</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rubricas</w:t>
            </w:r>
            <w:r w:rsidRPr="008B55BD">
              <w:rPr>
                <w:rFonts w:ascii="Times New Roman" w:hAnsi="Times New Roman"/>
                <w:color w:val="4472C4" w:themeColor="accent1"/>
                <w:spacing w:val="-1"/>
                <w:sz w:val="24"/>
              </w:rPr>
              <w:t xml:space="preserve"> </w:t>
            </w:r>
            <w:r w:rsidRPr="008B55BD">
              <w:rPr>
                <w:rFonts w:ascii="Times New Roman" w:hAnsi="Times New Roman"/>
                <w:color w:val="4472C4" w:themeColor="accent1"/>
                <w:sz w:val="24"/>
              </w:rPr>
              <w:t>cont</w:t>
            </w:r>
            <w:r w:rsidRPr="008B55BD">
              <w:rPr>
                <w:color w:val="4472C4" w:themeColor="accent1"/>
                <w:sz w:val="24"/>
              </w:rPr>
              <w:t>á</w:t>
            </w:r>
            <w:r w:rsidRPr="008B55BD">
              <w:rPr>
                <w:rFonts w:ascii="Times New Roman" w:hAnsi="Times New Roman"/>
                <w:color w:val="4472C4" w:themeColor="accent1"/>
                <w:sz w:val="24"/>
              </w:rPr>
              <w:t xml:space="preserve">beis. </w:t>
            </w:r>
          </w:p>
          <w:p w14:paraId="474733A4" w14:textId="6AD493E2" w:rsidR="008B55BD" w:rsidRPr="008B55BD" w:rsidRDefault="008B55BD" w:rsidP="008B55BD">
            <w:pPr>
              <w:pStyle w:val="TableParagraph"/>
              <w:ind w:left="5" w:right="7"/>
              <w:jc w:val="both"/>
              <w:rPr>
                <w:rFonts w:ascii="Times New Roman"/>
                <w:color w:val="4472C4" w:themeColor="accent1"/>
                <w:sz w:val="24"/>
              </w:rPr>
            </w:pPr>
            <w:r w:rsidRPr="008B55BD">
              <w:rPr>
                <w:rFonts w:ascii="Times New Roman"/>
                <w:color w:val="4472C4" w:themeColor="accent1"/>
                <w:sz w:val="24"/>
              </w:rPr>
              <w:t>Flexibilizar para as EFPC</w:t>
            </w:r>
            <w:r w:rsidRPr="008B55BD">
              <w:rPr>
                <w:rFonts w:ascii="Times New Roman"/>
                <w:color w:val="4472C4" w:themeColor="accent1"/>
                <w:spacing w:val="-58"/>
                <w:sz w:val="24"/>
              </w:rPr>
              <w:t xml:space="preserve"> </w:t>
            </w:r>
            <w:r w:rsidRPr="008B55BD">
              <w:rPr>
                <w:rFonts w:ascii="Times New Roman"/>
                <w:color w:val="4472C4" w:themeColor="accent1"/>
                <w:sz w:val="24"/>
              </w:rPr>
              <w:t>que desejam manter o</w:t>
            </w:r>
            <w:r w:rsidRPr="008B55BD">
              <w:rPr>
                <w:rFonts w:ascii="Times New Roman"/>
                <w:color w:val="4472C4" w:themeColor="accent1"/>
                <w:spacing w:val="1"/>
                <w:sz w:val="24"/>
              </w:rPr>
              <w:t xml:space="preserve"> </w:t>
            </w:r>
            <w:r w:rsidRPr="008B55BD">
              <w:rPr>
                <w:rFonts w:ascii="Times New Roman"/>
                <w:color w:val="4472C4" w:themeColor="accent1"/>
                <w:sz w:val="24"/>
              </w:rPr>
              <w:t>controle</w:t>
            </w:r>
            <w:r w:rsidRPr="008B55BD">
              <w:rPr>
                <w:rFonts w:ascii="Times New Roman"/>
                <w:color w:val="4472C4" w:themeColor="accent1"/>
                <w:spacing w:val="-1"/>
                <w:sz w:val="24"/>
              </w:rPr>
              <w:t xml:space="preserve"> </w:t>
            </w:r>
            <w:r w:rsidRPr="008B55BD">
              <w:rPr>
                <w:rFonts w:ascii="Times New Roman"/>
                <w:color w:val="4472C4" w:themeColor="accent1"/>
                <w:sz w:val="24"/>
              </w:rPr>
              <w:t>diretamemte</w:t>
            </w:r>
            <w:r w:rsidRPr="008B55BD">
              <w:rPr>
                <w:rFonts w:ascii="Times New Roman"/>
                <w:color w:val="4472C4" w:themeColor="accent1"/>
                <w:spacing w:val="-1"/>
                <w:sz w:val="24"/>
              </w:rPr>
              <w:t xml:space="preserve"> </w:t>
            </w:r>
            <w:r w:rsidRPr="008B55BD">
              <w:rPr>
                <w:rFonts w:ascii="Times New Roman"/>
                <w:color w:val="4472C4" w:themeColor="accent1"/>
                <w:sz w:val="24"/>
              </w:rPr>
              <w:t>na</w:t>
            </w:r>
          </w:p>
          <w:p w14:paraId="3625552E" w14:textId="1195020F" w:rsidR="008B55BD" w:rsidRPr="003D1D40" w:rsidRDefault="008B55BD" w:rsidP="008B55BD">
            <w:pPr>
              <w:spacing w:after="120"/>
              <w:jc w:val="both"/>
              <w:rPr>
                <w:rFonts w:ascii="Calibri" w:eastAsia="Calibri" w:hAnsi="Calibri" w:cs="Calibri"/>
                <w:sz w:val="24"/>
                <w:szCs w:val="24"/>
              </w:rPr>
            </w:pPr>
            <w:r w:rsidRPr="008B55BD">
              <w:rPr>
                <w:rFonts w:ascii="Times New Roman"/>
                <w:color w:val="4472C4" w:themeColor="accent1"/>
                <w:sz w:val="24"/>
              </w:rPr>
              <w:t>contabilidade.</w:t>
            </w:r>
          </w:p>
        </w:tc>
        <w:tc>
          <w:tcPr>
            <w:tcW w:w="3698" w:type="dxa"/>
          </w:tcPr>
          <w:p w14:paraId="00B07D2B" w14:textId="77777777" w:rsidR="00DF583A" w:rsidRPr="003D1D40" w:rsidRDefault="00DF583A" w:rsidP="00DF583A">
            <w:pPr>
              <w:spacing w:after="120"/>
              <w:jc w:val="both"/>
              <w:rPr>
                <w:rFonts w:ascii="Calibri" w:eastAsia="Calibri" w:hAnsi="Calibri" w:cs="Calibri"/>
                <w:sz w:val="24"/>
                <w:szCs w:val="24"/>
              </w:rPr>
            </w:pPr>
          </w:p>
        </w:tc>
        <w:tc>
          <w:tcPr>
            <w:tcW w:w="3636" w:type="dxa"/>
          </w:tcPr>
          <w:p w14:paraId="2C52000F" w14:textId="415D7823" w:rsidR="00DF583A" w:rsidRPr="003D1D40" w:rsidRDefault="00952C80" w:rsidP="00DF583A">
            <w:pPr>
              <w:spacing w:after="120"/>
              <w:jc w:val="both"/>
              <w:rPr>
                <w:rFonts w:ascii="Calibri" w:eastAsia="Calibri" w:hAnsi="Calibri" w:cs="Calibri"/>
                <w:sz w:val="24"/>
                <w:szCs w:val="24"/>
              </w:rPr>
            </w:pPr>
            <w:r>
              <w:rPr>
                <w:rFonts w:ascii="Calibri" w:eastAsia="Calibri" w:hAnsi="Calibri" w:cs="Calibri"/>
                <w:sz w:val="24"/>
                <w:szCs w:val="24"/>
              </w:rPr>
              <w:t>Não acatado devido à uniformização nos registros dos procedimentos.</w:t>
            </w:r>
          </w:p>
        </w:tc>
      </w:tr>
      <w:tr w:rsidR="00731378" w:rsidRPr="003D1D40" w14:paraId="4F5DC57E" w14:textId="60D9008F" w:rsidTr="00924D47">
        <w:tc>
          <w:tcPr>
            <w:tcW w:w="4656" w:type="dxa"/>
          </w:tcPr>
          <w:p w14:paraId="1060099F"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quando</w:t>
            </w:r>
            <w:proofErr w:type="gramEnd"/>
            <w:r w:rsidRPr="003D1D40">
              <w:rPr>
                <w:rFonts w:ascii="Calibri" w:eastAsia="Calibri" w:hAnsi="Calibri" w:cs="Calibri"/>
                <w:sz w:val="24"/>
                <w:szCs w:val="24"/>
              </w:rPr>
              <w:t xml:space="preserve"> a recuperação do seu valor for improvável; ou</w:t>
            </w:r>
          </w:p>
        </w:tc>
        <w:tc>
          <w:tcPr>
            <w:tcW w:w="3738" w:type="dxa"/>
          </w:tcPr>
          <w:p w14:paraId="2F6A7FE2"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0D98A272"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D61D817"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656ECE90" w14:textId="77777777" w:rsidR="00731378" w:rsidRDefault="00731378" w:rsidP="00731378">
            <w:pPr>
              <w:spacing w:after="120"/>
              <w:jc w:val="both"/>
            </w:pPr>
            <w:r w:rsidRPr="008B55BD">
              <w:t>I</w:t>
            </w:r>
            <w:r w:rsidRPr="008B55BD">
              <w:rPr>
                <w:spacing w:val="-1"/>
              </w:rPr>
              <w:t xml:space="preserve"> </w:t>
            </w:r>
            <w:r w:rsidRPr="008B55BD">
              <w:t>-</w:t>
            </w:r>
            <w:r w:rsidRPr="008B55BD">
              <w:rPr>
                <w:spacing w:val="2"/>
              </w:rPr>
              <w:t xml:space="preserve"> </w:t>
            </w:r>
            <w:proofErr w:type="gramStart"/>
            <w:r w:rsidRPr="008B55BD">
              <w:t>quando</w:t>
            </w:r>
            <w:proofErr w:type="gramEnd"/>
            <w:r w:rsidRPr="008B55BD">
              <w:t xml:space="preserve"> a</w:t>
            </w:r>
            <w:r w:rsidRPr="008B55BD">
              <w:rPr>
                <w:spacing w:val="-1"/>
              </w:rPr>
              <w:t xml:space="preserve"> </w:t>
            </w:r>
            <w:r w:rsidRPr="008B55BD">
              <w:t>recuperação</w:t>
            </w:r>
            <w:r w:rsidRPr="008B55BD">
              <w:rPr>
                <w:spacing w:val="-3"/>
              </w:rPr>
              <w:t xml:space="preserve"> </w:t>
            </w:r>
            <w:r w:rsidRPr="008B55BD">
              <w:t>do seu</w:t>
            </w:r>
            <w:r w:rsidRPr="008B55BD">
              <w:rPr>
                <w:spacing w:val="1"/>
              </w:rPr>
              <w:t xml:space="preserve"> </w:t>
            </w:r>
            <w:r w:rsidRPr="008B55BD">
              <w:t>valor</w:t>
            </w:r>
            <w:r w:rsidRPr="008B55BD">
              <w:rPr>
                <w:spacing w:val="-4"/>
              </w:rPr>
              <w:t xml:space="preserve"> </w:t>
            </w:r>
            <w:r w:rsidRPr="008B55BD">
              <w:t>for</w:t>
            </w:r>
            <w:r w:rsidRPr="008B55BD">
              <w:rPr>
                <w:spacing w:val="2"/>
              </w:rPr>
              <w:t xml:space="preserve"> </w:t>
            </w:r>
            <w:r w:rsidRPr="008B55BD">
              <w:t>improvável e encerrado o processo de cobrança judicial ou extrajudicial</w:t>
            </w:r>
            <w:r>
              <w:t>.</w:t>
            </w:r>
          </w:p>
          <w:p w14:paraId="62278936" w14:textId="66F76053" w:rsidR="00731378" w:rsidRPr="003D1D40" w:rsidRDefault="00731378" w:rsidP="00731378">
            <w:pPr>
              <w:spacing w:after="120"/>
              <w:jc w:val="both"/>
              <w:rPr>
                <w:rFonts w:ascii="Calibri" w:eastAsia="Calibri" w:hAnsi="Calibri" w:cs="Calibri"/>
                <w:sz w:val="24"/>
                <w:szCs w:val="24"/>
              </w:rPr>
            </w:pPr>
            <w:r w:rsidRPr="008B55BD">
              <w:rPr>
                <w:rFonts w:ascii="Times New Roman"/>
                <w:color w:val="4472C4" w:themeColor="accent1"/>
                <w:sz w:val="24"/>
              </w:rPr>
              <w:t>Aperfei</w:t>
            </w:r>
            <w:r w:rsidRPr="008B55BD">
              <w:rPr>
                <w:rFonts w:ascii="Times New Roman"/>
                <w:color w:val="4472C4" w:themeColor="accent1"/>
                <w:sz w:val="24"/>
              </w:rPr>
              <w:t>ç</w:t>
            </w:r>
            <w:r w:rsidRPr="008B55BD">
              <w:rPr>
                <w:rFonts w:ascii="Times New Roman"/>
                <w:color w:val="4472C4" w:themeColor="accent1"/>
                <w:sz w:val="24"/>
              </w:rPr>
              <w:t>oamento conceitual</w:t>
            </w:r>
            <w:r w:rsidRPr="00445AD3">
              <w:rPr>
                <w:rFonts w:ascii="Times New Roman"/>
                <w:color w:val="FF0000"/>
                <w:sz w:val="24"/>
              </w:rPr>
              <w:t>.</w:t>
            </w:r>
          </w:p>
        </w:tc>
        <w:tc>
          <w:tcPr>
            <w:tcW w:w="3636" w:type="dxa"/>
          </w:tcPr>
          <w:p w14:paraId="7FF7683B" w14:textId="3A9C0F4F" w:rsidR="00731378" w:rsidRPr="003D1D40" w:rsidRDefault="00161F57" w:rsidP="00731378">
            <w:pPr>
              <w:spacing w:after="120"/>
              <w:jc w:val="both"/>
              <w:rPr>
                <w:rFonts w:ascii="Calibri" w:eastAsia="Calibri" w:hAnsi="Calibri" w:cs="Calibri"/>
                <w:sz w:val="24"/>
                <w:szCs w:val="24"/>
              </w:rPr>
            </w:pPr>
            <w:r>
              <w:rPr>
                <w:rFonts w:ascii="Calibri" w:eastAsia="Calibri" w:hAnsi="Calibri" w:cs="Calibri"/>
                <w:sz w:val="24"/>
                <w:szCs w:val="24"/>
              </w:rPr>
              <w:t>Não acatado, pois o entendimento é de que não necessita o processo ter sido encerrado.</w:t>
            </w:r>
          </w:p>
        </w:tc>
      </w:tr>
      <w:tr w:rsidR="00731378" w:rsidRPr="003D1D40" w14:paraId="3404B79C" w14:textId="51668A0E" w:rsidTr="00924D47">
        <w:tc>
          <w:tcPr>
            <w:tcW w:w="4656" w:type="dxa"/>
          </w:tcPr>
          <w:p w14:paraId="5B6E5D78"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quando</w:t>
            </w:r>
            <w:proofErr w:type="gramEnd"/>
            <w:r w:rsidRPr="003D1D40">
              <w:rPr>
                <w:rFonts w:ascii="Calibri" w:eastAsia="Calibri" w:hAnsi="Calibri" w:cs="Calibri"/>
                <w:sz w:val="24"/>
                <w:szCs w:val="24"/>
              </w:rPr>
              <w:t xml:space="preserve"> decorridos trezentos e sessenta dias previsto no inciso VII do art. 195.</w:t>
            </w:r>
          </w:p>
        </w:tc>
        <w:tc>
          <w:tcPr>
            <w:tcW w:w="3738" w:type="dxa"/>
          </w:tcPr>
          <w:p w14:paraId="05F1EE72"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21B1706B" w14:textId="77777777" w:rsidR="00731378" w:rsidRDefault="00731378" w:rsidP="00731378">
            <w:pPr>
              <w:spacing w:after="120"/>
              <w:jc w:val="both"/>
              <w:rPr>
                <w:rFonts w:cstheme="minorHAnsi"/>
                <w:sz w:val="24"/>
              </w:rPr>
            </w:pPr>
            <w:r w:rsidRPr="00731378">
              <w:rPr>
                <w:rFonts w:cstheme="minorHAnsi"/>
                <w:sz w:val="24"/>
                <w:highlight w:val="green"/>
              </w:rPr>
              <w:t xml:space="preserve">II – Quando decorrido </w:t>
            </w:r>
            <w:r w:rsidRPr="00731378">
              <w:rPr>
                <w:rFonts w:cstheme="minorHAnsi"/>
                <w:color w:val="FF0000"/>
                <w:sz w:val="24"/>
                <w:highlight w:val="green"/>
              </w:rPr>
              <w:t xml:space="preserve">o prazo </w:t>
            </w:r>
            <w:r w:rsidRPr="00731378">
              <w:rPr>
                <w:rFonts w:cstheme="minorHAnsi"/>
                <w:sz w:val="24"/>
                <w:highlight w:val="green"/>
              </w:rPr>
              <w:t>previsto no inciso VII do art. 195.</w:t>
            </w:r>
          </w:p>
          <w:p w14:paraId="1D132021" w14:textId="2F32842D" w:rsidR="00731378" w:rsidRPr="003D1D40" w:rsidRDefault="00731378" w:rsidP="00731378">
            <w:pPr>
              <w:spacing w:after="120"/>
              <w:jc w:val="both"/>
              <w:rPr>
                <w:rFonts w:ascii="Calibri" w:eastAsia="Calibri" w:hAnsi="Calibri" w:cs="Calibri"/>
                <w:sz w:val="24"/>
                <w:szCs w:val="24"/>
              </w:rPr>
            </w:pPr>
            <w:r w:rsidRPr="008B55BD">
              <w:rPr>
                <w:rFonts w:cstheme="minorHAnsi"/>
                <w:color w:val="4472C4" w:themeColor="accent1"/>
                <w:sz w:val="24"/>
              </w:rPr>
              <w:t xml:space="preserve">Evitar interpretação dúbia com relação ao prazo da baixa do Ativo. Muitas </w:t>
            </w:r>
            <w:proofErr w:type="spellStart"/>
            <w:r w:rsidRPr="008B55BD">
              <w:rPr>
                <w:rFonts w:cstheme="minorHAnsi"/>
                <w:color w:val="4472C4" w:themeColor="accent1"/>
                <w:sz w:val="24"/>
              </w:rPr>
              <w:t>EFPCs</w:t>
            </w:r>
            <w:proofErr w:type="spellEnd"/>
            <w:r w:rsidRPr="008B55BD">
              <w:rPr>
                <w:rFonts w:cstheme="minorHAnsi"/>
                <w:color w:val="4472C4" w:themeColor="accent1"/>
                <w:sz w:val="24"/>
              </w:rPr>
              <w:t xml:space="preserve"> consideram os prazos dobrados.</w:t>
            </w:r>
          </w:p>
        </w:tc>
        <w:tc>
          <w:tcPr>
            <w:tcW w:w="3675" w:type="dxa"/>
          </w:tcPr>
          <w:p w14:paraId="16412DE9" w14:textId="6DDBB632" w:rsidR="00731378" w:rsidRPr="003D1D40" w:rsidRDefault="00731378" w:rsidP="00731378">
            <w:pPr>
              <w:spacing w:after="120"/>
              <w:jc w:val="both"/>
              <w:rPr>
                <w:rFonts w:ascii="Calibri" w:eastAsia="Calibri" w:hAnsi="Calibri" w:cs="Calibri"/>
                <w:sz w:val="24"/>
                <w:szCs w:val="24"/>
              </w:rPr>
            </w:pPr>
            <w:r>
              <w:rPr>
                <w:sz w:val="24"/>
              </w:rPr>
              <w:t xml:space="preserve">II - </w:t>
            </w:r>
            <w:proofErr w:type="gramStart"/>
            <w:r>
              <w:rPr>
                <w:sz w:val="24"/>
              </w:rPr>
              <w:t>quando</w:t>
            </w:r>
            <w:proofErr w:type="gramEnd"/>
            <w:r>
              <w:rPr>
                <w:sz w:val="24"/>
              </w:rPr>
              <w:t xml:space="preserve"> decorridos trezentos e sessenta dias</w:t>
            </w:r>
            <w:r>
              <w:rPr>
                <w:spacing w:val="1"/>
                <w:sz w:val="24"/>
              </w:rPr>
              <w:t xml:space="preserve"> </w:t>
            </w:r>
            <w:r>
              <w:rPr>
                <w:sz w:val="24"/>
              </w:rPr>
              <w:t xml:space="preserve">previsto no inciso VII </w:t>
            </w:r>
            <w:proofErr w:type="spellStart"/>
            <w:r>
              <w:rPr>
                <w:sz w:val="24"/>
              </w:rPr>
              <w:t>doart</w:t>
            </w:r>
            <w:proofErr w:type="spellEnd"/>
            <w:r>
              <w:rPr>
                <w:sz w:val="24"/>
              </w:rPr>
              <w:t>. 195,</w:t>
            </w:r>
            <w:r>
              <w:rPr>
                <w:color w:val="FF0000"/>
                <w:sz w:val="24"/>
              </w:rPr>
              <w:t xml:space="preserve"> </w:t>
            </w:r>
            <w:r>
              <w:rPr>
                <w:color w:val="FF0000"/>
                <w:sz w:val="24"/>
                <w:shd w:val="clear" w:color="auto" w:fill="00FFFF"/>
              </w:rPr>
              <w:t>com anuência da</w:t>
            </w:r>
            <w:r>
              <w:rPr>
                <w:color w:val="FF0000"/>
                <w:spacing w:val="1"/>
                <w:sz w:val="24"/>
              </w:rPr>
              <w:t xml:space="preserve"> </w:t>
            </w:r>
            <w:r>
              <w:rPr>
                <w:color w:val="FF0000"/>
                <w:sz w:val="24"/>
                <w:shd w:val="clear" w:color="auto" w:fill="00FFFF"/>
              </w:rPr>
              <w:t>diretoria.</w:t>
            </w:r>
          </w:p>
        </w:tc>
        <w:tc>
          <w:tcPr>
            <w:tcW w:w="3698" w:type="dxa"/>
          </w:tcPr>
          <w:p w14:paraId="0793D25A" w14:textId="3B372D37" w:rsidR="00731378" w:rsidRPr="003D1D40" w:rsidRDefault="00731378" w:rsidP="00731378">
            <w:pPr>
              <w:spacing w:after="120"/>
              <w:jc w:val="both"/>
              <w:rPr>
                <w:rFonts w:ascii="Calibri" w:eastAsia="Calibri" w:hAnsi="Calibri" w:cs="Calibri"/>
                <w:sz w:val="24"/>
                <w:szCs w:val="24"/>
              </w:rPr>
            </w:pPr>
          </w:p>
        </w:tc>
        <w:tc>
          <w:tcPr>
            <w:tcW w:w="3636" w:type="dxa"/>
          </w:tcPr>
          <w:p w14:paraId="65CB2735" w14:textId="65878643" w:rsidR="00731378" w:rsidRPr="003D1D40" w:rsidRDefault="00952C80" w:rsidP="00731378">
            <w:pPr>
              <w:spacing w:after="120"/>
              <w:jc w:val="both"/>
              <w:rPr>
                <w:rFonts w:ascii="Calibri" w:eastAsia="Calibri" w:hAnsi="Calibri" w:cs="Calibri"/>
                <w:sz w:val="24"/>
                <w:szCs w:val="24"/>
              </w:rPr>
            </w:pPr>
            <w:r>
              <w:rPr>
                <w:rFonts w:ascii="Calibri" w:eastAsia="Calibri" w:hAnsi="Calibri" w:cs="Calibri"/>
                <w:sz w:val="24"/>
                <w:szCs w:val="24"/>
              </w:rPr>
              <w:t>Acatado em parte.</w:t>
            </w:r>
          </w:p>
        </w:tc>
      </w:tr>
      <w:tr w:rsidR="00731378" w:rsidRPr="003D1D40" w14:paraId="32A8E04A" w14:textId="3DABFA37" w:rsidTr="00924D47">
        <w:tc>
          <w:tcPr>
            <w:tcW w:w="4656" w:type="dxa"/>
          </w:tcPr>
          <w:p w14:paraId="3404AE8B"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1</w:t>
            </w:r>
            <w:proofErr w:type="gramStart"/>
            <w:r w:rsidRPr="003D1D40">
              <w:rPr>
                <w:rFonts w:ascii="Calibri" w:eastAsia="Calibri" w:hAnsi="Calibri" w:cs="Calibri"/>
                <w:sz w:val="24"/>
                <w:szCs w:val="24"/>
              </w:rPr>
              <w:t>º  Os</w:t>
            </w:r>
            <w:proofErr w:type="gramEnd"/>
            <w:r w:rsidRPr="003D1D40">
              <w:rPr>
                <w:rFonts w:ascii="Calibri" w:eastAsia="Calibri" w:hAnsi="Calibri" w:cs="Calibri"/>
                <w:sz w:val="24"/>
                <w:szCs w:val="24"/>
              </w:rPr>
              <w:t xml:space="preserve">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p>
        </w:tc>
        <w:tc>
          <w:tcPr>
            <w:tcW w:w="3738" w:type="dxa"/>
          </w:tcPr>
          <w:p w14:paraId="3BB1A0C2" w14:textId="77777777" w:rsidR="00731378" w:rsidRDefault="00731378" w:rsidP="00731378">
            <w:pPr>
              <w:spacing w:after="120"/>
              <w:jc w:val="both"/>
              <w:rPr>
                <w:rFonts w:ascii="Calibri" w:hAnsi="Calibri" w:cs="Calibri"/>
                <w:b/>
                <w:bCs/>
                <w:kern w:val="0"/>
                <w:sz w:val="24"/>
                <w:szCs w:val="24"/>
              </w:rPr>
            </w:pPr>
            <w:r w:rsidRPr="007201F8">
              <w:rPr>
                <w:rFonts w:ascii="Calibri" w:hAnsi="Calibri" w:cs="Calibri"/>
                <w:b/>
                <w:bCs/>
                <w:kern w:val="0"/>
                <w:sz w:val="24"/>
                <w:szCs w:val="24"/>
              </w:rPr>
              <w:t>Exclusão.</w:t>
            </w:r>
          </w:p>
          <w:p w14:paraId="3B6186AB" w14:textId="2871049A" w:rsidR="00731378" w:rsidRPr="003D1D40" w:rsidRDefault="00731378" w:rsidP="00731378">
            <w:pPr>
              <w:spacing w:after="120"/>
              <w:jc w:val="both"/>
              <w:rPr>
                <w:rFonts w:ascii="Calibri" w:eastAsia="Calibri" w:hAnsi="Calibri" w:cs="Calibri"/>
                <w:sz w:val="24"/>
                <w:szCs w:val="24"/>
              </w:rPr>
            </w:pPr>
            <w:r w:rsidRPr="009D0744">
              <w:rPr>
                <w:rFonts w:ascii="Calibri" w:hAnsi="Calibri" w:cs="Calibri"/>
                <w:color w:val="4472C4" w:themeColor="accent1"/>
                <w:sz w:val="24"/>
                <w:szCs w:val="24"/>
              </w:rPr>
              <w:t>Em linha com a sugestão apresentada no caput.</w:t>
            </w:r>
          </w:p>
        </w:tc>
        <w:tc>
          <w:tcPr>
            <w:tcW w:w="3660" w:type="dxa"/>
          </w:tcPr>
          <w:p w14:paraId="63FCBD21"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E7AD49A" w14:textId="77777777" w:rsidR="00731378" w:rsidRDefault="00731378" w:rsidP="00731378">
            <w:pPr>
              <w:spacing w:after="120"/>
              <w:jc w:val="both"/>
              <w:rPr>
                <w:rFonts w:ascii="Calibri" w:hAnsi="Calibri" w:cs="Calibri"/>
                <w:b/>
                <w:bCs/>
                <w:kern w:val="0"/>
                <w:sz w:val="24"/>
                <w:szCs w:val="24"/>
              </w:rPr>
            </w:pPr>
            <w:r w:rsidRPr="007201F8">
              <w:rPr>
                <w:rFonts w:ascii="Calibri" w:hAnsi="Calibri" w:cs="Calibri"/>
                <w:b/>
                <w:bCs/>
                <w:kern w:val="0"/>
                <w:sz w:val="24"/>
                <w:szCs w:val="24"/>
              </w:rPr>
              <w:t>Exclusão.</w:t>
            </w:r>
          </w:p>
          <w:p w14:paraId="3853C522" w14:textId="5606F5EE" w:rsidR="00731378" w:rsidRPr="003D1D40" w:rsidRDefault="00731378" w:rsidP="00731378">
            <w:pPr>
              <w:spacing w:after="120"/>
              <w:jc w:val="both"/>
              <w:rPr>
                <w:rFonts w:ascii="Calibri" w:eastAsia="Calibri" w:hAnsi="Calibri" w:cs="Calibri"/>
                <w:sz w:val="24"/>
                <w:szCs w:val="24"/>
              </w:rPr>
            </w:pPr>
            <w:r w:rsidRPr="00731378">
              <w:rPr>
                <w:rFonts w:ascii="Times New Roman" w:hAnsi="Times New Roman"/>
                <w:color w:val="4472C4" w:themeColor="accent1"/>
                <w:sz w:val="24"/>
              </w:rPr>
              <w:t>Excluir, em linha com a</w:t>
            </w:r>
            <w:r w:rsidRPr="00731378">
              <w:rPr>
                <w:rFonts w:ascii="Times New Roman" w:hAnsi="Times New Roman"/>
                <w:color w:val="4472C4" w:themeColor="accent1"/>
                <w:spacing w:val="-57"/>
                <w:sz w:val="24"/>
              </w:rPr>
              <w:t xml:space="preserve"> </w:t>
            </w:r>
            <w:r w:rsidRPr="00731378">
              <w:rPr>
                <w:rFonts w:ascii="Times New Roman" w:hAnsi="Times New Roman"/>
                <w:color w:val="4472C4" w:themeColor="accent1"/>
                <w:sz w:val="24"/>
              </w:rPr>
              <w:t>sugest</w:t>
            </w:r>
            <w:r w:rsidRPr="00731378">
              <w:rPr>
                <w:color w:val="4472C4" w:themeColor="accent1"/>
                <w:sz w:val="24"/>
              </w:rPr>
              <w:t>ã</w:t>
            </w:r>
            <w:r w:rsidRPr="00731378">
              <w:rPr>
                <w:rFonts w:ascii="Times New Roman" w:hAnsi="Times New Roman"/>
                <w:color w:val="4472C4" w:themeColor="accent1"/>
                <w:sz w:val="24"/>
              </w:rPr>
              <w:t>o apresentada no</w:t>
            </w:r>
            <w:r w:rsidRPr="00731378">
              <w:rPr>
                <w:rFonts w:ascii="Times New Roman" w:hAnsi="Times New Roman"/>
                <w:color w:val="4472C4" w:themeColor="accent1"/>
                <w:spacing w:val="-58"/>
                <w:sz w:val="24"/>
              </w:rPr>
              <w:t xml:space="preserve"> </w:t>
            </w:r>
            <w:r w:rsidRPr="00731378">
              <w:rPr>
                <w:rFonts w:ascii="Times New Roman" w:hAnsi="Times New Roman"/>
                <w:color w:val="4472C4" w:themeColor="accent1"/>
                <w:sz w:val="24"/>
              </w:rPr>
              <w:t>caput.</w:t>
            </w:r>
          </w:p>
        </w:tc>
        <w:tc>
          <w:tcPr>
            <w:tcW w:w="3698" w:type="dxa"/>
          </w:tcPr>
          <w:p w14:paraId="18A5C91C"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7BEFBB8F" w14:textId="77777777" w:rsidR="00731378" w:rsidRDefault="00952C80" w:rsidP="00731378">
            <w:pPr>
              <w:spacing w:after="120"/>
              <w:jc w:val="both"/>
              <w:rPr>
                <w:rFonts w:ascii="Calibri" w:eastAsia="Calibri" w:hAnsi="Calibri" w:cs="Calibri"/>
                <w:sz w:val="24"/>
                <w:szCs w:val="24"/>
              </w:rPr>
            </w:pPr>
            <w:r>
              <w:rPr>
                <w:rFonts w:ascii="Calibri" w:eastAsia="Calibri" w:hAnsi="Calibri" w:cs="Calibri"/>
                <w:sz w:val="24"/>
                <w:szCs w:val="24"/>
              </w:rPr>
              <w:t>Não acatado considerando a manutenção da redação do caput.</w:t>
            </w:r>
          </w:p>
          <w:p w14:paraId="09AAE148" w14:textId="03A5FCD3" w:rsidR="00952C80" w:rsidRPr="003D1D40" w:rsidRDefault="00952C80" w:rsidP="00731378">
            <w:pPr>
              <w:spacing w:after="120"/>
              <w:jc w:val="both"/>
              <w:rPr>
                <w:rFonts w:ascii="Calibri" w:eastAsia="Calibri" w:hAnsi="Calibri" w:cs="Calibri"/>
                <w:sz w:val="24"/>
                <w:szCs w:val="24"/>
              </w:rPr>
            </w:pPr>
          </w:p>
        </w:tc>
      </w:tr>
      <w:tr w:rsidR="00731378" w:rsidRPr="003D1D40" w14:paraId="1452FC4E" w14:textId="7B913DB3" w:rsidTr="00924D47">
        <w:tc>
          <w:tcPr>
            <w:tcW w:w="4656" w:type="dxa"/>
          </w:tcPr>
          <w:p w14:paraId="13B14FE7"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2</w:t>
            </w:r>
            <w:proofErr w:type="gramStart"/>
            <w:r w:rsidRPr="003D1D40">
              <w:rPr>
                <w:rFonts w:ascii="Calibri" w:eastAsia="Calibri" w:hAnsi="Calibri" w:cs="Calibri"/>
                <w:sz w:val="24"/>
                <w:szCs w:val="24"/>
              </w:rPr>
              <w:t>º  A</w:t>
            </w:r>
            <w:proofErr w:type="gramEnd"/>
            <w:r w:rsidRPr="003D1D40">
              <w:rPr>
                <w:rFonts w:ascii="Calibri" w:eastAsia="Calibri" w:hAnsi="Calibri" w:cs="Calibri"/>
                <w:sz w:val="24"/>
                <w:szCs w:val="24"/>
              </w:rPr>
              <w:t xml:space="preserve"> EFPC deve promover, por meio de sua estrutura interna ou por prestadores de serviço, a cobrança dos créditos vencidos buscando sempre maximizar o valor recuperado.</w:t>
            </w:r>
          </w:p>
        </w:tc>
        <w:tc>
          <w:tcPr>
            <w:tcW w:w="3738" w:type="dxa"/>
          </w:tcPr>
          <w:p w14:paraId="45AC40A5"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35117FE7"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24044B48"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29C26960"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0DF90539"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4FE7E4FB" w14:textId="254A25AA" w:rsidTr="00924D47">
        <w:tc>
          <w:tcPr>
            <w:tcW w:w="4656" w:type="dxa"/>
          </w:tcPr>
          <w:p w14:paraId="4EA5F654"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Art. 200.  O ganho auferido por ocasião da renegociação de ativo financeiro baixado contabilmente deve ser apropriado ao resultado somente quando do seu efetivo recebimento.</w:t>
            </w:r>
          </w:p>
        </w:tc>
        <w:tc>
          <w:tcPr>
            <w:tcW w:w="3738" w:type="dxa"/>
          </w:tcPr>
          <w:p w14:paraId="2A1EBCF8"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5A1C7DFB"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A1B6BF1"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22673179"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2893A8F3"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0A24AC4F" w14:textId="43C542FA" w:rsidTr="00924D47">
        <w:tc>
          <w:tcPr>
            <w:tcW w:w="4656" w:type="dxa"/>
          </w:tcPr>
          <w:p w14:paraId="0E4863AD"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Art. 201.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tc>
        <w:tc>
          <w:tcPr>
            <w:tcW w:w="3738" w:type="dxa"/>
          </w:tcPr>
          <w:p w14:paraId="6DC16C41"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062712AF"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1562D17E"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4ABC8703"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01A73C5A"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7338756D" w14:textId="07C2FFC5" w:rsidTr="00924D47">
        <w:tc>
          <w:tcPr>
            <w:tcW w:w="4656" w:type="dxa"/>
          </w:tcPr>
          <w:p w14:paraId="3BF2F89D" w14:textId="77777777" w:rsidR="00731378" w:rsidRPr="003D1D40" w:rsidRDefault="00731378" w:rsidP="00731378">
            <w:pPr>
              <w:spacing w:before="120" w:after="120"/>
              <w:jc w:val="center"/>
              <w:rPr>
                <w:rFonts w:ascii="Calibri" w:eastAsia="Calibri" w:hAnsi="Calibri" w:cs="Calibri"/>
                <w:b/>
                <w:bCs/>
                <w:sz w:val="24"/>
                <w:szCs w:val="24"/>
              </w:rPr>
            </w:pPr>
            <w:r w:rsidRPr="003D1D40">
              <w:rPr>
                <w:rFonts w:ascii="Calibri" w:eastAsia="Calibri" w:hAnsi="Calibri" w:cs="Calibri"/>
                <w:b/>
                <w:bCs/>
                <w:sz w:val="24"/>
                <w:szCs w:val="24"/>
              </w:rPr>
              <w:t xml:space="preserve">Seção V </w:t>
            </w:r>
          </w:p>
        </w:tc>
        <w:tc>
          <w:tcPr>
            <w:tcW w:w="3738" w:type="dxa"/>
          </w:tcPr>
          <w:p w14:paraId="5F811F65" w14:textId="77777777" w:rsidR="00731378" w:rsidRPr="003D1D40" w:rsidRDefault="00731378" w:rsidP="00731378">
            <w:pPr>
              <w:spacing w:before="120" w:after="120"/>
              <w:jc w:val="center"/>
              <w:rPr>
                <w:rFonts w:ascii="Calibri" w:eastAsia="Calibri" w:hAnsi="Calibri" w:cs="Calibri"/>
                <w:b/>
                <w:bCs/>
                <w:sz w:val="24"/>
                <w:szCs w:val="24"/>
              </w:rPr>
            </w:pPr>
          </w:p>
        </w:tc>
        <w:tc>
          <w:tcPr>
            <w:tcW w:w="3660" w:type="dxa"/>
          </w:tcPr>
          <w:p w14:paraId="5891D3D4" w14:textId="77777777" w:rsidR="00731378" w:rsidRPr="003D1D40" w:rsidRDefault="00731378" w:rsidP="00731378">
            <w:pPr>
              <w:spacing w:before="120" w:after="120"/>
              <w:jc w:val="center"/>
              <w:rPr>
                <w:rFonts w:ascii="Calibri" w:eastAsia="Calibri" w:hAnsi="Calibri" w:cs="Calibri"/>
                <w:b/>
                <w:bCs/>
                <w:sz w:val="24"/>
                <w:szCs w:val="24"/>
              </w:rPr>
            </w:pPr>
          </w:p>
        </w:tc>
        <w:tc>
          <w:tcPr>
            <w:tcW w:w="3675" w:type="dxa"/>
          </w:tcPr>
          <w:p w14:paraId="535FC51F" w14:textId="77777777" w:rsidR="00731378" w:rsidRPr="003D1D40" w:rsidRDefault="00731378" w:rsidP="00731378">
            <w:pPr>
              <w:spacing w:before="120" w:after="120"/>
              <w:jc w:val="center"/>
              <w:rPr>
                <w:rFonts w:ascii="Calibri" w:eastAsia="Calibri" w:hAnsi="Calibri" w:cs="Calibri"/>
                <w:b/>
                <w:bCs/>
                <w:sz w:val="24"/>
                <w:szCs w:val="24"/>
              </w:rPr>
            </w:pPr>
          </w:p>
        </w:tc>
        <w:tc>
          <w:tcPr>
            <w:tcW w:w="3698" w:type="dxa"/>
          </w:tcPr>
          <w:p w14:paraId="00120AB9" w14:textId="77777777" w:rsidR="00731378" w:rsidRPr="003D1D40" w:rsidRDefault="00731378" w:rsidP="00731378">
            <w:pPr>
              <w:spacing w:before="120" w:after="120"/>
              <w:jc w:val="center"/>
              <w:rPr>
                <w:rFonts w:ascii="Calibri" w:eastAsia="Calibri" w:hAnsi="Calibri" w:cs="Calibri"/>
                <w:b/>
                <w:bCs/>
                <w:sz w:val="24"/>
                <w:szCs w:val="24"/>
              </w:rPr>
            </w:pPr>
          </w:p>
        </w:tc>
        <w:tc>
          <w:tcPr>
            <w:tcW w:w="3636" w:type="dxa"/>
          </w:tcPr>
          <w:p w14:paraId="5EDAEF73" w14:textId="77777777" w:rsidR="00731378" w:rsidRPr="003D1D40" w:rsidRDefault="00731378" w:rsidP="00731378">
            <w:pPr>
              <w:spacing w:before="120" w:after="120"/>
              <w:jc w:val="center"/>
              <w:rPr>
                <w:rFonts w:ascii="Calibri" w:eastAsia="Calibri" w:hAnsi="Calibri" w:cs="Calibri"/>
                <w:b/>
                <w:bCs/>
                <w:sz w:val="24"/>
                <w:szCs w:val="24"/>
              </w:rPr>
            </w:pPr>
          </w:p>
        </w:tc>
      </w:tr>
      <w:tr w:rsidR="00731378" w:rsidRPr="003D1D40" w14:paraId="3CE1CDC7" w14:textId="1020EDAD" w:rsidTr="00924D47">
        <w:tc>
          <w:tcPr>
            <w:tcW w:w="4656" w:type="dxa"/>
          </w:tcPr>
          <w:p w14:paraId="57FDC0FF" w14:textId="77777777" w:rsidR="00731378" w:rsidRPr="003D1D40" w:rsidRDefault="00731378" w:rsidP="00731378">
            <w:pPr>
              <w:spacing w:after="120"/>
              <w:jc w:val="center"/>
              <w:rPr>
                <w:sz w:val="24"/>
                <w:szCs w:val="24"/>
              </w:rPr>
            </w:pPr>
            <w:r w:rsidRPr="003D1D40">
              <w:rPr>
                <w:rFonts w:ascii="Calibri" w:eastAsia="Calibri" w:hAnsi="Calibri" w:cs="Calibri"/>
                <w:b/>
                <w:bCs/>
                <w:sz w:val="24"/>
                <w:szCs w:val="24"/>
              </w:rPr>
              <w:t>Registros Contábeis do Imobilizado e do Intangível</w:t>
            </w:r>
          </w:p>
        </w:tc>
        <w:tc>
          <w:tcPr>
            <w:tcW w:w="3738" w:type="dxa"/>
          </w:tcPr>
          <w:p w14:paraId="11508408" w14:textId="77777777" w:rsidR="00731378" w:rsidRPr="003D1D40" w:rsidRDefault="00731378" w:rsidP="00731378">
            <w:pPr>
              <w:spacing w:after="120"/>
              <w:jc w:val="center"/>
              <w:rPr>
                <w:rFonts w:ascii="Calibri" w:eastAsia="Calibri" w:hAnsi="Calibri" w:cs="Calibri"/>
                <w:b/>
                <w:bCs/>
                <w:sz w:val="24"/>
                <w:szCs w:val="24"/>
              </w:rPr>
            </w:pPr>
          </w:p>
        </w:tc>
        <w:tc>
          <w:tcPr>
            <w:tcW w:w="3660" w:type="dxa"/>
          </w:tcPr>
          <w:p w14:paraId="39E336D1" w14:textId="77777777" w:rsidR="00731378" w:rsidRPr="003D1D40" w:rsidRDefault="00731378" w:rsidP="00731378">
            <w:pPr>
              <w:spacing w:after="120"/>
              <w:jc w:val="center"/>
              <w:rPr>
                <w:rFonts w:ascii="Calibri" w:eastAsia="Calibri" w:hAnsi="Calibri" w:cs="Calibri"/>
                <w:b/>
                <w:bCs/>
                <w:sz w:val="24"/>
                <w:szCs w:val="24"/>
              </w:rPr>
            </w:pPr>
          </w:p>
        </w:tc>
        <w:tc>
          <w:tcPr>
            <w:tcW w:w="3675" w:type="dxa"/>
          </w:tcPr>
          <w:p w14:paraId="2DD77368" w14:textId="77777777" w:rsidR="00731378" w:rsidRPr="003D1D40" w:rsidRDefault="00731378" w:rsidP="00731378">
            <w:pPr>
              <w:spacing w:after="120"/>
              <w:jc w:val="center"/>
              <w:rPr>
                <w:rFonts w:ascii="Calibri" w:eastAsia="Calibri" w:hAnsi="Calibri" w:cs="Calibri"/>
                <w:b/>
                <w:bCs/>
                <w:sz w:val="24"/>
                <w:szCs w:val="24"/>
              </w:rPr>
            </w:pPr>
          </w:p>
        </w:tc>
        <w:tc>
          <w:tcPr>
            <w:tcW w:w="3698" w:type="dxa"/>
          </w:tcPr>
          <w:p w14:paraId="4C8CF6B7" w14:textId="77777777" w:rsidR="00731378" w:rsidRPr="003D1D40" w:rsidRDefault="00731378" w:rsidP="00731378">
            <w:pPr>
              <w:spacing w:after="120"/>
              <w:jc w:val="center"/>
              <w:rPr>
                <w:rFonts w:ascii="Calibri" w:eastAsia="Calibri" w:hAnsi="Calibri" w:cs="Calibri"/>
                <w:b/>
                <w:bCs/>
                <w:sz w:val="24"/>
                <w:szCs w:val="24"/>
              </w:rPr>
            </w:pPr>
          </w:p>
        </w:tc>
        <w:tc>
          <w:tcPr>
            <w:tcW w:w="3636" w:type="dxa"/>
          </w:tcPr>
          <w:p w14:paraId="5A4ACE61" w14:textId="77777777" w:rsidR="00731378" w:rsidRPr="003D1D40" w:rsidRDefault="00731378" w:rsidP="00731378">
            <w:pPr>
              <w:spacing w:after="120"/>
              <w:jc w:val="center"/>
              <w:rPr>
                <w:rFonts w:ascii="Calibri" w:eastAsia="Calibri" w:hAnsi="Calibri" w:cs="Calibri"/>
                <w:b/>
                <w:bCs/>
                <w:sz w:val="24"/>
                <w:szCs w:val="24"/>
              </w:rPr>
            </w:pPr>
          </w:p>
        </w:tc>
      </w:tr>
      <w:tr w:rsidR="00731378" w:rsidRPr="003D1D40" w14:paraId="452A6A99" w14:textId="02DC327D" w:rsidTr="00924D47">
        <w:tc>
          <w:tcPr>
            <w:tcW w:w="4656" w:type="dxa"/>
          </w:tcPr>
          <w:p w14:paraId="3DA02EA6"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Art. 202.  A depreciação do Imobilizado e a amortização do Intangível devem ser contabilizadas mensalmente, como redutoras, em conta analítica dos respectivos ativos, tendo como contrapartida despesas do Plano de Gestão Administrativa.</w:t>
            </w:r>
          </w:p>
        </w:tc>
        <w:tc>
          <w:tcPr>
            <w:tcW w:w="3738" w:type="dxa"/>
          </w:tcPr>
          <w:p w14:paraId="075ED79A"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05AA2C91"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036018D9"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2A6C63D3"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54899151"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7D324F03" w14:textId="3C98BB34" w:rsidTr="00924D47">
        <w:tc>
          <w:tcPr>
            <w:tcW w:w="4656" w:type="dxa"/>
          </w:tcPr>
          <w:p w14:paraId="074856B0" w14:textId="77777777" w:rsidR="00731378" w:rsidRPr="003D1D40" w:rsidRDefault="00731378" w:rsidP="00731378">
            <w:pPr>
              <w:spacing w:before="120" w:after="120"/>
              <w:jc w:val="both"/>
              <w:rPr>
                <w:sz w:val="24"/>
                <w:szCs w:val="24"/>
              </w:rPr>
            </w:pPr>
            <w:r w:rsidRPr="003D1D40">
              <w:rPr>
                <w:rFonts w:ascii="Calibri" w:eastAsia="Calibri" w:hAnsi="Calibri" w:cs="Calibri"/>
                <w:sz w:val="24"/>
                <w:szCs w:val="24"/>
              </w:rPr>
              <w:t>§ 1</w:t>
            </w:r>
            <w:proofErr w:type="gramStart"/>
            <w:r w:rsidRPr="003D1D40">
              <w:rPr>
                <w:rFonts w:ascii="Calibri" w:eastAsia="Calibri" w:hAnsi="Calibri" w:cs="Calibri"/>
                <w:sz w:val="24"/>
                <w:szCs w:val="24"/>
              </w:rPr>
              <w:t>º  A</w:t>
            </w:r>
            <w:proofErr w:type="gramEnd"/>
            <w:r w:rsidRPr="003D1D40">
              <w:rPr>
                <w:rFonts w:ascii="Calibri" w:eastAsia="Calibri" w:hAnsi="Calibri" w:cs="Calibri"/>
                <w:sz w:val="24"/>
                <w:szCs w:val="24"/>
              </w:rPr>
              <w:t xml:space="preserve"> contabilização da amortização do intangível deve ser efetuada independentemente da existência do resultado do Plano de Gestão Administrativa.</w:t>
            </w:r>
          </w:p>
        </w:tc>
        <w:tc>
          <w:tcPr>
            <w:tcW w:w="3738" w:type="dxa"/>
          </w:tcPr>
          <w:p w14:paraId="154B3A86" w14:textId="77777777" w:rsidR="00731378" w:rsidRPr="009855A8" w:rsidRDefault="00731378" w:rsidP="00731378">
            <w:pPr>
              <w:spacing w:before="120" w:after="120"/>
              <w:jc w:val="both"/>
              <w:rPr>
                <w:rFonts w:cstheme="minorHAnsi"/>
                <w:sz w:val="24"/>
                <w:szCs w:val="24"/>
              </w:rPr>
            </w:pPr>
            <w:r w:rsidRPr="009855A8">
              <w:rPr>
                <w:rFonts w:cstheme="minorHAnsi"/>
                <w:sz w:val="24"/>
                <w:szCs w:val="24"/>
              </w:rPr>
              <w:t xml:space="preserve">§ 1º A contabilização da amortização do intangível </w:t>
            </w:r>
            <w:r w:rsidRPr="009855A8">
              <w:rPr>
                <w:rFonts w:cstheme="minorHAnsi"/>
                <w:b/>
                <w:bCs/>
                <w:sz w:val="24"/>
                <w:szCs w:val="24"/>
              </w:rPr>
              <w:t>e da depreciação do imobilizado</w:t>
            </w:r>
            <w:r w:rsidRPr="009855A8">
              <w:rPr>
                <w:rFonts w:cstheme="minorHAnsi"/>
                <w:sz w:val="24"/>
                <w:szCs w:val="24"/>
              </w:rPr>
              <w:t xml:space="preserve"> deve ser efetuada independentemente da existência do resultado do PGA</w:t>
            </w:r>
          </w:p>
          <w:p w14:paraId="0210DA76" w14:textId="77777777" w:rsidR="00731378" w:rsidRPr="009855A8" w:rsidRDefault="00731378" w:rsidP="00731378">
            <w:pPr>
              <w:jc w:val="both"/>
              <w:rPr>
                <w:rFonts w:ascii="Calibri" w:hAnsi="Calibri" w:cs="Calibri"/>
                <w:color w:val="4472C4" w:themeColor="accent1"/>
                <w:sz w:val="24"/>
                <w:szCs w:val="24"/>
              </w:rPr>
            </w:pPr>
            <w:r w:rsidRPr="009855A8">
              <w:rPr>
                <w:rFonts w:ascii="Calibri" w:hAnsi="Calibri" w:cs="Calibri"/>
                <w:color w:val="4472C4" w:themeColor="accent1"/>
                <w:sz w:val="24"/>
                <w:szCs w:val="24"/>
              </w:rPr>
              <w:t>Incluir a depreciação, pois é a mesma situação.</w:t>
            </w:r>
          </w:p>
          <w:p w14:paraId="7DD81AE7" w14:textId="617C5DBD" w:rsidR="00731378" w:rsidRPr="009855A8" w:rsidRDefault="00731378" w:rsidP="00731378">
            <w:pPr>
              <w:spacing w:before="120" w:after="120"/>
              <w:jc w:val="both"/>
              <w:rPr>
                <w:rFonts w:ascii="Calibri" w:eastAsia="Calibri" w:hAnsi="Calibri" w:cs="Calibri"/>
                <w:sz w:val="24"/>
                <w:szCs w:val="24"/>
              </w:rPr>
            </w:pPr>
          </w:p>
        </w:tc>
        <w:tc>
          <w:tcPr>
            <w:tcW w:w="3660" w:type="dxa"/>
          </w:tcPr>
          <w:p w14:paraId="7D76DB06" w14:textId="77777777" w:rsidR="00731378" w:rsidRPr="009855A8" w:rsidRDefault="00731378" w:rsidP="00731378">
            <w:pPr>
              <w:spacing w:before="120" w:after="120"/>
              <w:jc w:val="both"/>
              <w:rPr>
                <w:rFonts w:ascii="Calibri" w:eastAsia="Calibri" w:hAnsi="Calibri" w:cs="Calibri"/>
                <w:sz w:val="24"/>
                <w:szCs w:val="24"/>
              </w:rPr>
            </w:pPr>
          </w:p>
        </w:tc>
        <w:tc>
          <w:tcPr>
            <w:tcW w:w="3675" w:type="dxa"/>
          </w:tcPr>
          <w:p w14:paraId="41D651C7" w14:textId="77777777" w:rsidR="00731378" w:rsidRPr="009855A8" w:rsidRDefault="00731378" w:rsidP="00731378">
            <w:pPr>
              <w:spacing w:before="120" w:after="120"/>
              <w:jc w:val="both"/>
              <w:rPr>
                <w:sz w:val="24"/>
              </w:rPr>
            </w:pPr>
            <w:r w:rsidRPr="009855A8">
              <w:rPr>
                <w:sz w:val="24"/>
              </w:rPr>
              <w:t xml:space="preserve">§ 1º A contabilização da amortização do intangível </w:t>
            </w:r>
            <w:r w:rsidRPr="009855A8">
              <w:rPr>
                <w:color w:val="FF0000"/>
                <w:sz w:val="24"/>
                <w:shd w:val="clear" w:color="auto" w:fill="FFFF00"/>
              </w:rPr>
              <w:t>e</w:t>
            </w:r>
            <w:r w:rsidRPr="009855A8">
              <w:rPr>
                <w:color w:val="FF0000"/>
                <w:spacing w:val="-52"/>
                <w:sz w:val="24"/>
              </w:rPr>
              <w:t xml:space="preserve"> </w:t>
            </w:r>
            <w:r w:rsidRPr="009855A8">
              <w:rPr>
                <w:color w:val="FF0000"/>
                <w:sz w:val="24"/>
                <w:shd w:val="clear" w:color="auto" w:fill="FFFF00"/>
              </w:rPr>
              <w:t>da depreciação do imobilizado</w:t>
            </w:r>
            <w:r w:rsidRPr="009855A8">
              <w:rPr>
                <w:color w:val="FF0000"/>
                <w:sz w:val="24"/>
              </w:rPr>
              <w:t xml:space="preserve"> </w:t>
            </w:r>
            <w:r w:rsidRPr="009855A8">
              <w:rPr>
                <w:sz w:val="24"/>
              </w:rPr>
              <w:t>deve ser efetuada</w:t>
            </w:r>
            <w:r w:rsidRPr="009855A8">
              <w:rPr>
                <w:spacing w:val="1"/>
                <w:sz w:val="24"/>
              </w:rPr>
              <w:t xml:space="preserve"> </w:t>
            </w:r>
            <w:r w:rsidRPr="009855A8">
              <w:rPr>
                <w:sz w:val="24"/>
              </w:rPr>
              <w:t>independentemente da existência do resultado do</w:t>
            </w:r>
            <w:r w:rsidRPr="009855A8">
              <w:rPr>
                <w:spacing w:val="1"/>
                <w:sz w:val="24"/>
              </w:rPr>
              <w:t xml:space="preserve"> </w:t>
            </w:r>
            <w:r w:rsidRPr="009855A8">
              <w:rPr>
                <w:sz w:val="24"/>
              </w:rPr>
              <w:t>PGA.</w:t>
            </w:r>
          </w:p>
          <w:p w14:paraId="330920F7" w14:textId="560C1862" w:rsidR="00731378" w:rsidRPr="009855A8" w:rsidRDefault="00731378" w:rsidP="00731378">
            <w:pPr>
              <w:spacing w:before="120" w:after="120"/>
              <w:jc w:val="both"/>
              <w:rPr>
                <w:rFonts w:ascii="Calibri" w:eastAsia="Calibri" w:hAnsi="Calibri" w:cs="Calibri"/>
                <w:sz w:val="24"/>
                <w:szCs w:val="24"/>
              </w:rPr>
            </w:pPr>
            <w:r w:rsidRPr="009855A8">
              <w:rPr>
                <w:color w:val="4472C4" w:themeColor="accent1"/>
                <w:sz w:val="24"/>
              </w:rPr>
              <w:t>Incluir a depreciação, pois é</w:t>
            </w:r>
            <w:r w:rsidRPr="009855A8">
              <w:rPr>
                <w:color w:val="4472C4" w:themeColor="accent1"/>
                <w:spacing w:val="-52"/>
                <w:sz w:val="24"/>
              </w:rPr>
              <w:t xml:space="preserve"> </w:t>
            </w:r>
            <w:r w:rsidRPr="009855A8">
              <w:rPr>
                <w:color w:val="4472C4" w:themeColor="accent1"/>
                <w:sz w:val="24"/>
              </w:rPr>
              <w:t>a</w:t>
            </w:r>
            <w:r w:rsidRPr="009855A8">
              <w:rPr>
                <w:color w:val="4472C4" w:themeColor="accent1"/>
                <w:spacing w:val="-1"/>
                <w:sz w:val="24"/>
              </w:rPr>
              <w:t xml:space="preserve"> </w:t>
            </w:r>
            <w:r w:rsidRPr="009855A8">
              <w:rPr>
                <w:color w:val="4472C4" w:themeColor="accent1"/>
                <w:sz w:val="24"/>
              </w:rPr>
              <w:t>mesma situação.</w:t>
            </w:r>
          </w:p>
        </w:tc>
        <w:tc>
          <w:tcPr>
            <w:tcW w:w="3698" w:type="dxa"/>
          </w:tcPr>
          <w:p w14:paraId="3662CB4D" w14:textId="77777777" w:rsidR="00084F28" w:rsidRDefault="00084F28" w:rsidP="00084F28">
            <w:pPr>
              <w:pStyle w:val="Corpodetexto"/>
              <w:spacing w:before="118" w:line="259" w:lineRule="auto"/>
              <w:ind w:left="0"/>
            </w:pPr>
            <w:r w:rsidRPr="00084F28">
              <w:t>§ 1º</w:t>
            </w:r>
            <w:r w:rsidRPr="00084F28">
              <w:rPr>
                <w:spacing w:val="1"/>
              </w:rPr>
              <w:t xml:space="preserve"> </w:t>
            </w:r>
            <w:r w:rsidRPr="00084F28">
              <w:t>A contabilização da amortização do intangível e da depreciação do imobilizado deve ser efetuada independentemente da existência</w:t>
            </w:r>
            <w:r w:rsidRPr="00084F28">
              <w:rPr>
                <w:spacing w:val="1"/>
              </w:rPr>
              <w:t xml:space="preserve"> </w:t>
            </w:r>
            <w:r w:rsidRPr="00084F28">
              <w:t>do</w:t>
            </w:r>
            <w:r w:rsidRPr="00084F28">
              <w:rPr>
                <w:spacing w:val="-1"/>
              </w:rPr>
              <w:t xml:space="preserve"> </w:t>
            </w:r>
            <w:r w:rsidRPr="00084F28">
              <w:t>resultado</w:t>
            </w:r>
            <w:r w:rsidRPr="00084F28">
              <w:rPr>
                <w:spacing w:val="-2"/>
              </w:rPr>
              <w:t xml:space="preserve"> </w:t>
            </w:r>
            <w:r w:rsidRPr="00084F28">
              <w:t>do</w:t>
            </w:r>
            <w:r w:rsidRPr="00084F28">
              <w:rPr>
                <w:spacing w:val="1"/>
              </w:rPr>
              <w:t xml:space="preserve"> </w:t>
            </w:r>
            <w:r w:rsidRPr="00084F28">
              <w:t>Plano</w:t>
            </w:r>
            <w:r w:rsidRPr="00084F28">
              <w:rPr>
                <w:spacing w:val="-3"/>
              </w:rPr>
              <w:t xml:space="preserve"> </w:t>
            </w:r>
            <w:r w:rsidRPr="00084F28">
              <w:t>de</w:t>
            </w:r>
            <w:r w:rsidRPr="00084F28">
              <w:rPr>
                <w:spacing w:val="-2"/>
              </w:rPr>
              <w:t xml:space="preserve"> </w:t>
            </w:r>
            <w:r w:rsidRPr="00084F28">
              <w:t>Gestão Administrativa.</w:t>
            </w:r>
          </w:p>
          <w:p w14:paraId="67E45278" w14:textId="4510607B" w:rsidR="00084F28" w:rsidRPr="00084F28" w:rsidRDefault="00084F28" w:rsidP="00084F28">
            <w:pPr>
              <w:pStyle w:val="Corpodetexto"/>
              <w:spacing w:before="118" w:line="259" w:lineRule="auto"/>
              <w:ind w:left="0"/>
              <w:rPr>
                <w:color w:val="4472C4" w:themeColor="accent1"/>
              </w:rPr>
            </w:pPr>
            <w:r w:rsidRPr="00084F28">
              <w:rPr>
                <w:rFonts w:ascii="Times New Roman"/>
                <w:color w:val="4472C4" w:themeColor="accent1"/>
              </w:rPr>
              <w:t>Aperfei</w:t>
            </w:r>
            <w:r w:rsidRPr="00084F28">
              <w:rPr>
                <w:rFonts w:ascii="Times New Roman"/>
                <w:color w:val="4472C4" w:themeColor="accent1"/>
              </w:rPr>
              <w:t>ç</w:t>
            </w:r>
            <w:r w:rsidRPr="00084F28">
              <w:rPr>
                <w:rFonts w:ascii="Times New Roman"/>
                <w:color w:val="4472C4" w:themeColor="accent1"/>
              </w:rPr>
              <w:t>oamento conceitual, tendo em vista as condi</w:t>
            </w:r>
            <w:r w:rsidRPr="00084F28">
              <w:rPr>
                <w:rFonts w:ascii="Times New Roman"/>
                <w:color w:val="4472C4" w:themeColor="accent1"/>
              </w:rPr>
              <w:t>çõ</w:t>
            </w:r>
            <w:r w:rsidRPr="00084F28">
              <w:rPr>
                <w:rFonts w:ascii="Times New Roman"/>
                <w:color w:val="4472C4" w:themeColor="accent1"/>
              </w:rPr>
              <w:t>es de reavalia</w:t>
            </w:r>
            <w:r w:rsidRPr="00084F28">
              <w:rPr>
                <w:rFonts w:ascii="Times New Roman"/>
                <w:color w:val="4472C4" w:themeColor="accent1"/>
              </w:rPr>
              <w:t>çã</w:t>
            </w:r>
            <w:r w:rsidRPr="00084F28">
              <w:rPr>
                <w:rFonts w:ascii="Times New Roman"/>
                <w:color w:val="4472C4" w:themeColor="accent1"/>
              </w:rPr>
              <w:t>o dos im</w:t>
            </w:r>
            <w:r w:rsidRPr="00084F28">
              <w:rPr>
                <w:rFonts w:ascii="Times New Roman"/>
                <w:color w:val="4472C4" w:themeColor="accent1"/>
              </w:rPr>
              <w:t>ó</w:t>
            </w:r>
            <w:r w:rsidRPr="00084F28">
              <w:rPr>
                <w:rFonts w:ascii="Times New Roman"/>
                <w:color w:val="4472C4" w:themeColor="accent1"/>
              </w:rPr>
              <w:t>veis</w:t>
            </w:r>
            <w:r>
              <w:rPr>
                <w:rFonts w:ascii="Times New Roman"/>
                <w:color w:val="4472C4" w:themeColor="accent1"/>
              </w:rPr>
              <w:t>.</w:t>
            </w:r>
          </w:p>
          <w:p w14:paraId="415FB373" w14:textId="77777777" w:rsidR="00731378" w:rsidRPr="003D1D40" w:rsidRDefault="00731378" w:rsidP="00731378">
            <w:pPr>
              <w:spacing w:before="120" w:after="120"/>
              <w:jc w:val="both"/>
              <w:rPr>
                <w:rFonts w:ascii="Calibri" w:eastAsia="Calibri" w:hAnsi="Calibri" w:cs="Calibri"/>
                <w:sz w:val="24"/>
                <w:szCs w:val="24"/>
              </w:rPr>
            </w:pPr>
          </w:p>
        </w:tc>
        <w:tc>
          <w:tcPr>
            <w:tcW w:w="3636" w:type="dxa"/>
          </w:tcPr>
          <w:p w14:paraId="4A527E26" w14:textId="171C2CE5" w:rsidR="00731378" w:rsidRPr="003D1D40" w:rsidRDefault="009855A8" w:rsidP="00731378">
            <w:pPr>
              <w:spacing w:before="120" w:after="120"/>
              <w:jc w:val="both"/>
              <w:rPr>
                <w:rFonts w:ascii="Calibri" w:eastAsia="Calibri" w:hAnsi="Calibri" w:cs="Calibri"/>
                <w:sz w:val="24"/>
                <w:szCs w:val="24"/>
              </w:rPr>
            </w:pPr>
            <w:r>
              <w:rPr>
                <w:sz w:val="24"/>
                <w:szCs w:val="24"/>
              </w:rPr>
              <w:t>Acatado conforme sugerido</w:t>
            </w:r>
            <w:r>
              <w:rPr>
                <w:sz w:val="24"/>
                <w:szCs w:val="24"/>
              </w:rPr>
              <w:t>.</w:t>
            </w:r>
          </w:p>
        </w:tc>
      </w:tr>
      <w:tr w:rsidR="00731378" w:rsidRPr="003D1D40" w14:paraId="4FBA7EC0" w14:textId="59BE63DA" w:rsidTr="00924D47">
        <w:tc>
          <w:tcPr>
            <w:tcW w:w="4656" w:type="dxa"/>
          </w:tcPr>
          <w:p w14:paraId="0E0E2552" w14:textId="77777777" w:rsidR="00731378" w:rsidRPr="003D1D40" w:rsidRDefault="00731378" w:rsidP="00731378">
            <w:pPr>
              <w:spacing w:before="120" w:after="120"/>
              <w:jc w:val="both"/>
              <w:rPr>
                <w:sz w:val="24"/>
                <w:szCs w:val="24"/>
              </w:rPr>
            </w:pPr>
            <w:r w:rsidRPr="003D1D40">
              <w:rPr>
                <w:rFonts w:ascii="Calibri" w:eastAsia="Calibri" w:hAnsi="Calibri" w:cs="Calibri"/>
                <w:sz w:val="24"/>
                <w:szCs w:val="24"/>
              </w:rPr>
              <w:t>§ 2</w:t>
            </w:r>
            <w:proofErr w:type="gramStart"/>
            <w:r w:rsidRPr="003D1D40">
              <w:rPr>
                <w:rFonts w:ascii="Calibri" w:eastAsia="Calibri" w:hAnsi="Calibri" w:cs="Calibri"/>
                <w:sz w:val="24"/>
                <w:szCs w:val="24"/>
              </w:rPr>
              <w:t>º  Os</w:t>
            </w:r>
            <w:proofErr w:type="gramEnd"/>
            <w:r w:rsidRPr="003D1D40">
              <w:rPr>
                <w:rFonts w:ascii="Calibri" w:eastAsia="Calibri" w:hAnsi="Calibri" w:cs="Calibri"/>
                <w:sz w:val="24"/>
                <w:szCs w:val="24"/>
              </w:rPr>
              <w:t xml:space="preserve"> gastos com implantação de novos planos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xml:space="preserve"> devem ser amortizados no prazo máximo de sessenta meses, contados a partir da data de início de funcionamento do plano de benefícios.</w:t>
            </w:r>
          </w:p>
        </w:tc>
        <w:tc>
          <w:tcPr>
            <w:tcW w:w="3738" w:type="dxa"/>
          </w:tcPr>
          <w:p w14:paraId="4C9F07C9" w14:textId="77777777" w:rsidR="00731378" w:rsidRPr="003D1D40" w:rsidRDefault="00731378" w:rsidP="00731378">
            <w:pPr>
              <w:spacing w:before="120" w:after="120"/>
              <w:jc w:val="both"/>
              <w:rPr>
                <w:rFonts w:ascii="Calibri" w:eastAsia="Calibri" w:hAnsi="Calibri" w:cs="Calibri"/>
                <w:sz w:val="24"/>
                <w:szCs w:val="24"/>
              </w:rPr>
            </w:pPr>
          </w:p>
        </w:tc>
        <w:tc>
          <w:tcPr>
            <w:tcW w:w="3660" w:type="dxa"/>
          </w:tcPr>
          <w:p w14:paraId="266F80CC" w14:textId="77777777" w:rsidR="00731378" w:rsidRPr="003D1D40" w:rsidRDefault="00731378" w:rsidP="00731378">
            <w:pPr>
              <w:spacing w:before="120" w:after="120"/>
              <w:jc w:val="both"/>
              <w:rPr>
                <w:rFonts w:ascii="Calibri" w:eastAsia="Calibri" w:hAnsi="Calibri" w:cs="Calibri"/>
                <w:sz w:val="24"/>
                <w:szCs w:val="24"/>
              </w:rPr>
            </w:pPr>
          </w:p>
        </w:tc>
        <w:tc>
          <w:tcPr>
            <w:tcW w:w="3675" w:type="dxa"/>
          </w:tcPr>
          <w:p w14:paraId="23FEC089" w14:textId="77777777" w:rsidR="00731378" w:rsidRDefault="00731378" w:rsidP="00731378">
            <w:pPr>
              <w:pStyle w:val="TableParagraph"/>
              <w:ind w:left="7" w:right="86"/>
              <w:jc w:val="both"/>
              <w:rPr>
                <w:sz w:val="24"/>
              </w:rPr>
            </w:pPr>
            <w:r>
              <w:rPr>
                <w:spacing w:val="-2"/>
                <w:sz w:val="24"/>
              </w:rPr>
              <w:t>§</w:t>
            </w:r>
            <w:r>
              <w:rPr>
                <w:spacing w:val="-11"/>
                <w:sz w:val="24"/>
              </w:rPr>
              <w:t xml:space="preserve"> </w:t>
            </w:r>
            <w:r>
              <w:rPr>
                <w:spacing w:val="-2"/>
                <w:sz w:val="24"/>
              </w:rPr>
              <w:t>2º</w:t>
            </w:r>
            <w:r>
              <w:rPr>
                <w:spacing w:val="33"/>
                <w:sz w:val="24"/>
              </w:rPr>
              <w:t xml:space="preserve"> </w:t>
            </w:r>
            <w:r>
              <w:rPr>
                <w:spacing w:val="-2"/>
                <w:sz w:val="24"/>
              </w:rPr>
              <w:t>Os</w:t>
            </w:r>
            <w:r>
              <w:rPr>
                <w:spacing w:val="-14"/>
                <w:sz w:val="24"/>
              </w:rPr>
              <w:t xml:space="preserve"> </w:t>
            </w:r>
            <w:r>
              <w:rPr>
                <w:spacing w:val="-1"/>
                <w:sz w:val="24"/>
              </w:rPr>
              <w:t>gastos</w:t>
            </w:r>
            <w:r>
              <w:rPr>
                <w:spacing w:val="-14"/>
                <w:sz w:val="24"/>
              </w:rPr>
              <w:t xml:space="preserve"> </w:t>
            </w:r>
            <w:r>
              <w:rPr>
                <w:spacing w:val="-1"/>
                <w:sz w:val="24"/>
              </w:rPr>
              <w:t>com</w:t>
            </w:r>
            <w:r>
              <w:rPr>
                <w:spacing w:val="-11"/>
                <w:sz w:val="24"/>
              </w:rPr>
              <w:t xml:space="preserve"> </w:t>
            </w:r>
            <w:r>
              <w:rPr>
                <w:spacing w:val="-1"/>
                <w:sz w:val="24"/>
              </w:rPr>
              <w:t>implantação</w:t>
            </w:r>
            <w:r>
              <w:rPr>
                <w:spacing w:val="-10"/>
                <w:sz w:val="24"/>
              </w:rPr>
              <w:t xml:space="preserve"> </w:t>
            </w:r>
            <w:r>
              <w:rPr>
                <w:spacing w:val="-1"/>
                <w:sz w:val="24"/>
              </w:rPr>
              <w:t>de</w:t>
            </w:r>
            <w:r>
              <w:rPr>
                <w:spacing w:val="-15"/>
                <w:sz w:val="24"/>
              </w:rPr>
              <w:t xml:space="preserve"> </w:t>
            </w:r>
            <w:r>
              <w:rPr>
                <w:spacing w:val="-1"/>
                <w:sz w:val="24"/>
              </w:rPr>
              <w:t>novos</w:t>
            </w:r>
            <w:r>
              <w:rPr>
                <w:spacing w:val="-11"/>
                <w:sz w:val="24"/>
              </w:rPr>
              <w:t xml:space="preserve"> </w:t>
            </w:r>
            <w:r>
              <w:rPr>
                <w:spacing w:val="-1"/>
                <w:sz w:val="24"/>
              </w:rPr>
              <w:t>planos</w:t>
            </w:r>
            <w:r>
              <w:rPr>
                <w:spacing w:val="-15"/>
                <w:sz w:val="24"/>
              </w:rPr>
              <w:t xml:space="preserve"> </w:t>
            </w:r>
            <w:r>
              <w:rPr>
                <w:spacing w:val="-1"/>
                <w:sz w:val="24"/>
              </w:rPr>
              <w:t>de</w:t>
            </w:r>
            <w:r>
              <w:rPr>
                <w:spacing w:val="-52"/>
                <w:sz w:val="24"/>
              </w:rPr>
              <w:t xml:space="preserve"> </w:t>
            </w:r>
            <w:r>
              <w:rPr>
                <w:spacing w:val="-1"/>
                <w:sz w:val="24"/>
              </w:rPr>
              <w:t xml:space="preserve">benefícios de caráterprevidencial </w:t>
            </w:r>
            <w:r>
              <w:rPr>
                <w:sz w:val="24"/>
              </w:rPr>
              <w:t>devem ser</w:t>
            </w:r>
            <w:r>
              <w:rPr>
                <w:spacing w:val="1"/>
                <w:sz w:val="24"/>
              </w:rPr>
              <w:t xml:space="preserve"> </w:t>
            </w:r>
            <w:r>
              <w:rPr>
                <w:sz w:val="24"/>
              </w:rPr>
              <w:t>amortizados</w:t>
            </w:r>
            <w:r>
              <w:rPr>
                <w:spacing w:val="-3"/>
                <w:sz w:val="24"/>
              </w:rPr>
              <w:t xml:space="preserve"> </w:t>
            </w:r>
            <w:r>
              <w:rPr>
                <w:sz w:val="24"/>
              </w:rPr>
              <w:t>no</w:t>
            </w:r>
            <w:r>
              <w:rPr>
                <w:spacing w:val="-1"/>
                <w:sz w:val="24"/>
              </w:rPr>
              <w:t xml:space="preserve"> </w:t>
            </w:r>
            <w:r>
              <w:rPr>
                <w:sz w:val="24"/>
              </w:rPr>
              <w:t>prazo</w:t>
            </w:r>
            <w:r>
              <w:rPr>
                <w:spacing w:val="-3"/>
                <w:sz w:val="24"/>
              </w:rPr>
              <w:t xml:space="preserve"> </w:t>
            </w:r>
            <w:r>
              <w:rPr>
                <w:sz w:val="24"/>
              </w:rPr>
              <w:t>máximo</w:t>
            </w:r>
            <w:r>
              <w:rPr>
                <w:spacing w:val="1"/>
                <w:sz w:val="24"/>
              </w:rPr>
              <w:t xml:space="preserve"> </w:t>
            </w:r>
            <w:r>
              <w:rPr>
                <w:sz w:val="24"/>
              </w:rPr>
              <w:t>de</w:t>
            </w:r>
            <w:r>
              <w:rPr>
                <w:spacing w:val="-1"/>
                <w:sz w:val="24"/>
              </w:rPr>
              <w:t xml:space="preserve"> </w:t>
            </w:r>
            <w:r>
              <w:rPr>
                <w:sz w:val="24"/>
                <w:shd w:val="clear" w:color="auto" w:fill="FFFF00"/>
              </w:rPr>
              <w:t>sessenta</w:t>
            </w:r>
            <w:r>
              <w:rPr>
                <w:spacing w:val="-1"/>
                <w:sz w:val="24"/>
                <w:shd w:val="clear" w:color="auto" w:fill="FFFF00"/>
              </w:rPr>
              <w:t xml:space="preserve"> </w:t>
            </w:r>
            <w:r>
              <w:rPr>
                <w:sz w:val="24"/>
                <w:shd w:val="clear" w:color="auto" w:fill="FFFF00"/>
              </w:rPr>
              <w:t>meses</w:t>
            </w:r>
            <w:r>
              <w:rPr>
                <w:sz w:val="24"/>
              </w:rPr>
              <w:t>, contados a partir da data de início de</w:t>
            </w:r>
            <w:r>
              <w:rPr>
                <w:spacing w:val="1"/>
                <w:sz w:val="24"/>
              </w:rPr>
              <w:t xml:space="preserve"> </w:t>
            </w:r>
            <w:r>
              <w:rPr>
                <w:sz w:val="24"/>
              </w:rPr>
              <w:t>funcionamento</w:t>
            </w:r>
            <w:r>
              <w:rPr>
                <w:spacing w:val="-14"/>
                <w:sz w:val="24"/>
              </w:rPr>
              <w:t xml:space="preserve"> </w:t>
            </w:r>
            <w:r>
              <w:rPr>
                <w:sz w:val="24"/>
              </w:rPr>
              <w:t>do</w:t>
            </w:r>
            <w:r>
              <w:rPr>
                <w:spacing w:val="-9"/>
                <w:sz w:val="24"/>
              </w:rPr>
              <w:t xml:space="preserve"> </w:t>
            </w:r>
            <w:r>
              <w:rPr>
                <w:sz w:val="24"/>
              </w:rPr>
              <w:t>plano</w:t>
            </w:r>
            <w:r>
              <w:rPr>
                <w:spacing w:val="-13"/>
                <w:sz w:val="24"/>
              </w:rPr>
              <w:t xml:space="preserve"> </w:t>
            </w:r>
            <w:r>
              <w:rPr>
                <w:sz w:val="24"/>
              </w:rPr>
              <w:t>debenefícios.</w:t>
            </w:r>
          </w:p>
          <w:p w14:paraId="0F3A59D9" w14:textId="7F2D134B" w:rsidR="00731378" w:rsidRPr="003D1D40" w:rsidRDefault="00731378" w:rsidP="00731378">
            <w:pPr>
              <w:pStyle w:val="TableParagraph"/>
              <w:ind w:left="7" w:right="86"/>
              <w:jc w:val="both"/>
              <w:rPr>
                <w:sz w:val="24"/>
                <w:szCs w:val="24"/>
              </w:rPr>
            </w:pPr>
            <w:r w:rsidRPr="00731378">
              <w:rPr>
                <w:rFonts w:ascii="Times New Roman" w:hAnsi="Times New Roman"/>
                <w:color w:val="4472C4" w:themeColor="accent1"/>
                <w:sz w:val="24"/>
              </w:rPr>
              <w:t>Rever o prazo de sessenta</w:t>
            </w:r>
            <w:r w:rsidRPr="00731378">
              <w:rPr>
                <w:rFonts w:ascii="Times New Roman" w:hAnsi="Times New Roman"/>
                <w:color w:val="4472C4" w:themeColor="accent1"/>
                <w:spacing w:val="1"/>
                <w:sz w:val="24"/>
              </w:rPr>
              <w:t xml:space="preserve"> </w:t>
            </w:r>
            <w:r w:rsidRPr="00731378">
              <w:rPr>
                <w:rFonts w:ascii="Times New Roman" w:hAnsi="Times New Roman"/>
                <w:color w:val="4472C4" w:themeColor="accent1"/>
                <w:sz w:val="24"/>
              </w:rPr>
              <w:t>meses junto ao CNPC, pois</w:t>
            </w:r>
            <w:r w:rsidRPr="00731378">
              <w:rPr>
                <w:rFonts w:ascii="Times New Roman" w:hAnsi="Times New Roman"/>
                <w:color w:val="4472C4" w:themeColor="accent1"/>
                <w:spacing w:val="1"/>
                <w:sz w:val="24"/>
              </w:rPr>
              <w:t xml:space="preserve"> </w:t>
            </w:r>
            <w:r w:rsidRPr="00731378">
              <w:rPr>
                <w:rFonts w:ascii="Times New Roman" w:hAnsi="Times New Roman"/>
                <w:color w:val="4472C4" w:themeColor="accent1"/>
                <w:sz w:val="24"/>
              </w:rPr>
              <w:t>por experi</w:t>
            </w:r>
            <w:r w:rsidRPr="00731378">
              <w:rPr>
                <w:color w:val="4472C4" w:themeColor="accent1"/>
                <w:sz w:val="24"/>
              </w:rPr>
              <w:t>ê</w:t>
            </w:r>
            <w:r w:rsidRPr="00731378">
              <w:rPr>
                <w:rFonts w:ascii="Times New Roman" w:hAnsi="Times New Roman"/>
                <w:color w:val="4472C4" w:themeColor="accent1"/>
                <w:sz w:val="24"/>
              </w:rPr>
              <w:t>ncia dificilmente</w:t>
            </w:r>
            <w:r w:rsidRPr="00731378">
              <w:rPr>
                <w:rFonts w:ascii="Times New Roman" w:hAnsi="Times New Roman"/>
                <w:color w:val="4472C4" w:themeColor="accent1"/>
                <w:spacing w:val="-57"/>
                <w:sz w:val="24"/>
              </w:rPr>
              <w:t xml:space="preserve"> </w:t>
            </w:r>
            <w:r w:rsidRPr="00731378">
              <w:rPr>
                <w:rFonts w:ascii="Times New Roman" w:hAnsi="Times New Roman"/>
                <w:color w:val="4472C4" w:themeColor="accent1"/>
                <w:sz w:val="24"/>
              </w:rPr>
              <w:t>o plano se torna sustent</w:t>
            </w:r>
            <w:r w:rsidRPr="00731378">
              <w:rPr>
                <w:color w:val="4472C4" w:themeColor="accent1"/>
                <w:sz w:val="24"/>
              </w:rPr>
              <w:t>á</w:t>
            </w:r>
            <w:r w:rsidRPr="00731378">
              <w:rPr>
                <w:rFonts w:ascii="Times New Roman" w:hAnsi="Times New Roman"/>
                <w:color w:val="4472C4" w:themeColor="accent1"/>
                <w:sz w:val="24"/>
              </w:rPr>
              <w:t>vel</w:t>
            </w:r>
            <w:r w:rsidRPr="00731378">
              <w:rPr>
                <w:rFonts w:ascii="Times New Roman" w:hAnsi="Times New Roman"/>
                <w:color w:val="4472C4" w:themeColor="accent1"/>
                <w:spacing w:val="1"/>
                <w:sz w:val="24"/>
              </w:rPr>
              <w:t xml:space="preserve"> </w:t>
            </w:r>
            <w:r w:rsidRPr="00731378">
              <w:rPr>
                <w:rFonts w:ascii="Times New Roman" w:hAnsi="Times New Roman"/>
                <w:color w:val="4472C4" w:themeColor="accent1"/>
                <w:sz w:val="24"/>
              </w:rPr>
              <w:t>administrativo</w:t>
            </w:r>
            <w:r w:rsidRPr="00731378">
              <w:rPr>
                <w:rFonts w:ascii="Times New Roman" w:hAnsi="Times New Roman"/>
                <w:color w:val="4472C4" w:themeColor="accent1"/>
                <w:spacing w:val="-2"/>
                <w:sz w:val="24"/>
              </w:rPr>
              <w:t xml:space="preserve"> </w:t>
            </w:r>
            <w:r w:rsidRPr="00731378">
              <w:rPr>
                <w:rFonts w:ascii="Times New Roman" w:hAnsi="Times New Roman"/>
                <w:color w:val="4472C4" w:themeColor="accent1"/>
                <w:sz w:val="24"/>
              </w:rPr>
              <w:t>em</w:t>
            </w:r>
            <w:r w:rsidRPr="00731378">
              <w:rPr>
                <w:rFonts w:ascii="Times New Roman" w:hAnsi="Times New Roman"/>
                <w:color w:val="4472C4" w:themeColor="accent1"/>
                <w:spacing w:val="-2"/>
                <w:sz w:val="24"/>
              </w:rPr>
              <w:t xml:space="preserve"> </w:t>
            </w:r>
            <w:r w:rsidRPr="00731378">
              <w:rPr>
                <w:rFonts w:ascii="Times New Roman" w:hAnsi="Times New Roman"/>
                <w:color w:val="4472C4" w:themeColor="accent1"/>
                <w:sz w:val="24"/>
              </w:rPr>
              <w:t>60</w:t>
            </w:r>
            <w:r w:rsidRPr="00731378">
              <w:rPr>
                <w:rFonts w:ascii="Times New Roman" w:hAnsi="Times New Roman"/>
                <w:color w:val="4472C4" w:themeColor="accent1"/>
                <w:spacing w:val="-1"/>
                <w:sz w:val="24"/>
              </w:rPr>
              <w:t xml:space="preserve"> </w:t>
            </w:r>
            <w:r w:rsidRPr="00731378">
              <w:rPr>
                <w:rFonts w:ascii="Times New Roman" w:hAnsi="Times New Roman"/>
                <w:color w:val="4472C4" w:themeColor="accent1"/>
                <w:sz w:val="24"/>
              </w:rPr>
              <w:t>meses</w:t>
            </w:r>
          </w:p>
        </w:tc>
        <w:tc>
          <w:tcPr>
            <w:tcW w:w="3698" w:type="dxa"/>
          </w:tcPr>
          <w:p w14:paraId="769CD27F" w14:textId="77777777" w:rsidR="00731378" w:rsidRPr="003D1D40" w:rsidRDefault="00731378" w:rsidP="00731378">
            <w:pPr>
              <w:spacing w:before="120" w:after="120"/>
              <w:jc w:val="both"/>
              <w:rPr>
                <w:rFonts w:ascii="Calibri" w:eastAsia="Calibri" w:hAnsi="Calibri" w:cs="Calibri"/>
                <w:sz w:val="24"/>
                <w:szCs w:val="24"/>
              </w:rPr>
            </w:pPr>
          </w:p>
        </w:tc>
        <w:tc>
          <w:tcPr>
            <w:tcW w:w="3636" w:type="dxa"/>
          </w:tcPr>
          <w:p w14:paraId="7809792F" w14:textId="632254AA" w:rsidR="00731378" w:rsidRPr="003D1D40" w:rsidRDefault="00952C80" w:rsidP="00731378">
            <w:pPr>
              <w:spacing w:before="120" w:after="120"/>
              <w:jc w:val="both"/>
              <w:rPr>
                <w:rFonts w:ascii="Calibri" w:eastAsia="Calibri" w:hAnsi="Calibri" w:cs="Calibri"/>
                <w:sz w:val="24"/>
                <w:szCs w:val="24"/>
              </w:rPr>
            </w:pPr>
            <w:r>
              <w:rPr>
                <w:rFonts w:ascii="Calibri" w:eastAsia="Calibri" w:hAnsi="Calibri" w:cs="Calibri"/>
                <w:sz w:val="24"/>
                <w:szCs w:val="24"/>
              </w:rPr>
              <w:t>Assunto do CNPC</w:t>
            </w:r>
          </w:p>
        </w:tc>
      </w:tr>
      <w:tr w:rsidR="00731378" w:rsidRPr="003D1D40" w14:paraId="6FDC5435" w14:textId="1E7AFBDC" w:rsidTr="00924D47">
        <w:tc>
          <w:tcPr>
            <w:tcW w:w="4656" w:type="dxa"/>
          </w:tcPr>
          <w:p w14:paraId="409D5BEC"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3</w:t>
            </w:r>
            <w:proofErr w:type="gramStart"/>
            <w:r w:rsidRPr="003D1D40">
              <w:rPr>
                <w:rFonts w:ascii="Calibri" w:eastAsia="Calibri" w:hAnsi="Calibri" w:cs="Calibri"/>
                <w:sz w:val="24"/>
                <w:szCs w:val="24"/>
              </w:rPr>
              <w:t>º  As</w:t>
            </w:r>
            <w:proofErr w:type="gramEnd"/>
            <w:r w:rsidRPr="003D1D40">
              <w:rPr>
                <w:rFonts w:ascii="Calibri" w:eastAsia="Calibri" w:hAnsi="Calibri" w:cs="Calibri"/>
                <w:sz w:val="24"/>
                <w:szCs w:val="24"/>
              </w:rPr>
              <w:t xml:space="preserve"> EFPC devem apresentar plano de viabilidade econômico-financeira demonstrando que as receitas administrativas a serem auferidas são suficientes para arcar com a amortização referida no § 2º.</w:t>
            </w:r>
          </w:p>
        </w:tc>
        <w:tc>
          <w:tcPr>
            <w:tcW w:w="3738" w:type="dxa"/>
          </w:tcPr>
          <w:p w14:paraId="23904CE2"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6A3542D6"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2074CE94"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4AAAC149"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6F1CDD18"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5F2B5560" w14:textId="77777777" w:rsidTr="00924D47">
        <w:tc>
          <w:tcPr>
            <w:tcW w:w="4656" w:type="dxa"/>
          </w:tcPr>
          <w:p w14:paraId="562B9E22" w14:textId="77777777" w:rsidR="00731378" w:rsidRPr="003D1D40" w:rsidRDefault="00731378" w:rsidP="00731378">
            <w:pPr>
              <w:spacing w:after="120"/>
              <w:jc w:val="both"/>
              <w:rPr>
                <w:rFonts w:ascii="Calibri" w:eastAsia="Calibri" w:hAnsi="Calibri" w:cs="Calibri"/>
                <w:sz w:val="24"/>
                <w:szCs w:val="24"/>
              </w:rPr>
            </w:pPr>
          </w:p>
        </w:tc>
        <w:tc>
          <w:tcPr>
            <w:tcW w:w="3738" w:type="dxa"/>
          </w:tcPr>
          <w:p w14:paraId="274D1BBC" w14:textId="77777777" w:rsidR="00731378" w:rsidRPr="009855A8" w:rsidRDefault="00731378" w:rsidP="00731378">
            <w:pPr>
              <w:spacing w:after="120"/>
              <w:jc w:val="both"/>
              <w:rPr>
                <w:rFonts w:ascii="Calibri" w:hAnsi="Calibri" w:cs="Calibri"/>
                <w:b/>
                <w:bCs/>
                <w:kern w:val="0"/>
                <w:sz w:val="24"/>
                <w:szCs w:val="24"/>
              </w:rPr>
            </w:pPr>
            <w:r w:rsidRPr="009855A8">
              <w:rPr>
                <w:rFonts w:ascii="Calibri" w:hAnsi="Calibri" w:cs="Calibri"/>
                <w:b/>
                <w:bCs/>
                <w:kern w:val="0"/>
                <w:sz w:val="24"/>
                <w:szCs w:val="24"/>
              </w:rPr>
              <w:t>§ 4º As EFPC que possuem Imóveis registrados no Imobilizado deverão adotar critérios idênticos aos Investimentos Imobiliários, quando das reavaliações dos imóveis.</w:t>
            </w:r>
          </w:p>
          <w:p w14:paraId="542DCD7E" w14:textId="77777777" w:rsidR="00731378" w:rsidRPr="009855A8" w:rsidRDefault="00731378" w:rsidP="00731378">
            <w:pPr>
              <w:jc w:val="both"/>
              <w:rPr>
                <w:rFonts w:ascii="Calibri" w:hAnsi="Calibri" w:cs="Calibri"/>
                <w:color w:val="4472C4" w:themeColor="accent1"/>
                <w:sz w:val="24"/>
                <w:szCs w:val="24"/>
              </w:rPr>
            </w:pPr>
            <w:r w:rsidRPr="009855A8">
              <w:rPr>
                <w:rFonts w:ascii="Calibri" w:hAnsi="Calibri" w:cs="Calibri"/>
                <w:color w:val="4472C4" w:themeColor="accent1"/>
                <w:sz w:val="24"/>
                <w:szCs w:val="24"/>
              </w:rPr>
              <w:t>Incluir mais um § tendo em vista que os imóveis para a entidade é um investimento como o outro, a qualquer momento pode ser comercializado. Havendo o registro da reavaliação poderá dispensar o registro da depreciação (registro sem efeito prático que só onera a despesa do PGA, uma vez que já paga o condomínio, IPTU, reformas, manutenção e as demais despesas diretas. Enquanto nos investimentos quem paga as despesas diretas é o grupo de investimentos.</w:t>
            </w:r>
          </w:p>
          <w:p w14:paraId="625E7436" w14:textId="234B29AB" w:rsidR="00731378" w:rsidRPr="009855A8" w:rsidRDefault="00731378" w:rsidP="00731378">
            <w:pPr>
              <w:spacing w:after="120"/>
              <w:jc w:val="both"/>
              <w:rPr>
                <w:rFonts w:ascii="Calibri" w:eastAsia="Calibri" w:hAnsi="Calibri" w:cs="Calibri"/>
                <w:sz w:val="24"/>
                <w:szCs w:val="24"/>
              </w:rPr>
            </w:pPr>
          </w:p>
        </w:tc>
        <w:tc>
          <w:tcPr>
            <w:tcW w:w="3660" w:type="dxa"/>
          </w:tcPr>
          <w:p w14:paraId="5C9D311A" w14:textId="77777777" w:rsidR="00731378" w:rsidRPr="009855A8" w:rsidRDefault="00731378" w:rsidP="00731378">
            <w:pPr>
              <w:spacing w:after="120"/>
              <w:jc w:val="both"/>
              <w:rPr>
                <w:rFonts w:ascii="Calibri" w:eastAsia="Calibri" w:hAnsi="Calibri" w:cs="Calibri"/>
                <w:sz w:val="24"/>
                <w:szCs w:val="24"/>
              </w:rPr>
            </w:pPr>
          </w:p>
        </w:tc>
        <w:tc>
          <w:tcPr>
            <w:tcW w:w="3675" w:type="dxa"/>
          </w:tcPr>
          <w:p w14:paraId="7CDB52A5" w14:textId="77777777" w:rsidR="00731378" w:rsidRPr="007054B3" w:rsidRDefault="00731378" w:rsidP="00731378">
            <w:pPr>
              <w:spacing w:after="120"/>
              <w:jc w:val="both"/>
              <w:rPr>
                <w:sz w:val="24"/>
                <w:shd w:val="clear" w:color="auto" w:fill="FFFF00"/>
              </w:rPr>
            </w:pPr>
            <w:r w:rsidRPr="007054B3">
              <w:rPr>
                <w:sz w:val="24"/>
                <w:shd w:val="clear" w:color="auto" w:fill="FFFF00"/>
              </w:rPr>
              <w:t>§ 4º As Entidades que possuem Imóveis registrados</w:t>
            </w:r>
            <w:r w:rsidRPr="007054B3">
              <w:rPr>
                <w:spacing w:val="1"/>
                <w:sz w:val="24"/>
              </w:rPr>
              <w:t xml:space="preserve"> </w:t>
            </w:r>
            <w:r w:rsidRPr="007054B3">
              <w:rPr>
                <w:sz w:val="24"/>
                <w:shd w:val="clear" w:color="auto" w:fill="FFFF00"/>
              </w:rPr>
              <w:t>no Imobilizado deverão adotar critérios idênticos</w:t>
            </w:r>
            <w:r w:rsidRPr="007054B3">
              <w:rPr>
                <w:spacing w:val="1"/>
                <w:sz w:val="24"/>
              </w:rPr>
              <w:t xml:space="preserve"> </w:t>
            </w:r>
            <w:r w:rsidRPr="007054B3">
              <w:rPr>
                <w:sz w:val="24"/>
                <w:shd w:val="clear" w:color="auto" w:fill="FFFF00"/>
              </w:rPr>
              <w:t>aos Investimentos Imobiliários, quando das</w:t>
            </w:r>
            <w:r w:rsidRPr="007054B3">
              <w:rPr>
                <w:spacing w:val="1"/>
                <w:sz w:val="24"/>
              </w:rPr>
              <w:t xml:space="preserve"> </w:t>
            </w:r>
            <w:r w:rsidRPr="007054B3">
              <w:rPr>
                <w:sz w:val="24"/>
                <w:shd w:val="clear" w:color="auto" w:fill="FFFF00"/>
              </w:rPr>
              <w:t>reavaliações</w:t>
            </w:r>
            <w:r w:rsidRPr="007054B3">
              <w:rPr>
                <w:spacing w:val="-3"/>
                <w:sz w:val="24"/>
                <w:shd w:val="clear" w:color="auto" w:fill="FFFF00"/>
              </w:rPr>
              <w:t xml:space="preserve"> </w:t>
            </w:r>
            <w:r w:rsidRPr="007054B3">
              <w:rPr>
                <w:sz w:val="24"/>
                <w:shd w:val="clear" w:color="auto" w:fill="FFFF00"/>
              </w:rPr>
              <w:t>dos</w:t>
            </w:r>
            <w:r w:rsidRPr="007054B3">
              <w:rPr>
                <w:spacing w:val="1"/>
                <w:sz w:val="24"/>
                <w:shd w:val="clear" w:color="auto" w:fill="FFFF00"/>
              </w:rPr>
              <w:t xml:space="preserve"> </w:t>
            </w:r>
            <w:r w:rsidRPr="007054B3">
              <w:rPr>
                <w:sz w:val="24"/>
                <w:shd w:val="clear" w:color="auto" w:fill="FFFF00"/>
              </w:rPr>
              <w:t>imóveis.</w:t>
            </w:r>
          </w:p>
          <w:p w14:paraId="04FE8B31" w14:textId="77777777" w:rsidR="00731378" w:rsidRPr="007054B3" w:rsidRDefault="00731378" w:rsidP="00731378">
            <w:pPr>
              <w:pStyle w:val="TableParagraph"/>
              <w:ind w:left="5" w:right="-14"/>
              <w:jc w:val="both"/>
              <w:rPr>
                <w:color w:val="4472C4" w:themeColor="accent1"/>
                <w:sz w:val="24"/>
              </w:rPr>
            </w:pPr>
            <w:r w:rsidRPr="007054B3">
              <w:rPr>
                <w:color w:val="4472C4" w:themeColor="accent1"/>
                <w:sz w:val="24"/>
                <w:shd w:val="clear" w:color="auto" w:fill="FFFF00"/>
              </w:rPr>
              <w:t>Incluir mais um § tendo em</w:t>
            </w:r>
            <w:r w:rsidRPr="007054B3">
              <w:rPr>
                <w:color w:val="4472C4" w:themeColor="accent1"/>
                <w:spacing w:val="1"/>
                <w:sz w:val="24"/>
              </w:rPr>
              <w:t xml:space="preserve"> </w:t>
            </w:r>
            <w:r w:rsidRPr="007054B3">
              <w:rPr>
                <w:color w:val="4472C4" w:themeColor="accent1"/>
                <w:sz w:val="24"/>
                <w:shd w:val="clear" w:color="auto" w:fill="FFFF00"/>
              </w:rPr>
              <w:t>vista que os imóveis para a</w:t>
            </w:r>
            <w:r w:rsidRPr="007054B3">
              <w:rPr>
                <w:color w:val="4472C4" w:themeColor="accent1"/>
                <w:spacing w:val="1"/>
                <w:sz w:val="24"/>
              </w:rPr>
              <w:t xml:space="preserve"> </w:t>
            </w:r>
            <w:r w:rsidRPr="007054B3">
              <w:rPr>
                <w:color w:val="4472C4" w:themeColor="accent1"/>
                <w:sz w:val="24"/>
                <w:shd w:val="clear" w:color="auto" w:fill="FFFF00"/>
              </w:rPr>
              <w:t>entidade é um investimento</w:t>
            </w:r>
            <w:r w:rsidRPr="007054B3">
              <w:rPr>
                <w:color w:val="4472C4" w:themeColor="accent1"/>
                <w:spacing w:val="-53"/>
                <w:sz w:val="24"/>
              </w:rPr>
              <w:t xml:space="preserve"> </w:t>
            </w:r>
            <w:r w:rsidRPr="007054B3">
              <w:rPr>
                <w:color w:val="4472C4" w:themeColor="accent1"/>
                <w:sz w:val="24"/>
                <w:shd w:val="clear" w:color="auto" w:fill="FFFF00"/>
              </w:rPr>
              <w:t>como o outro, a qualquer</w:t>
            </w:r>
            <w:r w:rsidRPr="007054B3">
              <w:rPr>
                <w:color w:val="4472C4" w:themeColor="accent1"/>
                <w:spacing w:val="1"/>
                <w:sz w:val="24"/>
              </w:rPr>
              <w:t xml:space="preserve"> </w:t>
            </w:r>
            <w:r w:rsidRPr="007054B3">
              <w:rPr>
                <w:color w:val="4472C4" w:themeColor="accent1"/>
                <w:sz w:val="24"/>
                <w:shd w:val="clear" w:color="auto" w:fill="FFFF00"/>
              </w:rPr>
              <w:t>momento pode ser</w:t>
            </w:r>
            <w:r w:rsidRPr="007054B3">
              <w:rPr>
                <w:color w:val="4472C4" w:themeColor="accent1"/>
                <w:spacing w:val="1"/>
                <w:sz w:val="24"/>
              </w:rPr>
              <w:t xml:space="preserve"> </w:t>
            </w:r>
            <w:r w:rsidRPr="007054B3">
              <w:rPr>
                <w:color w:val="4472C4" w:themeColor="accent1"/>
                <w:sz w:val="24"/>
                <w:shd w:val="clear" w:color="auto" w:fill="FFFF00"/>
              </w:rPr>
              <w:t>comercializado. Havendo o</w:t>
            </w:r>
            <w:r w:rsidRPr="007054B3">
              <w:rPr>
                <w:color w:val="4472C4" w:themeColor="accent1"/>
                <w:spacing w:val="1"/>
                <w:sz w:val="24"/>
              </w:rPr>
              <w:t xml:space="preserve"> </w:t>
            </w:r>
            <w:r w:rsidRPr="007054B3">
              <w:rPr>
                <w:color w:val="4472C4" w:themeColor="accent1"/>
                <w:sz w:val="24"/>
                <w:shd w:val="clear" w:color="auto" w:fill="FFFF00"/>
              </w:rPr>
              <w:t>registro da reavaliação</w:t>
            </w:r>
            <w:r w:rsidRPr="007054B3">
              <w:rPr>
                <w:color w:val="4472C4" w:themeColor="accent1"/>
                <w:spacing w:val="1"/>
                <w:sz w:val="24"/>
              </w:rPr>
              <w:t xml:space="preserve"> </w:t>
            </w:r>
            <w:r w:rsidRPr="007054B3">
              <w:rPr>
                <w:color w:val="4472C4" w:themeColor="accent1"/>
                <w:sz w:val="24"/>
                <w:shd w:val="clear" w:color="auto" w:fill="FFFF00"/>
              </w:rPr>
              <w:t>poderá dispensar o registro</w:t>
            </w:r>
            <w:r w:rsidRPr="007054B3">
              <w:rPr>
                <w:color w:val="4472C4" w:themeColor="accent1"/>
                <w:spacing w:val="1"/>
                <w:sz w:val="24"/>
              </w:rPr>
              <w:t xml:space="preserve"> </w:t>
            </w:r>
            <w:r w:rsidRPr="007054B3">
              <w:rPr>
                <w:color w:val="4472C4" w:themeColor="accent1"/>
                <w:sz w:val="24"/>
                <w:shd w:val="clear" w:color="auto" w:fill="FFFF00"/>
              </w:rPr>
              <w:t>da depreciação (registro</w:t>
            </w:r>
            <w:r w:rsidRPr="007054B3">
              <w:rPr>
                <w:color w:val="4472C4" w:themeColor="accent1"/>
                <w:spacing w:val="1"/>
                <w:sz w:val="24"/>
              </w:rPr>
              <w:t xml:space="preserve"> </w:t>
            </w:r>
            <w:r w:rsidRPr="007054B3">
              <w:rPr>
                <w:color w:val="4472C4" w:themeColor="accent1"/>
                <w:sz w:val="24"/>
                <w:shd w:val="clear" w:color="auto" w:fill="FFFF00"/>
              </w:rPr>
              <w:t>sem efeito prático que só</w:t>
            </w:r>
            <w:r w:rsidRPr="007054B3">
              <w:rPr>
                <w:color w:val="4472C4" w:themeColor="accent1"/>
                <w:spacing w:val="1"/>
                <w:sz w:val="24"/>
              </w:rPr>
              <w:t xml:space="preserve"> </w:t>
            </w:r>
            <w:r w:rsidRPr="007054B3">
              <w:rPr>
                <w:color w:val="4472C4" w:themeColor="accent1"/>
                <w:sz w:val="24"/>
                <w:shd w:val="clear" w:color="auto" w:fill="FFFF00"/>
              </w:rPr>
              <w:t>onera a despesa do PGA,</w:t>
            </w:r>
            <w:r w:rsidRPr="007054B3">
              <w:rPr>
                <w:color w:val="4472C4" w:themeColor="accent1"/>
                <w:spacing w:val="1"/>
                <w:sz w:val="24"/>
              </w:rPr>
              <w:t xml:space="preserve"> </w:t>
            </w:r>
            <w:r w:rsidRPr="007054B3">
              <w:rPr>
                <w:color w:val="4472C4" w:themeColor="accent1"/>
                <w:sz w:val="24"/>
                <w:shd w:val="clear" w:color="auto" w:fill="FFFF00"/>
              </w:rPr>
              <w:t>uma vez que já paga o</w:t>
            </w:r>
            <w:r w:rsidRPr="007054B3">
              <w:rPr>
                <w:color w:val="4472C4" w:themeColor="accent1"/>
                <w:spacing w:val="1"/>
                <w:sz w:val="24"/>
              </w:rPr>
              <w:t xml:space="preserve"> </w:t>
            </w:r>
            <w:r w:rsidRPr="007054B3">
              <w:rPr>
                <w:color w:val="4472C4" w:themeColor="accent1"/>
                <w:sz w:val="24"/>
                <w:shd w:val="clear" w:color="auto" w:fill="FFFF00"/>
              </w:rPr>
              <w:t>condomínio,</w:t>
            </w:r>
            <w:r w:rsidRPr="007054B3">
              <w:rPr>
                <w:color w:val="4472C4" w:themeColor="accent1"/>
                <w:spacing w:val="-5"/>
                <w:sz w:val="24"/>
                <w:shd w:val="clear" w:color="auto" w:fill="FFFF00"/>
              </w:rPr>
              <w:t xml:space="preserve"> </w:t>
            </w:r>
            <w:r w:rsidRPr="007054B3">
              <w:rPr>
                <w:color w:val="4472C4" w:themeColor="accent1"/>
                <w:sz w:val="24"/>
                <w:shd w:val="clear" w:color="auto" w:fill="FFFF00"/>
              </w:rPr>
              <w:t>iptu,</w:t>
            </w:r>
            <w:r w:rsidRPr="007054B3">
              <w:rPr>
                <w:color w:val="4472C4" w:themeColor="accent1"/>
                <w:spacing w:val="-6"/>
                <w:sz w:val="24"/>
                <w:shd w:val="clear" w:color="auto" w:fill="FFFF00"/>
              </w:rPr>
              <w:t xml:space="preserve"> </w:t>
            </w:r>
            <w:r w:rsidRPr="007054B3">
              <w:rPr>
                <w:color w:val="4472C4" w:themeColor="accent1"/>
                <w:sz w:val="24"/>
                <w:shd w:val="clear" w:color="auto" w:fill="FFFF00"/>
              </w:rPr>
              <w:t>reformas,</w:t>
            </w:r>
          </w:p>
          <w:p w14:paraId="655B6F63" w14:textId="26D56342" w:rsidR="00731378" w:rsidRPr="007054B3" w:rsidRDefault="00731378" w:rsidP="00731378">
            <w:pPr>
              <w:pStyle w:val="TableParagraph"/>
              <w:ind w:left="5" w:right="63"/>
              <w:jc w:val="both"/>
              <w:rPr>
                <w:color w:val="4472C4" w:themeColor="accent1"/>
                <w:sz w:val="24"/>
              </w:rPr>
            </w:pPr>
            <w:r w:rsidRPr="007054B3">
              <w:rPr>
                <w:color w:val="4472C4" w:themeColor="accent1"/>
                <w:sz w:val="24"/>
                <w:shd w:val="clear" w:color="auto" w:fill="FFFF00"/>
              </w:rPr>
              <w:t>manutenção</w:t>
            </w:r>
            <w:r w:rsidRPr="007054B3">
              <w:rPr>
                <w:color w:val="4472C4" w:themeColor="accent1"/>
                <w:spacing w:val="-1"/>
                <w:sz w:val="24"/>
                <w:shd w:val="clear" w:color="auto" w:fill="FFFF00"/>
              </w:rPr>
              <w:t xml:space="preserve"> </w:t>
            </w:r>
            <w:r w:rsidRPr="007054B3">
              <w:rPr>
                <w:color w:val="4472C4" w:themeColor="accent1"/>
                <w:sz w:val="24"/>
                <w:shd w:val="clear" w:color="auto" w:fill="FFFF00"/>
              </w:rPr>
              <w:t>e</w:t>
            </w:r>
            <w:r w:rsidRPr="007054B3">
              <w:rPr>
                <w:color w:val="4472C4" w:themeColor="accent1"/>
                <w:spacing w:val="-2"/>
                <w:sz w:val="24"/>
                <w:shd w:val="clear" w:color="auto" w:fill="FFFF00"/>
              </w:rPr>
              <w:t xml:space="preserve"> </w:t>
            </w:r>
            <w:r w:rsidRPr="007054B3">
              <w:rPr>
                <w:color w:val="4472C4" w:themeColor="accent1"/>
                <w:sz w:val="24"/>
                <w:shd w:val="clear" w:color="auto" w:fill="FFFF00"/>
              </w:rPr>
              <w:t xml:space="preserve">as demais </w:t>
            </w:r>
            <w:r w:rsidRPr="007054B3">
              <w:rPr>
                <w:sz w:val="24"/>
                <w:shd w:val="clear" w:color="auto" w:fill="FFFF00"/>
              </w:rPr>
              <w:t xml:space="preserve"> </w:t>
            </w:r>
            <w:r w:rsidRPr="007054B3">
              <w:rPr>
                <w:color w:val="4472C4" w:themeColor="accent1"/>
                <w:sz w:val="24"/>
                <w:shd w:val="clear" w:color="auto" w:fill="FFFF00"/>
              </w:rPr>
              <w:t>despesas diretas</w:t>
            </w:r>
            <w:r w:rsidRPr="007054B3">
              <w:rPr>
                <w:color w:val="4472C4" w:themeColor="accent1"/>
                <w:sz w:val="24"/>
              </w:rPr>
              <w:t xml:space="preserve">. </w:t>
            </w:r>
            <w:r w:rsidRPr="007054B3">
              <w:rPr>
                <w:color w:val="4472C4" w:themeColor="accent1"/>
                <w:sz w:val="24"/>
                <w:shd w:val="clear" w:color="auto" w:fill="FFFF00"/>
              </w:rPr>
              <w:t>Enquanto</w:t>
            </w:r>
            <w:r w:rsidRPr="007054B3">
              <w:rPr>
                <w:color w:val="4472C4" w:themeColor="accent1"/>
                <w:spacing w:val="-52"/>
                <w:sz w:val="24"/>
              </w:rPr>
              <w:t xml:space="preserve"> </w:t>
            </w:r>
            <w:r w:rsidRPr="007054B3">
              <w:rPr>
                <w:color w:val="4472C4" w:themeColor="accent1"/>
                <w:sz w:val="24"/>
                <w:shd w:val="clear" w:color="auto" w:fill="FFFF00"/>
              </w:rPr>
              <w:t>que nos investimentos</w:t>
            </w:r>
            <w:r w:rsidRPr="007054B3">
              <w:rPr>
                <w:color w:val="4472C4" w:themeColor="accent1"/>
                <w:spacing w:val="1"/>
                <w:sz w:val="24"/>
              </w:rPr>
              <w:t xml:space="preserve"> </w:t>
            </w:r>
            <w:r w:rsidRPr="007054B3">
              <w:rPr>
                <w:color w:val="4472C4" w:themeColor="accent1"/>
                <w:sz w:val="24"/>
                <w:shd w:val="clear" w:color="auto" w:fill="FFFF00"/>
              </w:rPr>
              <w:t>quem paga as despesas</w:t>
            </w:r>
            <w:r w:rsidRPr="007054B3">
              <w:rPr>
                <w:color w:val="4472C4" w:themeColor="accent1"/>
                <w:spacing w:val="1"/>
                <w:sz w:val="24"/>
              </w:rPr>
              <w:t xml:space="preserve"> </w:t>
            </w:r>
            <w:r w:rsidRPr="007054B3">
              <w:rPr>
                <w:color w:val="4472C4" w:themeColor="accent1"/>
                <w:sz w:val="24"/>
                <w:shd w:val="clear" w:color="auto" w:fill="FFFF00"/>
              </w:rPr>
              <w:t>diretas</w:t>
            </w:r>
            <w:r w:rsidRPr="007054B3">
              <w:rPr>
                <w:color w:val="4472C4" w:themeColor="accent1"/>
                <w:spacing w:val="-3"/>
                <w:sz w:val="24"/>
                <w:shd w:val="clear" w:color="auto" w:fill="FFFF00"/>
              </w:rPr>
              <w:t xml:space="preserve"> </w:t>
            </w:r>
            <w:r w:rsidRPr="007054B3">
              <w:rPr>
                <w:color w:val="4472C4" w:themeColor="accent1"/>
                <w:sz w:val="24"/>
                <w:shd w:val="clear" w:color="auto" w:fill="FFFF00"/>
              </w:rPr>
              <w:t>é</w:t>
            </w:r>
            <w:r w:rsidRPr="007054B3">
              <w:rPr>
                <w:color w:val="4472C4" w:themeColor="accent1"/>
                <w:spacing w:val="-1"/>
                <w:sz w:val="24"/>
                <w:shd w:val="clear" w:color="auto" w:fill="FFFF00"/>
              </w:rPr>
              <w:t xml:space="preserve"> </w:t>
            </w:r>
            <w:r w:rsidRPr="007054B3">
              <w:rPr>
                <w:color w:val="4472C4" w:themeColor="accent1"/>
                <w:sz w:val="24"/>
                <w:shd w:val="clear" w:color="auto" w:fill="FFFF00"/>
              </w:rPr>
              <w:t>o</w:t>
            </w:r>
            <w:r w:rsidRPr="007054B3">
              <w:rPr>
                <w:color w:val="4472C4" w:themeColor="accent1"/>
                <w:spacing w:val="1"/>
                <w:sz w:val="24"/>
                <w:shd w:val="clear" w:color="auto" w:fill="FFFF00"/>
              </w:rPr>
              <w:t xml:space="preserve"> </w:t>
            </w:r>
            <w:r w:rsidRPr="007054B3">
              <w:rPr>
                <w:color w:val="4472C4" w:themeColor="accent1"/>
                <w:sz w:val="24"/>
                <w:shd w:val="clear" w:color="auto" w:fill="FFFF00"/>
              </w:rPr>
              <w:t>grupo</w:t>
            </w:r>
            <w:r w:rsidRPr="007054B3">
              <w:rPr>
                <w:color w:val="4472C4" w:themeColor="accent1"/>
                <w:spacing w:val="-2"/>
                <w:sz w:val="24"/>
                <w:shd w:val="clear" w:color="auto" w:fill="FFFF00"/>
              </w:rPr>
              <w:t xml:space="preserve"> </w:t>
            </w:r>
            <w:r w:rsidRPr="007054B3">
              <w:rPr>
                <w:color w:val="4472C4" w:themeColor="accent1"/>
                <w:sz w:val="24"/>
                <w:shd w:val="clear" w:color="auto" w:fill="FFFF00"/>
              </w:rPr>
              <w:t>de</w:t>
            </w:r>
            <w:r w:rsidRPr="007054B3">
              <w:rPr>
                <w:color w:val="4472C4" w:themeColor="accent1"/>
                <w:spacing w:val="-2"/>
                <w:sz w:val="24"/>
                <w:shd w:val="clear" w:color="auto" w:fill="FFFF00"/>
              </w:rPr>
              <w:t xml:space="preserve"> </w:t>
            </w:r>
          </w:p>
          <w:p w14:paraId="1571AB75" w14:textId="7FCD0905" w:rsidR="00731378" w:rsidRPr="007054B3" w:rsidRDefault="00731378" w:rsidP="00731378">
            <w:pPr>
              <w:spacing w:after="120"/>
              <w:jc w:val="both"/>
              <w:rPr>
                <w:rFonts w:ascii="Calibri" w:eastAsia="Calibri" w:hAnsi="Calibri" w:cs="Calibri"/>
                <w:color w:val="4472C4" w:themeColor="accent1"/>
                <w:sz w:val="24"/>
                <w:szCs w:val="24"/>
              </w:rPr>
            </w:pPr>
            <w:r w:rsidRPr="007054B3">
              <w:rPr>
                <w:color w:val="4472C4" w:themeColor="accent1"/>
                <w:sz w:val="24"/>
                <w:shd w:val="clear" w:color="auto" w:fill="FFFF00"/>
              </w:rPr>
              <w:t>investimentos.</w:t>
            </w:r>
          </w:p>
        </w:tc>
        <w:tc>
          <w:tcPr>
            <w:tcW w:w="3698" w:type="dxa"/>
          </w:tcPr>
          <w:p w14:paraId="611635A1" w14:textId="77777777" w:rsidR="00E93C53" w:rsidRPr="00E93C53" w:rsidRDefault="00E93C53" w:rsidP="00E93C53">
            <w:pPr>
              <w:pStyle w:val="Corpodetexto"/>
              <w:spacing w:line="259" w:lineRule="auto"/>
              <w:ind w:left="0" w:right="43"/>
            </w:pPr>
            <w:r w:rsidRPr="00E93C53">
              <w:rPr>
                <w:rFonts w:cstheme="minorHAnsi"/>
              </w:rPr>
              <w:t>§ 4º As Entidades que possuem Imóveis registrados no Imobilizado deverão adotar critérios idênticos aos Investimentos Imobiliários, quando das reavaliações dos imóveis.</w:t>
            </w:r>
          </w:p>
          <w:p w14:paraId="44CB6864" w14:textId="742B9336" w:rsidR="00731378" w:rsidRPr="003D1D40" w:rsidRDefault="00E93C53" w:rsidP="00731378">
            <w:pPr>
              <w:spacing w:after="120"/>
              <w:jc w:val="both"/>
              <w:rPr>
                <w:rFonts w:ascii="Calibri" w:eastAsia="Calibri" w:hAnsi="Calibri" w:cs="Calibri"/>
                <w:sz w:val="24"/>
                <w:szCs w:val="24"/>
              </w:rPr>
            </w:pPr>
            <w:r w:rsidRPr="00E93C53">
              <w:rPr>
                <w:rFonts w:ascii="Times New Roman"/>
                <w:color w:val="4472C4" w:themeColor="accent1"/>
                <w:sz w:val="24"/>
              </w:rPr>
              <w:t xml:space="preserve">Alinhamento </w:t>
            </w:r>
            <w:r w:rsidRPr="00E93C53">
              <w:rPr>
                <w:rFonts w:ascii="Times New Roman"/>
                <w:color w:val="4472C4" w:themeColor="accent1"/>
                <w:sz w:val="24"/>
              </w:rPr>
              <w:t>à</w:t>
            </w:r>
            <w:r w:rsidRPr="00E93C53">
              <w:rPr>
                <w:rFonts w:ascii="Times New Roman"/>
                <w:color w:val="4472C4" w:themeColor="accent1"/>
                <w:sz w:val="24"/>
              </w:rPr>
              <w:t>s melhores pr</w:t>
            </w:r>
            <w:r w:rsidRPr="00E93C53">
              <w:rPr>
                <w:rFonts w:ascii="Times New Roman"/>
                <w:color w:val="4472C4" w:themeColor="accent1"/>
                <w:sz w:val="24"/>
              </w:rPr>
              <w:t>á</w:t>
            </w:r>
            <w:r w:rsidRPr="00E93C53">
              <w:rPr>
                <w:rFonts w:ascii="Times New Roman"/>
                <w:color w:val="4472C4" w:themeColor="accent1"/>
                <w:sz w:val="24"/>
              </w:rPr>
              <w:t xml:space="preserve">ticas de mercado e ao entendimento fundamentado no </w:t>
            </w:r>
            <w:r w:rsidRPr="00E93C53">
              <w:rPr>
                <w:rFonts w:ascii="Times New Roman"/>
                <w:color w:val="4472C4" w:themeColor="accent1"/>
                <w:sz w:val="24"/>
              </w:rPr>
              <w:t>â</w:t>
            </w:r>
            <w:r w:rsidRPr="00E93C53">
              <w:rPr>
                <w:rFonts w:ascii="Times New Roman"/>
                <w:color w:val="4472C4" w:themeColor="accent1"/>
                <w:sz w:val="24"/>
              </w:rPr>
              <w:t>mbito do CFC.</w:t>
            </w:r>
          </w:p>
        </w:tc>
        <w:tc>
          <w:tcPr>
            <w:tcW w:w="3636" w:type="dxa"/>
          </w:tcPr>
          <w:p w14:paraId="4A70A9B5" w14:textId="0FDDD42E" w:rsidR="00731378" w:rsidRPr="003D1D40" w:rsidRDefault="00952C80" w:rsidP="00731378">
            <w:pPr>
              <w:spacing w:after="120"/>
              <w:jc w:val="both"/>
              <w:rPr>
                <w:rFonts w:ascii="Calibri" w:eastAsia="Calibri" w:hAnsi="Calibri" w:cs="Calibri"/>
                <w:sz w:val="24"/>
                <w:szCs w:val="24"/>
              </w:rPr>
            </w:pPr>
            <w:r>
              <w:rPr>
                <w:rFonts w:ascii="Calibri" w:eastAsia="Calibri" w:hAnsi="Calibri" w:cs="Calibri"/>
                <w:sz w:val="24"/>
                <w:szCs w:val="24"/>
              </w:rPr>
              <w:t>Não acatado, pois imóveis registrados no imobilizado não necessitam seguir as regras dos imóveis registrados nos investimentos.</w:t>
            </w:r>
          </w:p>
        </w:tc>
      </w:tr>
      <w:tr w:rsidR="00731378" w:rsidRPr="003D1D40" w14:paraId="369EC565" w14:textId="415AC812" w:rsidTr="00924D47">
        <w:tc>
          <w:tcPr>
            <w:tcW w:w="4656" w:type="dxa"/>
          </w:tcPr>
          <w:p w14:paraId="72976F89" w14:textId="77777777" w:rsidR="00731378" w:rsidRPr="003D1D40" w:rsidRDefault="00731378" w:rsidP="00731378">
            <w:pPr>
              <w:spacing w:before="120" w:after="120"/>
              <w:jc w:val="center"/>
              <w:rPr>
                <w:rFonts w:ascii="Calibri" w:eastAsia="Calibri" w:hAnsi="Calibri" w:cs="Calibri"/>
                <w:b/>
                <w:bCs/>
                <w:sz w:val="24"/>
                <w:szCs w:val="24"/>
              </w:rPr>
            </w:pPr>
            <w:r w:rsidRPr="003D1D40">
              <w:rPr>
                <w:rFonts w:ascii="Calibri" w:eastAsia="Calibri" w:hAnsi="Calibri" w:cs="Calibri"/>
                <w:b/>
                <w:bCs/>
                <w:sz w:val="24"/>
                <w:szCs w:val="24"/>
              </w:rPr>
              <w:t>Seção VI</w:t>
            </w:r>
          </w:p>
        </w:tc>
        <w:tc>
          <w:tcPr>
            <w:tcW w:w="3738" w:type="dxa"/>
          </w:tcPr>
          <w:p w14:paraId="0E17EBA3" w14:textId="77777777" w:rsidR="00731378" w:rsidRPr="003D1D40" w:rsidRDefault="00731378" w:rsidP="00731378">
            <w:pPr>
              <w:spacing w:before="120" w:after="120"/>
              <w:jc w:val="center"/>
              <w:rPr>
                <w:rFonts w:ascii="Calibri" w:eastAsia="Calibri" w:hAnsi="Calibri" w:cs="Calibri"/>
                <w:b/>
                <w:bCs/>
                <w:sz w:val="24"/>
                <w:szCs w:val="24"/>
              </w:rPr>
            </w:pPr>
          </w:p>
        </w:tc>
        <w:tc>
          <w:tcPr>
            <w:tcW w:w="3660" w:type="dxa"/>
          </w:tcPr>
          <w:p w14:paraId="1BFD92FB" w14:textId="77777777" w:rsidR="00731378" w:rsidRPr="003D1D40" w:rsidRDefault="00731378" w:rsidP="00731378">
            <w:pPr>
              <w:spacing w:before="120" w:after="120"/>
              <w:jc w:val="center"/>
              <w:rPr>
                <w:rFonts w:ascii="Calibri" w:eastAsia="Calibri" w:hAnsi="Calibri" w:cs="Calibri"/>
                <w:b/>
                <w:bCs/>
                <w:sz w:val="24"/>
                <w:szCs w:val="24"/>
              </w:rPr>
            </w:pPr>
          </w:p>
        </w:tc>
        <w:tc>
          <w:tcPr>
            <w:tcW w:w="3675" w:type="dxa"/>
          </w:tcPr>
          <w:p w14:paraId="0E891079" w14:textId="77777777" w:rsidR="00731378" w:rsidRPr="007054B3" w:rsidRDefault="00731378" w:rsidP="00731378">
            <w:pPr>
              <w:spacing w:before="120" w:after="120"/>
              <w:jc w:val="center"/>
              <w:rPr>
                <w:rFonts w:ascii="Calibri" w:eastAsia="Calibri" w:hAnsi="Calibri" w:cs="Calibri"/>
                <w:b/>
                <w:bCs/>
                <w:sz w:val="24"/>
                <w:szCs w:val="24"/>
              </w:rPr>
            </w:pPr>
          </w:p>
        </w:tc>
        <w:tc>
          <w:tcPr>
            <w:tcW w:w="3698" w:type="dxa"/>
          </w:tcPr>
          <w:p w14:paraId="2C716D44" w14:textId="77777777" w:rsidR="00731378" w:rsidRPr="003D1D40" w:rsidRDefault="00731378" w:rsidP="00731378">
            <w:pPr>
              <w:spacing w:before="120" w:after="120"/>
              <w:jc w:val="center"/>
              <w:rPr>
                <w:rFonts w:ascii="Calibri" w:eastAsia="Calibri" w:hAnsi="Calibri" w:cs="Calibri"/>
                <w:b/>
                <w:bCs/>
                <w:sz w:val="24"/>
                <w:szCs w:val="24"/>
              </w:rPr>
            </w:pPr>
          </w:p>
        </w:tc>
        <w:tc>
          <w:tcPr>
            <w:tcW w:w="3636" w:type="dxa"/>
          </w:tcPr>
          <w:p w14:paraId="52BA392C" w14:textId="77777777" w:rsidR="00731378" w:rsidRPr="003D1D40" w:rsidRDefault="00731378" w:rsidP="00731378">
            <w:pPr>
              <w:spacing w:before="120" w:after="120"/>
              <w:jc w:val="center"/>
              <w:rPr>
                <w:rFonts w:ascii="Calibri" w:eastAsia="Calibri" w:hAnsi="Calibri" w:cs="Calibri"/>
                <w:b/>
                <w:bCs/>
                <w:sz w:val="24"/>
                <w:szCs w:val="24"/>
              </w:rPr>
            </w:pPr>
          </w:p>
        </w:tc>
      </w:tr>
      <w:tr w:rsidR="00731378" w:rsidRPr="003D1D40" w14:paraId="2DCB0EBD" w14:textId="4D3036A2" w:rsidTr="00924D47">
        <w:tc>
          <w:tcPr>
            <w:tcW w:w="4656" w:type="dxa"/>
          </w:tcPr>
          <w:p w14:paraId="04077974" w14:textId="77777777" w:rsidR="00731378" w:rsidRPr="003D1D40" w:rsidRDefault="00731378" w:rsidP="00731378">
            <w:pPr>
              <w:spacing w:after="120"/>
              <w:jc w:val="center"/>
              <w:rPr>
                <w:rFonts w:ascii="Calibri" w:eastAsia="Calibri" w:hAnsi="Calibri" w:cs="Calibri"/>
                <w:b/>
                <w:bCs/>
                <w:sz w:val="24"/>
                <w:szCs w:val="24"/>
              </w:rPr>
            </w:pPr>
            <w:r w:rsidRPr="003D1D40">
              <w:rPr>
                <w:rFonts w:ascii="Calibri" w:eastAsia="Calibri" w:hAnsi="Calibri" w:cs="Calibri"/>
                <w:b/>
                <w:bCs/>
                <w:sz w:val="24"/>
                <w:szCs w:val="24"/>
              </w:rPr>
              <w:t>Livro Diário</w:t>
            </w:r>
          </w:p>
        </w:tc>
        <w:tc>
          <w:tcPr>
            <w:tcW w:w="3738" w:type="dxa"/>
          </w:tcPr>
          <w:p w14:paraId="0AB5A370" w14:textId="77777777" w:rsidR="00731378" w:rsidRPr="003D1D40" w:rsidRDefault="00731378" w:rsidP="00731378">
            <w:pPr>
              <w:spacing w:after="120"/>
              <w:jc w:val="center"/>
              <w:rPr>
                <w:rFonts w:ascii="Calibri" w:eastAsia="Calibri" w:hAnsi="Calibri" w:cs="Calibri"/>
                <w:b/>
                <w:bCs/>
                <w:sz w:val="24"/>
                <w:szCs w:val="24"/>
              </w:rPr>
            </w:pPr>
          </w:p>
        </w:tc>
        <w:tc>
          <w:tcPr>
            <w:tcW w:w="3660" w:type="dxa"/>
          </w:tcPr>
          <w:p w14:paraId="1284E7AE" w14:textId="77777777" w:rsidR="00731378" w:rsidRPr="003D1D40" w:rsidRDefault="00731378" w:rsidP="00731378">
            <w:pPr>
              <w:spacing w:after="120"/>
              <w:jc w:val="center"/>
              <w:rPr>
                <w:rFonts w:ascii="Calibri" w:eastAsia="Calibri" w:hAnsi="Calibri" w:cs="Calibri"/>
                <w:b/>
                <w:bCs/>
                <w:sz w:val="24"/>
                <w:szCs w:val="24"/>
              </w:rPr>
            </w:pPr>
          </w:p>
        </w:tc>
        <w:tc>
          <w:tcPr>
            <w:tcW w:w="3675" w:type="dxa"/>
          </w:tcPr>
          <w:p w14:paraId="15AC8A5C" w14:textId="77777777" w:rsidR="00731378" w:rsidRPr="003D1D40" w:rsidRDefault="00731378" w:rsidP="00731378">
            <w:pPr>
              <w:spacing w:after="120"/>
              <w:jc w:val="center"/>
              <w:rPr>
                <w:rFonts w:ascii="Calibri" w:eastAsia="Calibri" w:hAnsi="Calibri" w:cs="Calibri"/>
                <w:b/>
                <w:bCs/>
                <w:sz w:val="24"/>
                <w:szCs w:val="24"/>
              </w:rPr>
            </w:pPr>
          </w:p>
        </w:tc>
        <w:tc>
          <w:tcPr>
            <w:tcW w:w="3698" w:type="dxa"/>
          </w:tcPr>
          <w:p w14:paraId="4FDAC754" w14:textId="77777777" w:rsidR="00731378" w:rsidRPr="003D1D40" w:rsidRDefault="00731378" w:rsidP="00731378">
            <w:pPr>
              <w:spacing w:after="120"/>
              <w:jc w:val="center"/>
              <w:rPr>
                <w:rFonts w:ascii="Calibri" w:eastAsia="Calibri" w:hAnsi="Calibri" w:cs="Calibri"/>
                <w:b/>
                <w:bCs/>
                <w:sz w:val="24"/>
                <w:szCs w:val="24"/>
              </w:rPr>
            </w:pPr>
          </w:p>
        </w:tc>
        <w:tc>
          <w:tcPr>
            <w:tcW w:w="3636" w:type="dxa"/>
          </w:tcPr>
          <w:p w14:paraId="4DACC309" w14:textId="77777777" w:rsidR="00731378" w:rsidRPr="003D1D40" w:rsidRDefault="00731378" w:rsidP="00731378">
            <w:pPr>
              <w:spacing w:after="120"/>
              <w:jc w:val="center"/>
              <w:rPr>
                <w:rFonts w:ascii="Calibri" w:eastAsia="Calibri" w:hAnsi="Calibri" w:cs="Calibri"/>
                <w:b/>
                <w:bCs/>
                <w:sz w:val="24"/>
                <w:szCs w:val="24"/>
              </w:rPr>
            </w:pPr>
          </w:p>
        </w:tc>
      </w:tr>
      <w:tr w:rsidR="00731378" w:rsidRPr="003D1D40" w14:paraId="641948EA" w14:textId="77C31678" w:rsidTr="00924D47">
        <w:tc>
          <w:tcPr>
            <w:tcW w:w="4656" w:type="dxa"/>
          </w:tcPr>
          <w:p w14:paraId="620139F5"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Art. 203.  A autenticação do livro diário deve ser realizada pelo Sistema Público de Escrituração Digital, por meio da apresentação de escrituração contábil digital, na forma estabelecida pela Secretaria da Receita Federal do Brasil.</w:t>
            </w:r>
          </w:p>
        </w:tc>
        <w:tc>
          <w:tcPr>
            <w:tcW w:w="3738" w:type="dxa"/>
          </w:tcPr>
          <w:p w14:paraId="76A906F5"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3CB35108"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3DC1B88A"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6AB4E336"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1241F082"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13ABD0FD" w14:textId="06B468E5" w:rsidTr="00924D47">
        <w:tc>
          <w:tcPr>
            <w:tcW w:w="4656" w:type="dxa"/>
          </w:tcPr>
          <w:p w14:paraId="390F1BD7"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Parágrafo único.  A autenticação do livro diário de que trata este artigo deve ser comprovada pelo recibo de entrega emitido pelo Sistema Público de Escrituração Digital.</w:t>
            </w:r>
          </w:p>
        </w:tc>
        <w:tc>
          <w:tcPr>
            <w:tcW w:w="3738" w:type="dxa"/>
          </w:tcPr>
          <w:p w14:paraId="4B0A78A8"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7DF71953"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38C3777E" w14:textId="663E43CC" w:rsidR="00731378" w:rsidRPr="003D1D40" w:rsidRDefault="00025835" w:rsidP="00025835">
            <w:pPr>
              <w:pStyle w:val="TableParagraph"/>
              <w:ind w:left="7" w:right="86"/>
              <w:jc w:val="both"/>
              <w:rPr>
                <w:sz w:val="24"/>
                <w:szCs w:val="24"/>
              </w:rPr>
            </w:pPr>
            <w:r>
              <w:rPr>
                <w:sz w:val="24"/>
              </w:rPr>
              <w:t>§ 1º. A autenticação do livro diário</w:t>
            </w:r>
            <w:r>
              <w:rPr>
                <w:spacing w:val="1"/>
                <w:sz w:val="24"/>
              </w:rPr>
              <w:t xml:space="preserve"> </w:t>
            </w:r>
            <w:r>
              <w:rPr>
                <w:sz w:val="24"/>
              </w:rPr>
              <w:t>de</w:t>
            </w:r>
            <w:r>
              <w:rPr>
                <w:spacing w:val="-3"/>
                <w:sz w:val="24"/>
              </w:rPr>
              <w:t xml:space="preserve"> </w:t>
            </w:r>
            <w:r>
              <w:rPr>
                <w:sz w:val="24"/>
              </w:rPr>
              <w:t>que</w:t>
            </w:r>
            <w:r>
              <w:rPr>
                <w:spacing w:val="-4"/>
                <w:sz w:val="24"/>
              </w:rPr>
              <w:t xml:space="preserve"> </w:t>
            </w:r>
            <w:r>
              <w:rPr>
                <w:sz w:val="24"/>
              </w:rPr>
              <w:t>trata</w:t>
            </w:r>
            <w:r>
              <w:rPr>
                <w:spacing w:val="-3"/>
                <w:sz w:val="24"/>
              </w:rPr>
              <w:t xml:space="preserve"> </w:t>
            </w:r>
            <w:r>
              <w:rPr>
                <w:sz w:val="24"/>
              </w:rPr>
              <w:t>este</w:t>
            </w:r>
            <w:r>
              <w:rPr>
                <w:spacing w:val="-4"/>
                <w:sz w:val="24"/>
              </w:rPr>
              <w:t xml:space="preserve"> </w:t>
            </w:r>
            <w:r>
              <w:rPr>
                <w:sz w:val="24"/>
              </w:rPr>
              <w:t>artigo</w:t>
            </w:r>
            <w:r>
              <w:rPr>
                <w:spacing w:val="-3"/>
                <w:sz w:val="24"/>
              </w:rPr>
              <w:t xml:space="preserve"> </w:t>
            </w:r>
            <w:r>
              <w:rPr>
                <w:sz w:val="24"/>
              </w:rPr>
              <w:t>deve ser</w:t>
            </w:r>
            <w:r>
              <w:rPr>
                <w:spacing w:val="-4"/>
                <w:sz w:val="24"/>
              </w:rPr>
              <w:t xml:space="preserve"> </w:t>
            </w:r>
            <w:r>
              <w:rPr>
                <w:sz w:val="24"/>
              </w:rPr>
              <w:t>comprovada</w:t>
            </w:r>
            <w:r>
              <w:rPr>
                <w:spacing w:val="-4"/>
                <w:sz w:val="24"/>
              </w:rPr>
              <w:t xml:space="preserve"> </w:t>
            </w:r>
            <w:r>
              <w:rPr>
                <w:sz w:val="24"/>
              </w:rPr>
              <w:t>pelo</w:t>
            </w:r>
            <w:r>
              <w:rPr>
                <w:spacing w:val="-51"/>
                <w:sz w:val="24"/>
              </w:rPr>
              <w:t xml:space="preserve"> </w:t>
            </w:r>
            <w:r>
              <w:rPr>
                <w:sz w:val="24"/>
              </w:rPr>
              <w:t>recibo</w:t>
            </w:r>
            <w:r>
              <w:rPr>
                <w:spacing w:val="-3"/>
                <w:sz w:val="24"/>
              </w:rPr>
              <w:t xml:space="preserve"> </w:t>
            </w:r>
            <w:r>
              <w:rPr>
                <w:sz w:val="24"/>
              </w:rPr>
              <w:t>de</w:t>
            </w:r>
            <w:r>
              <w:rPr>
                <w:spacing w:val="-3"/>
                <w:sz w:val="24"/>
              </w:rPr>
              <w:t xml:space="preserve"> </w:t>
            </w:r>
            <w:r>
              <w:rPr>
                <w:sz w:val="24"/>
              </w:rPr>
              <w:t>entrega</w:t>
            </w:r>
            <w:r>
              <w:rPr>
                <w:spacing w:val="-4"/>
                <w:sz w:val="24"/>
              </w:rPr>
              <w:t xml:space="preserve"> </w:t>
            </w:r>
            <w:r>
              <w:rPr>
                <w:sz w:val="24"/>
              </w:rPr>
              <w:t>emitido</w:t>
            </w:r>
            <w:r>
              <w:rPr>
                <w:spacing w:val="-1"/>
                <w:sz w:val="24"/>
              </w:rPr>
              <w:t xml:space="preserve"> </w:t>
            </w:r>
            <w:r>
              <w:rPr>
                <w:sz w:val="24"/>
              </w:rPr>
              <w:t>pelo</w:t>
            </w:r>
            <w:r>
              <w:rPr>
                <w:spacing w:val="-1"/>
                <w:sz w:val="24"/>
              </w:rPr>
              <w:t xml:space="preserve"> </w:t>
            </w:r>
            <w:r>
              <w:rPr>
                <w:sz w:val="24"/>
              </w:rPr>
              <w:t>Sistema</w:t>
            </w:r>
            <w:r>
              <w:rPr>
                <w:spacing w:val="-3"/>
                <w:sz w:val="24"/>
              </w:rPr>
              <w:t xml:space="preserve"> </w:t>
            </w:r>
            <w:r>
              <w:rPr>
                <w:sz w:val="24"/>
              </w:rPr>
              <w:t>Público</w:t>
            </w:r>
            <w:r>
              <w:rPr>
                <w:spacing w:val="-3"/>
                <w:sz w:val="24"/>
              </w:rPr>
              <w:t xml:space="preserve"> </w:t>
            </w:r>
            <w:r>
              <w:rPr>
                <w:sz w:val="24"/>
              </w:rPr>
              <w:t>de Escrituração</w:t>
            </w:r>
            <w:r>
              <w:rPr>
                <w:spacing w:val="-6"/>
                <w:sz w:val="24"/>
              </w:rPr>
              <w:t xml:space="preserve"> </w:t>
            </w:r>
            <w:r>
              <w:rPr>
                <w:sz w:val="24"/>
              </w:rPr>
              <w:t>Digital</w:t>
            </w:r>
            <w:r>
              <w:rPr>
                <w:spacing w:val="-3"/>
                <w:sz w:val="24"/>
              </w:rPr>
              <w:t xml:space="preserve"> </w:t>
            </w:r>
            <w:r>
              <w:rPr>
                <w:color w:val="FF0000"/>
                <w:sz w:val="24"/>
                <w:shd w:val="clear" w:color="auto" w:fill="FFFF00"/>
              </w:rPr>
              <w:t>(Sped).</w:t>
            </w:r>
          </w:p>
        </w:tc>
        <w:tc>
          <w:tcPr>
            <w:tcW w:w="3698" w:type="dxa"/>
          </w:tcPr>
          <w:p w14:paraId="41533D30"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5228DF79" w14:textId="3ED18ABD" w:rsidR="00731378" w:rsidRPr="003D1D40" w:rsidRDefault="009855A8" w:rsidP="00731378">
            <w:pPr>
              <w:spacing w:after="120"/>
              <w:jc w:val="both"/>
              <w:rPr>
                <w:rFonts w:ascii="Calibri" w:eastAsia="Calibri" w:hAnsi="Calibri" w:cs="Calibri"/>
                <w:sz w:val="24"/>
                <w:szCs w:val="24"/>
              </w:rPr>
            </w:pPr>
            <w:r>
              <w:rPr>
                <w:sz w:val="24"/>
                <w:szCs w:val="24"/>
              </w:rPr>
              <w:t>Acatado conforme sugerido</w:t>
            </w:r>
            <w:r>
              <w:rPr>
                <w:sz w:val="24"/>
                <w:szCs w:val="24"/>
              </w:rPr>
              <w:t>.</w:t>
            </w:r>
          </w:p>
        </w:tc>
      </w:tr>
      <w:tr w:rsidR="00731378" w:rsidRPr="003D1D40" w14:paraId="32A4AD3D" w14:textId="77777777" w:rsidTr="00924D47">
        <w:tc>
          <w:tcPr>
            <w:tcW w:w="4656" w:type="dxa"/>
          </w:tcPr>
          <w:p w14:paraId="54DBAD02" w14:textId="77777777" w:rsidR="00731378" w:rsidRPr="003D1D40" w:rsidRDefault="00731378" w:rsidP="00731378">
            <w:pPr>
              <w:spacing w:after="120"/>
              <w:jc w:val="both"/>
              <w:rPr>
                <w:rFonts w:ascii="Calibri" w:eastAsia="Calibri" w:hAnsi="Calibri" w:cs="Calibri"/>
                <w:sz w:val="24"/>
                <w:szCs w:val="24"/>
              </w:rPr>
            </w:pPr>
          </w:p>
        </w:tc>
        <w:tc>
          <w:tcPr>
            <w:tcW w:w="3738" w:type="dxa"/>
          </w:tcPr>
          <w:p w14:paraId="5E95DC6D" w14:textId="77777777" w:rsidR="00731378" w:rsidRDefault="00731378" w:rsidP="00731378">
            <w:pPr>
              <w:spacing w:after="120"/>
              <w:jc w:val="both"/>
              <w:rPr>
                <w:b/>
                <w:bCs/>
                <w:kern w:val="0"/>
                <w:sz w:val="24"/>
              </w:rPr>
            </w:pPr>
            <w:r w:rsidRPr="009855A8">
              <w:rPr>
                <w:b/>
                <w:bCs/>
                <w:kern w:val="0"/>
                <w:sz w:val="24"/>
              </w:rPr>
              <w:t>§2º. As demonstrações contábeis e notas explicativas deverão ser anexadas à ECD para que sofra autenticação por órgão público.</w:t>
            </w:r>
          </w:p>
          <w:p w14:paraId="36363D3B" w14:textId="77777777" w:rsidR="00731378" w:rsidRPr="00633681" w:rsidRDefault="00731378" w:rsidP="00731378">
            <w:pPr>
              <w:jc w:val="both"/>
              <w:rPr>
                <w:rFonts w:ascii="Calibri" w:hAnsi="Calibri" w:cs="Calibri"/>
                <w:color w:val="4472C4" w:themeColor="accent1"/>
                <w:sz w:val="24"/>
                <w:szCs w:val="24"/>
              </w:rPr>
            </w:pPr>
            <w:r w:rsidRPr="00633681">
              <w:rPr>
                <w:rFonts w:ascii="Calibri" w:hAnsi="Calibri" w:cs="Calibri"/>
                <w:color w:val="4472C4" w:themeColor="accent1"/>
                <w:sz w:val="24"/>
                <w:szCs w:val="24"/>
              </w:rPr>
              <w:t>Inserir a anexação das demonstrações contábeis do arquivo da ECD, que substituiu o registro do livro diário.</w:t>
            </w:r>
          </w:p>
          <w:p w14:paraId="0A88FD2C" w14:textId="1D9545C3" w:rsidR="00731378" w:rsidRPr="003D1D40" w:rsidRDefault="00731378" w:rsidP="00731378">
            <w:pPr>
              <w:spacing w:after="120"/>
              <w:jc w:val="both"/>
              <w:rPr>
                <w:rFonts w:ascii="Calibri" w:eastAsia="Calibri" w:hAnsi="Calibri" w:cs="Calibri"/>
                <w:sz w:val="24"/>
                <w:szCs w:val="24"/>
              </w:rPr>
            </w:pPr>
          </w:p>
        </w:tc>
        <w:tc>
          <w:tcPr>
            <w:tcW w:w="3660" w:type="dxa"/>
          </w:tcPr>
          <w:p w14:paraId="4465337C"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65DD51A4" w14:textId="77777777" w:rsidR="00731378" w:rsidRPr="00025835" w:rsidRDefault="00025835" w:rsidP="00731378">
            <w:pPr>
              <w:spacing w:after="120"/>
              <w:jc w:val="both"/>
              <w:rPr>
                <w:sz w:val="24"/>
              </w:rPr>
            </w:pPr>
            <w:r w:rsidRPr="00025835">
              <w:rPr>
                <w:sz w:val="24"/>
              </w:rPr>
              <w:t>Parágrafo segundo. As demonstrações contábeis e</w:t>
            </w:r>
            <w:r w:rsidRPr="00025835">
              <w:rPr>
                <w:spacing w:val="1"/>
                <w:sz w:val="24"/>
              </w:rPr>
              <w:t xml:space="preserve"> </w:t>
            </w:r>
            <w:r w:rsidRPr="00025835">
              <w:rPr>
                <w:sz w:val="24"/>
              </w:rPr>
              <w:t>notas</w:t>
            </w:r>
            <w:r w:rsidRPr="00025835">
              <w:rPr>
                <w:spacing w:val="-5"/>
                <w:sz w:val="24"/>
              </w:rPr>
              <w:t xml:space="preserve"> </w:t>
            </w:r>
            <w:r w:rsidRPr="00025835">
              <w:rPr>
                <w:sz w:val="24"/>
              </w:rPr>
              <w:t>explicativas</w:t>
            </w:r>
            <w:r w:rsidRPr="00025835">
              <w:rPr>
                <w:spacing w:val="-5"/>
                <w:sz w:val="24"/>
              </w:rPr>
              <w:t xml:space="preserve"> </w:t>
            </w:r>
            <w:r w:rsidRPr="00025835">
              <w:rPr>
                <w:sz w:val="24"/>
              </w:rPr>
              <w:t>deverão</w:t>
            </w:r>
            <w:r w:rsidRPr="00025835">
              <w:rPr>
                <w:spacing w:val="-2"/>
                <w:sz w:val="24"/>
              </w:rPr>
              <w:t xml:space="preserve"> </w:t>
            </w:r>
            <w:r w:rsidRPr="00025835">
              <w:rPr>
                <w:sz w:val="24"/>
              </w:rPr>
              <w:t>ser</w:t>
            </w:r>
            <w:r w:rsidRPr="00025835">
              <w:rPr>
                <w:spacing w:val="1"/>
                <w:sz w:val="24"/>
              </w:rPr>
              <w:t xml:space="preserve"> </w:t>
            </w:r>
            <w:r w:rsidRPr="00025835">
              <w:rPr>
                <w:sz w:val="24"/>
              </w:rPr>
              <w:t>anexadas</w:t>
            </w:r>
            <w:r w:rsidRPr="00025835">
              <w:rPr>
                <w:spacing w:val="-5"/>
                <w:sz w:val="24"/>
              </w:rPr>
              <w:t xml:space="preserve"> </w:t>
            </w:r>
            <w:r w:rsidRPr="00025835">
              <w:rPr>
                <w:sz w:val="24"/>
              </w:rPr>
              <w:t>à</w:t>
            </w:r>
            <w:r w:rsidRPr="00025835">
              <w:rPr>
                <w:spacing w:val="-2"/>
                <w:sz w:val="24"/>
              </w:rPr>
              <w:t xml:space="preserve"> </w:t>
            </w:r>
            <w:r w:rsidRPr="00025835">
              <w:rPr>
                <w:sz w:val="24"/>
              </w:rPr>
              <w:t>ECD</w:t>
            </w:r>
            <w:r w:rsidRPr="00025835">
              <w:rPr>
                <w:spacing w:val="-2"/>
                <w:sz w:val="24"/>
              </w:rPr>
              <w:t xml:space="preserve"> </w:t>
            </w:r>
            <w:r w:rsidRPr="00025835">
              <w:rPr>
                <w:sz w:val="24"/>
              </w:rPr>
              <w:t>para</w:t>
            </w:r>
            <w:r w:rsidRPr="00025835">
              <w:rPr>
                <w:spacing w:val="-51"/>
                <w:sz w:val="24"/>
              </w:rPr>
              <w:t xml:space="preserve"> </w:t>
            </w:r>
            <w:r w:rsidRPr="00025835">
              <w:rPr>
                <w:sz w:val="24"/>
              </w:rPr>
              <w:t>que</w:t>
            </w:r>
            <w:r w:rsidRPr="00025835">
              <w:rPr>
                <w:spacing w:val="-3"/>
                <w:sz w:val="24"/>
              </w:rPr>
              <w:t xml:space="preserve"> </w:t>
            </w:r>
            <w:r w:rsidRPr="00025835">
              <w:rPr>
                <w:sz w:val="24"/>
              </w:rPr>
              <w:t>sofra</w:t>
            </w:r>
            <w:r w:rsidRPr="00025835">
              <w:rPr>
                <w:spacing w:val="-3"/>
                <w:sz w:val="24"/>
              </w:rPr>
              <w:t xml:space="preserve"> </w:t>
            </w:r>
            <w:r w:rsidRPr="00025835">
              <w:rPr>
                <w:sz w:val="24"/>
              </w:rPr>
              <w:t>autenticação</w:t>
            </w:r>
            <w:r w:rsidRPr="00025835">
              <w:rPr>
                <w:spacing w:val="-1"/>
                <w:sz w:val="24"/>
              </w:rPr>
              <w:t xml:space="preserve"> </w:t>
            </w:r>
            <w:r w:rsidRPr="00025835">
              <w:rPr>
                <w:sz w:val="24"/>
              </w:rPr>
              <w:t>por órgão</w:t>
            </w:r>
            <w:r w:rsidRPr="00025835">
              <w:rPr>
                <w:spacing w:val="-2"/>
                <w:sz w:val="24"/>
              </w:rPr>
              <w:t xml:space="preserve"> </w:t>
            </w:r>
            <w:r w:rsidRPr="00025835">
              <w:rPr>
                <w:sz w:val="24"/>
              </w:rPr>
              <w:t>público.</w:t>
            </w:r>
          </w:p>
          <w:p w14:paraId="79750638" w14:textId="7691DC5D" w:rsidR="00025835" w:rsidRPr="003D1D40" w:rsidRDefault="00025835" w:rsidP="00731378">
            <w:pPr>
              <w:spacing w:after="120"/>
              <w:jc w:val="both"/>
              <w:rPr>
                <w:rFonts w:ascii="Calibri" w:eastAsia="Calibri" w:hAnsi="Calibri" w:cs="Calibri"/>
                <w:sz w:val="24"/>
                <w:szCs w:val="24"/>
              </w:rPr>
            </w:pPr>
            <w:r w:rsidRPr="00633681">
              <w:rPr>
                <w:rFonts w:ascii="Calibri" w:hAnsi="Calibri" w:cs="Calibri"/>
                <w:color w:val="4472C4" w:themeColor="accent1"/>
                <w:sz w:val="24"/>
                <w:szCs w:val="24"/>
              </w:rPr>
              <w:t>Inserir a anexação das demonstrações contábeis do arquivo da ECD, que substituiu o registro do livro diário</w:t>
            </w:r>
          </w:p>
        </w:tc>
        <w:tc>
          <w:tcPr>
            <w:tcW w:w="3698" w:type="dxa"/>
          </w:tcPr>
          <w:p w14:paraId="197C7AF2"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57855F45" w14:textId="01EA2275" w:rsidR="00731378" w:rsidRPr="003D1D40" w:rsidRDefault="007C69B2" w:rsidP="00731378">
            <w:pPr>
              <w:spacing w:after="120"/>
              <w:jc w:val="both"/>
              <w:rPr>
                <w:rFonts w:ascii="Calibri" w:eastAsia="Calibri" w:hAnsi="Calibri" w:cs="Calibri"/>
                <w:sz w:val="24"/>
                <w:szCs w:val="24"/>
              </w:rPr>
            </w:pPr>
            <w:r>
              <w:rPr>
                <w:rFonts w:ascii="Calibri" w:eastAsia="Calibri" w:hAnsi="Calibri" w:cs="Calibri"/>
                <w:sz w:val="24"/>
                <w:szCs w:val="24"/>
              </w:rPr>
              <w:t>Acatado, com alteração de redação.</w:t>
            </w:r>
          </w:p>
        </w:tc>
      </w:tr>
      <w:tr w:rsidR="00731378" w:rsidRPr="003D1D40" w14:paraId="7AD2BA2B" w14:textId="05120D56" w:rsidTr="00924D47">
        <w:tc>
          <w:tcPr>
            <w:tcW w:w="4656" w:type="dxa"/>
          </w:tcPr>
          <w:p w14:paraId="417D3122" w14:textId="77777777" w:rsidR="00731378" w:rsidRPr="003D1D40" w:rsidRDefault="00731378" w:rsidP="00731378">
            <w:pPr>
              <w:spacing w:before="120" w:after="120"/>
              <w:jc w:val="center"/>
              <w:rPr>
                <w:rFonts w:ascii="Calibri" w:eastAsia="Calibri" w:hAnsi="Calibri" w:cs="Calibri"/>
                <w:b/>
                <w:bCs/>
                <w:sz w:val="24"/>
                <w:szCs w:val="24"/>
              </w:rPr>
            </w:pPr>
            <w:r w:rsidRPr="003D1D40">
              <w:rPr>
                <w:rFonts w:ascii="Calibri" w:eastAsia="Calibri" w:hAnsi="Calibri" w:cs="Calibri"/>
                <w:b/>
                <w:bCs/>
                <w:sz w:val="24"/>
                <w:szCs w:val="24"/>
              </w:rPr>
              <w:t>Seção VII</w:t>
            </w:r>
          </w:p>
        </w:tc>
        <w:tc>
          <w:tcPr>
            <w:tcW w:w="3738" w:type="dxa"/>
          </w:tcPr>
          <w:p w14:paraId="4AE9403A" w14:textId="77777777" w:rsidR="00731378" w:rsidRPr="003D1D40" w:rsidRDefault="00731378" w:rsidP="00731378">
            <w:pPr>
              <w:spacing w:before="120" w:after="120"/>
              <w:jc w:val="center"/>
              <w:rPr>
                <w:rFonts w:ascii="Calibri" w:eastAsia="Calibri" w:hAnsi="Calibri" w:cs="Calibri"/>
                <w:b/>
                <w:bCs/>
                <w:sz w:val="24"/>
                <w:szCs w:val="24"/>
              </w:rPr>
            </w:pPr>
          </w:p>
        </w:tc>
        <w:tc>
          <w:tcPr>
            <w:tcW w:w="3660" w:type="dxa"/>
          </w:tcPr>
          <w:p w14:paraId="3567261F" w14:textId="77777777" w:rsidR="00731378" w:rsidRPr="003D1D40" w:rsidRDefault="00731378" w:rsidP="00731378">
            <w:pPr>
              <w:spacing w:before="120" w:after="120"/>
              <w:jc w:val="center"/>
              <w:rPr>
                <w:rFonts w:ascii="Calibri" w:eastAsia="Calibri" w:hAnsi="Calibri" w:cs="Calibri"/>
                <w:b/>
                <w:bCs/>
                <w:sz w:val="24"/>
                <w:szCs w:val="24"/>
              </w:rPr>
            </w:pPr>
          </w:p>
        </w:tc>
        <w:tc>
          <w:tcPr>
            <w:tcW w:w="3675" w:type="dxa"/>
          </w:tcPr>
          <w:p w14:paraId="562526AB" w14:textId="77777777" w:rsidR="00731378" w:rsidRPr="003D1D40" w:rsidRDefault="00731378" w:rsidP="00731378">
            <w:pPr>
              <w:spacing w:before="120" w:after="120"/>
              <w:jc w:val="center"/>
              <w:rPr>
                <w:rFonts w:ascii="Calibri" w:eastAsia="Calibri" w:hAnsi="Calibri" w:cs="Calibri"/>
                <w:b/>
                <w:bCs/>
                <w:sz w:val="24"/>
                <w:szCs w:val="24"/>
              </w:rPr>
            </w:pPr>
          </w:p>
        </w:tc>
        <w:tc>
          <w:tcPr>
            <w:tcW w:w="3698" w:type="dxa"/>
          </w:tcPr>
          <w:p w14:paraId="2DEC47E1" w14:textId="77777777" w:rsidR="00731378" w:rsidRPr="003D1D40" w:rsidRDefault="00731378" w:rsidP="00731378">
            <w:pPr>
              <w:spacing w:before="120" w:after="120"/>
              <w:jc w:val="center"/>
              <w:rPr>
                <w:rFonts w:ascii="Calibri" w:eastAsia="Calibri" w:hAnsi="Calibri" w:cs="Calibri"/>
                <w:b/>
                <w:bCs/>
                <w:sz w:val="24"/>
                <w:szCs w:val="24"/>
              </w:rPr>
            </w:pPr>
          </w:p>
        </w:tc>
        <w:tc>
          <w:tcPr>
            <w:tcW w:w="3636" w:type="dxa"/>
          </w:tcPr>
          <w:p w14:paraId="209650B2" w14:textId="77777777" w:rsidR="00731378" w:rsidRPr="003D1D40" w:rsidRDefault="00731378" w:rsidP="00731378">
            <w:pPr>
              <w:spacing w:before="120" w:after="120"/>
              <w:jc w:val="center"/>
              <w:rPr>
                <w:rFonts w:ascii="Calibri" w:eastAsia="Calibri" w:hAnsi="Calibri" w:cs="Calibri"/>
                <w:b/>
                <w:bCs/>
                <w:sz w:val="24"/>
                <w:szCs w:val="24"/>
              </w:rPr>
            </w:pPr>
          </w:p>
        </w:tc>
      </w:tr>
      <w:tr w:rsidR="00731378" w:rsidRPr="003D1D40" w14:paraId="1A9520C0" w14:textId="41A275D6" w:rsidTr="00924D47">
        <w:tc>
          <w:tcPr>
            <w:tcW w:w="4656" w:type="dxa"/>
          </w:tcPr>
          <w:p w14:paraId="013CF524" w14:textId="77777777" w:rsidR="00731378" w:rsidRPr="003D1D40" w:rsidRDefault="00731378" w:rsidP="00731378">
            <w:pPr>
              <w:spacing w:after="120"/>
              <w:jc w:val="center"/>
              <w:rPr>
                <w:rFonts w:ascii="Calibri" w:eastAsia="Calibri" w:hAnsi="Calibri" w:cs="Calibri"/>
                <w:b/>
                <w:bCs/>
                <w:sz w:val="24"/>
                <w:szCs w:val="24"/>
              </w:rPr>
            </w:pPr>
            <w:r w:rsidRPr="003D1D40">
              <w:rPr>
                <w:rFonts w:ascii="Calibri" w:eastAsia="Calibri" w:hAnsi="Calibri" w:cs="Calibri"/>
                <w:b/>
                <w:bCs/>
                <w:sz w:val="24"/>
                <w:szCs w:val="24"/>
              </w:rPr>
              <w:t>Notas Explicativas</w:t>
            </w:r>
          </w:p>
        </w:tc>
        <w:tc>
          <w:tcPr>
            <w:tcW w:w="3738" w:type="dxa"/>
          </w:tcPr>
          <w:p w14:paraId="699761AD" w14:textId="77777777" w:rsidR="00731378" w:rsidRPr="003D1D40" w:rsidRDefault="00731378" w:rsidP="00731378">
            <w:pPr>
              <w:spacing w:after="120"/>
              <w:jc w:val="center"/>
              <w:rPr>
                <w:rFonts w:ascii="Calibri" w:eastAsia="Calibri" w:hAnsi="Calibri" w:cs="Calibri"/>
                <w:b/>
                <w:bCs/>
                <w:sz w:val="24"/>
                <w:szCs w:val="24"/>
              </w:rPr>
            </w:pPr>
          </w:p>
        </w:tc>
        <w:tc>
          <w:tcPr>
            <w:tcW w:w="3660" w:type="dxa"/>
          </w:tcPr>
          <w:p w14:paraId="7459FDC4" w14:textId="77777777" w:rsidR="00731378" w:rsidRPr="003D1D40" w:rsidRDefault="00731378" w:rsidP="00731378">
            <w:pPr>
              <w:spacing w:after="120"/>
              <w:jc w:val="center"/>
              <w:rPr>
                <w:rFonts w:ascii="Calibri" w:eastAsia="Calibri" w:hAnsi="Calibri" w:cs="Calibri"/>
                <w:b/>
                <w:bCs/>
                <w:sz w:val="24"/>
                <w:szCs w:val="24"/>
              </w:rPr>
            </w:pPr>
          </w:p>
        </w:tc>
        <w:tc>
          <w:tcPr>
            <w:tcW w:w="3675" w:type="dxa"/>
          </w:tcPr>
          <w:p w14:paraId="1C318DD0" w14:textId="77777777" w:rsidR="00731378" w:rsidRPr="003D1D40" w:rsidRDefault="00731378" w:rsidP="00731378">
            <w:pPr>
              <w:spacing w:after="120"/>
              <w:jc w:val="center"/>
              <w:rPr>
                <w:rFonts w:ascii="Calibri" w:eastAsia="Calibri" w:hAnsi="Calibri" w:cs="Calibri"/>
                <w:b/>
                <w:bCs/>
                <w:sz w:val="24"/>
                <w:szCs w:val="24"/>
              </w:rPr>
            </w:pPr>
          </w:p>
        </w:tc>
        <w:tc>
          <w:tcPr>
            <w:tcW w:w="3698" w:type="dxa"/>
          </w:tcPr>
          <w:p w14:paraId="58F05490" w14:textId="77777777" w:rsidR="00731378" w:rsidRPr="003D1D40" w:rsidRDefault="00731378" w:rsidP="00731378">
            <w:pPr>
              <w:spacing w:after="120"/>
              <w:jc w:val="center"/>
              <w:rPr>
                <w:rFonts w:ascii="Calibri" w:eastAsia="Calibri" w:hAnsi="Calibri" w:cs="Calibri"/>
                <w:b/>
                <w:bCs/>
                <w:sz w:val="24"/>
                <w:szCs w:val="24"/>
              </w:rPr>
            </w:pPr>
          </w:p>
        </w:tc>
        <w:tc>
          <w:tcPr>
            <w:tcW w:w="3636" w:type="dxa"/>
          </w:tcPr>
          <w:p w14:paraId="108F5CED" w14:textId="77777777" w:rsidR="00731378" w:rsidRPr="003D1D40" w:rsidRDefault="00731378" w:rsidP="00731378">
            <w:pPr>
              <w:spacing w:after="120"/>
              <w:jc w:val="center"/>
              <w:rPr>
                <w:rFonts w:ascii="Calibri" w:eastAsia="Calibri" w:hAnsi="Calibri" w:cs="Calibri"/>
                <w:b/>
                <w:bCs/>
                <w:sz w:val="24"/>
                <w:szCs w:val="24"/>
              </w:rPr>
            </w:pPr>
          </w:p>
        </w:tc>
      </w:tr>
      <w:tr w:rsidR="00731378" w:rsidRPr="003D1D40" w14:paraId="7A1D345E" w14:textId="66EC9CD4" w:rsidTr="00924D47">
        <w:tc>
          <w:tcPr>
            <w:tcW w:w="4656" w:type="dxa"/>
          </w:tcPr>
          <w:p w14:paraId="661621D7"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Art. 204.  As EFPC devem elaborar as Notas Explicativas às Demonstrações Contábeis, contemplando, no mínimo, as seguintes informações, segregadas, quando possível, por planos de benefícios e pelo Plano de Gestão Administrativa:</w:t>
            </w:r>
          </w:p>
        </w:tc>
        <w:tc>
          <w:tcPr>
            <w:tcW w:w="3738" w:type="dxa"/>
          </w:tcPr>
          <w:p w14:paraId="479714E1"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50847588"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6988F8C0"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02790A04"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1E495BB7"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35A0FF34" w14:textId="7F504821" w:rsidTr="00924D47">
        <w:tc>
          <w:tcPr>
            <w:tcW w:w="4656" w:type="dxa"/>
          </w:tcPr>
          <w:p w14:paraId="4D6EFB06"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contexto</w:t>
            </w:r>
            <w:proofErr w:type="gramEnd"/>
            <w:r w:rsidRPr="003D1D40">
              <w:rPr>
                <w:rFonts w:ascii="Calibri" w:eastAsia="Calibri" w:hAnsi="Calibri" w:cs="Calibr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w:t>
            </w:r>
          </w:p>
        </w:tc>
        <w:tc>
          <w:tcPr>
            <w:tcW w:w="3738" w:type="dxa"/>
          </w:tcPr>
          <w:p w14:paraId="1018DEE4"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32822C1A"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2BDD9DC0"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2AB53DC7"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45EC1339"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3ACB412F" w14:textId="0CAA47A7" w:rsidTr="00924D47">
        <w:tc>
          <w:tcPr>
            <w:tcW w:w="4656" w:type="dxa"/>
          </w:tcPr>
          <w:p w14:paraId="7C6B488D"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descrição</w:t>
            </w:r>
            <w:proofErr w:type="gramEnd"/>
            <w:r w:rsidRPr="003D1D40">
              <w:rPr>
                <w:rFonts w:ascii="Calibri" w:eastAsia="Calibri" w:hAnsi="Calibri" w:cs="Calibri"/>
                <w:sz w:val="24"/>
                <w:szCs w:val="24"/>
              </w:rPr>
              <w:t xml:space="preserve"> das contingências passivas relevantes, cujas chances de perda sejam prováveis ou possíveis;</w:t>
            </w:r>
          </w:p>
        </w:tc>
        <w:tc>
          <w:tcPr>
            <w:tcW w:w="3738" w:type="dxa"/>
          </w:tcPr>
          <w:p w14:paraId="0FC4C9ED"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02EA14B0"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7190249"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242BFC2B"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7B8B9241"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1BBB0C5B" w14:textId="3476B77B" w:rsidTr="00924D47">
        <w:tc>
          <w:tcPr>
            <w:tcW w:w="4656" w:type="dxa"/>
          </w:tcPr>
          <w:p w14:paraId="22907A93"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III - critérios, natureza e percentual utilizados para a constituição de provisões;</w:t>
            </w:r>
          </w:p>
        </w:tc>
        <w:tc>
          <w:tcPr>
            <w:tcW w:w="3738" w:type="dxa"/>
          </w:tcPr>
          <w:p w14:paraId="47C581E6"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4B0A768E"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45B7220"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30BDE837"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4969CADE"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3125E14D" w14:textId="7A9870AD" w:rsidTr="00924D47">
        <w:tc>
          <w:tcPr>
            <w:tcW w:w="4656" w:type="dxa"/>
          </w:tcPr>
          <w:p w14:paraId="71D5C650"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critérios</w:t>
            </w:r>
            <w:proofErr w:type="gramEnd"/>
            <w:r w:rsidRPr="003D1D40">
              <w:rPr>
                <w:rFonts w:ascii="Calibri" w:eastAsia="Calibri" w:hAnsi="Calibri" w:cs="Calibri"/>
                <w:sz w:val="24"/>
                <w:szCs w:val="24"/>
              </w:rPr>
              <w:t xml:space="preserve"> de avaliação e de amortização das aplicações de recursos existentes no ativo intangível; </w:t>
            </w:r>
          </w:p>
        </w:tc>
        <w:tc>
          <w:tcPr>
            <w:tcW w:w="3738" w:type="dxa"/>
          </w:tcPr>
          <w:p w14:paraId="694E799F"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34145D69"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B949E8F"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21D9ED09"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4527885F"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7C78358B" w14:textId="18A7712B" w:rsidTr="00924D47">
        <w:tc>
          <w:tcPr>
            <w:tcW w:w="4656" w:type="dxa"/>
          </w:tcPr>
          <w:p w14:paraId="154112BA"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V - </w:t>
            </w:r>
            <w:proofErr w:type="gramStart"/>
            <w:r w:rsidRPr="003D1D40">
              <w:rPr>
                <w:rFonts w:ascii="Calibri" w:eastAsia="Calibri" w:hAnsi="Calibri" w:cs="Calibri"/>
                <w:sz w:val="24"/>
                <w:szCs w:val="24"/>
              </w:rPr>
              <w:t>avaliações e reavaliações</w:t>
            </w:r>
            <w:proofErr w:type="gramEnd"/>
            <w:r w:rsidRPr="003D1D40">
              <w:rPr>
                <w:rFonts w:ascii="Calibri" w:eastAsia="Calibri" w:hAnsi="Calibri" w:cs="Calibri"/>
                <w:sz w:val="24"/>
                <w:szCs w:val="24"/>
              </w:rPr>
              <w:t xml:space="preserve"> dos bens imóveis do ativo “Imobilizado” e dos “Investimentos em imóveis” indicando, no mínimo, histórico, data da avaliação, identificação dos avaliadores responsáveis e respectivos valores, bem como os efeitos no exercício;</w:t>
            </w:r>
          </w:p>
        </w:tc>
        <w:tc>
          <w:tcPr>
            <w:tcW w:w="3738" w:type="dxa"/>
          </w:tcPr>
          <w:p w14:paraId="51E813A5"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01B7C277"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0EAA39A1"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53BD83EB"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6AAD2B20"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017A799F" w14:textId="105C66C9" w:rsidTr="00924D47">
        <w:tc>
          <w:tcPr>
            <w:tcW w:w="4656" w:type="dxa"/>
          </w:tcPr>
          <w:p w14:paraId="2AAB1CBE"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VI - </w:t>
            </w:r>
            <w:proofErr w:type="gramStart"/>
            <w:r w:rsidRPr="003D1D40">
              <w:rPr>
                <w:rFonts w:ascii="Calibri" w:eastAsia="Calibri" w:hAnsi="Calibri" w:cs="Calibri"/>
                <w:sz w:val="24"/>
                <w:szCs w:val="24"/>
              </w:rPr>
              <w:t>ajustes</w:t>
            </w:r>
            <w:proofErr w:type="gramEnd"/>
            <w:r w:rsidRPr="003D1D40">
              <w:rPr>
                <w:rFonts w:ascii="Calibri" w:eastAsia="Calibri" w:hAnsi="Calibri" w:cs="Calibri"/>
                <w:sz w:val="24"/>
                <w:szCs w:val="24"/>
              </w:rPr>
              <w:t xml:space="preserve"> de exercícios anteriores decorrentes de mudanças de práticas contábeis ou de retificações de erros de períodos anteriores, não atribuíveis a eventos subsequentes, com descrição da natureza e dos seus respectivos efeitos;</w:t>
            </w:r>
          </w:p>
        </w:tc>
        <w:tc>
          <w:tcPr>
            <w:tcW w:w="3738" w:type="dxa"/>
          </w:tcPr>
          <w:p w14:paraId="0B56812C" w14:textId="77777777" w:rsidR="00731378" w:rsidRDefault="00731378" w:rsidP="00731378">
            <w:pPr>
              <w:autoSpaceDE w:val="0"/>
              <w:autoSpaceDN w:val="0"/>
              <w:adjustRightInd w:val="0"/>
              <w:jc w:val="both"/>
              <w:rPr>
                <w:b/>
                <w:bCs/>
                <w:sz w:val="24"/>
              </w:rPr>
            </w:pPr>
            <w:r w:rsidRPr="002C2E00">
              <w:rPr>
                <w:sz w:val="24"/>
              </w:rPr>
              <w:t xml:space="preserve">VI - </w:t>
            </w:r>
            <w:proofErr w:type="gramStart"/>
            <w:r w:rsidRPr="002C2E00">
              <w:rPr>
                <w:sz w:val="24"/>
              </w:rPr>
              <w:t>ajustes</w:t>
            </w:r>
            <w:proofErr w:type="gramEnd"/>
            <w:r w:rsidRPr="002C2E00">
              <w:rPr>
                <w:sz w:val="24"/>
              </w:rPr>
              <w:t xml:space="preserve"> de exercícios anteriores decorrentes de mudanças de práticas contábeis ou de retificações de erros de períodos anteriores, não atribuíveis a eventos subsequentes, com descrição da natureza e dos seus respectivos efeitos</w:t>
            </w:r>
            <w:r>
              <w:rPr>
                <w:sz w:val="24"/>
              </w:rPr>
              <w:t>,</w:t>
            </w:r>
            <w:r w:rsidRPr="002C2E00">
              <w:rPr>
                <w:b/>
                <w:bCs/>
                <w:sz w:val="24"/>
              </w:rPr>
              <w:t xml:space="preserve"> conforme normas do CFC;</w:t>
            </w:r>
          </w:p>
          <w:p w14:paraId="608D548D"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3EF66B2B"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1FCD2F3" w14:textId="77777777" w:rsidR="00B9320D" w:rsidRDefault="00B9320D" w:rsidP="00B9320D">
            <w:pPr>
              <w:pStyle w:val="TableParagraph"/>
              <w:ind w:left="7" w:right="86"/>
              <w:jc w:val="both"/>
              <w:rPr>
                <w:sz w:val="24"/>
              </w:rPr>
            </w:pPr>
            <w:r>
              <w:rPr>
                <w:spacing w:val="-1"/>
                <w:sz w:val="24"/>
              </w:rPr>
              <w:t xml:space="preserve">VI - ajustes de exercícios anteriores </w:t>
            </w:r>
            <w:r>
              <w:rPr>
                <w:sz w:val="24"/>
              </w:rPr>
              <w:t>decorrentes de</w:t>
            </w:r>
            <w:r>
              <w:rPr>
                <w:spacing w:val="-52"/>
                <w:sz w:val="24"/>
              </w:rPr>
              <w:t xml:space="preserve"> </w:t>
            </w:r>
            <w:r>
              <w:rPr>
                <w:sz w:val="24"/>
              </w:rPr>
              <w:t>mudanças de práticascontábeis ou de retificações</w:t>
            </w:r>
            <w:r>
              <w:rPr>
                <w:spacing w:val="1"/>
                <w:sz w:val="24"/>
              </w:rPr>
              <w:t xml:space="preserve"> </w:t>
            </w:r>
            <w:r>
              <w:rPr>
                <w:spacing w:val="-1"/>
                <w:sz w:val="24"/>
              </w:rPr>
              <w:t xml:space="preserve">de erros de períodos anteriores, </w:t>
            </w:r>
            <w:r>
              <w:rPr>
                <w:sz w:val="24"/>
              </w:rPr>
              <w:t>não atribuíveis a</w:t>
            </w:r>
            <w:r>
              <w:rPr>
                <w:spacing w:val="1"/>
                <w:sz w:val="24"/>
              </w:rPr>
              <w:t xml:space="preserve"> </w:t>
            </w:r>
            <w:r>
              <w:rPr>
                <w:spacing w:val="-2"/>
                <w:sz w:val="24"/>
              </w:rPr>
              <w:t>eventos</w:t>
            </w:r>
            <w:r>
              <w:rPr>
                <w:spacing w:val="-14"/>
                <w:sz w:val="24"/>
              </w:rPr>
              <w:t xml:space="preserve"> </w:t>
            </w:r>
            <w:r>
              <w:rPr>
                <w:spacing w:val="-2"/>
                <w:sz w:val="24"/>
              </w:rPr>
              <w:t>subsequentes,</w:t>
            </w:r>
            <w:r>
              <w:rPr>
                <w:spacing w:val="-13"/>
                <w:sz w:val="24"/>
              </w:rPr>
              <w:t xml:space="preserve"> </w:t>
            </w:r>
            <w:r>
              <w:rPr>
                <w:spacing w:val="-1"/>
                <w:sz w:val="24"/>
              </w:rPr>
              <w:t>com</w:t>
            </w:r>
            <w:r>
              <w:rPr>
                <w:spacing w:val="-14"/>
                <w:sz w:val="24"/>
              </w:rPr>
              <w:t xml:space="preserve"> </w:t>
            </w:r>
            <w:r>
              <w:rPr>
                <w:spacing w:val="-1"/>
                <w:sz w:val="24"/>
              </w:rPr>
              <w:t>descrição</w:t>
            </w:r>
            <w:r>
              <w:rPr>
                <w:spacing w:val="-12"/>
                <w:sz w:val="24"/>
              </w:rPr>
              <w:t xml:space="preserve"> </w:t>
            </w:r>
            <w:r>
              <w:rPr>
                <w:spacing w:val="-1"/>
                <w:sz w:val="24"/>
              </w:rPr>
              <w:t>da</w:t>
            </w:r>
            <w:r>
              <w:rPr>
                <w:spacing w:val="-16"/>
                <w:sz w:val="24"/>
              </w:rPr>
              <w:t xml:space="preserve"> </w:t>
            </w:r>
            <w:r>
              <w:rPr>
                <w:spacing w:val="-1"/>
                <w:sz w:val="24"/>
              </w:rPr>
              <w:t>natureza</w:t>
            </w:r>
            <w:r>
              <w:rPr>
                <w:spacing w:val="-12"/>
                <w:sz w:val="24"/>
              </w:rPr>
              <w:t xml:space="preserve"> </w:t>
            </w:r>
            <w:r>
              <w:rPr>
                <w:spacing w:val="-1"/>
                <w:sz w:val="24"/>
              </w:rPr>
              <w:t>e</w:t>
            </w:r>
            <w:r>
              <w:rPr>
                <w:spacing w:val="-51"/>
                <w:sz w:val="24"/>
              </w:rPr>
              <w:t xml:space="preserve"> </w:t>
            </w:r>
            <w:r>
              <w:rPr>
                <w:sz w:val="24"/>
              </w:rPr>
              <w:t>dos</w:t>
            </w:r>
            <w:r>
              <w:rPr>
                <w:spacing w:val="-13"/>
                <w:sz w:val="24"/>
              </w:rPr>
              <w:t xml:space="preserve"> </w:t>
            </w:r>
            <w:r>
              <w:rPr>
                <w:sz w:val="24"/>
              </w:rPr>
              <w:t>seusrespectivos</w:t>
            </w:r>
            <w:r>
              <w:rPr>
                <w:spacing w:val="-8"/>
                <w:sz w:val="24"/>
              </w:rPr>
              <w:t xml:space="preserve"> </w:t>
            </w:r>
            <w:r>
              <w:rPr>
                <w:sz w:val="24"/>
              </w:rPr>
              <w:t>efeitos</w:t>
            </w:r>
            <w:r>
              <w:rPr>
                <w:spacing w:val="1"/>
                <w:sz w:val="24"/>
              </w:rPr>
              <w:t xml:space="preserve"> </w:t>
            </w:r>
            <w:r>
              <w:rPr>
                <w:sz w:val="24"/>
              </w:rPr>
              <w:t>conforme</w:t>
            </w:r>
            <w:r>
              <w:rPr>
                <w:spacing w:val="-3"/>
                <w:sz w:val="24"/>
              </w:rPr>
              <w:t xml:space="preserve"> </w:t>
            </w:r>
            <w:r>
              <w:rPr>
                <w:sz w:val="24"/>
              </w:rPr>
              <w:t>normas</w:t>
            </w:r>
            <w:r>
              <w:rPr>
                <w:spacing w:val="-1"/>
                <w:sz w:val="24"/>
              </w:rPr>
              <w:t xml:space="preserve"> </w:t>
            </w:r>
            <w:r>
              <w:rPr>
                <w:sz w:val="24"/>
              </w:rPr>
              <w:t>do</w:t>
            </w:r>
          </w:p>
          <w:p w14:paraId="5B375FC4" w14:textId="77777777" w:rsidR="00731378" w:rsidRDefault="00B9320D" w:rsidP="00B9320D">
            <w:pPr>
              <w:spacing w:after="120"/>
              <w:jc w:val="both"/>
              <w:rPr>
                <w:sz w:val="24"/>
              </w:rPr>
            </w:pPr>
            <w:r>
              <w:rPr>
                <w:sz w:val="24"/>
              </w:rPr>
              <w:t>CFC;</w:t>
            </w:r>
          </w:p>
          <w:p w14:paraId="2544418B" w14:textId="7661C7BA" w:rsidR="00B9320D" w:rsidRPr="003D1D40" w:rsidRDefault="00B9320D" w:rsidP="00B9320D">
            <w:pPr>
              <w:spacing w:after="120"/>
              <w:jc w:val="both"/>
              <w:rPr>
                <w:rFonts w:ascii="Calibri" w:eastAsia="Calibri" w:hAnsi="Calibri" w:cs="Calibri"/>
                <w:sz w:val="24"/>
                <w:szCs w:val="24"/>
              </w:rPr>
            </w:pPr>
            <w:r w:rsidRPr="00B9320D">
              <w:rPr>
                <w:rFonts w:ascii="Times New Roman"/>
                <w:color w:val="4472C4" w:themeColor="accent1"/>
                <w:sz w:val="24"/>
              </w:rPr>
              <w:t>Alinhamento aos</w:t>
            </w:r>
            <w:r w:rsidRPr="00B9320D">
              <w:rPr>
                <w:rFonts w:ascii="Times New Roman"/>
                <w:color w:val="4472C4" w:themeColor="accent1"/>
                <w:spacing w:val="1"/>
                <w:sz w:val="24"/>
              </w:rPr>
              <w:t xml:space="preserve"> </w:t>
            </w:r>
            <w:r w:rsidRPr="00B9320D">
              <w:rPr>
                <w:rFonts w:ascii="Times New Roman"/>
                <w:color w:val="4472C4" w:themeColor="accent1"/>
                <w:sz w:val="24"/>
              </w:rPr>
              <w:t>procedimentos</w:t>
            </w:r>
            <w:r w:rsidRPr="00B9320D">
              <w:rPr>
                <w:rFonts w:ascii="Times New Roman"/>
                <w:color w:val="4472C4" w:themeColor="accent1"/>
                <w:spacing w:val="-9"/>
                <w:sz w:val="24"/>
              </w:rPr>
              <w:t xml:space="preserve"> </w:t>
            </w:r>
            <w:r w:rsidRPr="00B9320D">
              <w:rPr>
                <w:rFonts w:ascii="Times New Roman"/>
                <w:color w:val="4472C4" w:themeColor="accent1"/>
                <w:sz w:val="24"/>
              </w:rPr>
              <w:t>do</w:t>
            </w:r>
            <w:r w:rsidRPr="00B9320D">
              <w:rPr>
                <w:rFonts w:ascii="Times New Roman"/>
                <w:color w:val="4472C4" w:themeColor="accent1"/>
                <w:spacing w:val="-9"/>
                <w:sz w:val="24"/>
              </w:rPr>
              <w:t xml:space="preserve"> </w:t>
            </w:r>
            <w:r w:rsidRPr="00B9320D">
              <w:rPr>
                <w:rFonts w:ascii="Times New Roman"/>
                <w:color w:val="4472C4" w:themeColor="accent1"/>
                <w:sz w:val="24"/>
              </w:rPr>
              <w:t>CFC</w:t>
            </w:r>
          </w:p>
        </w:tc>
        <w:tc>
          <w:tcPr>
            <w:tcW w:w="3698" w:type="dxa"/>
          </w:tcPr>
          <w:p w14:paraId="034F1FE8"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43DFDFAC" w14:textId="7E9AB8BD" w:rsidR="00731378" w:rsidRPr="003D1D40" w:rsidRDefault="009855A8" w:rsidP="00731378">
            <w:pPr>
              <w:spacing w:after="120"/>
              <w:jc w:val="both"/>
              <w:rPr>
                <w:rFonts w:ascii="Calibri" w:eastAsia="Calibri" w:hAnsi="Calibri" w:cs="Calibri"/>
                <w:sz w:val="24"/>
                <w:szCs w:val="24"/>
              </w:rPr>
            </w:pPr>
            <w:r>
              <w:rPr>
                <w:sz w:val="24"/>
                <w:szCs w:val="24"/>
              </w:rPr>
              <w:t>Acatado conforme sugerido</w:t>
            </w:r>
            <w:r>
              <w:rPr>
                <w:sz w:val="24"/>
                <w:szCs w:val="24"/>
              </w:rPr>
              <w:t>.</w:t>
            </w:r>
          </w:p>
        </w:tc>
      </w:tr>
      <w:tr w:rsidR="00731378" w:rsidRPr="003D1D40" w14:paraId="3F4D5D0C" w14:textId="7E949B3A" w:rsidTr="00924D47">
        <w:tc>
          <w:tcPr>
            <w:tcW w:w="4656" w:type="dxa"/>
          </w:tcPr>
          <w:p w14:paraId="52987F02"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tc>
        <w:tc>
          <w:tcPr>
            <w:tcW w:w="3738" w:type="dxa"/>
          </w:tcPr>
          <w:p w14:paraId="54B56E33"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01E09BD6"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1870D9F0"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2BCF4DBF"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261406CB"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523DB482" w14:textId="695563FF" w:rsidTr="00924D47">
        <w:tc>
          <w:tcPr>
            <w:tcW w:w="4656" w:type="dxa"/>
          </w:tcPr>
          <w:p w14:paraId="15F77B31"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VIII - composição das contribuições em atraso e contratadas, por patrocinador e por plano de benefícios, comparativos com o exercício anterior;</w:t>
            </w:r>
          </w:p>
        </w:tc>
        <w:tc>
          <w:tcPr>
            <w:tcW w:w="3738" w:type="dxa"/>
          </w:tcPr>
          <w:p w14:paraId="01AAFA2E"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100C1DC6"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2026C8AB"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037446DF"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0BEA2E11"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2D9D600A" w14:textId="31F60264" w:rsidTr="00924D47">
        <w:tc>
          <w:tcPr>
            <w:tcW w:w="4656" w:type="dxa"/>
          </w:tcPr>
          <w:p w14:paraId="2442B16D"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IX - </w:t>
            </w:r>
            <w:proofErr w:type="gramStart"/>
            <w:r w:rsidRPr="003D1D40">
              <w:rPr>
                <w:rFonts w:ascii="Calibri" w:eastAsia="Calibri" w:hAnsi="Calibri" w:cs="Calibri"/>
                <w:sz w:val="24"/>
                <w:szCs w:val="24"/>
              </w:rPr>
              <w:t>composição</w:t>
            </w:r>
            <w:proofErr w:type="gramEnd"/>
            <w:r w:rsidRPr="003D1D40">
              <w:rPr>
                <w:rFonts w:ascii="Calibri" w:eastAsia="Calibri" w:hAnsi="Calibri" w:cs="Calibri"/>
                <w:sz w:val="24"/>
                <w:szCs w:val="24"/>
              </w:rPr>
              <w:t xml:space="preserve"> da carteira de investimentos, em comparação com a do exercício anterior;</w:t>
            </w:r>
          </w:p>
        </w:tc>
        <w:tc>
          <w:tcPr>
            <w:tcW w:w="3738" w:type="dxa"/>
          </w:tcPr>
          <w:p w14:paraId="69112AEE"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6FD1C31C"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440F0521"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19817DC7"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45C6835B"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30AB2C40" w14:textId="6BAA0968" w:rsidTr="00924D47">
        <w:tc>
          <w:tcPr>
            <w:tcW w:w="4656" w:type="dxa"/>
          </w:tcPr>
          <w:p w14:paraId="097A3761"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X - </w:t>
            </w:r>
            <w:proofErr w:type="gramStart"/>
            <w:r w:rsidRPr="003D1D40">
              <w:rPr>
                <w:rFonts w:ascii="Calibri" w:eastAsia="Calibri" w:hAnsi="Calibri" w:cs="Calibri"/>
                <w:sz w:val="24"/>
                <w:szCs w:val="24"/>
              </w:rPr>
              <w:t>critérios</w:t>
            </w:r>
            <w:proofErr w:type="gramEnd"/>
            <w:r w:rsidRPr="003D1D40">
              <w:rPr>
                <w:rFonts w:ascii="Calibri" w:eastAsia="Calibri" w:hAnsi="Calibri" w:cs="Calibri"/>
                <w:sz w:val="24"/>
                <w:szCs w:val="24"/>
              </w:rPr>
              <w:t xml:space="preserve"> utilizados para o rateio das despesas administrativas entre os planos de benefícios, se for o caso;</w:t>
            </w:r>
          </w:p>
        </w:tc>
        <w:tc>
          <w:tcPr>
            <w:tcW w:w="3738" w:type="dxa"/>
          </w:tcPr>
          <w:p w14:paraId="32392DB6"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1F8166E3"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5444E11"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2D51819A"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7537C254"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30D91D4A" w14:textId="772711EA" w:rsidTr="00924D47">
        <w:tc>
          <w:tcPr>
            <w:tcW w:w="4656" w:type="dxa"/>
          </w:tcPr>
          <w:p w14:paraId="31CD6CF1"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XI - objetivos e critérios utilizados para constituição e reversão de fundos;</w:t>
            </w:r>
          </w:p>
        </w:tc>
        <w:tc>
          <w:tcPr>
            <w:tcW w:w="3738" w:type="dxa"/>
          </w:tcPr>
          <w:p w14:paraId="243FEEE7"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4DA42D66"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4D8A59E6"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48B8FFB2"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30E73286"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43C6B4A5" w14:textId="308A038A" w:rsidTr="00924D47">
        <w:tc>
          <w:tcPr>
            <w:tcW w:w="4656" w:type="dxa"/>
          </w:tcPr>
          <w:p w14:paraId="14455B27"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XII - detalhamento dos saldos das contas que contenham a denominação "Outros", quando ultrapassarem, no total, um décimo do valor do respectivo grupo da referida conta;</w:t>
            </w:r>
          </w:p>
        </w:tc>
        <w:tc>
          <w:tcPr>
            <w:tcW w:w="3738" w:type="dxa"/>
          </w:tcPr>
          <w:p w14:paraId="40DA8A15"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5E4380FE"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6BFDD580"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470532F7"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39B69C33"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407C517C" w14:textId="2D932CEA" w:rsidTr="00924D47">
        <w:tc>
          <w:tcPr>
            <w:tcW w:w="4656" w:type="dxa"/>
          </w:tcPr>
          <w:p w14:paraId="390CF0BD"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XIII - detalhamento dos ajustes e eliminações decorrentes do processo de consolidação das Demonstrações Contábeis;</w:t>
            </w:r>
          </w:p>
        </w:tc>
        <w:tc>
          <w:tcPr>
            <w:tcW w:w="3738" w:type="dxa"/>
          </w:tcPr>
          <w:p w14:paraId="07B41C1E"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66FEE759"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79305A3"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479F59A5"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022EE56D"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78D4DF71" w14:textId="5C2446F6" w:rsidTr="00924D47">
        <w:tc>
          <w:tcPr>
            <w:tcW w:w="4656" w:type="dxa"/>
          </w:tcPr>
          <w:p w14:paraId="7C4EDF2E"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tc>
        <w:tc>
          <w:tcPr>
            <w:tcW w:w="3738" w:type="dxa"/>
          </w:tcPr>
          <w:p w14:paraId="65C866F6"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408A3FF5"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0A90E840"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548EC5A7"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76C32654"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50BD67C5" w14:textId="37A268FD" w:rsidTr="00924D47">
        <w:tc>
          <w:tcPr>
            <w:tcW w:w="4656" w:type="dxa"/>
          </w:tcPr>
          <w:p w14:paraId="198CFC72"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XV - </w:t>
            </w:r>
            <w:proofErr w:type="gramStart"/>
            <w:r w:rsidRPr="003D1D40">
              <w:rPr>
                <w:rFonts w:ascii="Calibri" w:eastAsia="Calibri" w:hAnsi="Calibri" w:cs="Calibri"/>
                <w:sz w:val="24"/>
                <w:szCs w:val="24"/>
              </w:rPr>
              <w:t>eventos</w:t>
            </w:r>
            <w:proofErr w:type="gramEnd"/>
            <w:r w:rsidRPr="003D1D40">
              <w:rPr>
                <w:rFonts w:ascii="Calibri" w:eastAsia="Calibri" w:hAnsi="Calibri" w:cs="Calibri"/>
                <w:sz w:val="24"/>
                <w:szCs w:val="24"/>
              </w:rPr>
              <w:t xml:space="preserve"> subsequentes à data de encerramento do exercício que tenham ou possam vir a ter efeitos relevantes sobre a situação financeira ou econômica dos planos de benefícios e do Plano de Gestão Administrativa;</w:t>
            </w:r>
          </w:p>
        </w:tc>
        <w:tc>
          <w:tcPr>
            <w:tcW w:w="3738" w:type="dxa"/>
          </w:tcPr>
          <w:p w14:paraId="56AF0002"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1291FA31"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201ADD71"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6052BB60"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6CA29124"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5994C456" w14:textId="33A70D1D" w:rsidTr="00924D47">
        <w:tc>
          <w:tcPr>
            <w:tcW w:w="4656" w:type="dxa"/>
          </w:tcPr>
          <w:p w14:paraId="0D42DFEA"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tc>
        <w:tc>
          <w:tcPr>
            <w:tcW w:w="3738" w:type="dxa"/>
          </w:tcPr>
          <w:p w14:paraId="2783BCDD"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4BC357DE"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4CE2F5A8"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3CA1F2FE"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2AAECEE7"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2CE259D4" w14:textId="0F4444B2" w:rsidTr="00924D47">
        <w:tc>
          <w:tcPr>
            <w:tcW w:w="4656" w:type="dxa"/>
          </w:tcPr>
          <w:p w14:paraId="3B3CF727"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XVII - premissas utilizadas para avaliação de imóveis constantes do laudo de avaliação, bem como as justificativas para a escolha do preço do ativo nos casos em que mais de uma opção seja apresentada pelo avaliador;</w:t>
            </w:r>
          </w:p>
        </w:tc>
        <w:tc>
          <w:tcPr>
            <w:tcW w:w="3738" w:type="dxa"/>
          </w:tcPr>
          <w:p w14:paraId="56E9B2A9"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72DD0053"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57441FE"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43EF3047"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490C0CCC"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562AB96F" w14:textId="6E53C76C" w:rsidTr="00924D47">
        <w:tc>
          <w:tcPr>
            <w:tcW w:w="4656" w:type="dxa"/>
          </w:tcPr>
          <w:p w14:paraId="029CD883"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tc>
        <w:tc>
          <w:tcPr>
            <w:tcW w:w="3738" w:type="dxa"/>
          </w:tcPr>
          <w:p w14:paraId="3A93BBE9"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1235481E"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781163E0"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2AC904ED"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1F1667DB"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0F73D3E0" w14:textId="399B0C82" w:rsidTr="00924D47">
        <w:tc>
          <w:tcPr>
            <w:tcW w:w="4656" w:type="dxa"/>
          </w:tcPr>
          <w:p w14:paraId="4018B8BC"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tc>
        <w:tc>
          <w:tcPr>
            <w:tcW w:w="3738" w:type="dxa"/>
          </w:tcPr>
          <w:p w14:paraId="287018C5"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57FA8417"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AFB8269"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202E715A"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0C3BA9CD"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6A3C2255" w14:textId="67EDD764" w:rsidTr="00924D47">
        <w:tc>
          <w:tcPr>
            <w:tcW w:w="4656" w:type="dxa"/>
          </w:tcPr>
          <w:p w14:paraId="6993E81A"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XX - </w:t>
            </w:r>
            <w:proofErr w:type="gramStart"/>
            <w:r w:rsidRPr="003D1D40">
              <w:rPr>
                <w:rFonts w:ascii="Calibri" w:eastAsia="Calibri" w:hAnsi="Calibri" w:cs="Calibri"/>
                <w:sz w:val="24"/>
                <w:szCs w:val="24"/>
              </w:rPr>
              <w:t>critérios</w:t>
            </w:r>
            <w:proofErr w:type="gramEnd"/>
            <w:r w:rsidRPr="003D1D40">
              <w:rPr>
                <w:rFonts w:ascii="Calibri" w:eastAsia="Calibri" w:hAnsi="Calibri" w:cs="Calibri"/>
                <w:sz w:val="24"/>
                <w:szCs w:val="24"/>
              </w:rPr>
              <w:t xml:space="preserve"> e prazos utilizados para a destinação de superávit técnico, caso aplicável;</w:t>
            </w:r>
          </w:p>
        </w:tc>
        <w:tc>
          <w:tcPr>
            <w:tcW w:w="3738" w:type="dxa"/>
          </w:tcPr>
          <w:p w14:paraId="2AF45DDF"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5E1FF354"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5219C635"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35F077C2"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2A6D00D4"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6E197CB8" w14:textId="32C59544" w:rsidTr="00924D47">
        <w:tc>
          <w:tcPr>
            <w:tcW w:w="4656" w:type="dxa"/>
          </w:tcPr>
          <w:p w14:paraId="1FFDFE82"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XXI - ativos e passivos que sejam mensurados a valor justo de forma recorrente, ou não, no balanço patrimonial, após o reconhecimento inicial;</w:t>
            </w:r>
          </w:p>
        </w:tc>
        <w:tc>
          <w:tcPr>
            <w:tcW w:w="3738" w:type="dxa"/>
          </w:tcPr>
          <w:p w14:paraId="7DDAFA7F" w14:textId="77777777" w:rsidR="00731378" w:rsidRDefault="00731378" w:rsidP="00731378">
            <w:pPr>
              <w:autoSpaceDE w:val="0"/>
              <w:autoSpaceDN w:val="0"/>
              <w:adjustRightInd w:val="0"/>
              <w:jc w:val="both"/>
              <w:rPr>
                <w:b/>
                <w:bCs/>
                <w:sz w:val="24"/>
              </w:rPr>
            </w:pPr>
            <w:r w:rsidRPr="007C69B2">
              <w:rPr>
                <w:b/>
                <w:bCs/>
                <w:sz w:val="24"/>
              </w:rPr>
              <w:t>Exclusão.</w:t>
            </w:r>
          </w:p>
          <w:p w14:paraId="6FC8C58A" w14:textId="382A9CAF" w:rsidR="00731378" w:rsidRPr="00633681" w:rsidRDefault="00731378" w:rsidP="00731378">
            <w:pPr>
              <w:jc w:val="both"/>
              <w:rPr>
                <w:b/>
                <w:bCs/>
                <w:color w:val="4472C4" w:themeColor="accent1"/>
                <w:sz w:val="24"/>
              </w:rPr>
            </w:pPr>
            <w:r w:rsidRPr="00633681">
              <w:rPr>
                <w:rFonts w:ascii="Calibri" w:hAnsi="Calibri" w:cs="Calibri"/>
                <w:color w:val="4472C4" w:themeColor="accent1"/>
                <w:sz w:val="24"/>
                <w:szCs w:val="24"/>
              </w:rPr>
              <w:t>Todos os ativos devem ser mensurados a valor justo.</w:t>
            </w:r>
          </w:p>
          <w:p w14:paraId="5D414563"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03D1171B"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3DA970B9" w14:textId="5CDA8079" w:rsidR="00731378" w:rsidRPr="003D1D40" w:rsidRDefault="00084F28" w:rsidP="00084F28">
            <w:pPr>
              <w:pStyle w:val="TableParagraph"/>
              <w:ind w:left="5" w:right="350"/>
              <w:jc w:val="both"/>
              <w:rPr>
                <w:sz w:val="24"/>
                <w:szCs w:val="24"/>
              </w:rPr>
            </w:pPr>
            <w:r w:rsidRPr="00084F28">
              <w:rPr>
                <w:rFonts w:ascii="Times New Roman" w:hAnsi="Times New Roman"/>
                <w:color w:val="4472C4" w:themeColor="accent1"/>
                <w:sz w:val="24"/>
              </w:rPr>
              <w:t>N</w:t>
            </w:r>
            <w:r w:rsidRPr="00084F28">
              <w:rPr>
                <w:color w:val="4472C4" w:themeColor="accent1"/>
                <w:sz w:val="24"/>
              </w:rPr>
              <w:t>ã</w:t>
            </w:r>
            <w:r w:rsidRPr="00084F28">
              <w:rPr>
                <w:rFonts w:ascii="Times New Roman" w:hAnsi="Times New Roman"/>
                <w:color w:val="4472C4" w:themeColor="accent1"/>
                <w:sz w:val="24"/>
              </w:rPr>
              <w:t>o faz sentido! A</w:t>
            </w:r>
            <w:r w:rsidRPr="00084F28">
              <w:rPr>
                <w:rFonts w:ascii="Times New Roman" w:hAnsi="Times New Roman"/>
                <w:color w:val="4472C4" w:themeColor="accent1"/>
                <w:spacing w:val="1"/>
                <w:sz w:val="24"/>
              </w:rPr>
              <w:t xml:space="preserve"> </w:t>
            </w:r>
            <w:r w:rsidRPr="00084F28">
              <w:rPr>
                <w:rFonts w:ascii="Times New Roman" w:hAnsi="Times New Roman"/>
                <w:color w:val="4472C4" w:themeColor="accent1"/>
                <w:sz w:val="24"/>
              </w:rPr>
              <w:t>princ</w:t>
            </w:r>
            <w:r w:rsidRPr="00084F28">
              <w:rPr>
                <w:color w:val="4472C4" w:themeColor="accent1"/>
                <w:sz w:val="24"/>
              </w:rPr>
              <w:t>í</w:t>
            </w:r>
            <w:r w:rsidRPr="00084F28">
              <w:rPr>
                <w:rFonts w:ascii="Times New Roman" w:hAnsi="Times New Roman"/>
                <w:color w:val="4472C4" w:themeColor="accent1"/>
                <w:sz w:val="24"/>
              </w:rPr>
              <w:t>pio,</w:t>
            </w:r>
            <w:r w:rsidRPr="00084F28">
              <w:rPr>
                <w:rFonts w:ascii="Times New Roman" w:hAnsi="Times New Roman"/>
                <w:color w:val="4472C4" w:themeColor="accent1"/>
                <w:spacing w:val="-5"/>
                <w:sz w:val="24"/>
              </w:rPr>
              <w:t xml:space="preserve"> </w:t>
            </w:r>
            <w:r w:rsidRPr="00084F28">
              <w:rPr>
                <w:rFonts w:ascii="Times New Roman" w:hAnsi="Times New Roman"/>
                <w:color w:val="4472C4" w:themeColor="accent1"/>
                <w:sz w:val="24"/>
              </w:rPr>
              <w:t>todos</w:t>
            </w:r>
            <w:r w:rsidRPr="00084F28">
              <w:rPr>
                <w:rFonts w:ascii="Times New Roman" w:hAnsi="Times New Roman"/>
                <w:color w:val="4472C4" w:themeColor="accent1"/>
                <w:spacing w:val="-5"/>
                <w:sz w:val="24"/>
              </w:rPr>
              <w:t xml:space="preserve"> </w:t>
            </w:r>
            <w:r w:rsidRPr="00084F28">
              <w:rPr>
                <w:rFonts w:ascii="Times New Roman" w:hAnsi="Times New Roman"/>
                <w:color w:val="4472C4" w:themeColor="accent1"/>
                <w:sz w:val="24"/>
              </w:rPr>
              <w:t>os</w:t>
            </w:r>
            <w:r w:rsidRPr="00084F28">
              <w:rPr>
                <w:rFonts w:ascii="Times New Roman" w:hAnsi="Times New Roman"/>
                <w:color w:val="4472C4" w:themeColor="accent1"/>
                <w:spacing w:val="-5"/>
                <w:sz w:val="24"/>
              </w:rPr>
              <w:t xml:space="preserve"> </w:t>
            </w:r>
            <w:r w:rsidRPr="00084F28">
              <w:rPr>
                <w:rFonts w:ascii="Times New Roman" w:hAnsi="Times New Roman"/>
                <w:color w:val="4472C4" w:themeColor="accent1"/>
                <w:sz w:val="24"/>
              </w:rPr>
              <w:t xml:space="preserve">ativos </w:t>
            </w:r>
            <w:r w:rsidRPr="00084F28">
              <w:rPr>
                <w:rFonts w:ascii="Times New Roman"/>
                <w:color w:val="4472C4" w:themeColor="accent1"/>
                <w:sz w:val="24"/>
              </w:rPr>
              <w:t>devem</w:t>
            </w:r>
            <w:r w:rsidRPr="00084F28">
              <w:rPr>
                <w:rFonts w:ascii="Times New Roman"/>
                <w:color w:val="4472C4" w:themeColor="accent1"/>
                <w:spacing w:val="-6"/>
                <w:sz w:val="24"/>
              </w:rPr>
              <w:t xml:space="preserve"> </w:t>
            </w:r>
            <w:r w:rsidRPr="00084F28">
              <w:rPr>
                <w:rFonts w:ascii="Times New Roman"/>
                <w:color w:val="4472C4" w:themeColor="accent1"/>
                <w:sz w:val="24"/>
              </w:rPr>
              <w:t>ser</w:t>
            </w:r>
            <w:r w:rsidRPr="00084F28">
              <w:rPr>
                <w:rFonts w:ascii="Times New Roman"/>
                <w:color w:val="4472C4" w:themeColor="accent1"/>
                <w:spacing w:val="-7"/>
                <w:sz w:val="24"/>
              </w:rPr>
              <w:t xml:space="preserve"> </w:t>
            </w:r>
            <w:r w:rsidRPr="00084F28">
              <w:rPr>
                <w:rFonts w:ascii="Times New Roman"/>
                <w:color w:val="4472C4" w:themeColor="accent1"/>
                <w:sz w:val="24"/>
              </w:rPr>
              <w:t>mensurados</w:t>
            </w:r>
            <w:r w:rsidRPr="00084F28">
              <w:rPr>
                <w:rFonts w:ascii="Times New Roman"/>
                <w:color w:val="4472C4" w:themeColor="accent1"/>
                <w:spacing w:val="-5"/>
                <w:sz w:val="24"/>
              </w:rPr>
              <w:t xml:space="preserve"> </w:t>
            </w:r>
            <w:r w:rsidRPr="00084F28">
              <w:rPr>
                <w:rFonts w:ascii="Times New Roman"/>
                <w:color w:val="4472C4" w:themeColor="accent1"/>
                <w:sz w:val="24"/>
              </w:rPr>
              <w:t>a</w:t>
            </w:r>
            <w:r w:rsidRPr="00084F28">
              <w:rPr>
                <w:rFonts w:ascii="Times New Roman"/>
                <w:color w:val="4472C4" w:themeColor="accent1"/>
                <w:spacing w:val="-57"/>
                <w:sz w:val="24"/>
              </w:rPr>
              <w:t xml:space="preserve"> </w:t>
            </w:r>
            <w:r w:rsidRPr="00084F28">
              <w:rPr>
                <w:rFonts w:ascii="Times New Roman"/>
                <w:color w:val="4472C4" w:themeColor="accent1"/>
                <w:sz w:val="24"/>
              </w:rPr>
              <w:t>valor</w:t>
            </w:r>
            <w:r w:rsidRPr="00084F28">
              <w:rPr>
                <w:rFonts w:ascii="Times New Roman"/>
                <w:color w:val="4472C4" w:themeColor="accent1"/>
                <w:spacing w:val="-1"/>
                <w:sz w:val="24"/>
              </w:rPr>
              <w:t xml:space="preserve"> </w:t>
            </w:r>
            <w:r w:rsidRPr="00084F28">
              <w:rPr>
                <w:rFonts w:ascii="Times New Roman"/>
                <w:color w:val="4472C4" w:themeColor="accent1"/>
                <w:sz w:val="24"/>
              </w:rPr>
              <w:t>justo.</w:t>
            </w:r>
          </w:p>
        </w:tc>
        <w:tc>
          <w:tcPr>
            <w:tcW w:w="3698" w:type="dxa"/>
          </w:tcPr>
          <w:p w14:paraId="5AF8F7A2"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60FC19C8" w14:textId="44AB801C" w:rsidR="00731378" w:rsidRPr="003D1D40" w:rsidRDefault="00F86836" w:rsidP="00731378">
            <w:pPr>
              <w:spacing w:after="120"/>
              <w:jc w:val="both"/>
              <w:rPr>
                <w:rFonts w:ascii="Calibri" w:eastAsia="Calibri" w:hAnsi="Calibri" w:cs="Calibri"/>
                <w:sz w:val="24"/>
                <w:szCs w:val="24"/>
              </w:rPr>
            </w:pPr>
            <w:r>
              <w:rPr>
                <w:rFonts w:ascii="Calibri" w:eastAsia="Calibri" w:hAnsi="Calibri" w:cs="Calibri"/>
                <w:sz w:val="24"/>
                <w:szCs w:val="24"/>
              </w:rPr>
              <w:t>Acatado e excluído</w:t>
            </w:r>
            <w:r w:rsidR="007C69B2">
              <w:rPr>
                <w:rFonts w:ascii="Calibri" w:eastAsia="Calibri" w:hAnsi="Calibri" w:cs="Calibri"/>
                <w:sz w:val="24"/>
                <w:szCs w:val="24"/>
              </w:rPr>
              <w:t xml:space="preserve"> </w:t>
            </w:r>
          </w:p>
        </w:tc>
      </w:tr>
      <w:tr w:rsidR="00731378" w:rsidRPr="003D1D40" w14:paraId="40B45494" w14:textId="427603D1" w:rsidTr="00924D47">
        <w:tc>
          <w:tcPr>
            <w:tcW w:w="4656" w:type="dxa"/>
          </w:tcPr>
          <w:p w14:paraId="62D28139"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XXII - títulos públicos federais classificados na categoria "títulos mantidos até o vencimento", negociados no período, especificando a data da negociação, quantidade negociada, valor total negociado, o efeito no resultado e a justificativa para negociação;</w:t>
            </w:r>
          </w:p>
        </w:tc>
        <w:tc>
          <w:tcPr>
            <w:tcW w:w="3738" w:type="dxa"/>
          </w:tcPr>
          <w:p w14:paraId="72B7F844"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73510CD1"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0CCA9DE7"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02524348"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447D53EC"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45117006" w14:textId="17096D43" w:rsidTr="00924D47">
        <w:tc>
          <w:tcPr>
            <w:tcW w:w="4656" w:type="dxa"/>
          </w:tcPr>
          <w:p w14:paraId="611D88AE"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XXIII - títulos públicos federais reclassificados da categoria "títulos mantidos até o vencimento" para “títulos mantidos para negociação”;</w:t>
            </w:r>
          </w:p>
        </w:tc>
        <w:tc>
          <w:tcPr>
            <w:tcW w:w="3738" w:type="dxa"/>
          </w:tcPr>
          <w:p w14:paraId="4D042388"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620FA2BB"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44EEEAC3"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7C3D4605"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5FB165BA"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24F2D5B9" w14:textId="339867DD" w:rsidTr="00924D47">
        <w:tc>
          <w:tcPr>
            <w:tcW w:w="4656" w:type="dxa"/>
          </w:tcPr>
          <w:p w14:paraId="490376D6"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XXIV - utilização de recursos de fundo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xml:space="preserve"> para cobertura parcial ou total das contribuições para o plano de benefícios;</w:t>
            </w:r>
          </w:p>
        </w:tc>
        <w:tc>
          <w:tcPr>
            <w:tcW w:w="3738" w:type="dxa"/>
          </w:tcPr>
          <w:p w14:paraId="09DB7739"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7561A008"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4E6240AE"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7BBDEE7D"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78D55436"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2F01D627" w14:textId="2B0C8E09" w:rsidTr="00924D47">
        <w:tc>
          <w:tcPr>
            <w:tcW w:w="4656" w:type="dxa"/>
          </w:tcPr>
          <w:p w14:paraId="12FDD5DA"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XXV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tc>
        <w:tc>
          <w:tcPr>
            <w:tcW w:w="3738" w:type="dxa"/>
          </w:tcPr>
          <w:p w14:paraId="27AEE04A"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277E0BC0"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125AEDB1"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1E8542E2"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1BB1B0D6"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208E1E1F" w14:textId="0AD9B2C0" w:rsidTr="00924D47">
        <w:tc>
          <w:tcPr>
            <w:tcW w:w="4656" w:type="dxa"/>
          </w:tcPr>
          <w:p w14:paraId="7481545B"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 xml:space="preserve">XXVI - identificação dos perfis de investimentos de participantes em planos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xml:space="preserve"> e suas características; e</w:t>
            </w:r>
          </w:p>
        </w:tc>
        <w:tc>
          <w:tcPr>
            <w:tcW w:w="3738" w:type="dxa"/>
          </w:tcPr>
          <w:p w14:paraId="61349CE4"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6A7389BA"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2B3FCB4F"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7FFEE41C"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5CAB1B48"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64DF40B0" w14:textId="2B428774" w:rsidTr="00924D47">
        <w:tc>
          <w:tcPr>
            <w:tcW w:w="4656" w:type="dxa"/>
          </w:tcPr>
          <w:p w14:paraId="072656DE"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XXVII - operações entre partes relacionadas com, no mínimo, os montantes dos saldos existentes das transações, bem como a provisão para créditos de liquidação duvidosa relacionada com o montante dos saldos existentes.</w:t>
            </w:r>
          </w:p>
        </w:tc>
        <w:tc>
          <w:tcPr>
            <w:tcW w:w="3738" w:type="dxa"/>
          </w:tcPr>
          <w:p w14:paraId="350F3638" w14:textId="77777777" w:rsidR="00731378" w:rsidRDefault="00731378" w:rsidP="00731378">
            <w:pPr>
              <w:autoSpaceDE w:val="0"/>
              <w:autoSpaceDN w:val="0"/>
              <w:adjustRightInd w:val="0"/>
              <w:jc w:val="both"/>
              <w:rPr>
                <w:sz w:val="24"/>
              </w:rPr>
            </w:pPr>
            <w:r w:rsidRPr="00345426">
              <w:rPr>
                <w:sz w:val="24"/>
              </w:rPr>
              <w:t>XXVII - operações entre partes relacionadas com, no mínimo</w:t>
            </w:r>
            <w:r w:rsidRPr="00345426">
              <w:rPr>
                <w:b/>
                <w:bCs/>
                <w:sz w:val="24"/>
              </w:rPr>
              <w:t>, condições pactuadas</w:t>
            </w:r>
            <w:r w:rsidRPr="00345426">
              <w:rPr>
                <w:sz w:val="24"/>
              </w:rPr>
              <w:t xml:space="preserve"> e os montantes dos saldos existentes das transações, bem como a provisão para créditos de liquidação duvidosa relacionada com o montante dos saldos existentes.</w:t>
            </w:r>
          </w:p>
          <w:p w14:paraId="04B1D1C3"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1DCEA195"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328252CA" w14:textId="77777777" w:rsidR="00084F28" w:rsidRDefault="00084F28" w:rsidP="00084F28">
            <w:pPr>
              <w:pStyle w:val="TableParagraph"/>
              <w:ind w:left="7" w:right="-17"/>
              <w:jc w:val="both"/>
              <w:rPr>
                <w:sz w:val="24"/>
              </w:rPr>
            </w:pPr>
            <w:r>
              <w:rPr>
                <w:sz w:val="24"/>
              </w:rPr>
              <w:t>XXVII - operações entre partes relacionadas com, no</w:t>
            </w:r>
            <w:r>
              <w:rPr>
                <w:spacing w:val="-52"/>
                <w:sz w:val="24"/>
              </w:rPr>
              <w:t xml:space="preserve"> </w:t>
            </w:r>
            <w:r>
              <w:rPr>
                <w:sz w:val="24"/>
              </w:rPr>
              <w:t>mínimo,</w:t>
            </w:r>
            <w:r>
              <w:rPr>
                <w:spacing w:val="1"/>
                <w:sz w:val="24"/>
              </w:rPr>
              <w:t xml:space="preserve"> </w:t>
            </w:r>
            <w:r>
              <w:rPr>
                <w:sz w:val="24"/>
              </w:rPr>
              <w:t>condições pactuadas</w:t>
            </w:r>
            <w:r>
              <w:rPr>
                <w:spacing w:val="1"/>
                <w:sz w:val="24"/>
              </w:rPr>
              <w:t xml:space="preserve"> </w:t>
            </w:r>
            <w:r>
              <w:rPr>
                <w:sz w:val="24"/>
              </w:rPr>
              <w:t>e</w:t>
            </w:r>
            <w:r>
              <w:rPr>
                <w:spacing w:val="4"/>
                <w:sz w:val="24"/>
              </w:rPr>
              <w:t xml:space="preserve"> </w:t>
            </w:r>
            <w:r>
              <w:rPr>
                <w:sz w:val="24"/>
              </w:rPr>
              <w:t>os</w:t>
            </w:r>
            <w:r>
              <w:rPr>
                <w:spacing w:val="1"/>
                <w:sz w:val="24"/>
              </w:rPr>
              <w:t xml:space="preserve"> </w:t>
            </w:r>
            <w:r>
              <w:rPr>
                <w:sz w:val="24"/>
              </w:rPr>
              <w:t>montantes</w:t>
            </w:r>
            <w:r>
              <w:rPr>
                <w:spacing w:val="-2"/>
                <w:sz w:val="24"/>
              </w:rPr>
              <w:t xml:space="preserve"> </w:t>
            </w:r>
            <w:r>
              <w:rPr>
                <w:sz w:val="24"/>
              </w:rPr>
              <w:t>dos</w:t>
            </w:r>
            <w:r>
              <w:rPr>
                <w:spacing w:val="1"/>
                <w:sz w:val="24"/>
              </w:rPr>
              <w:t xml:space="preserve"> </w:t>
            </w:r>
            <w:r>
              <w:rPr>
                <w:sz w:val="24"/>
              </w:rPr>
              <w:t>saldos</w:t>
            </w:r>
            <w:r>
              <w:rPr>
                <w:spacing w:val="-1"/>
                <w:sz w:val="24"/>
              </w:rPr>
              <w:t xml:space="preserve"> </w:t>
            </w:r>
            <w:r>
              <w:rPr>
                <w:sz w:val="24"/>
              </w:rPr>
              <w:t>existentes</w:t>
            </w:r>
            <w:r>
              <w:rPr>
                <w:spacing w:val="-2"/>
                <w:sz w:val="24"/>
              </w:rPr>
              <w:t xml:space="preserve"> </w:t>
            </w:r>
            <w:r>
              <w:rPr>
                <w:sz w:val="24"/>
              </w:rPr>
              <w:t>das</w:t>
            </w:r>
            <w:r>
              <w:rPr>
                <w:spacing w:val="-1"/>
                <w:sz w:val="24"/>
              </w:rPr>
              <w:t xml:space="preserve"> </w:t>
            </w:r>
            <w:r>
              <w:rPr>
                <w:sz w:val="24"/>
              </w:rPr>
              <w:t>transações,</w:t>
            </w:r>
            <w:r>
              <w:rPr>
                <w:spacing w:val="-2"/>
                <w:sz w:val="24"/>
              </w:rPr>
              <w:t xml:space="preserve"> </w:t>
            </w:r>
            <w:r>
              <w:rPr>
                <w:sz w:val="24"/>
              </w:rPr>
              <w:t>bem</w:t>
            </w:r>
            <w:r>
              <w:rPr>
                <w:spacing w:val="-2"/>
                <w:sz w:val="24"/>
              </w:rPr>
              <w:t xml:space="preserve"> </w:t>
            </w:r>
            <w:r>
              <w:rPr>
                <w:sz w:val="24"/>
              </w:rPr>
              <w:t>como a</w:t>
            </w:r>
          </w:p>
          <w:p w14:paraId="1B9447D5" w14:textId="4CAEDAAF" w:rsidR="00731378" w:rsidRPr="003D1D40" w:rsidRDefault="00084F28" w:rsidP="00084F28">
            <w:pPr>
              <w:spacing w:after="120"/>
              <w:jc w:val="both"/>
              <w:rPr>
                <w:rFonts w:ascii="Calibri" w:eastAsia="Calibri" w:hAnsi="Calibri" w:cs="Calibri"/>
                <w:sz w:val="24"/>
                <w:szCs w:val="24"/>
              </w:rPr>
            </w:pPr>
            <w:r>
              <w:rPr>
                <w:sz w:val="24"/>
              </w:rPr>
              <w:t>provisão para créditos de liquidação duvidosa</w:t>
            </w:r>
            <w:r>
              <w:rPr>
                <w:spacing w:val="1"/>
                <w:sz w:val="24"/>
              </w:rPr>
              <w:t xml:space="preserve"> </w:t>
            </w:r>
            <w:r>
              <w:rPr>
                <w:sz w:val="24"/>
              </w:rPr>
              <w:t>relacionada</w:t>
            </w:r>
            <w:r>
              <w:rPr>
                <w:spacing w:val="-3"/>
                <w:sz w:val="24"/>
              </w:rPr>
              <w:t xml:space="preserve"> </w:t>
            </w:r>
            <w:r>
              <w:rPr>
                <w:sz w:val="24"/>
              </w:rPr>
              <w:t>com</w:t>
            </w:r>
            <w:r>
              <w:rPr>
                <w:spacing w:val="-4"/>
                <w:sz w:val="24"/>
              </w:rPr>
              <w:t xml:space="preserve"> </w:t>
            </w:r>
            <w:r>
              <w:rPr>
                <w:sz w:val="24"/>
              </w:rPr>
              <w:t>o</w:t>
            </w:r>
            <w:r>
              <w:rPr>
                <w:spacing w:val="-2"/>
                <w:sz w:val="24"/>
              </w:rPr>
              <w:t xml:space="preserve"> </w:t>
            </w:r>
            <w:r>
              <w:rPr>
                <w:sz w:val="24"/>
              </w:rPr>
              <w:t>montante</w:t>
            </w:r>
            <w:r>
              <w:rPr>
                <w:spacing w:val="-5"/>
                <w:sz w:val="24"/>
              </w:rPr>
              <w:t xml:space="preserve"> </w:t>
            </w:r>
            <w:r>
              <w:rPr>
                <w:sz w:val="24"/>
              </w:rPr>
              <w:t>dos</w:t>
            </w:r>
            <w:r>
              <w:rPr>
                <w:spacing w:val="1"/>
                <w:sz w:val="24"/>
              </w:rPr>
              <w:t xml:space="preserve"> </w:t>
            </w:r>
            <w:r>
              <w:rPr>
                <w:sz w:val="24"/>
              </w:rPr>
              <w:t>saldos</w:t>
            </w:r>
            <w:r>
              <w:rPr>
                <w:spacing w:val="-6"/>
                <w:sz w:val="24"/>
              </w:rPr>
              <w:t xml:space="preserve"> </w:t>
            </w:r>
            <w:r>
              <w:rPr>
                <w:sz w:val="24"/>
              </w:rPr>
              <w:t>existentes</w:t>
            </w:r>
          </w:p>
        </w:tc>
        <w:tc>
          <w:tcPr>
            <w:tcW w:w="3698" w:type="dxa"/>
          </w:tcPr>
          <w:p w14:paraId="449AC0E2" w14:textId="44BC4356" w:rsidR="00731378" w:rsidRPr="003D1D40" w:rsidRDefault="00E93C53" w:rsidP="00731378">
            <w:pPr>
              <w:spacing w:after="120"/>
              <w:jc w:val="both"/>
              <w:rPr>
                <w:rFonts w:ascii="Calibri" w:eastAsia="Calibri" w:hAnsi="Calibri" w:cs="Calibri"/>
                <w:sz w:val="24"/>
                <w:szCs w:val="24"/>
              </w:rPr>
            </w:pPr>
            <w:r w:rsidRPr="00CF1E76">
              <w:rPr>
                <w:color w:val="FF0000"/>
              </w:rPr>
              <w:t>X</w:t>
            </w:r>
            <w:r w:rsidRPr="00CF1E76">
              <w:rPr>
                <w:color w:val="FF0000"/>
                <w:sz w:val="24"/>
              </w:rPr>
              <w:t>XVI</w:t>
            </w:r>
            <w:r>
              <w:rPr>
                <w:color w:val="FF0000"/>
                <w:sz w:val="24"/>
              </w:rPr>
              <w:t>I</w:t>
            </w:r>
            <w:r w:rsidRPr="00CF1E76">
              <w:rPr>
                <w:color w:val="FF0000"/>
                <w:sz w:val="24"/>
              </w:rPr>
              <w:t>- operações entre partes relacionadas com, no mínimo, condições pactuadas e os montantes dos saldos existentes das</w:t>
            </w:r>
            <w:r w:rsidRPr="00CF1E76">
              <w:rPr>
                <w:color w:val="FF0000"/>
                <w:spacing w:val="1"/>
                <w:sz w:val="24"/>
              </w:rPr>
              <w:t xml:space="preserve"> </w:t>
            </w:r>
            <w:r w:rsidRPr="00CF1E76">
              <w:rPr>
                <w:color w:val="FF0000"/>
                <w:sz w:val="24"/>
              </w:rPr>
              <w:t>transações, bem como a provisão para créditos de liquidação duvidosa relacionada com o montante dos</w:t>
            </w:r>
            <w:r w:rsidRPr="00CF1E76">
              <w:rPr>
                <w:color w:val="FF0000"/>
                <w:spacing w:val="1"/>
                <w:sz w:val="24"/>
              </w:rPr>
              <w:t xml:space="preserve"> </w:t>
            </w:r>
            <w:r w:rsidRPr="00CF1E76">
              <w:rPr>
                <w:color w:val="FF0000"/>
                <w:sz w:val="24"/>
              </w:rPr>
              <w:t>saldos</w:t>
            </w:r>
            <w:r w:rsidRPr="00CF1E76">
              <w:rPr>
                <w:color w:val="FF0000"/>
                <w:spacing w:val="1"/>
                <w:sz w:val="24"/>
              </w:rPr>
              <w:t xml:space="preserve"> </w:t>
            </w:r>
            <w:r w:rsidRPr="00CF1E76">
              <w:rPr>
                <w:color w:val="FF0000"/>
                <w:sz w:val="24"/>
              </w:rPr>
              <w:t>existentes</w:t>
            </w:r>
          </w:p>
        </w:tc>
        <w:tc>
          <w:tcPr>
            <w:tcW w:w="3636" w:type="dxa"/>
          </w:tcPr>
          <w:p w14:paraId="32532F01" w14:textId="7EABA910" w:rsidR="00731378" w:rsidRPr="003D1D40" w:rsidRDefault="00373323" w:rsidP="00731378">
            <w:pPr>
              <w:spacing w:after="120"/>
              <w:jc w:val="both"/>
              <w:rPr>
                <w:rFonts w:ascii="Calibri" w:eastAsia="Calibri" w:hAnsi="Calibri" w:cs="Calibri"/>
                <w:sz w:val="24"/>
                <w:szCs w:val="24"/>
              </w:rPr>
            </w:pPr>
            <w:r>
              <w:rPr>
                <w:sz w:val="24"/>
                <w:szCs w:val="24"/>
              </w:rPr>
              <w:t>Acatado conforme sugerido</w:t>
            </w:r>
            <w:r>
              <w:rPr>
                <w:sz w:val="24"/>
                <w:szCs w:val="24"/>
              </w:rPr>
              <w:t>.</w:t>
            </w:r>
          </w:p>
        </w:tc>
      </w:tr>
      <w:tr w:rsidR="00E93C53" w:rsidRPr="003D1D40" w14:paraId="777768ED" w14:textId="77777777" w:rsidTr="00924D47">
        <w:tc>
          <w:tcPr>
            <w:tcW w:w="4656" w:type="dxa"/>
          </w:tcPr>
          <w:p w14:paraId="2C250C51" w14:textId="77777777" w:rsidR="00E93C53" w:rsidRPr="003D1D40" w:rsidRDefault="00E93C53" w:rsidP="00731378">
            <w:pPr>
              <w:spacing w:after="120"/>
              <w:jc w:val="both"/>
              <w:rPr>
                <w:rFonts w:ascii="Calibri" w:eastAsia="Calibri" w:hAnsi="Calibri" w:cs="Calibri"/>
                <w:sz w:val="24"/>
                <w:szCs w:val="24"/>
              </w:rPr>
            </w:pPr>
          </w:p>
        </w:tc>
        <w:tc>
          <w:tcPr>
            <w:tcW w:w="3738" w:type="dxa"/>
          </w:tcPr>
          <w:p w14:paraId="24565A17" w14:textId="77777777" w:rsidR="00E93C53" w:rsidRPr="00DF4F7D" w:rsidRDefault="00E93C53" w:rsidP="00731378">
            <w:pPr>
              <w:autoSpaceDE w:val="0"/>
              <w:autoSpaceDN w:val="0"/>
              <w:adjustRightInd w:val="0"/>
              <w:jc w:val="both"/>
              <w:rPr>
                <w:b/>
                <w:bCs/>
                <w:sz w:val="24"/>
                <w:highlight w:val="yellow"/>
              </w:rPr>
            </w:pPr>
          </w:p>
        </w:tc>
        <w:tc>
          <w:tcPr>
            <w:tcW w:w="3660" w:type="dxa"/>
          </w:tcPr>
          <w:p w14:paraId="1FCAF5F4" w14:textId="77777777" w:rsidR="00E93C53" w:rsidRPr="003D1D40" w:rsidRDefault="00E93C53" w:rsidP="00731378">
            <w:pPr>
              <w:spacing w:after="120"/>
              <w:jc w:val="both"/>
              <w:rPr>
                <w:rFonts w:ascii="Calibri" w:eastAsia="Calibri" w:hAnsi="Calibri" w:cs="Calibri"/>
                <w:sz w:val="24"/>
                <w:szCs w:val="24"/>
              </w:rPr>
            </w:pPr>
          </w:p>
        </w:tc>
        <w:tc>
          <w:tcPr>
            <w:tcW w:w="3675" w:type="dxa"/>
          </w:tcPr>
          <w:p w14:paraId="484A6410" w14:textId="77777777" w:rsidR="00E93C53" w:rsidRDefault="00E93C53" w:rsidP="00084F28">
            <w:pPr>
              <w:pStyle w:val="TableParagraph"/>
              <w:spacing w:before="118" w:line="259" w:lineRule="auto"/>
              <w:ind w:left="7" w:right="191"/>
              <w:jc w:val="both"/>
            </w:pPr>
          </w:p>
        </w:tc>
        <w:tc>
          <w:tcPr>
            <w:tcW w:w="3698" w:type="dxa"/>
          </w:tcPr>
          <w:p w14:paraId="3B0141A9" w14:textId="77777777" w:rsidR="00E93C53" w:rsidRPr="00CF1E76" w:rsidRDefault="00E93C53" w:rsidP="00E93C53">
            <w:pPr>
              <w:tabs>
                <w:tab w:val="left" w:pos="704"/>
              </w:tabs>
              <w:spacing w:before="121" w:line="259" w:lineRule="auto"/>
              <w:jc w:val="both"/>
              <w:rPr>
                <w:color w:val="FF0000"/>
                <w:sz w:val="24"/>
              </w:rPr>
            </w:pPr>
            <w:r w:rsidRPr="00CF1E76">
              <w:rPr>
                <w:color w:val="FF0000"/>
                <w:sz w:val="24"/>
              </w:rPr>
              <w:t>XXVI</w:t>
            </w:r>
            <w:r>
              <w:rPr>
                <w:color w:val="FF0000"/>
                <w:sz w:val="24"/>
              </w:rPr>
              <w:t>I</w:t>
            </w:r>
            <w:r w:rsidRPr="00CF1E76">
              <w:rPr>
                <w:color w:val="FF0000"/>
                <w:sz w:val="24"/>
              </w:rPr>
              <w:t xml:space="preserve">I– As regras de constituição e reversão dos fundos </w:t>
            </w:r>
            <w:proofErr w:type="spellStart"/>
            <w:r w:rsidRPr="00CF1E76">
              <w:rPr>
                <w:color w:val="FF0000"/>
                <w:sz w:val="24"/>
              </w:rPr>
              <w:t>previdenciais</w:t>
            </w:r>
            <w:proofErr w:type="spellEnd"/>
            <w:r w:rsidRPr="00CF1E76">
              <w:rPr>
                <w:color w:val="FF0000"/>
                <w:sz w:val="24"/>
              </w:rPr>
              <w:t xml:space="preserve">, bem como a indicação de sua fonte de custeio e de sua finalidade, </w:t>
            </w:r>
            <w:r w:rsidRPr="00E93C53">
              <w:rPr>
                <w:color w:val="FF0000"/>
                <w:sz w:val="24"/>
                <w:highlight w:val="lightGray"/>
              </w:rPr>
              <w:t>deverão constar das notas explicativas às demonstrações contábeis</w:t>
            </w:r>
          </w:p>
          <w:p w14:paraId="68ED8C28" w14:textId="77777777" w:rsidR="00E93C53" w:rsidRPr="00CF1E76" w:rsidRDefault="00E93C53" w:rsidP="00E93C53">
            <w:pPr>
              <w:tabs>
                <w:tab w:val="left" w:pos="704"/>
              </w:tabs>
              <w:spacing w:before="121"/>
              <w:jc w:val="both"/>
              <w:rPr>
                <w:color w:val="FF0000"/>
                <w:sz w:val="24"/>
              </w:rPr>
            </w:pPr>
          </w:p>
        </w:tc>
        <w:tc>
          <w:tcPr>
            <w:tcW w:w="3636" w:type="dxa"/>
          </w:tcPr>
          <w:p w14:paraId="7C26CC45" w14:textId="2763F5D9" w:rsidR="00E93C53" w:rsidRDefault="00963CDF" w:rsidP="00731378">
            <w:pPr>
              <w:spacing w:after="120"/>
              <w:jc w:val="both"/>
              <w:rPr>
                <w:rFonts w:ascii="Calibri" w:eastAsia="Calibri" w:hAnsi="Calibri" w:cs="Calibri"/>
                <w:sz w:val="24"/>
                <w:szCs w:val="24"/>
              </w:rPr>
            </w:pPr>
            <w:r>
              <w:rPr>
                <w:rFonts w:ascii="Calibri" w:eastAsia="Calibri" w:hAnsi="Calibri" w:cs="Calibri"/>
                <w:sz w:val="24"/>
                <w:szCs w:val="24"/>
              </w:rPr>
              <w:t xml:space="preserve">Não acatado considerando </w:t>
            </w:r>
            <w:proofErr w:type="spellStart"/>
            <w:r>
              <w:rPr>
                <w:rFonts w:ascii="Calibri" w:eastAsia="Calibri" w:hAnsi="Calibri" w:cs="Calibri"/>
                <w:sz w:val="24"/>
                <w:szCs w:val="24"/>
              </w:rPr>
              <w:t>conatar</w:t>
            </w:r>
            <w:proofErr w:type="spellEnd"/>
            <w:r w:rsidR="00F86836">
              <w:rPr>
                <w:rFonts w:ascii="Calibri" w:eastAsia="Calibri" w:hAnsi="Calibri" w:cs="Calibri"/>
                <w:sz w:val="24"/>
                <w:szCs w:val="24"/>
              </w:rPr>
              <w:t xml:space="preserve"> da Subseção de Fundo </w:t>
            </w:r>
            <w:proofErr w:type="spellStart"/>
            <w:r w:rsidR="00F86836">
              <w:rPr>
                <w:rFonts w:ascii="Calibri" w:eastAsia="Calibri" w:hAnsi="Calibri" w:cs="Calibri"/>
                <w:sz w:val="24"/>
                <w:szCs w:val="24"/>
              </w:rPr>
              <w:t>previdencial</w:t>
            </w:r>
            <w:proofErr w:type="spellEnd"/>
            <w:r w:rsidR="00F86836">
              <w:rPr>
                <w:rFonts w:ascii="Calibri" w:eastAsia="Calibri" w:hAnsi="Calibri" w:cs="Calibri"/>
                <w:sz w:val="24"/>
                <w:szCs w:val="24"/>
              </w:rPr>
              <w:t xml:space="preserve"> </w:t>
            </w:r>
          </w:p>
        </w:tc>
      </w:tr>
      <w:tr w:rsidR="00731378" w:rsidRPr="003D1D40" w14:paraId="2DC5895D" w14:textId="77777777" w:rsidTr="00924D47">
        <w:tc>
          <w:tcPr>
            <w:tcW w:w="4656" w:type="dxa"/>
          </w:tcPr>
          <w:p w14:paraId="0851F2C4" w14:textId="77777777" w:rsidR="00731378" w:rsidRPr="003D1D40" w:rsidRDefault="00731378" w:rsidP="00731378">
            <w:pPr>
              <w:spacing w:after="120"/>
              <w:jc w:val="both"/>
              <w:rPr>
                <w:rFonts w:ascii="Calibri" w:eastAsia="Calibri" w:hAnsi="Calibri" w:cs="Calibri"/>
                <w:sz w:val="24"/>
                <w:szCs w:val="24"/>
              </w:rPr>
            </w:pPr>
          </w:p>
        </w:tc>
        <w:tc>
          <w:tcPr>
            <w:tcW w:w="3738" w:type="dxa"/>
          </w:tcPr>
          <w:p w14:paraId="4ADB1149" w14:textId="68B75B88" w:rsidR="00731378" w:rsidRPr="00345426" w:rsidRDefault="00731378" w:rsidP="00731378">
            <w:pPr>
              <w:autoSpaceDE w:val="0"/>
              <w:autoSpaceDN w:val="0"/>
              <w:adjustRightInd w:val="0"/>
              <w:jc w:val="both"/>
              <w:rPr>
                <w:sz w:val="24"/>
              </w:rPr>
            </w:pPr>
            <w:r w:rsidRPr="00963CDF">
              <w:rPr>
                <w:b/>
                <w:bCs/>
                <w:sz w:val="24"/>
              </w:rPr>
              <w:t>Parágrafo único. Para fins do Pronunciamento CPC-05 - Divulgação sobre Partes Relacionadas, o patrocinador e patrocinados de um plano de benefícios, além do pessoal-chave da administração, são considerados partes relacionadas.</w:t>
            </w:r>
          </w:p>
        </w:tc>
        <w:tc>
          <w:tcPr>
            <w:tcW w:w="3660" w:type="dxa"/>
          </w:tcPr>
          <w:p w14:paraId="5132ED51"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09759B52" w14:textId="77777777" w:rsidR="00084F28" w:rsidRDefault="00084F28" w:rsidP="00084F28">
            <w:pPr>
              <w:pStyle w:val="TableParagraph"/>
              <w:spacing w:before="118" w:line="259" w:lineRule="auto"/>
              <w:ind w:left="7" w:right="191"/>
              <w:jc w:val="both"/>
            </w:pPr>
            <w:r>
              <w:t>§ 1º. Para fins do Pronunciamento CPC-05 - Divulgação</w:t>
            </w:r>
            <w:r>
              <w:rPr>
                <w:spacing w:val="-47"/>
              </w:rPr>
              <w:t xml:space="preserve"> </w:t>
            </w:r>
            <w:r>
              <w:t>sobre Partes Relacionadas, o patrocinador e</w:t>
            </w:r>
            <w:r>
              <w:rPr>
                <w:spacing w:val="1"/>
              </w:rPr>
              <w:t xml:space="preserve"> </w:t>
            </w:r>
            <w:r>
              <w:t>patrocinados de um plano de benefícios, além do</w:t>
            </w:r>
            <w:r>
              <w:rPr>
                <w:spacing w:val="1"/>
              </w:rPr>
              <w:t xml:space="preserve"> </w:t>
            </w:r>
            <w:r>
              <w:t>pessoal-chave</w:t>
            </w:r>
            <w:r>
              <w:rPr>
                <w:spacing w:val="-3"/>
              </w:rPr>
              <w:t xml:space="preserve"> </w:t>
            </w:r>
            <w:r>
              <w:t>da</w:t>
            </w:r>
            <w:r>
              <w:rPr>
                <w:spacing w:val="-1"/>
              </w:rPr>
              <w:t xml:space="preserve"> </w:t>
            </w:r>
            <w:r>
              <w:t>administração,</w:t>
            </w:r>
            <w:r>
              <w:rPr>
                <w:spacing w:val="-2"/>
              </w:rPr>
              <w:t xml:space="preserve"> </w:t>
            </w:r>
            <w:r>
              <w:t>são</w:t>
            </w:r>
            <w:r>
              <w:rPr>
                <w:spacing w:val="-3"/>
              </w:rPr>
              <w:t xml:space="preserve"> </w:t>
            </w:r>
            <w:r>
              <w:t>considerados</w:t>
            </w:r>
          </w:p>
          <w:p w14:paraId="29C7276D" w14:textId="7FD44F1C" w:rsidR="00731378" w:rsidRPr="003D1D40" w:rsidRDefault="00084F28" w:rsidP="00084F28">
            <w:pPr>
              <w:spacing w:after="120"/>
              <w:jc w:val="both"/>
              <w:rPr>
                <w:rFonts w:ascii="Calibri" w:eastAsia="Calibri" w:hAnsi="Calibri" w:cs="Calibri"/>
                <w:sz w:val="24"/>
                <w:szCs w:val="24"/>
              </w:rPr>
            </w:pPr>
            <w:r>
              <w:t>partes</w:t>
            </w:r>
            <w:r>
              <w:rPr>
                <w:spacing w:val="1"/>
              </w:rPr>
              <w:t xml:space="preserve"> </w:t>
            </w:r>
            <w:r>
              <w:t>relacionadas.</w:t>
            </w:r>
          </w:p>
        </w:tc>
        <w:tc>
          <w:tcPr>
            <w:tcW w:w="3698" w:type="dxa"/>
          </w:tcPr>
          <w:p w14:paraId="584042C2" w14:textId="77777777" w:rsidR="00731378" w:rsidRPr="003D1D40" w:rsidRDefault="00731378" w:rsidP="00E93C53">
            <w:pPr>
              <w:tabs>
                <w:tab w:val="left" w:pos="704"/>
              </w:tabs>
              <w:spacing w:before="121"/>
              <w:ind w:right="120"/>
              <w:jc w:val="both"/>
              <w:rPr>
                <w:rFonts w:ascii="Calibri" w:eastAsia="Calibri" w:hAnsi="Calibri" w:cs="Calibri"/>
                <w:sz w:val="24"/>
                <w:szCs w:val="24"/>
              </w:rPr>
            </w:pPr>
          </w:p>
        </w:tc>
        <w:tc>
          <w:tcPr>
            <w:tcW w:w="3636" w:type="dxa"/>
          </w:tcPr>
          <w:p w14:paraId="344DF53A" w14:textId="0830DD0E" w:rsidR="00731378" w:rsidRPr="003D1D40" w:rsidRDefault="000B3269" w:rsidP="00731378">
            <w:pPr>
              <w:spacing w:after="120"/>
              <w:jc w:val="both"/>
              <w:rPr>
                <w:rFonts w:ascii="Calibri" w:eastAsia="Calibri" w:hAnsi="Calibri" w:cs="Calibri"/>
                <w:sz w:val="24"/>
                <w:szCs w:val="24"/>
              </w:rPr>
            </w:pPr>
            <w:r>
              <w:rPr>
                <w:rFonts w:ascii="Calibri" w:eastAsia="Calibri" w:hAnsi="Calibri" w:cs="Calibri"/>
                <w:sz w:val="24"/>
                <w:szCs w:val="24"/>
              </w:rPr>
              <w:t>Não acatado</w:t>
            </w:r>
            <w:r w:rsidR="00963CDF">
              <w:rPr>
                <w:rFonts w:ascii="Calibri" w:eastAsia="Calibri" w:hAnsi="Calibri" w:cs="Calibri"/>
                <w:sz w:val="24"/>
                <w:szCs w:val="24"/>
              </w:rPr>
              <w:t>, considerando que n</w:t>
            </w:r>
            <w:r w:rsidR="00F86836">
              <w:rPr>
                <w:rFonts w:ascii="Calibri" w:eastAsia="Calibri" w:hAnsi="Calibri" w:cs="Calibri"/>
                <w:sz w:val="24"/>
                <w:szCs w:val="24"/>
              </w:rPr>
              <w:t xml:space="preserve">ão </w:t>
            </w:r>
            <w:r>
              <w:rPr>
                <w:rFonts w:ascii="Calibri" w:eastAsia="Calibri" w:hAnsi="Calibri" w:cs="Calibri"/>
                <w:sz w:val="24"/>
                <w:szCs w:val="24"/>
              </w:rPr>
              <w:t>cabe este parágra</w:t>
            </w:r>
            <w:r w:rsidR="00963CDF">
              <w:rPr>
                <w:rFonts w:ascii="Calibri" w:eastAsia="Calibri" w:hAnsi="Calibri" w:cs="Calibri"/>
                <w:sz w:val="24"/>
                <w:szCs w:val="24"/>
              </w:rPr>
              <w:t>f</w:t>
            </w:r>
            <w:r>
              <w:rPr>
                <w:rFonts w:ascii="Calibri" w:eastAsia="Calibri" w:hAnsi="Calibri" w:cs="Calibri"/>
                <w:sz w:val="24"/>
                <w:szCs w:val="24"/>
              </w:rPr>
              <w:t xml:space="preserve">o no art. </w:t>
            </w:r>
            <w:r w:rsidR="00963CDF">
              <w:rPr>
                <w:rFonts w:ascii="Calibri" w:eastAsia="Calibri" w:hAnsi="Calibri" w:cs="Calibri"/>
                <w:sz w:val="24"/>
                <w:szCs w:val="24"/>
              </w:rPr>
              <w:t>d</w:t>
            </w:r>
            <w:r>
              <w:rPr>
                <w:rFonts w:ascii="Calibri" w:eastAsia="Calibri" w:hAnsi="Calibri" w:cs="Calibri"/>
                <w:sz w:val="24"/>
                <w:szCs w:val="24"/>
              </w:rPr>
              <w:t>e notas explicativas.</w:t>
            </w:r>
          </w:p>
        </w:tc>
      </w:tr>
      <w:tr w:rsidR="00731378" w:rsidRPr="003D1D40" w14:paraId="12B3FE96" w14:textId="3C3F063E" w:rsidTr="00924D47">
        <w:tc>
          <w:tcPr>
            <w:tcW w:w="4656" w:type="dxa"/>
          </w:tcPr>
          <w:p w14:paraId="63C1890F" w14:textId="77777777" w:rsidR="00731378" w:rsidRPr="003D1D40" w:rsidRDefault="00731378" w:rsidP="00731378">
            <w:pPr>
              <w:spacing w:after="120"/>
              <w:jc w:val="both"/>
              <w:rPr>
                <w:sz w:val="24"/>
                <w:szCs w:val="24"/>
              </w:rPr>
            </w:pPr>
            <w:r w:rsidRPr="003D1D40">
              <w:rPr>
                <w:rFonts w:ascii="Calibri" w:eastAsia="Calibri" w:hAnsi="Calibri" w:cs="Calibri"/>
                <w:sz w:val="24"/>
                <w:szCs w:val="24"/>
              </w:rPr>
              <w:t>Art. 205.  As EFPC devem manter controles analíticos auxiliares do patrimônio do plano de benefícios e do Plano de Gestão Administrativa que possibilitem a prestação das informações contábeis e extracontábeis.</w:t>
            </w:r>
          </w:p>
        </w:tc>
        <w:tc>
          <w:tcPr>
            <w:tcW w:w="3738" w:type="dxa"/>
          </w:tcPr>
          <w:p w14:paraId="165D2016" w14:textId="77777777" w:rsidR="00731378" w:rsidRPr="003D1D40" w:rsidRDefault="00731378" w:rsidP="00731378">
            <w:pPr>
              <w:spacing w:after="120"/>
              <w:jc w:val="both"/>
              <w:rPr>
                <w:rFonts w:ascii="Calibri" w:eastAsia="Calibri" w:hAnsi="Calibri" w:cs="Calibri"/>
                <w:sz w:val="24"/>
                <w:szCs w:val="24"/>
              </w:rPr>
            </w:pPr>
          </w:p>
        </w:tc>
        <w:tc>
          <w:tcPr>
            <w:tcW w:w="3660" w:type="dxa"/>
          </w:tcPr>
          <w:p w14:paraId="41DAC81D" w14:textId="77777777" w:rsidR="00731378" w:rsidRPr="003D1D40" w:rsidRDefault="00731378" w:rsidP="00731378">
            <w:pPr>
              <w:spacing w:after="120"/>
              <w:jc w:val="both"/>
              <w:rPr>
                <w:rFonts w:ascii="Calibri" w:eastAsia="Calibri" w:hAnsi="Calibri" w:cs="Calibri"/>
                <w:sz w:val="24"/>
                <w:szCs w:val="24"/>
              </w:rPr>
            </w:pPr>
          </w:p>
        </w:tc>
        <w:tc>
          <w:tcPr>
            <w:tcW w:w="3675" w:type="dxa"/>
          </w:tcPr>
          <w:p w14:paraId="32DBC62A" w14:textId="77777777" w:rsidR="00731378" w:rsidRPr="003D1D40" w:rsidRDefault="00731378" w:rsidP="00731378">
            <w:pPr>
              <w:spacing w:after="120"/>
              <w:jc w:val="both"/>
              <w:rPr>
                <w:rFonts w:ascii="Calibri" w:eastAsia="Calibri" w:hAnsi="Calibri" w:cs="Calibri"/>
                <w:sz w:val="24"/>
                <w:szCs w:val="24"/>
              </w:rPr>
            </w:pPr>
          </w:p>
        </w:tc>
        <w:tc>
          <w:tcPr>
            <w:tcW w:w="3698" w:type="dxa"/>
          </w:tcPr>
          <w:p w14:paraId="495A55CA" w14:textId="77777777" w:rsidR="00731378" w:rsidRPr="003D1D40" w:rsidRDefault="00731378" w:rsidP="00731378">
            <w:pPr>
              <w:spacing w:after="120"/>
              <w:jc w:val="both"/>
              <w:rPr>
                <w:rFonts w:ascii="Calibri" w:eastAsia="Calibri" w:hAnsi="Calibri" w:cs="Calibri"/>
                <w:sz w:val="24"/>
                <w:szCs w:val="24"/>
              </w:rPr>
            </w:pPr>
          </w:p>
        </w:tc>
        <w:tc>
          <w:tcPr>
            <w:tcW w:w="3636" w:type="dxa"/>
          </w:tcPr>
          <w:p w14:paraId="58DF39EF" w14:textId="77777777" w:rsidR="00731378" w:rsidRPr="003D1D40" w:rsidRDefault="00731378" w:rsidP="00731378">
            <w:pPr>
              <w:spacing w:after="120"/>
              <w:jc w:val="both"/>
              <w:rPr>
                <w:rFonts w:ascii="Calibri" w:eastAsia="Calibri" w:hAnsi="Calibri" w:cs="Calibri"/>
                <w:sz w:val="24"/>
                <w:szCs w:val="24"/>
              </w:rPr>
            </w:pPr>
          </w:p>
        </w:tc>
      </w:tr>
      <w:tr w:rsidR="00731378" w:rsidRPr="003D1D40" w14:paraId="43ECFDDA" w14:textId="06BE759F" w:rsidTr="00924D47">
        <w:tc>
          <w:tcPr>
            <w:tcW w:w="4656" w:type="dxa"/>
          </w:tcPr>
          <w:p w14:paraId="1E3A76D1" w14:textId="77777777" w:rsidR="00731378" w:rsidRPr="003D1D40" w:rsidRDefault="00731378" w:rsidP="00731378">
            <w:pPr>
              <w:spacing w:after="120"/>
              <w:jc w:val="center"/>
              <w:rPr>
                <w:sz w:val="24"/>
                <w:szCs w:val="24"/>
              </w:rPr>
            </w:pPr>
            <w:r w:rsidRPr="003D1D40">
              <w:rPr>
                <w:rFonts w:ascii="Calibri" w:eastAsia="Calibri" w:hAnsi="Calibri" w:cs="Calibri"/>
                <w:b/>
                <w:bCs/>
                <w:sz w:val="24"/>
                <w:szCs w:val="24"/>
              </w:rPr>
              <w:t>Seção VIII</w:t>
            </w:r>
          </w:p>
        </w:tc>
        <w:tc>
          <w:tcPr>
            <w:tcW w:w="3738" w:type="dxa"/>
          </w:tcPr>
          <w:p w14:paraId="00F67FB7" w14:textId="77777777" w:rsidR="00731378" w:rsidRPr="003D1D40" w:rsidRDefault="00731378" w:rsidP="00731378">
            <w:pPr>
              <w:spacing w:after="120"/>
              <w:jc w:val="center"/>
              <w:rPr>
                <w:rFonts w:ascii="Calibri" w:eastAsia="Calibri" w:hAnsi="Calibri" w:cs="Calibri"/>
                <w:b/>
                <w:bCs/>
                <w:sz w:val="24"/>
                <w:szCs w:val="24"/>
              </w:rPr>
            </w:pPr>
          </w:p>
        </w:tc>
        <w:tc>
          <w:tcPr>
            <w:tcW w:w="3660" w:type="dxa"/>
          </w:tcPr>
          <w:p w14:paraId="6DCE4238" w14:textId="77777777" w:rsidR="00731378" w:rsidRPr="003D1D40" w:rsidRDefault="00731378" w:rsidP="00731378">
            <w:pPr>
              <w:spacing w:after="120"/>
              <w:jc w:val="center"/>
              <w:rPr>
                <w:rFonts w:ascii="Calibri" w:eastAsia="Calibri" w:hAnsi="Calibri" w:cs="Calibri"/>
                <w:b/>
                <w:bCs/>
                <w:sz w:val="24"/>
                <w:szCs w:val="24"/>
              </w:rPr>
            </w:pPr>
          </w:p>
        </w:tc>
        <w:tc>
          <w:tcPr>
            <w:tcW w:w="3675" w:type="dxa"/>
          </w:tcPr>
          <w:p w14:paraId="2E0C6820" w14:textId="77777777" w:rsidR="00731378" w:rsidRPr="003D1D40" w:rsidRDefault="00731378" w:rsidP="00731378">
            <w:pPr>
              <w:spacing w:after="120"/>
              <w:jc w:val="center"/>
              <w:rPr>
                <w:rFonts w:ascii="Calibri" w:eastAsia="Calibri" w:hAnsi="Calibri" w:cs="Calibri"/>
                <w:b/>
                <w:bCs/>
                <w:sz w:val="24"/>
                <w:szCs w:val="24"/>
              </w:rPr>
            </w:pPr>
          </w:p>
        </w:tc>
        <w:tc>
          <w:tcPr>
            <w:tcW w:w="3698" w:type="dxa"/>
          </w:tcPr>
          <w:p w14:paraId="141E5B59" w14:textId="77777777" w:rsidR="00731378" w:rsidRPr="003D1D40" w:rsidRDefault="00731378" w:rsidP="00731378">
            <w:pPr>
              <w:spacing w:after="120"/>
              <w:jc w:val="center"/>
              <w:rPr>
                <w:rFonts w:ascii="Calibri" w:eastAsia="Calibri" w:hAnsi="Calibri" w:cs="Calibri"/>
                <w:b/>
                <w:bCs/>
                <w:sz w:val="24"/>
                <w:szCs w:val="24"/>
              </w:rPr>
            </w:pPr>
          </w:p>
        </w:tc>
        <w:tc>
          <w:tcPr>
            <w:tcW w:w="3636" w:type="dxa"/>
          </w:tcPr>
          <w:p w14:paraId="53B30889" w14:textId="77777777" w:rsidR="00731378" w:rsidRPr="003D1D40" w:rsidRDefault="00731378" w:rsidP="00731378">
            <w:pPr>
              <w:spacing w:after="120"/>
              <w:jc w:val="center"/>
              <w:rPr>
                <w:rFonts w:ascii="Calibri" w:eastAsia="Calibri" w:hAnsi="Calibri" w:cs="Calibri"/>
                <w:b/>
                <w:bCs/>
                <w:sz w:val="24"/>
                <w:szCs w:val="24"/>
              </w:rPr>
            </w:pPr>
          </w:p>
        </w:tc>
      </w:tr>
      <w:tr w:rsidR="00731378" w:rsidRPr="003D1D40" w14:paraId="4AA72726" w14:textId="165B5D51" w:rsidTr="00924D47">
        <w:tc>
          <w:tcPr>
            <w:tcW w:w="4656" w:type="dxa"/>
            <w:tcBorders>
              <w:bottom w:val="single" w:sz="4" w:space="0" w:color="auto"/>
            </w:tcBorders>
          </w:tcPr>
          <w:p w14:paraId="75D36A6F" w14:textId="77777777" w:rsidR="00731378" w:rsidRPr="003D1D40" w:rsidRDefault="00731378" w:rsidP="00731378">
            <w:pPr>
              <w:spacing w:after="120"/>
              <w:jc w:val="center"/>
              <w:rPr>
                <w:sz w:val="24"/>
                <w:szCs w:val="24"/>
              </w:rPr>
            </w:pPr>
            <w:r w:rsidRPr="003D1D40">
              <w:rPr>
                <w:rFonts w:ascii="Calibri" w:eastAsia="Calibri" w:hAnsi="Calibri" w:cs="Calibri"/>
                <w:b/>
                <w:bCs/>
                <w:sz w:val="24"/>
                <w:szCs w:val="24"/>
              </w:rPr>
              <w:t>Política Contábil</w:t>
            </w:r>
            <w:r w:rsidRPr="003D1D40">
              <w:rPr>
                <w:rFonts w:ascii="Calibri" w:eastAsia="Calibri" w:hAnsi="Calibri" w:cs="Calibri"/>
                <w:sz w:val="24"/>
                <w:szCs w:val="24"/>
              </w:rPr>
              <w:t xml:space="preserve"> </w:t>
            </w:r>
          </w:p>
        </w:tc>
        <w:tc>
          <w:tcPr>
            <w:tcW w:w="3738" w:type="dxa"/>
            <w:tcBorders>
              <w:bottom w:val="single" w:sz="4" w:space="0" w:color="auto"/>
            </w:tcBorders>
          </w:tcPr>
          <w:p w14:paraId="6D0A32E6" w14:textId="77777777" w:rsidR="00731378" w:rsidRPr="003D1D40" w:rsidRDefault="00731378" w:rsidP="00731378">
            <w:pPr>
              <w:spacing w:after="120"/>
              <w:jc w:val="center"/>
              <w:rPr>
                <w:rFonts w:ascii="Calibri" w:eastAsia="Calibri" w:hAnsi="Calibri" w:cs="Calibri"/>
                <w:b/>
                <w:bCs/>
                <w:sz w:val="24"/>
                <w:szCs w:val="24"/>
              </w:rPr>
            </w:pPr>
          </w:p>
        </w:tc>
        <w:tc>
          <w:tcPr>
            <w:tcW w:w="3660" w:type="dxa"/>
            <w:tcBorders>
              <w:bottom w:val="single" w:sz="4" w:space="0" w:color="auto"/>
            </w:tcBorders>
          </w:tcPr>
          <w:p w14:paraId="5A487FB2" w14:textId="77777777" w:rsidR="00731378" w:rsidRPr="003D1D40" w:rsidRDefault="00731378" w:rsidP="00731378">
            <w:pPr>
              <w:spacing w:after="120"/>
              <w:jc w:val="center"/>
              <w:rPr>
                <w:rFonts w:ascii="Calibri" w:eastAsia="Calibri" w:hAnsi="Calibri" w:cs="Calibri"/>
                <w:b/>
                <w:bCs/>
                <w:sz w:val="24"/>
                <w:szCs w:val="24"/>
              </w:rPr>
            </w:pPr>
          </w:p>
        </w:tc>
        <w:tc>
          <w:tcPr>
            <w:tcW w:w="3675" w:type="dxa"/>
            <w:tcBorders>
              <w:bottom w:val="single" w:sz="4" w:space="0" w:color="auto"/>
            </w:tcBorders>
          </w:tcPr>
          <w:p w14:paraId="72BCF740" w14:textId="77777777" w:rsidR="00731378" w:rsidRPr="003D1D40" w:rsidRDefault="00731378" w:rsidP="00731378">
            <w:pPr>
              <w:spacing w:after="120"/>
              <w:jc w:val="center"/>
              <w:rPr>
                <w:rFonts w:ascii="Calibri" w:eastAsia="Calibri" w:hAnsi="Calibri" w:cs="Calibri"/>
                <w:b/>
                <w:bCs/>
                <w:sz w:val="24"/>
                <w:szCs w:val="24"/>
              </w:rPr>
            </w:pPr>
          </w:p>
        </w:tc>
        <w:tc>
          <w:tcPr>
            <w:tcW w:w="3698" w:type="dxa"/>
            <w:tcBorders>
              <w:bottom w:val="single" w:sz="4" w:space="0" w:color="auto"/>
            </w:tcBorders>
          </w:tcPr>
          <w:p w14:paraId="6BB94655" w14:textId="77777777" w:rsidR="00731378" w:rsidRPr="003D1D40" w:rsidRDefault="00731378" w:rsidP="00731378">
            <w:pPr>
              <w:spacing w:after="120"/>
              <w:jc w:val="center"/>
              <w:rPr>
                <w:rFonts w:ascii="Calibri" w:eastAsia="Calibri" w:hAnsi="Calibri" w:cs="Calibri"/>
                <w:b/>
                <w:bCs/>
                <w:sz w:val="24"/>
                <w:szCs w:val="24"/>
              </w:rPr>
            </w:pPr>
          </w:p>
        </w:tc>
        <w:tc>
          <w:tcPr>
            <w:tcW w:w="3636" w:type="dxa"/>
            <w:tcBorders>
              <w:bottom w:val="single" w:sz="4" w:space="0" w:color="auto"/>
            </w:tcBorders>
          </w:tcPr>
          <w:p w14:paraId="4A17B555" w14:textId="77777777" w:rsidR="00731378" w:rsidRPr="003D1D40" w:rsidRDefault="00731378" w:rsidP="00731378">
            <w:pPr>
              <w:spacing w:after="120"/>
              <w:jc w:val="center"/>
              <w:rPr>
                <w:rFonts w:ascii="Calibri" w:eastAsia="Calibri" w:hAnsi="Calibri" w:cs="Calibri"/>
                <w:b/>
                <w:bCs/>
                <w:sz w:val="24"/>
                <w:szCs w:val="24"/>
              </w:rPr>
            </w:pPr>
          </w:p>
        </w:tc>
      </w:tr>
      <w:tr w:rsidR="00880652" w:rsidRPr="003D1D40" w14:paraId="50671FC9" w14:textId="0A944D9B" w:rsidTr="00924D47">
        <w:tc>
          <w:tcPr>
            <w:tcW w:w="4656" w:type="dxa"/>
            <w:tcBorders>
              <w:bottom w:val="single" w:sz="18" w:space="0" w:color="auto"/>
            </w:tcBorders>
          </w:tcPr>
          <w:p w14:paraId="0995BC58"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Art. 206.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w:t>
            </w:r>
          </w:p>
        </w:tc>
        <w:tc>
          <w:tcPr>
            <w:tcW w:w="3738" w:type="dxa"/>
            <w:tcBorders>
              <w:bottom w:val="single" w:sz="18" w:space="0" w:color="auto"/>
            </w:tcBorders>
          </w:tcPr>
          <w:p w14:paraId="1BA50A6C" w14:textId="77777777" w:rsidR="00880652" w:rsidRDefault="00880652" w:rsidP="00880652">
            <w:pPr>
              <w:spacing w:after="120"/>
              <w:jc w:val="both"/>
              <w:rPr>
                <w:sz w:val="24"/>
              </w:rPr>
            </w:pPr>
            <w:r w:rsidRPr="001C5FC5">
              <w:rPr>
                <w:sz w:val="24"/>
              </w:rPr>
              <w:t xml:space="preserve">Art. 206. A EFPC deve definir a política contábil considerando suas peculiaridades, bem como a natureza de suas operações, devendo ser efetuada com critérios consistentes e verificáveis, em observância às Normas Brasileiras Contabilidade, </w:t>
            </w:r>
            <w:r w:rsidRPr="001C5FC5">
              <w:rPr>
                <w:b/>
                <w:bCs/>
                <w:sz w:val="24"/>
              </w:rPr>
              <w:t xml:space="preserve">observadas as particularidades previstas nas </w:t>
            </w:r>
            <w:proofErr w:type="spellStart"/>
            <w:r w:rsidRPr="001C5FC5">
              <w:rPr>
                <w:b/>
                <w:bCs/>
                <w:sz w:val="24"/>
              </w:rPr>
              <w:t>Reoluções</w:t>
            </w:r>
            <w:proofErr w:type="spellEnd"/>
            <w:r w:rsidRPr="001C5FC5">
              <w:rPr>
                <w:b/>
                <w:bCs/>
                <w:sz w:val="24"/>
              </w:rPr>
              <w:t xml:space="preserve"> emitidas pelo CNPC e a PREVIC,</w:t>
            </w:r>
            <w:r w:rsidRPr="001C5FC5">
              <w:rPr>
                <w:sz w:val="24"/>
              </w:rPr>
              <w:t xml:space="preserve"> contemplando as características da gestão de riscos e do tratamento das provisões, dos ativos e dos passivos  contingentes, bem como a tempestividade com que serão publicadas suas demonstrações contábeis.</w:t>
            </w:r>
          </w:p>
          <w:p w14:paraId="744A6761" w14:textId="258D8B9B" w:rsidR="00880652" w:rsidRPr="003D1D40" w:rsidRDefault="00880652" w:rsidP="00880652">
            <w:pPr>
              <w:spacing w:after="120"/>
              <w:jc w:val="both"/>
              <w:rPr>
                <w:rFonts w:ascii="Calibri" w:eastAsia="Calibri" w:hAnsi="Calibri" w:cs="Calibri"/>
                <w:sz w:val="24"/>
                <w:szCs w:val="24"/>
              </w:rPr>
            </w:pPr>
            <w:r w:rsidRPr="00F70415">
              <w:rPr>
                <w:rFonts w:ascii="Calibri" w:hAnsi="Calibri" w:cs="Calibri"/>
                <w:color w:val="4472C4" w:themeColor="accent1"/>
                <w:sz w:val="24"/>
                <w:szCs w:val="24"/>
              </w:rPr>
              <w:t>Inclusão do item pois para alguns registros contábeis as particularidades as normas do CNPC e PREVIC consideram as particularidades do segmento que divergem das Normas Brasileiras de Contabilidade</w:t>
            </w:r>
          </w:p>
        </w:tc>
        <w:tc>
          <w:tcPr>
            <w:tcW w:w="3660" w:type="dxa"/>
            <w:tcBorders>
              <w:bottom w:val="single" w:sz="18" w:space="0" w:color="auto"/>
            </w:tcBorders>
          </w:tcPr>
          <w:p w14:paraId="6020CDE7" w14:textId="77777777" w:rsidR="00880652" w:rsidRDefault="00880652" w:rsidP="00880652">
            <w:pPr>
              <w:spacing w:after="120"/>
              <w:jc w:val="both"/>
              <w:rPr>
                <w:rFonts w:cstheme="minorHAnsi"/>
                <w:sz w:val="24"/>
              </w:rPr>
            </w:pPr>
            <w:r w:rsidRPr="004D2AB1">
              <w:rPr>
                <w:rFonts w:cstheme="minorHAnsi"/>
                <w:sz w:val="24"/>
              </w:rPr>
              <w:t xml:space="preserve">Art. 206. </w:t>
            </w:r>
            <w:r w:rsidRPr="004D2AB1">
              <w:rPr>
                <w:rFonts w:cstheme="minorHAnsi"/>
                <w:color w:val="FF0000"/>
                <w:sz w:val="24"/>
              </w:rPr>
              <w:t xml:space="preserve">As </w:t>
            </w:r>
            <w:proofErr w:type="spellStart"/>
            <w:r w:rsidRPr="004D2AB1">
              <w:rPr>
                <w:rFonts w:cstheme="minorHAnsi"/>
                <w:color w:val="FF0000"/>
                <w:sz w:val="24"/>
              </w:rPr>
              <w:t>EFPCs</w:t>
            </w:r>
            <w:proofErr w:type="spellEnd"/>
            <w:r w:rsidRPr="004D2AB1">
              <w:rPr>
                <w:rFonts w:cstheme="minorHAnsi"/>
                <w:color w:val="FF0000"/>
                <w:sz w:val="24"/>
              </w:rPr>
              <w:t xml:space="preserve"> dos segmentos S1 e S2 devem </w:t>
            </w:r>
            <w:proofErr w:type="spellStart"/>
            <w:r w:rsidRPr="004D2AB1">
              <w:rPr>
                <w:rFonts w:cstheme="minorHAnsi"/>
                <w:sz w:val="24"/>
              </w:rPr>
              <w:t>deﬁnir</w:t>
            </w:r>
            <w:proofErr w:type="spellEnd"/>
            <w:r w:rsidRPr="004D2AB1">
              <w:rPr>
                <w:rFonts w:cstheme="minorHAnsi"/>
                <w:sz w:val="24"/>
              </w:rPr>
              <w:t xml:space="preserve"> a política contábil considerando suas peculiaridades, bem como a natureza de suas operações, devendo ser efetuada com critérios consistentes e </w:t>
            </w:r>
            <w:proofErr w:type="spellStart"/>
            <w:r w:rsidRPr="004D2AB1">
              <w:rPr>
                <w:rFonts w:cstheme="minorHAnsi"/>
                <w:sz w:val="24"/>
              </w:rPr>
              <w:t>veriﬁcáveis</w:t>
            </w:r>
            <w:proofErr w:type="spellEnd"/>
            <w:r w:rsidRPr="004D2AB1">
              <w:rPr>
                <w:rFonts w:cstheme="minorHAnsi"/>
                <w:sz w:val="24"/>
              </w:rPr>
              <w:t>, em observância às Normas Brasileiras Contabilidade, contemplando as características da gestão de riscos e do tratamento das provisões, dos ativos e dos passivos contingentes.</w:t>
            </w:r>
          </w:p>
          <w:p w14:paraId="0289CEF5" w14:textId="6587FA59" w:rsidR="00880652" w:rsidRPr="003D1D40" w:rsidRDefault="00880652" w:rsidP="00880652">
            <w:pPr>
              <w:spacing w:after="120"/>
              <w:jc w:val="both"/>
              <w:rPr>
                <w:rFonts w:ascii="Calibri" w:eastAsia="Calibri" w:hAnsi="Calibri" w:cs="Calibri"/>
                <w:sz w:val="24"/>
                <w:szCs w:val="24"/>
              </w:rPr>
            </w:pPr>
            <w:r w:rsidRPr="00880652">
              <w:rPr>
                <w:rFonts w:cstheme="minorHAnsi"/>
                <w:color w:val="4472C4" w:themeColor="accent1"/>
                <w:sz w:val="24"/>
              </w:rPr>
              <w:t xml:space="preserve">Considerando a heterogeneidade do setor e o nível de maturidade das </w:t>
            </w:r>
            <w:proofErr w:type="spellStart"/>
            <w:r w:rsidRPr="00880652">
              <w:rPr>
                <w:rFonts w:cstheme="minorHAnsi"/>
                <w:color w:val="4472C4" w:themeColor="accent1"/>
                <w:sz w:val="24"/>
              </w:rPr>
              <w:t>EFPCs</w:t>
            </w:r>
            <w:proofErr w:type="spellEnd"/>
            <w:r w:rsidRPr="00880652">
              <w:rPr>
                <w:rFonts w:cstheme="minorHAnsi"/>
                <w:color w:val="4472C4" w:themeColor="accent1"/>
                <w:sz w:val="24"/>
              </w:rPr>
              <w:t xml:space="preserve">, especialmente as com gestão simplificada, a obrigatoriedade acarreta </w:t>
            </w:r>
            <w:proofErr w:type="gramStart"/>
            <w:r w:rsidRPr="00880652">
              <w:rPr>
                <w:rFonts w:cstheme="minorHAnsi"/>
                <w:color w:val="4472C4" w:themeColor="accent1"/>
                <w:sz w:val="24"/>
              </w:rPr>
              <w:t>em  custos</w:t>
            </w:r>
            <w:proofErr w:type="gramEnd"/>
            <w:r w:rsidRPr="00880652">
              <w:rPr>
                <w:rFonts w:cstheme="minorHAnsi"/>
                <w:color w:val="4472C4" w:themeColor="accent1"/>
                <w:sz w:val="24"/>
              </w:rPr>
              <w:t xml:space="preserve"> com consultoria apenas para manutenção da situação atual</w:t>
            </w:r>
            <w:r w:rsidRPr="004D2AB1">
              <w:rPr>
                <w:rFonts w:cstheme="minorHAnsi"/>
                <w:sz w:val="24"/>
              </w:rPr>
              <w:t>.</w:t>
            </w:r>
          </w:p>
        </w:tc>
        <w:tc>
          <w:tcPr>
            <w:tcW w:w="3675" w:type="dxa"/>
            <w:tcBorders>
              <w:bottom w:val="single" w:sz="18" w:space="0" w:color="auto"/>
            </w:tcBorders>
          </w:tcPr>
          <w:p w14:paraId="10C820B9" w14:textId="458235D0" w:rsidR="00880652" w:rsidRDefault="00880652" w:rsidP="00880652">
            <w:pPr>
              <w:pStyle w:val="TableParagraph"/>
              <w:spacing w:before="1"/>
              <w:ind w:left="7" w:right="111"/>
              <w:jc w:val="both"/>
              <w:rPr>
                <w:sz w:val="24"/>
              </w:rPr>
            </w:pPr>
            <w:r>
              <w:rPr>
                <w:sz w:val="24"/>
              </w:rPr>
              <w:t>Art. 206. A EFPC deve definir a política contábil</w:t>
            </w:r>
            <w:r>
              <w:rPr>
                <w:spacing w:val="1"/>
                <w:sz w:val="24"/>
              </w:rPr>
              <w:t xml:space="preserve"> </w:t>
            </w:r>
            <w:r>
              <w:rPr>
                <w:sz w:val="24"/>
              </w:rPr>
              <w:t>considerando suas peculiaridades, bem como a</w:t>
            </w:r>
            <w:r>
              <w:rPr>
                <w:spacing w:val="1"/>
                <w:sz w:val="24"/>
              </w:rPr>
              <w:t xml:space="preserve"> </w:t>
            </w:r>
            <w:r>
              <w:rPr>
                <w:sz w:val="24"/>
              </w:rPr>
              <w:t>natureza de suas operações, devendo ser efetuada</w:t>
            </w:r>
            <w:r>
              <w:rPr>
                <w:spacing w:val="-52"/>
                <w:sz w:val="24"/>
              </w:rPr>
              <w:t xml:space="preserve"> </w:t>
            </w:r>
            <w:r>
              <w:rPr>
                <w:sz w:val="24"/>
              </w:rPr>
              <w:t>com</w:t>
            </w:r>
            <w:r>
              <w:rPr>
                <w:spacing w:val="-1"/>
                <w:sz w:val="24"/>
              </w:rPr>
              <w:t xml:space="preserve"> </w:t>
            </w:r>
            <w:r>
              <w:rPr>
                <w:sz w:val="24"/>
              </w:rPr>
              <w:t>critérios consistentes</w:t>
            </w:r>
            <w:r>
              <w:rPr>
                <w:spacing w:val="-1"/>
                <w:sz w:val="24"/>
              </w:rPr>
              <w:t xml:space="preserve"> </w:t>
            </w:r>
            <w:r>
              <w:rPr>
                <w:sz w:val="24"/>
              </w:rPr>
              <w:t>e verificáveis,</w:t>
            </w:r>
            <w:r>
              <w:rPr>
                <w:spacing w:val="-1"/>
                <w:sz w:val="24"/>
              </w:rPr>
              <w:t xml:space="preserve"> </w:t>
            </w:r>
            <w:r>
              <w:rPr>
                <w:sz w:val="24"/>
              </w:rPr>
              <w:t>em observância</w:t>
            </w:r>
            <w:r>
              <w:rPr>
                <w:spacing w:val="-6"/>
                <w:sz w:val="24"/>
              </w:rPr>
              <w:t xml:space="preserve"> </w:t>
            </w:r>
            <w:r>
              <w:rPr>
                <w:sz w:val="24"/>
              </w:rPr>
              <w:t>às</w:t>
            </w:r>
            <w:r>
              <w:rPr>
                <w:spacing w:val="-4"/>
                <w:sz w:val="24"/>
              </w:rPr>
              <w:t xml:space="preserve"> </w:t>
            </w:r>
            <w:r>
              <w:rPr>
                <w:sz w:val="24"/>
              </w:rPr>
              <w:t>Normas</w:t>
            </w:r>
            <w:r>
              <w:rPr>
                <w:spacing w:val="-2"/>
                <w:sz w:val="24"/>
              </w:rPr>
              <w:t xml:space="preserve"> </w:t>
            </w:r>
            <w:r>
              <w:rPr>
                <w:sz w:val="24"/>
              </w:rPr>
              <w:t>Brasileiras</w:t>
            </w:r>
            <w:r>
              <w:rPr>
                <w:spacing w:val="-3"/>
                <w:sz w:val="24"/>
              </w:rPr>
              <w:t xml:space="preserve"> </w:t>
            </w:r>
            <w:r>
              <w:rPr>
                <w:sz w:val="24"/>
              </w:rPr>
              <w:t xml:space="preserve">Contabilidade, </w:t>
            </w:r>
            <w:r w:rsidRPr="001C5FC5">
              <w:rPr>
                <w:b/>
                <w:bCs/>
                <w:sz w:val="24"/>
              </w:rPr>
              <w:t>observadas as particularidades previstas nas Reoluções emitidas pelo CNPC e a PREVIC,</w:t>
            </w:r>
            <w:r w:rsidRPr="001C5FC5">
              <w:rPr>
                <w:sz w:val="24"/>
              </w:rPr>
              <w:t xml:space="preserve"> contemplando as características da gestão de riscos e do tratamento das provisões, dos ativos e dos passivos  contingentes, bem como a tempestividade com que serão publicadas suas demonstrações contábeis.</w:t>
            </w:r>
          </w:p>
          <w:p w14:paraId="2EA3428B" w14:textId="483CA27E" w:rsidR="00880652" w:rsidRDefault="00880652" w:rsidP="00880652">
            <w:pPr>
              <w:pStyle w:val="TableParagraph"/>
              <w:spacing w:before="1"/>
              <w:ind w:left="7" w:right="111"/>
              <w:jc w:val="both"/>
              <w:rPr>
                <w:sz w:val="24"/>
              </w:rPr>
            </w:pPr>
            <w:r w:rsidRPr="00F70415">
              <w:rPr>
                <w:color w:val="4472C4" w:themeColor="accent1"/>
                <w:sz w:val="24"/>
                <w:szCs w:val="24"/>
              </w:rPr>
              <w:t>Inclusão do item pois para alguns registros contábeis as particularidades as normas do CNPC e PREVIC consideram as particularidades do segmento que divergem das Normas Brasileiras de Contabilidade</w:t>
            </w:r>
          </w:p>
          <w:p w14:paraId="2E424037" w14:textId="10C9E6CB" w:rsidR="00880652" w:rsidRPr="003D1D40" w:rsidRDefault="00880652" w:rsidP="00880652">
            <w:pPr>
              <w:pStyle w:val="TableParagraph"/>
              <w:spacing w:before="1"/>
              <w:ind w:left="7" w:right="111"/>
              <w:jc w:val="both"/>
              <w:rPr>
                <w:sz w:val="24"/>
                <w:szCs w:val="24"/>
              </w:rPr>
            </w:pPr>
          </w:p>
        </w:tc>
        <w:tc>
          <w:tcPr>
            <w:tcW w:w="3698" w:type="dxa"/>
            <w:tcBorders>
              <w:bottom w:val="single" w:sz="18" w:space="0" w:color="auto"/>
            </w:tcBorders>
          </w:tcPr>
          <w:p w14:paraId="7D4AE699" w14:textId="77777777" w:rsidR="00880652" w:rsidRDefault="00880652" w:rsidP="00880652">
            <w:pPr>
              <w:pStyle w:val="Corpodetexto"/>
              <w:spacing w:before="4" w:line="259" w:lineRule="auto"/>
              <w:ind w:left="-104"/>
            </w:pPr>
            <w:r w:rsidRPr="00880652">
              <w:t>Art. 206.</w:t>
            </w:r>
            <w:r w:rsidRPr="00880652">
              <w:rPr>
                <w:spacing w:val="1"/>
              </w:rPr>
              <w:t xml:space="preserve"> </w:t>
            </w:r>
            <w:r w:rsidRPr="00880652">
              <w:t>A EFPC deve definir a política contábil considerando suas peculiaridades, bem como a natureza</w:t>
            </w:r>
            <w:r w:rsidRPr="00880652">
              <w:rPr>
                <w:spacing w:val="-52"/>
              </w:rPr>
              <w:t xml:space="preserve"> </w:t>
            </w:r>
            <w:r w:rsidRPr="00880652">
              <w:t>de suas operações, devendo ser efetuada com critérios consistentes e verificáveis, em observância às</w:t>
            </w:r>
            <w:r w:rsidRPr="00880652">
              <w:rPr>
                <w:spacing w:val="1"/>
              </w:rPr>
              <w:t xml:space="preserve"> </w:t>
            </w:r>
            <w:r w:rsidRPr="00880652">
              <w:t>Normas Brasileiras Contabilidade, contemplando as características da gestão de riscos e do tratamento</w:t>
            </w:r>
            <w:r w:rsidRPr="00880652">
              <w:rPr>
                <w:spacing w:val="1"/>
              </w:rPr>
              <w:t xml:space="preserve"> </w:t>
            </w:r>
            <w:r w:rsidRPr="00880652">
              <w:t>das</w:t>
            </w:r>
            <w:r w:rsidRPr="00880652">
              <w:rPr>
                <w:spacing w:val="1"/>
              </w:rPr>
              <w:t xml:space="preserve"> </w:t>
            </w:r>
            <w:r w:rsidRPr="00880652">
              <w:t>provisões,</w:t>
            </w:r>
            <w:r w:rsidRPr="00880652">
              <w:rPr>
                <w:spacing w:val="-2"/>
              </w:rPr>
              <w:t xml:space="preserve"> </w:t>
            </w:r>
            <w:r w:rsidRPr="00880652">
              <w:t>dos</w:t>
            </w:r>
            <w:r w:rsidRPr="00880652">
              <w:rPr>
                <w:spacing w:val="-1"/>
              </w:rPr>
              <w:t xml:space="preserve"> </w:t>
            </w:r>
            <w:r w:rsidRPr="00880652">
              <w:t>ativos</w:t>
            </w:r>
            <w:r w:rsidRPr="00880652">
              <w:rPr>
                <w:spacing w:val="-3"/>
              </w:rPr>
              <w:t xml:space="preserve"> </w:t>
            </w:r>
            <w:r w:rsidRPr="00880652">
              <w:t>e</w:t>
            </w:r>
            <w:r w:rsidRPr="00880652">
              <w:rPr>
                <w:spacing w:val="2"/>
              </w:rPr>
              <w:t xml:space="preserve"> </w:t>
            </w:r>
            <w:r w:rsidRPr="00880652">
              <w:t>dos</w:t>
            </w:r>
            <w:r w:rsidRPr="00880652">
              <w:rPr>
                <w:spacing w:val="-1"/>
              </w:rPr>
              <w:t xml:space="preserve"> </w:t>
            </w:r>
            <w:r w:rsidRPr="00880652">
              <w:t>passivos contingentes, bem como a tempestividade com que serão publicadas suas demonstrações contábeis.</w:t>
            </w:r>
          </w:p>
          <w:p w14:paraId="363967A8" w14:textId="534A576B" w:rsidR="00880652" w:rsidRPr="00880652" w:rsidRDefault="00880652" w:rsidP="00880652">
            <w:pPr>
              <w:pStyle w:val="Corpodetexto"/>
              <w:spacing w:before="4" w:line="259" w:lineRule="auto"/>
              <w:ind w:left="-104"/>
              <w:rPr>
                <w:color w:val="4472C4" w:themeColor="accent1"/>
              </w:rPr>
            </w:pPr>
            <w:r w:rsidRPr="00880652">
              <w:rPr>
                <w:rFonts w:ascii="Times New Roman"/>
                <w:color w:val="4472C4" w:themeColor="accent1"/>
              </w:rPr>
              <w:t>Aperfei</w:t>
            </w:r>
            <w:r w:rsidRPr="00880652">
              <w:rPr>
                <w:rFonts w:ascii="Times New Roman"/>
                <w:color w:val="4472C4" w:themeColor="accent1"/>
              </w:rPr>
              <w:t>ç</w:t>
            </w:r>
            <w:r w:rsidRPr="00880652">
              <w:rPr>
                <w:rFonts w:ascii="Times New Roman"/>
                <w:color w:val="4472C4" w:themeColor="accent1"/>
              </w:rPr>
              <w:t>oamento redacional</w:t>
            </w:r>
          </w:p>
          <w:p w14:paraId="5C081D19" w14:textId="77777777" w:rsidR="00880652" w:rsidRPr="003D1D40" w:rsidRDefault="00880652" w:rsidP="00880652">
            <w:pPr>
              <w:spacing w:after="120"/>
              <w:jc w:val="both"/>
              <w:rPr>
                <w:rFonts w:ascii="Calibri" w:eastAsia="Calibri" w:hAnsi="Calibri" w:cs="Calibri"/>
                <w:sz w:val="24"/>
                <w:szCs w:val="24"/>
              </w:rPr>
            </w:pPr>
          </w:p>
        </w:tc>
        <w:tc>
          <w:tcPr>
            <w:tcW w:w="3636" w:type="dxa"/>
            <w:tcBorders>
              <w:bottom w:val="single" w:sz="18" w:space="0" w:color="auto"/>
            </w:tcBorders>
          </w:tcPr>
          <w:p w14:paraId="7671F0F9" w14:textId="15A923DB" w:rsidR="00880652" w:rsidRPr="003D1D40" w:rsidRDefault="000B3269" w:rsidP="00880652">
            <w:pPr>
              <w:spacing w:after="120"/>
              <w:jc w:val="both"/>
              <w:rPr>
                <w:rFonts w:ascii="Calibri" w:eastAsia="Calibri" w:hAnsi="Calibri" w:cs="Calibri"/>
                <w:sz w:val="24"/>
                <w:szCs w:val="24"/>
              </w:rPr>
            </w:pPr>
            <w:r>
              <w:rPr>
                <w:rFonts w:ascii="Calibri" w:eastAsia="Calibri" w:hAnsi="Calibri" w:cs="Calibri"/>
                <w:sz w:val="24"/>
                <w:szCs w:val="24"/>
              </w:rPr>
              <w:t xml:space="preserve">Acatado a alteração do </w:t>
            </w:r>
            <w:proofErr w:type="gramStart"/>
            <w:r>
              <w:rPr>
                <w:rFonts w:ascii="Calibri" w:eastAsia="Calibri" w:hAnsi="Calibri" w:cs="Calibri"/>
                <w:sz w:val="24"/>
                <w:szCs w:val="24"/>
              </w:rPr>
              <w:t>texto</w:t>
            </w:r>
            <w:r w:rsidR="00963CDF">
              <w:rPr>
                <w:rFonts w:ascii="Calibri" w:eastAsia="Calibri" w:hAnsi="Calibri" w:cs="Calibri"/>
                <w:sz w:val="24"/>
                <w:szCs w:val="24"/>
              </w:rPr>
              <w:t xml:space="preserve">, </w:t>
            </w:r>
            <w:r w:rsidR="00963CDF">
              <w:rPr>
                <w:sz w:val="24"/>
                <w:szCs w:val="24"/>
              </w:rPr>
              <w:t xml:space="preserve"> conforme</w:t>
            </w:r>
            <w:proofErr w:type="gramEnd"/>
            <w:r w:rsidR="00963CDF">
              <w:rPr>
                <w:sz w:val="24"/>
                <w:szCs w:val="24"/>
              </w:rPr>
              <w:t xml:space="preserve"> sugerido</w:t>
            </w:r>
            <w:r>
              <w:rPr>
                <w:rFonts w:ascii="Calibri" w:eastAsia="Calibri" w:hAnsi="Calibri" w:cs="Calibri"/>
                <w:sz w:val="24"/>
                <w:szCs w:val="24"/>
              </w:rPr>
              <w:t>.</w:t>
            </w:r>
          </w:p>
        </w:tc>
      </w:tr>
      <w:tr w:rsidR="00880652" w:rsidRPr="003D1D40" w14:paraId="62E2AEC8" w14:textId="55557AC5" w:rsidTr="00924D47">
        <w:tc>
          <w:tcPr>
            <w:tcW w:w="4656" w:type="dxa"/>
          </w:tcPr>
          <w:p w14:paraId="4E4FB514" w14:textId="77777777" w:rsidR="00880652" w:rsidRPr="003D1D40" w:rsidRDefault="00880652" w:rsidP="00880652">
            <w:pPr>
              <w:spacing w:before="120" w:after="120"/>
              <w:jc w:val="center"/>
              <w:rPr>
                <w:rFonts w:ascii="Calibri" w:hAnsi="Calibri" w:cstheme="minorHAnsi"/>
                <w:sz w:val="24"/>
                <w:szCs w:val="24"/>
              </w:rPr>
            </w:pPr>
            <w:r w:rsidRPr="003D1D40">
              <w:rPr>
                <w:rFonts w:ascii="Calibri" w:hAnsi="Calibri" w:cstheme="minorHAnsi"/>
                <w:sz w:val="24"/>
                <w:szCs w:val="24"/>
              </w:rPr>
              <w:t>CAPÍTULO XII</w:t>
            </w:r>
          </w:p>
        </w:tc>
        <w:tc>
          <w:tcPr>
            <w:tcW w:w="3738" w:type="dxa"/>
          </w:tcPr>
          <w:p w14:paraId="4D9395C6" w14:textId="77777777" w:rsidR="00880652" w:rsidRPr="003D1D40" w:rsidRDefault="00880652" w:rsidP="00880652">
            <w:pPr>
              <w:spacing w:before="120" w:after="120"/>
              <w:jc w:val="center"/>
              <w:rPr>
                <w:rFonts w:ascii="Calibri" w:hAnsi="Calibri" w:cstheme="minorHAnsi"/>
                <w:sz w:val="24"/>
                <w:szCs w:val="24"/>
              </w:rPr>
            </w:pPr>
          </w:p>
        </w:tc>
        <w:tc>
          <w:tcPr>
            <w:tcW w:w="3660" w:type="dxa"/>
          </w:tcPr>
          <w:p w14:paraId="6266E147" w14:textId="77777777" w:rsidR="00880652" w:rsidRPr="003D1D40" w:rsidRDefault="00880652" w:rsidP="00880652">
            <w:pPr>
              <w:spacing w:before="120" w:after="120"/>
              <w:jc w:val="center"/>
              <w:rPr>
                <w:rFonts w:ascii="Calibri" w:hAnsi="Calibri" w:cstheme="minorHAnsi"/>
                <w:sz w:val="24"/>
                <w:szCs w:val="24"/>
              </w:rPr>
            </w:pPr>
          </w:p>
        </w:tc>
        <w:tc>
          <w:tcPr>
            <w:tcW w:w="3675" w:type="dxa"/>
          </w:tcPr>
          <w:p w14:paraId="12BB3254" w14:textId="77777777" w:rsidR="00880652" w:rsidRPr="003D1D40" w:rsidRDefault="00880652" w:rsidP="00880652">
            <w:pPr>
              <w:spacing w:before="120" w:after="120"/>
              <w:jc w:val="center"/>
              <w:rPr>
                <w:rFonts w:ascii="Calibri" w:hAnsi="Calibri" w:cstheme="minorHAnsi"/>
                <w:sz w:val="24"/>
                <w:szCs w:val="24"/>
              </w:rPr>
            </w:pPr>
          </w:p>
        </w:tc>
        <w:tc>
          <w:tcPr>
            <w:tcW w:w="3698" w:type="dxa"/>
          </w:tcPr>
          <w:p w14:paraId="7B6836F8" w14:textId="77777777" w:rsidR="00880652" w:rsidRPr="003D1D40" w:rsidRDefault="00880652" w:rsidP="00880652">
            <w:pPr>
              <w:spacing w:before="120" w:after="120"/>
              <w:jc w:val="center"/>
              <w:rPr>
                <w:rFonts w:ascii="Calibri" w:hAnsi="Calibri" w:cstheme="minorHAnsi"/>
                <w:sz w:val="24"/>
                <w:szCs w:val="24"/>
              </w:rPr>
            </w:pPr>
          </w:p>
        </w:tc>
        <w:tc>
          <w:tcPr>
            <w:tcW w:w="3636" w:type="dxa"/>
          </w:tcPr>
          <w:p w14:paraId="4B53C4D0" w14:textId="77777777" w:rsidR="00880652" w:rsidRPr="003D1D40" w:rsidRDefault="00880652" w:rsidP="00880652">
            <w:pPr>
              <w:spacing w:before="120" w:after="120"/>
              <w:jc w:val="center"/>
              <w:rPr>
                <w:rFonts w:ascii="Calibri" w:hAnsi="Calibri" w:cstheme="minorHAnsi"/>
                <w:sz w:val="24"/>
                <w:szCs w:val="24"/>
              </w:rPr>
            </w:pPr>
          </w:p>
        </w:tc>
      </w:tr>
      <w:tr w:rsidR="00880652" w:rsidRPr="003D1D40" w14:paraId="2A94A4E6" w14:textId="67B232F5" w:rsidTr="00924D47">
        <w:tc>
          <w:tcPr>
            <w:tcW w:w="4656" w:type="dxa"/>
          </w:tcPr>
          <w:p w14:paraId="2D582BCA" w14:textId="77777777" w:rsidR="00880652" w:rsidRPr="003D1D40" w:rsidRDefault="00880652" w:rsidP="00880652">
            <w:pPr>
              <w:spacing w:before="120" w:after="120"/>
              <w:jc w:val="center"/>
              <w:rPr>
                <w:rFonts w:ascii="Calibri" w:hAnsi="Calibri" w:cstheme="minorHAnsi"/>
                <w:sz w:val="24"/>
                <w:szCs w:val="24"/>
              </w:rPr>
            </w:pPr>
            <w:r w:rsidRPr="003D1D40">
              <w:rPr>
                <w:rFonts w:ascii="Calibri" w:hAnsi="Calibri"/>
                <w:sz w:val="24"/>
                <w:szCs w:val="24"/>
              </w:rPr>
              <w:t>DOS DADOS A SEREM ENVIADOS À PREVIC</w:t>
            </w:r>
          </w:p>
        </w:tc>
        <w:tc>
          <w:tcPr>
            <w:tcW w:w="3738" w:type="dxa"/>
          </w:tcPr>
          <w:p w14:paraId="53A8B4D0" w14:textId="77777777" w:rsidR="00880652" w:rsidRPr="003D1D40" w:rsidRDefault="00880652" w:rsidP="00880652">
            <w:pPr>
              <w:spacing w:before="120" w:after="120"/>
              <w:jc w:val="center"/>
              <w:rPr>
                <w:rFonts w:ascii="Calibri" w:hAnsi="Calibri"/>
                <w:sz w:val="24"/>
                <w:szCs w:val="24"/>
              </w:rPr>
            </w:pPr>
          </w:p>
        </w:tc>
        <w:tc>
          <w:tcPr>
            <w:tcW w:w="3660" w:type="dxa"/>
          </w:tcPr>
          <w:p w14:paraId="0915DCE0" w14:textId="77777777" w:rsidR="00880652" w:rsidRPr="003D1D40" w:rsidRDefault="00880652" w:rsidP="00880652">
            <w:pPr>
              <w:spacing w:before="120" w:after="120"/>
              <w:jc w:val="center"/>
              <w:rPr>
                <w:rFonts w:ascii="Calibri" w:hAnsi="Calibri"/>
                <w:sz w:val="24"/>
                <w:szCs w:val="24"/>
              </w:rPr>
            </w:pPr>
          </w:p>
        </w:tc>
        <w:tc>
          <w:tcPr>
            <w:tcW w:w="3675" w:type="dxa"/>
          </w:tcPr>
          <w:p w14:paraId="6CB4D694" w14:textId="77777777" w:rsidR="00880652" w:rsidRPr="003D1D40" w:rsidRDefault="00880652" w:rsidP="00880652">
            <w:pPr>
              <w:spacing w:before="120" w:after="120"/>
              <w:jc w:val="center"/>
              <w:rPr>
                <w:rFonts w:ascii="Calibri" w:hAnsi="Calibri"/>
                <w:sz w:val="24"/>
                <w:szCs w:val="24"/>
              </w:rPr>
            </w:pPr>
          </w:p>
        </w:tc>
        <w:tc>
          <w:tcPr>
            <w:tcW w:w="3698" w:type="dxa"/>
          </w:tcPr>
          <w:p w14:paraId="0CC802BD" w14:textId="77777777" w:rsidR="00880652" w:rsidRPr="003D1D40" w:rsidRDefault="00880652" w:rsidP="00880652">
            <w:pPr>
              <w:spacing w:before="120" w:after="120"/>
              <w:jc w:val="center"/>
              <w:rPr>
                <w:rFonts w:ascii="Calibri" w:hAnsi="Calibri"/>
                <w:sz w:val="24"/>
                <w:szCs w:val="24"/>
              </w:rPr>
            </w:pPr>
          </w:p>
        </w:tc>
        <w:tc>
          <w:tcPr>
            <w:tcW w:w="3636" w:type="dxa"/>
          </w:tcPr>
          <w:p w14:paraId="3A59C136" w14:textId="77777777" w:rsidR="00880652" w:rsidRPr="003D1D40" w:rsidRDefault="00880652" w:rsidP="00880652">
            <w:pPr>
              <w:spacing w:before="120" w:after="120"/>
              <w:jc w:val="center"/>
              <w:rPr>
                <w:rFonts w:ascii="Calibri" w:hAnsi="Calibri"/>
                <w:sz w:val="24"/>
                <w:szCs w:val="24"/>
              </w:rPr>
            </w:pPr>
          </w:p>
        </w:tc>
      </w:tr>
      <w:tr w:rsidR="00880652" w:rsidRPr="003D1D40" w14:paraId="5FF09DAA" w14:textId="5E6CC329" w:rsidTr="00924D47">
        <w:tc>
          <w:tcPr>
            <w:tcW w:w="4656" w:type="dxa"/>
          </w:tcPr>
          <w:p w14:paraId="56BB0661" w14:textId="77777777" w:rsidR="00880652" w:rsidRPr="003D1D40" w:rsidRDefault="00880652" w:rsidP="00880652">
            <w:pPr>
              <w:spacing w:after="120"/>
              <w:jc w:val="center"/>
              <w:rPr>
                <w:sz w:val="24"/>
                <w:szCs w:val="24"/>
              </w:rPr>
            </w:pPr>
            <w:r w:rsidRPr="003D1D40">
              <w:rPr>
                <w:rFonts w:ascii="Calibri" w:eastAsia="Calibri" w:hAnsi="Calibri" w:cs="Calibri"/>
                <w:b/>
                <w:bCs/>
                <w:sz w:val="24"/>
                <w:szCs w:val="24"/>
              </w:rPr>
              <w:t>Seção II</w:t>
            </w:r>
          </w:p>
        </w:tc>
        <w:tc>
          <w:tcPr>
            <w:tcW w:w="3738" w:type="dxa"/>
          </w:tcPr>
          <w:p w14:paraId="410D2EAC" w14:textId="77777777" w:rsidR="00880652" w:rsidRPr="003D1D40" w:rsidRDefault="00880652" w:rsidP="00880652">
            <w:pPr>
              <w:spacing w:after="120"/>
              <w:jc w:val="center"/>
              <w:rPr>
                <w:rFonts w:ascii="Calibri" w:eastAsia="Calibri" w:hAnsi="Calibri" w:cs="Calibri"/>
                <w:b/>
                <w:bCs/>
                <w:sz w:val="24"/>
                <w:szCs w:val="24"/>
              </w:rPr>
            </w:pPr>
          </w:p>
        </w:tc>
        <w:tc>
          <w:tcPr>
            <w:tcW w:w="3660" w:type="dxa"/>
          </w:tcPr>
          <w:p w14:paraId="3DE62E61" w14:textId="77777777" w:rsidR="00880652" w:rsidRPr="003D1D40" w:rsidRDefault="00880652" w:rsidP="00880652">
            <w:pPr>
              <w:spacing w:after="120"/>
              <w:jc w:val="center"/>
              <w:rPr>
                <w:rFonts w:ascii="Calibri" w:eastAsia="Calibri" w:hAnsi="Calibri" w:cs="Calibri"/>
                <w:b/>
                <w:bCs/>
                <w:sz w:val="24"/>
                <w:szCs w:val="24"/>
              </w:rPr>
            </w:pPr>
          </w:p>
        </w:tc>
        <w:tc>
          <w:tcPr>
            <w:tcW w:w="3675" w:type="dxa"/>
          </w:tcPr>
          <w:p w14:paraId="5D52D73B" w14:textId="77777777" w:rsidR="00880652" w:rsidRPr="003D1D40" w:rsidRDefault="00880652" w:rsidP="00880652">
            <w:pPr>
              <w:spacing w:after="120"/>
              <w:jc w:val="center"/>
              <w:rPr>
                <w:rFonts w:ascii="Calibri" w:eastAsia="Calibri" w:hAnsi="Calibri" w:cs="Calibri"/>
                <w:b/>
                <w:bCs/>
                <w:sz w:val="24"/>
                <w:szCs w:val="24"/>
              </w:rPr>
            </w:pPr>
          </w:p>
        </w:tc>
        <w:tc>
          <w:tcPr>
            <w:tcW w:w="3698" w:type="dxa"/>
          </w:tcPr>
          <w:p w14:paraId="6EDBE1EB" w14:textId="77777777" w:rsidR="00880652" w:rsidRPr="003D1D40" w:rsidRDefault="00880652" w:rsidP="00880652">
            <w:pPr>
              <w:spacing w:after="120"/>
              <w:jc w:val="center"/>
              <w:rPr>
                <w:rFonts w:ascii="Calibri" w:eastAsia="Calibri" w:hAnsi="Calibri" w:cs="Calibri"/>
                <w:b/>
                <w:bCs/>
                <w:sz w:val="24"/>
                <w:szCs w:val="24"/>
              </w:rPr>
            </w:pPr>
          </w:p>
        </w:tc>
        <w:tc>
          <w:tcPr>
            <w:tcW w:w="3636" w:type="dxa"/>
          </w:tcPr>
          <w:p w14:paraId="0D87F31C" w14:textId="77777777" w:rsidR="00880652" w:rsidRPr="003D1D40" w:rsidRDefault="00880652" w:rsidP="00880652">
            <w:pPr>
              <w:spacing w:after="120"/>
              <w:jc w:val="center"/>
              <w:rPr>
                <w:rFonts w:ascii="Calibri" w:eastAsia="Calibri" w:hAnsi="Calibri" w:cs="Calibri"/>
                <w:b/>
                <w:bCs/>
                <w:sz w:val="24"/>
                <w:szCs w:val="24"/>
              </w:rPr>
            </w:pPr>
          </w:p>
        </w:tc>
      </w:tr>
      <w:tr w:rsidR="00880652" w:rsidRPr="003D1D40" w14:paraId="44F3B735" w14:textId="33862C46" w:rsidTr="00924D47">
        <w:tc>
          <w:tcPr>
            <w:tcW w:w="4656" w:type="dxa"/>
          </w:tcPr>
          <w:p w14:paraId="2CDD6836" w14:textId="77777777" w:rsidR="00880652" w:rsidRPr="003D1D40" w:rsidRDefault="00880652" w:rsidP="00880652">
            <w:pPr>
              <w:spacing w:after="120"/>
              <w:jc w:val="center"/>
              <w:rPr>
                <w:sz w:val="24"/>
                <w:szCs w:val="24"/>
              </w:rPr>
            </w:pPr>
            <w:r w:rsidRPr="003D1D40">
              <w:rPr>
                <w:rFonts w:ascii="Calibri" w:eastAsia="Calibri" w:hAnsi="Calibri" w:cs="Calibri"/>
                <w:b/>
                <w:bCs/>
                <w:sz w:val="24"/>
                <w:szCs w:val="24"/>
              </w:rPr>
              <w:t>Informações Contábeis</w:t>
            </w:r>
          </w:p>
        </w:tc>
        <w:tc>
          <w:tcPr>
            <w:tcW w:w="3738" w:type="dxa"/>
          </w:tcPr>
          <w:p w14:paraId="54DA1831" w14:textId="77777777" w:rsidR="00880652" w:rsidRPr="003D1D40" w:rsidRDefault="00880652" w:rsidP="00880652">
            <w:pPr>
              <w:spacing w:after="120"/>
              <w:jc w:val="center"/>
              <w:rPr>
                <w:rFonts w:ascii="Calibri" w:eastAsia="Calibri" w:hAnsi="Calibri" w:cs="Calibri"/>
                <w:b/>
                <w:bCs/>
                <w:sz w:val="24"/>
                <w:szCs w:val="24"/>
              </w:rPr>
            </w:pPr>
          </w:p>
        </w:tc>
        <w:tc>
          <w:tcPr>
            <w:tcW w:w="3660" w:type="dxa"/>
          </w:tcPr>
          <w:p w14:paraId="609003FF" w14:textId="77777777" w:rsidR="00880652" w:rsidRPr="003D1D40" w:rsidRDefault="00880652" w:rsidP="00880652">
            <w:pPr>
              <w:spacing w:after="120"/>
              <w:jc w:val="center"/>
              <w:rPr>
                <w:rFonts w:ascii="Calibri" w:eastAsia="Calibri" w:hAnsi="Calibri" w:cs="Calibri"/>
                <w:b/>
                <w:bCs/>
                <w:sz w:val="24"/>
                <w:szCs w:val="24"/>
              </w:rPr>
            </w:pPr>
          </w:p>
        </w:tc>
        <w:tc>
          <w:tcPr>
            <w:tcW w:w="3675" w:type="dxa"/>
          </w:tcPr>
          <w:p w14:paraId="03ED151F" w14:textId="77777777" w:rsidR="00880652" w:rsidRPr="003D1D40" w:rsidRDefault="00880652" w:rsidP="00880652">
            <w:pPr>
              <w:spacing w:after="120"/>
              <w:jc w:val="center"/>
              <w:rPr>
                <w:rFonts w:ascii="Calibri" w:eastAsia="Calibri" w:hAnsi="Calibri" w:cs="Calibri"/>
                <w:b/>
                <w:bCs/>
                <w:sz w:val="24"/>
                <w:szCs w:val="24"/>
              </w:rPr>
            </w:pPr>
          </w:p>
        </w:tc>
        <w:tc>
          <w:tcPr>
            <w:tcW w:w="3698" w:type="dxa"/>
          </w:tcPr>
          <w:p w14:paraId="5F7DE095" w14:textId="77777777" w:rsidR="00880652" w:rsidRPr="003D1D40" w:rsidRDefault="00880652" w:rsidP="00880652">
            <w:pPr>
              <w:spacing w:after="120"/>
              <w:jc w:val="center"/>
              <w:rPr>
                <w:rFonts w:ascii="Calibri" w:eastAsia="Calibri" w:hAnsi="Calibri" w:cs="Calibri"/>
                <w:b/>
                <w:bCs/>
                <w:sz w:val="24"/>
                <w:szCs w:val="24"/>
              </w:rPr>
            </w:pPr>
          </w:p>
        </w:tc>
        <w:tc>
          <w:tcPr>
            <w:tcW w:w="3636" w:type="dxa"/>
          </w:tcPr>
          <w:p w14:paraId="3D5D4EA0" w14:textId="77777777" w:rsidR="00880652" w:rsidRPr="003D1D40" w:rsidRDefault="00880652" w:rsidP="00880652">
            <w:pPr>
              <w:spacing w:after="120"/>
              <w:jc w:val="center"/>
              <w:rPr>
                <w:rFonts w:ascii="Calibri" w:eastAsia="Calibri" w:hAnsi="Calibri" w:cs="Calibri"/>
                <w:b/>
                <w:bCs/>
                <w:sz w:val="24"/>
                <w:szCs w:val="24"/>
              </w:rPr>
            </w:pPr>
          </w:p>
        </w:tc>
      </w:tr>
      <w:tr w:rsidR="00880652" w:rsidRPr="003D1D40" w14:paraId="24272205" w14:textId="3F9E17C2" w:rsidTr="00924D47">
        <w:tc>
          <w:tcPr>
            <w:tcW w:w="4656" w:type="dxa"/>
          </w:tcPr>
          <w:p w14:paraId="54C8530E"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Art. 356.  As EFPC devem elaborar os seguintes documentos: </w:t>
            </w:r>
          </w:p>
        </w:tc>
        <w:tc>
          <w:tcPr>
            <w:tcW w:w="3738" w:type="dxa"/>
          </w:tcPr>
          <w:p w14:paraId="7F733F2E"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3800C08"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A9A2B70"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3B546CCE"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F0239D4"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5338D27" w14:textId="03715761" w:rsidTr="00924D47">
        <w:tc>
          <w:tcPr>
            <w:tcW w:w="4656" w:type="dxa"/>
          </w:tcPr>
          <w:p w14:paraId="0C50DCCE"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balancetes</w:t>
            </w:r>
            <w:proofErr w:type="gramEnd"/>
            <w:r w:rsidRPr="003D1D40">
              <w:rPr>
                <w:rFonts w:ascii="Calibri" w:eastAsia="Calibri" w:hAnsi="Calibri" w:cs="Calibri"/>
                <w:sz w:val="24"/>
                <w:szCs w:val="24"/>
              </w:rPr>
              <w:t xml:space="preserve"> mensais do plano de benefícios, do plano de gestão administrativa e do consolidado;</w:t>
            </w:r>
          </w:p>
        </w:tc>
        <w:tc>
          <w:tcPr>
            <w:tcW w:w="3738" w:type="dxa"/>
          </w:tcPr>
          <w:p w14:paraId="0E803F7A"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32E9C845"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4E3E7E7"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73326FF7"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E31E427"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7A9B00A" w14:textId="4B0A83AF" w:rsidTr="00924D47">
        <w:tc>
          <w:tcPr>
            <w:tcW w:w="4656" w:type="dxa"/>
          </w:tcPr>
          <w:p w14:paraId="75BABB20"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balanço</w:t>
            </w:r>
            <w:proofErr w:type="gramEnd"/>
            <w:r w:rsidRPr="003D1D40">
              <w:rPr>
                <w:rFonts w:ascii="Calibri" w:eastAsia="Calibri" w:hAnsi="Calibri" w:cs="Calibri"/>
                <w:sz w:val="24"/>
                <w:szCs w:val="24"/>
              </w:rPr>
              <w:t xml:space="preserve"> patrimonial consolidado, comparativo com o exercício anterior; </w:t>
            </w:r>
          </w:p>
        </w:tc>
        <w:tc>
          <w:tcPr>
            <w:tcW w:w="3738" w:type="dxa"/>
          </w:tcPr>
          <w:p w14:paraId="2358A477"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9CD5DAD"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B565E13"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94595F7"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6D6AB068"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99A10F1" w14:textId="30FE6BD6" w:rsidTr="00924D47">
        <w:tc>
          <w:tcPr>
            <w:tcW w:w="4656" w:type="dxa"/>
          </w:tcPr>
          <w:p w14:paraId="63D33B62"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III - demonstração da mutação do patrimônio social, de forma consolidada, comparativa com exercício anterior; </w:t>
            </w:r>
          </w:p>
        </w:tc>
        <w:tc>
          <w:tcPr>
            <w:tcW w:w="3738" w:type="dxa"/>
          </w:tcPr>
          <w:p w14:paraId="0C698E6D"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A631D50"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27E6BAD"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6C7A0A9"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B7BB381"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29644CD8" w14:textId="43A22FA2" w:rsidTr="00924D47">
        <w:tc>
          <w:tcPr>
            <w:tcW w:w="4656" w:type="dxa"/>
          </w:tcPr>
          <w:p w14:paraId="6688CE6E"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IV - </w:t>
            </w:r>
            <w:proofErr w:type="gramStart"/>
            <w:r w:rsidRPr="003D1D40">
              <w:rPr>
                <w:rFonts w:ascii="Calibri" w:eastAsia="Calibri" w:hAnsi="Calibri" w:cs="Calibri"/>
                <w:sz w:val="24"/>
                <w:szCs w:val="24"/>
              </w:rPr>
              <w:t>demonstração</w:t>
            </w:r>
            <w:proofErr w:type="gramEnd"/>
            <w:r w:rsidRPr="003D1D40">
              <w:rPr>
                <w:rFonts w:ascii="Calibri" w:eastAsia="Calibri" w:hAnsi="Calibri" w:cs="Calibri"/>
                <w:sz w:val="24"/>
                <w:szCs w:val="24"/>
              </w:rPr>
              <w:t xml:space="preserve"> do plano de gestão administrativa, de forma consolidada, comparativa com o exercício anterior; </w:t>
            </w:r>
          </w:p>
        </w:tc>
        <w:tc>
          <w:tcPr>
            <w:tcW w:w="3738" w:type="dxa"/>
          </w:tcPr>
          <w:p w14:paraId="65B08AA7"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175CB350"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81EAB68"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40CA8A2B"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00A368A"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010B39C" w14:textId="62DB1A0E" w:rsidTr="00924D47">
        <w:tc>
          <w:tcPr>
            <w:tcW w:w="4656" w:type="dxa"/>
          </w:tcPr>
          <w:p w14:paraId="07E4D01E"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V - </w:t>
            </w:r>
            <w:proofErr w:type="gramStart"/>
            <w:r w:rsidRPr="003D1D40">
              <w:rPr>
                <w:rFonts w:ascii="Calibri" w:eastAsia="Calibri" w:hAnsi="Calibri" w:cs="Calibri"/>
                <w:sz w:val="24"/>
                <w:szCs w:val="24"/>
              </w:rPr>
              <w:t>demonstração</w:t>
            </w:r>
            <w:proofErr w:type="gramEnd"/>
            <w:r w:rsidRPr="003D1D40">
              <w:rPr>
                <w:rFonts w:ascii="Calibri" w:eastAsia="Calibri" w:hAnsi="Calibri" w:cs="Calibri"/>
                <w:sz w:val="24"/>
                <w:szCs w:val="24"/>
              </w:rPr>
              <w:t xml:space="preserve"> do ativo líquido, por plano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xml:space="preserve">, comparativa com o exercício anterior; </w:t>
            </w:r>
          </w:p>
        </w:tc>
        <w:tc>
          <w:tcPr>
            <w:tcW w:w="3738" w:type="dxa"/>
          </w:tcPr>
          <w:p w14:paraId="4049C5B8"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31D4FCF"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6235AA3F"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8A176C5"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A8387B2"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BEE8DDD" w14:textId="72F96DC2" w:rsidTr="00924D47">
        <w:tc>
          <w:tcPr>
            <w:tcW w:w="4656" w:type="dxa"/>
          </w:tcPr>
          <w:p w14:paraId="4BC76806"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VI - </w:t>
            </w:r>
            <w:proofErr w:type="gramStart"/>
            <w:r w:rsidRPr="003D1D40">
              <w:rPr>
                <w:rFonts w:ascii="Calibri" w:eastAsia="Calibri" w:hAnsi="Calibri" w:cs="Calibri"/>
                <w:sz w:val="24"/>
                <w:szCs w:val="24"/>
              </w:rPr>
              <w:t>demonstração</w:t>
            </w:r>
            <w:proofErr w:type="gramEnd"/>
            <w:r w:rsidRPr="003D1D40">
              <w:rPr>
                <w:rFonts w:ascii="Calibri" w:eastAsia="Calibri" w:hAnsi="Calibri" w:cs="Calibri"/>
                <w:sz w:val="24"/>
                <w:szCs w:val="24"/>
              </w:rPr>
              <w:t xml:space="preserve"> da mutação do ativo líquido, por plano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xml:space="preserve">, comparativa com o exercício anterior; </w:t>
            </w:r>
          </w:p>
        </w:tc>
        <w:tc>
          <w:tcPr>
            <w:tcW w:w="3738" w:type="dxa"/>
          </w:tcPr>
          <w:p w14:paraId="635ABE55"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85C42AD"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6E9D34E"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445C114"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65F4B139"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2CB84D46" w14:textId="773FBA62" w:rsidTr="00924D47">
        <w:tc>
          <w:tcPr>
            <w:tcW w:w="4656" w:type="dxa"/>
          </w:tcPr>
          <w:p w14:paraId="49C52F67"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VII - demonstração das provisões técnicas do plano de benefícios, por plano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xml:space="preserve">, comparativa com o exercício anterior; </w:t>
            </w:r>
          </w:p>
        </w:tc>
        <w:tc>
          <w:tcPr>
            <w:tcW w:w="3738" w:type="dxa"/>
          </w:tcPr>
          <w:p w14:paraId="04597835"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1BA742B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620E2612"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577E265"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62DE4A45"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06ECFC91" w14:textId="04D41EE6" w:rsidTr="00924D47">
        <w:tc>
          <w:tcPr>
            <w:tcW w:w="4656" w:type="dxa"/>
          </w:tcPr>
          <w:p w14:paraId="35793B84"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VIII - notas explicativas às demonstrações contábeis consolidadas; </w:t>
            </w:r>
          </w:p>
        </w:tc>
        <w:tc>
          <w:tcPr>
            <w:tcW w:w="3738" w:type="dxa"/>
          </w:tcPr>
          <w:p w14:paraId="00A6F151"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9C8BEB6"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A9E6B4A"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1C8E978"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8B20B4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B8DECC7" w14:textId="4166DB89" w:rsidTr="00924D47">
        <w:tc>
          <w:tcPr>
            <w:tcW w:w="4656" w:type="dxa"/>
          </w:tcPr>
          <w:p w14:paraId="4CA1F056"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IX - </w:t>
            </w:r>
            <w:proofErr w:type="gramStart"/>
            <w:r w:rsidRPr="003D1D40">
              <w:rPr>
                <w:rFonts w:ascii="Calibri" w:eastAsia="Calibri" w:hAnsi="Calibri" w:cs="Calibri"/>
                <w:sz w:val="24"/>
                <w:szCs w:val="24"/>
              </w:rPr>
              <w:t>parecer</w:t>
            </w:r>
            <w:proofErr w:type="gramEnd"/>
            <w:r w:rsidRPr="003D1D40">
              <w:rPr>
                <w:rFonts w:ascii="Calibri" w:eastAsia="Calibri" w:hAnsi="Calibri" w:cs="Calibri"/>
                <w:sz w:val="24"/>
                <w:szCs w:val="24"/>
              </w:rPr>
              <w:t xml:space="preserve"> do conselho fiscal, com opinião sobre as demonstrações contábeis; </w:t>
            </w:r>
          </w:p>
        </w:tc>
        <w:tc>
          <w:tcPr>
            <w:tcW w:w="3738" w:type="dxa"/>
          </w:tcPr>
          <w:p w14:paraId="37214DC3"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FC3D664"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B723C37"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3F053DB"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200FA9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2DD8BF3" w14:textId="1A99B125" w:rsidTr="00924D47">
        <w:tc>
          <w:tcPr>
            <w:tcW w:w="4656" w:type="dxa"/>
          </w:tcPr>
          <w:p w14:paraId="0EC190D2"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X - </w:t>
            </w:r>
            <w:proofErr w:type="gramStart"/>
            <w:r w:rsidRPr="003D1D40">
              <w:rPr>
                <w:rFonts w:ascii="Calibri" w:eastAsia="Calibri" w:hAnsi="Calibri" w:cs="Calibri"/>
                <w:sz w:val="24"/>
                <w:szCs w:val="24"/>
              </w:rPr>
              <w:t>manifestação</w:t>
            </w:r>
            <w:proofErr w:type="gramEnd"/>
            <w:r w:rsidRPr="003D1D40">
              <w:rPr>
                <w:rFonts w:ascii="Calibri" w:eastAsia="Calibri" w:hAnsi="Calibri" w:cs="Calibri"/>
                <w:sz w:val="24"/>
                <w:szCs w:val="24"/>
              </w:rPr>
              <w:t xml:space="preserve"> do conselho deliberativo relativa à aprovação das demonstrações contábeis; e </w:t>
            </w:r>
          </w:p>
        </w:tc>
        <w:tc>
          <w:tcPr>
            <w:tcW w:w="3738" w:type="dxa"/>
          </w:tcPr>
          <w:p w14:paraId="082A0A3C"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F03D45F"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38E3D07B"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3FC63600"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152DA6D2"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00BFC627" w14:textId="1365799E" w:rsidTr="00924D47">
        <w:tc>
          <w:tcPr>
            <w:tcW w:w="4656" w:type="dxa"/>
          </w:tcPr>
          <w:p w14:paraId="784EC3F0"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XI - relatórios de auditor independente, descritos a seguir: </w:t>
            </w:r>
          </w:p>
        </w:tc>
        <w:tc>
          <w:tcPr>
            <w:tcW w:w="3738" w:type="dxa"/>
          </w:tcPr>
          <w:p w14:paraId="10638FF8"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62CBFF97"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4EA265F"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910AA58"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36F76622"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62ACD4B" w14:textId="4C1607FC" w:rsidTr="00924D47">
        <w:tc>
          <w:tcPr>
            <w:tcW w:w="4656" w:type="dxa"/>
          </w:tcPr>
          <w:p w14:paraId="5821724D"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a) relatório do auditor independente sobre as demonstrações contábeis; </w:t>
            </w:r>
          </w:p>
        </w:tc>
        <w:tc>
          <w:tcPr>
            <w:tcW w:w="3738" w:type="dxa"/>
          </w:tcPr>
          <w:p w14:paraId="7583E369"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B8EF093"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B15B9A6"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A8D1216"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43D1C07"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35D9C29" w14:textId="3768E4FA" w:rsidTr="00924D47">
        <w:tc>
          <w:tcPr>
            <w:tcW w:w="4656" w:type="dxa"/>
          </w:tcPr>
          <w:p w14:paraId="0312629C"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b) relatório circunstanciado sobre controles internos; e </w:t>
            </w:r>
          </w:p>
        </w:tc>
        <w:tc>
          <w:tcPr>
            <w:tcW w:w="3738" w:type="dxa"/>
          </w:tcPr>
          <w:p w14:paraId="388B2F99"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6F0B03C3"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2239CDB"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A6B8E13"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E2519A5"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E4B2807" w14:textId="0055AC15" w:rsidTr="00924D47">
        <w:tc>
          <w:tcPr>
            <w:tcW w:w="4656" w:type="dxa"/>
          </w:tcPr>
          <w:p w14:paraId="693CD884"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c) relatório para propósito específico, exigido das EFPC classificadas pela Previc com base em critérios objetivos que leve em consideração porte e relevância. </w:t>
            </w:r>
          </w:p>
        </w:tc>
        <w:tc>
          <w:tcPr>
            <w:tcW w:w="3738" w:type="dxa"/>
          </w:tcPr>
          <w:p w14:paraId="7C53ED6A"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48B52A67"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4DC693E"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74D4F59"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71B74CA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E8E437C" w14:textId="2003ED19" w:rsidTr="00924D47">
        <w:tc>
          <w:tcPr>
            <w:tcW w:w="4656" w:type="dxa"/>
          </w:tcPr>
          <w:p w14:paraId="044B79DA"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XII - informações extracontábeis conforme o Anexo IV da Portaria da Diretoria de Normas mencionado no art. 174.</w:t>
            </w:r>
          </w:p>
        </w:tc>
        <w:tc>
          <w:tcPr>
            <w:tcW w:w="3738" w:type="dxa"/>
          </w:tcPr>
          <w:p w14:paraId="251EA625"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336D75D"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AA18286" w14:textId="1787E504" w:rsidR="00880652" w:rsidRPr="003D1D40" w:rsidRDefault="00880652" w:rsidP="00880652">
            <w:pPr>
              <w:pStyle w:val="TableParagraph"/>
              <w:ind w:left="5" w:right="276"/>
              <w:jc w:val="both"/>
              <w:rPr>
                <w:sz w:val="24"/>
                <w:szCs w:val="24"/>
              </w:rPr>
            </w:pPr>
            <w:r w:rsidRPr="000475A5">
              <w:rPr>
                <w:rFonts w:ascii="Times New Roman" w:hAnsi="Times New Roman"/>
                <w:color w:val="4472C4" w:themeColor="accent1"/>
                <w:sz w:val="24"/>
              </w:rPr>
              <w:t>Por ser informa</w:t>
            </w:r>
            <w:r w:rsidRPr="000475A5">
              <w:rPr>
                <w:color w:val="4472C4" w:themeColor="accent1"/>
                <w:sz w:val="24"/>
              </w:rPr>
              <w:t>çõ</w:t>
            </w:r>
            <w:r w:rsidRPr="000475A5">
              <w:rPr>
                <w:rFonts w:ascii="Times New Roman" w:hAnsi="Times New Roman"/>
                <w:color w:val="4472C4" w:themeColor="accent1"/>
                <w:sz w:val="24"/>
              </w:rPr>
              <w:t>es extra</w:t>
            </w:r>
            <w:r w:rsidRPr="000475A5">
              <w:rPr>
                <w:rFonts w:ascii="Times New Roman" w:hAnsi="Times New Roman"/>
                <w:color w:val="4472C4" w:themeColor="accent1"/>
                <w:spacing w:val="-57"/>
                <w:sz w:val="24"/>
              </w:rPr>
              <w:t xml:space="preserve"> </w:t>
            </w:r>
            <w:r w:rsidRPr="000475A5">
              <w:rPr>
                <w:rFonts w:ascii="Times New Roman" w:hAnsi="Times New Roman"/>
                <w:color w:val="4472C4" w:themeColor="accent1"/>
                <w:sz w:val="24"/>
              </w:rPr>
              <w:t>cont</w:t>
            </w:r>
            <w:r w:rsidRPr="000475A5">
              <w:rPr>
                <w:color w:val="4472C4" w:themeColor="accent1"/>
                <w:sz w:val="24"/>
              </w:rPr>
              <w:t>á</w:t>
            </w:r>
            <w:r w:rsidRPr="000475A5">
              <w:rPr>
                <w:rFonts w:ascii="Times New Roman" w:hAnsi="Times New Roman"/>
                <w:color w:val="4472C4" w:themeColor="accent1"/>
                <w:sz w:val="24"/>
              </w:rPr>
              <w:t>beis</w:t>
            </w:r>
            <w:r w:rsidRPr="000475A5">
              <w:rPr>
                <w:rFonts w:ascii="Times New Roman" w:hAnsi="Times New Roman"/>
                <w:color w:val="4472C4" w:themeColor="accent1"/>
                <w:spacing w:val="-1"/>
                <w:sz w:val="24"/>
              </w:rPr>
              <w:t xml:space="preserve"> </w:t>
            </w:r>
            <w:r w:rsidRPr="000475A5">
              <w:rPr>
                <w:rFonts w:ascii="Times New Roman" w:hAnsi="Times New Roman"/>
                <w:color w:val="4472C4" w:themeColor="accent1"/>
                <w:sz w:val="24"/>
              </w:rPr>
              <w:t>poderia</w:t>
            </w:r>
            <w:r w:rsidRPr="000475A5">
              <w:rPr>
                <w:rFonts w:ascii="Times New Roman" w:hAnsi="Times New Roman"/>
                <w:color w:val="4472C4" w:themeColor="accent1"/>
                <w:spacing w:val="-2"/>
                <w:sz w:val="24"/>
              </w:rPr>
              <w:t xml:space="preserve"> </w:t>
            </w:r>
            <w:r w:rsidRPr="000475A5">
              <w:rPr>
                <w:rFonts w:ascii="Times New Roman" w:hAnsi="Times New Roman"/>
                <w:color w:val="4472C4" w:themeColor="accent1"/>
                <w:sz w:val="24"/>
              </w:rPr>
              <w:t>ser r</w:t>
            </w:r>
            <w:r w:rsidRPr="000475A5">
              <w:rPr>
                <w:rFonts w:ascii="Times New Roman"/>
                <w:color w:val="4472C4" w:themeColor="accent1"/>
                <w:sz w:val="24"/>
              </w:rPr>
              <w:t>etirado</w:t>
            </w:r>
            <w:r w:rsidRPr="000475A5">
              <w:rPr>
                <w:rFonts w:ascii="Times New Roman"/>
                <w:color w:val="4472C4" w:themeColor="accent1"/>
                <w:spacing w:val="-8"/>
                <w:sz w:val="24"/>
              </w:rPr>
              <w:t xml:space="preserve"> </w:t>
            </w:r>
            <w:r w:rsidRPr="000475A5">
              <w:rPr>
                <w:rFonts w:ascii="Times New Roman"/>
                <w:color w:val="4472C4" w:themeColor="accent1"/>
                <w:sz w:val="24"/>
              </w:rPr>
              <w:t>do</w:t>
            </w:r>
            <w:r w:rsidRPr="000475A5">
              <w:rPr>
                <w:rFonts w:ascii="Times New Roman"/>
                <w:color w:val="4472C4" w:themeColor="accent1"/>
                <w:spacing w:val="-8"/>
                <w:sz w:val="24"/>
              </w:rPr>
              <w:t xml:space="preserve"> </w:t>
            </w:r>
            <w:r w:rsidRPr="000475A5">
              <w:rPr>
                <w:rFonts w:ascii="Times New Roman"/>
                <w:color w:val="4472C4" w:themeColor="accent1"/>
                <w:sz w:val="24"/>
              </w:rPr>
              <w:t>arquivo</w:t>
            </w:r>
            <w:r w:rsidRPr="000475A5">
              <w:rPr>
                <w:rFonts w:ascii="Times New Roman"/>
                <w:color w:val="4472C4" w:themeColor="accent1"/>
                <w:spacing w:val="-57"/>
                <w:sz w:val="24"/>
              </w:rPr>
              <w:t xml:space="preserve"> </w:t>
            </w:r>
            <w:r w:rsidRPr="000475A5">
              <w:rPr>
                <w:rFonts w:ascii="Times New Roman"/>
                <w:color w:val="4472C4" w:themeColor="accent1"/>
                <w:sz w:val="24"/>
              </w:rPr>
              <w:t>balancete.</w:t>
            </w:r>
          </w:p>
        </w:tc>
        <w:tc>
          <w:tcPr>
            <w:tcW w:w="3698" w:type="dxa"/>
          </w:tcPr>
          <w:p w14:paraId="78DF0815"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1AB9EE3" w14:textId="247CF7CF" w:rsidR="00880652" w:rsidRPr="003D1D40" w:rsidRDefault="00924D47" w:rsidP="00880652">
            <w:pPr>
              <w:spacing w:after="120"/>
              <w:jc w:val="both"/>
              <w:rPr>
                <w:rFonts w:ascii="Calibri" w:eastAsia="Calibri" w:hAnsi="Calibri" w:cs="Calibri"/>
                <w:sz w:val="24"/>
                <w:szCs w:val="24"/>
              </w:rPr>
            </w:pPr>
            <w:proofErr w:type="gramStart"/>
            <w:r>
              <w:rPr>
                <w:rFonts w:ascii="Calibri" w:eastAsia="Calibri" w:hAnsi="Calibri" w:cs="Calibri"/>
                <w:sz w:val="24"/>
                <w:szCs w:val="24"/>
              </w:rPr>
              <w:t>As informações extracontábeis terá</w:t>
            </w:r>
            <w:proofErr w:type="gramEnd"/>
            <w:r>
              <w:rPr>
                <w:rFonts w:ascii="Calibri" w:eastAsia="Calibri" w:hAnsi="Calibri" w:cs="Calibri"/>
                <w:sz w:val="24"/>
                <w:szCs w:val="24"/>
              </w:rPr>
              <w:t xml:space="preserve"> envio anual.</w:t>
            </w:r>
          </w:p>
        </w:tc>
      </w:tr>
      <w:tr w:rsidR="00880652" w:rsidRPr="003D1D40" w14:paraId="6544E289" w14:textId="3FFB5D41" w:rsidTr="00924D47">
        <w:tc>
          <w:tcPr>
            <w:tcW w:w="4656" w:type="dxa"/>
          </w:tcPr>
          <w:p w14:paraId="12BFDB18"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1</w:t>
            </w:r>
            <w:proofErr w:type="gramStart"/>
            <w:r w:rsidRPr="003D1D40">
              <w:rPr>
                <w:rFonts w:ascii="Calibri" w:eastAsia="Calibri" w:hAnsi="Calibri" w:cs="Calibri"/>
                <w:sz w:val="24"/>
                <w:szCs w:val="24"/>
              </w:rPr>
              <w:t>º  Os</w:t>
            </w:r>
            <w:proofErr w:type="gramEnd"/>
            <w:r w:rsidRPr="003D1D40">
              <w:rPr>
                <w:rFonts w:ascii="Calibri" w:eastAsia="Calibri" w:hAnsi="Calibri" w:cs="Calibri"/>
                <w:sz w:val="24"/>
                <w:szCs w:val="24"/>
              </w:rPr>
              <w:t xml:space="preserve"> documentos elencados nos incisos II a X e na alínea “a” do inciso XI do </w:t>
            </w:r>
            <w:r w:rsidRPr="003D1D40">
              <w:rPr>
                <w:rFonts w:ascii="Calibri" w:eastAsia="Calibri" w:hAnsi="Calibri" w:cs="Calibri"/>
                <w:b/>
                <w:bCs/>
                <w:sz w:val="24"/>
                <w:szCs w:val="24"/>
              </w:rPr>
              <w:t>caput</w:t>
            </w:r>
            <w:r w:rsidRPr="003D1D40">
              <w:rPr>
                <w:rFonts w:ascii="Calibri" w:eastAsia="Calibri" w:hAnsi="Calibri" w:cs="Calibri"/>
                <w:sz w:val="24"/>
                <w:szCs w:val="24"/>
              </w:rPr>
              <w:t xml:space="preserve"> devem ser elaborados e aprovados até 31 de março do exercício social subsequente ao de referência. </w:t>
            </w:r>
          </w:p>
        </w:tc>
        <w:tc>
          <w:tcPr>
            <w:tcW w:w="3738" w:type="dxa"/>
          </w:tcPr>
          <w:p w14:paraId="483AE72B"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AE6EFA2"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92C566B"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5B20920F"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9356AF2"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69FB1A6A" w14:textId="015481B6" w:rsidTr="00924D47">
        <w:tc>
          <w:tcPr>
            <w:tcW w:w="4656" w:type="dxa"/>
          </w:tcPr>
          <w:p w14:paraId="1EB3922A"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2</w:t>
            </w:r>
            <w:proofErr w:type="gramStart"/>
            <w:r w:rsidRPr="003D1D40">
              <w:rPr>
                <w:rFonts w:ascii="Calibri" w:eastAsia="Calibri" w:hAnsi="Calibri" w:cs="Calibri"/>
                <w:sz w:val="24"/>
                <w:szCs w:val="24"/>
              </w:rPr>
              <w:t>º  As</w:t>
            </w:r>
            <w:proofErr w:type="gramEnd"/>
            <w:r w:rsidRPr="003D1D40">
              <w:rPr>
                <w:rFonts w:ascii="Calibri" w:eastAsia="Calibri" w:hAnsi="Calibri" w:cs="Calibri"/>
                <w:sz w:val="24"/>
                <w:szCs w:val="24"/>
              </w:rPr>
              <w:t xml:space="preserve">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tc>
        <w:tc>
          <w:tcPr>
            <w:tcW w:w="3738" w:type="dxa"/>
          </w:tcPr>
          <w:p w14:paraId="514BFC73" w14:textId="77777777" w:rsidR="00880652" w:rsidRPr="00963CDF" w:rsidRDefault="00880652" w:rsidP="00880652">
            <w:pPr>
              <w:jc w:val="both"/>
              <w:rPr>
                <w:rFonts w:ascii="Calibri" w:hAnsi="Calibri" w:cs="Calibri"/>
                <w:sz w:val="24"/>
                <w:szCs w:val="24"/>
              </w:rPr>
            </w:pPr>
            <w:r w:rsidRPr="00963CDF">
              <w:rPr>
                <w:rFonts w:ascii="Calibri" w:hAnsi="Calibri" w:cs="Calibri"/>
                <w:sz w:val="24"/>
                <w:szCs w:val="24"/>
              </w:rPr>
              <w:t>§ 2º As vias originais das demonstrações contábeis, do parecer do conselho fiscal, do relatório de auditor independente sobre as demonstrações contábeis e a manifestação do conselho deliberativo, assinadas e rubricadas, sendo permitidas assinaturas efetuadas através de certificados digitais emitidos pelo ICP Brasil, devem ser mantidas na EFPC à disposição da Previc.</w:t>
            </w:r>
          </w:p>
          <w:p w14:paraId="01761ED9" w14:textId="77777777" w:rsidR="00880652" w:rsidRPr="00963CDF" w:rsidRDefault="00880652" w:rsidP="00880652">
            <w:pPr>
              <w:jc w:val="both"/>
              <w:rPr>
                <w:rFonts w:ascii="Calibri" w:hAnsi="Calibri" w:cs="Calibri"/>
                <w:color w:val="4472C4" w:themeColor="accent1"/>
                <w:sz w:val="24"/>
                <w:szCs w:val="24"/>
              </w:rPr>
            </w:pPr>
            <w:r w:rsidRPr="00963CDF">
              <w:rPr>
                <w:rFonts w:ascii="Calibri" w:hAnsi="Calibri" w:cs="Calibri"/>
                <w:color w:val="4472C4" w:themeColor="accent1"/>
                <w:sz w:val="24"/>
                <w:szCs w:val="24"/>
              </w:rPr>
              <w:t>Inclusão da permissão da assinatura através de certificação digital</w:t>
            </w:r>
          </w:p>
          <w:p w14:paraId="1186F51D" w14:textId="77777777" w:rsidR="00880652" w:rsidRPr="00963CDF" w:rsidRDefault="00880652" w:rsidP="00880652">
            <w:pPr>
              <w:jc w:val="both"/>
              <w:rPr>
                <w:rFonts w:ascii="Calibri" w:hAnsi="Calibri" w:cs="Calibri"/>
                <w:sz w:val="24"/>
                <w:szCs w:val="24"/>
              </w:rPr>
            </w:pPr>
          </w:p>
          <w:p w14:paraId="5B0CF307" w14:textId="77777777" w:rsidR="00880652" w:rsidRPr="00963CDF" w:rsidRDefault="00880652" w:rsidP="00880652">
            <w:pPr>
              <w:spacing w:after="120"/>
              <w:jc w:val="both"/>
              <w:rPr>
                <w:rFonts w:ascii="Calibri" w:eastAsia="Calibri" w:hAnsi="Calibri" w:cs="Calibri"/>
                <w:sz w:val="24"/>
                <w:szCs w:val="24"/>
              </w:rPr>
            </w:pPr>
          </w:p>
        </w:tc>
        <w:tc>
          <w:tcPr>
            <w:tcW w:w="3660" w:type="dxa"/>
          </w:tcPr>
          <w:p w14:paraId="76A4BBF0" w14:textId="77777777" w:rsidR="00880652" w:rsidRPr="00963CDF" w:rsidRDefault="00880652" w:rsidP="00880652">
            <w:pPr>
              <w:spacing w:after="120"/>
              <w:jc w:val="both"/>
              <w:rPr>
                <w:rFonts w:ascii="Calibri" w:eastAsia="Calibri" w:hAnsi="Calibri" w:cs="Calibri"/>
                <w:sz w:val="24"/>
                <w:szCs w:val="24"/>
              </w:rPr>
            </w:pPr>
          </w:p>
        </w:tc>
        <w:tc>
          <w:tcPr>
            <w:tcW w:w="3675" w:type="dxa"/>
          </w:tcPr>
          <w:p w14:paraId="6363ED41" w14:textId="0EE499B2" w:rsidR="00880652" w:rsidRPr="00963CDF" w:rsidRDefault="00880652" w:rsidP="00880652">
            <w:pPr>
              <w:pStyle w:val="TableParagraph"/>
              <w:ind w:left="7" w:right="74"/>
              <w:jc w:val="both"/>
              <w:rPr>
                <w:sz w:val="24"/>
              </w:rPr>
            </w:pPr>
            <w:r w:rsidRPr="00963CDF">
              <w:rPr>
                <w:sz w:val="24"/>
              </w:rPr>
              <w:t>§ 2º As vias originais das demonstrações contábeis,</w:t>
            </w:r>
            <w:r w:rsidRPr="00963CDF">
              <w:rPr>
                <w:spacing w:val="-52"/>
                <w:sz w:val="24"/>
              </w:rPr>
              <w:t xml:space="preserve"> </w:t>
            </w:r>
            <w:r w:rsidRPr="00963CDF">
              <w:rPr>
                <w:sz w:val="24"/>
              </w:rPr>
              <w:t>do parecer do</w:t>
            </w:r>
            <w:r w:rsidRPr="00963CDF">
              <w:rPr>
                <w:spacing w:val="1"/>
                <w:sz w:val="24"/>
              </w:rPr>
              <w:t xml:space="preserve"> </w:t>
            </w:r>
            <w:r w:rsidRPr="00963CDF">
              <w:rPr>
                <w:sz w:val="24"/>
              </w:rPr>
              <w:t>conselho</w:t>
            </w:r>
            <w:r w:rsidRPr="00963CDF">
              <w:rPr>
                <w:spacing w:val="1"/>
                <w:sz w:val="24"/>
              </w:rPr>
              <w:t xml:space="preserve"> </w:t>
            </w:r>
            <w:r w:rsidRPr="00963CDF">
              <w:rPr>
                <w:sz w:val="24"/>
              </w:rPr>
              <w:t>fiscal, do</w:t>
            </w:r>
            <w:r w:rsidRPr="00963CDF">
              <w:rPr>
                <w:spacing w:val="1"/>
                <w:sz w:val="24"/>
              </w:rPr>
              <w:t xml:space="preserve"> </w:t>
            </w:r>
            <w:r w:rsidRPr="00963CDF">
              <w:rPr>
                <w:sz w:val="24"/>
              </w:rPr>
              <w:t>relatório</w:t>
            </w:r>
            <w:r w:rsidRPr="00963CDF">
              <w:rPr>
                <w:spacing w:val="-2"/>
                <w:sz w:val="24"/>
              </w:rPr>
              <w:t xml:space="preserve"> </w:t>
            </w:r>
            <w:r w:rsidRPr="00963CDF">
              <w:rPr>
                <w:sz w:val="24"/>
              </w:rPr>
              <w:t>de</w:t>
            </w:r>
            <w:r w:rsidRPr="00963CDF">
              <w:rPr>
                <w:spacing w:val="1"/>
                <w:sz w:val="24"/>
              </w:rPr>
              <w:t xml:space="preserve"> </w:t>
            </w:r>
            <w:r w:rsidRPr="00963CDF">
              <w:rPr>
                <w:sz w:val="24"/>
              </w:rPr>
              <w:t>auditor independente sobre as demonstrações</w:t>
            </w:r>
            <w:r w:rsidRPr="00963CDF">
              <w:rPr>
                <w:spacing w:val="1"/>
                <w:sz w:val="24"/>
              </w:rPr>
              <w:t xml:space="preserve"> </w:t>
            </w:r>
            <w:r w:rsidRPr="00963CDF">
              <w:rPr>
                <w:sz w:val="24"/>
              </w:rPr>
              <w:t>contábeis e a manifestação do conselho</w:t>
            </w:r>
            <w:r w:rsidRPr="00963CDF">
              <w:rPr>
                <w:spacing w:val="1"/>
                <w:sz w:val="24"/>
              </w:rPr>
              <w:t xml:space="preserve"> </w:t>
            </w:r>
            <w:r w:rsidRPr="00963CDF">
              <w:rPr>
                <w:sz w:val="24"/>
              </w:rPr>
              <w:t xml:space="preserve">deliberativo, assinadas e rubricadas, </w:t>
            </w:r>
            <w:r w:rsidRPr="00963CDF">
              <w:rPr>
                <w:color w:val="FF0000"/>
                <w:sz w:val="24"/>
                <w:shd w:val="clear" w:color="auto" w:fill="FFFF00"/>
              </w:rPr>
              <w:t>sendo</w:t>
            </w:r>
            <w:r w:rsidRPr="00963CDF">
              <w:rPr>
                <w:color w:val="FF0000"/>
                <w:spacing w:val="1"/>
                <w:sz w:val="24"/>
              </w:rPr>
              <w:t xml:space="preserve"> </w:t>
            </w:r>
            <w:r w:rsidRPr="00963CDF">
              <w:rPr>
                <w:color w:val="FF0000"/>
                <w:sz w:val="24"/>
                <w:shd w:val="clear" w:color="auto" w:fill="FFFF00"/>
              </w:rPr>
              <w:t>permitidas</w:t>
            </w:r>
            <w:r w:rsidRPr="00963CDF">
              <w:rPr>
                <w:color w:val="FF0000"/>
                <w:spacing w:val="-1"/>
                <w:sz w:val="24"/>
                <w:shd w:val="clear" w:color="auto" w:fill="FFFF00"/>
              </w:rPr>
              <w:t xml:space="preserve"> </w:t>
            </w:r>
            <w:r w:rsidRPr="00963CDF">
              <w:rPr>
                <w:color w:val="FF0000"/>
                <w:sz w:val="24"/>
                <w:shd w:val="clear" w:color="auto" w:fill="FFFF00"/>
              </w:rPr>
              <w:t>assinaturas</w:t>
            </w:r>
            <w:r w:rsidRPr="00963CDF">
              <w:rPr>
                <w:color w:val="FF0000"/>
                <w:spacing w:val="-3"/>
                <w:sz w:val="24"/>
                <w:shd w:val="clear" w:color="auto" w:fill="FFFF00"/>
              </w:rPr>
              <w:t xml:space="preserve"> </w:t>
            </w:r>
            <w:r w:rsidRPr="00963CDF">
              <w:rPr>
                <w:color w:val="FF0000"/>
                <w:sz w:val="24"/>
                <w:shd w:val="clear" w:color="auto" w:fill="FFFF00"/>
              </w:rPr>
              <w:t>efetuadas através</w:t>
            </w:r>
            <w:r w:rsidRPr="00963CDF">
              <w:rPr>
                <w:color w:val="FF0000"/>
                <w:spacing w:val="-3"/>
                <w:sz w:val="24"/>
                <w:shd w:val="clear" w:color="auto" w:fill="FFFF00"/>
              </w:rPr>
              <w:t xml:space="preserve"> </w:t>
            </w:r>
            <w:r w:rsidRPr="00963CDF">
              <w:rPr>
                <w:color w:val="FF0000"/>
                <w:sz w:val="24"/>
                <w:shd w:val="clear" w:color="auto" w:fill="FFFF00"/>
              </w:rPr>
              <w:t>de certificados digitais emitidos pelo ICP Brasil</w:t>
            </w:r>
            <w:r w:rsidRPr="00963CDF">
              <w:rPr>
                <w:sz w:val="24"/>
              </w:rPr>
              <w:t>, devem</w:t>
            </w:r>
            <w:r w:rsidRPr="00963CDF">
              <w:rPr>
                <w:spacing w:val="-52"/>
                <w:sz w:val="24"/>
              </w:rPr>
              <w:t xml:space="preserve"> </w:t>
            </w:r>
            <w:r w:rsidRPr="00963CDF">
              <w:rPr>
                <w:sz w:val="24"/>
              </w:rPr>
              <w:t>ser mantidas</w:t>
            </w:r>
            <w:r w:rsidRPr="00963CDF">
              <w:rPr>
                <w:spacing w:val="-3"/>
                <w:sz w:val="24"/>
              </w:rPr>
              <w:t xml:space="preserve"> </w:t>
            </w:r>
            <w:r w:rsidRPr="00963CDF">
              <w:rPr>
                <w:sz w:val="24"/>
              </w:rPr>
              <w:t>na</w:t>
            </w:r>
            <w:r w:rsidRPr="00963CDF">
              <w:rPr>
                <w:spacing w:val="-2"/>
                <w:sz w:val="24"/>
              </w:rPr>
              <w:t xml:space="preserve"> </w:t>
            </w:r>
            <w:r w:rsidRPr="00963CDF">
              <w:rPr>
                <w:sz w:val="24"/>
              </w:rPr>
              <w:t>EFPC</w:t>
            </w:r>
            <w:r w:rsidRPr="00963CDF">
              <w:rPr>
                <w:spacing w:val="-1"/>
                <w:sz w:val="24"/>
              </w:rPr>
              <w:t xml:space="preserve"> </w:t>
            </w:r>
            <w:r w:rsidRPr="00963CDF">
              <w:rPr>
                <w:sz w:val="24"/>
              </w:rPr>
              <w:t>à</w:t>
            </w:r>
            <w:r w:rsidRPr="00963CDF">
              <w:rPr>
                <w:spacing w:val="-3"/>
                <w:sz w:val="24"/>
              </w:rPr>
              <w:t xml:space="preserve"> </w:t>
            </w:r>
            <w:r w:rsidRPr="00963CDF">
              <w:rPr>
                <w:sz w:val="24"/>
              </w:rPr>
              <w:t>disposição</w:t>
            </w:r>
            <w:r w:rsidRPr="00963CDF">
              <w:rPr>
                <w:spacing w:val="-2"/>
                <w:sz w:val="24"/>
              </w:rPr>
              <w:t xml:space="preserve"> </w:t>
            </w:r>
            <w:r w:rsidRPr="00963CDF">
              <w:rPr>
                <w:sz w:val="24"/>
              </w:rPr>
              <w:t>da</w:t>
            </w:r>
            <w:r w:rsidRPr="00963CDF">
              <w:rPr>
                <w:spacing w:val="3"/>
                <w:sz w:val="24"/>
              </w:rPr>
              <w:t xml:space="preserve"> </w:t>
            </w:r>
            <w:r w:rsidRPr="00963CDF">
              <w:rPr>
                <w:sz w:val="24"/>
              </w:rPr>
              <w:t>Previc.</w:t>
            </w:r>
          </w:p>
          <w:p w14:paraId="54ED7567" w14:textId="0B91C13D" w:rsidR="00880652" w:rsidRPr="00963CDF" w:rsidRDefault="00880652" w:rsidP="00880652">
            <w:pPr>
              <w:spacing w:after="120"/>
              <w:jc w:val="both"/>
              <w:rPr>
                <w:rFonts w:ascii="Calibri" w:eastAsia="Calibri" w:hAnsi="Calibri" w:cs="Calibri"/>
                <w:sz w:val="24"/>
                <w:szCs w:val="24"/>
              </w:rPr>
            </w:pPr>
            <w:r w:rsidRPr="00963CDF">
              <w:rPr>
                <w:rFonts w:ascii="Times New Roman" w:hAnsi="Times New Roman"/>
                <w:color w:val="4472C4" w:themeColor="accent1"/>
                <w:sz w:val="24"/>
              </w:rPr>
              <w:t>Inclus</w:t>
            </w:r>
            <w:r w:rsidRPr="00963CDF">
              <w:rPr>
                <w:color w:val="4472C4" w:themeColor="accent1"/>
                <w:sz w:val="24"/>
              </w:rPr>
              <w:t>ã</w:t>
            </w:r>
            <w:r w:rsidRPr="00963CDF">
              <w:rPr>
                <w:rFonts w:ascii="Times New Roman" w:hAnsi="Times New Roman"/>
                <w:color w:val="4472C4" w:themeColor="accent1"/>
                <w:sz w:val="24"/>
              </w:rPr>
              <w:t>o</w:t>
            </w:r>
            <w:r w:rsidRPr="00963CDF">
              <w:rPr>
                <w:rFonts w:ascii="Times New Roman" w:hAnsi="Times New Roman"/>
                <w:color w:val="4472C4" w:themeColor="accent1"/>
                <w:spacing w:val="-6"/>
                <w:sz w:val="24"/>
              </w:rPr>
              <w:t xml:space="preserve"> </w:t>
            </w:r>
            <w:r w:rsidRPr="00963CDF">
              <w:rPr>
                <w:rFonts w:ascii="Times New Roman" w:hAnsi="Times New Roman"/>
                <w:color w:val="4472C4" w:themeColor="accent1"/>
                <w:sz w:val="24"/>
              </w:rPr>
              <w:t>da</w:t>
            </w:r>
            <w:r w:rsidRPr="00963CDF">
              <w:rPr>
                <w:rFonts w:ascii="Times New Roman" w:hAnsi="Times New Roman"/>
                <w:color w:val="4472C4" w:themeColor="accent1"/>
                <w:spacing w:val="-6"/>
                <w:sz w:val="24"/>
              </w:rPr>
              <w:t xml:space="preserve"> </w:t>
            </w:r>
            <w:r w:rsidRPr="00963CDF">
              <w:rPr>
                <w:rFonts w:ascii="Times New Roman" w:hAnsi="Times New Roman"/>
                <w:color w:val="4472C4" w:themeColor="accent1"/>
                <w:sz w:val="24"/>
              </w:rPr>
              <w:t>permiss</w:t>
            </w:r>
            <w:r w:rsidRPr="00963CDF">
              <w:rPr>
                <w:color w:val="4472C4" w:themeColor="accent1"/>
                <w:sz w:val="24"/>
              </w:rPr>
              <w:t>ã</w:t>
            </w:r>
            <w:r w:rsidRPr="00963CDF">
              <w:rPr>
                <w:rFonts w:ascii="Times New Roman" w:hAnsi="Times New Roman"/>
                <w:color w:val="4472C4" w:themeColor="accent1"/>
                <w:sz w:val="24"/>
              </w:rPr>
              <w:t>o</w:t>
            </w:r>
            <w:r w:rsidRPr="00963CDF">
              <w:rPr>
                <w:rFonts w:ascii="Times New Roman" w:hAnsi="Times New Roman"/>
                <w:color w:val="4472C4" w:themeColor="accent1"/>
                <w:spacing w:val="-5"/>
                <w:sz w:val="24"/>
              </w:rPr>
              <w:t xml:space="preserve"> </w:t>
            </w:r>
            <w:r w:rsidRPr="00963CDF">
              <w:rPr>
                <w:rFonts w:ascii="Times New Roman" w:hAnsi="Times New Roman"/>
                <w:color w:val="4472C4" w:themeColor="accent1"/>
                <w:sz w:val="24"/>
              </w:rPr>
              <w:t>da</w:t>
            </w:r>
            <w:r w:rsidRPr="00963CDF">
              <w:rPr>
                <w:rFonts w:ascii="Times New Roman" w:hAnsi="Times New Roman"/>
                <w:color w:val="4472C4" w:themeColor="accent1"/>
                <w:spacing w:val="-57"/>
                <w:sz w:val="24"/>
              </w:rPr>
              <w:t xml:space="preserve"> </w:t>
            </w:r>
            <w:r w:rsidRPr="00963CDF">
              <w:rPr>
                <w:rFonts w:ascii="Times New Roman" w:hAnsi="Times New Roman"/>
                <w:color w:val="4472C4" w:themeColor="accent1"/>
                <w:sz w:val="24"/>
              </w:rPr>
              <w:t>assinatura atrav</w:t>
            </w:r>
            <w:r w:rsidRPr="00963CDF">
              <w:rPr>
                <w:color w:val="4472C4" w:themeColor="accent1"/>
                <w:sz w:val="24"/>
              </w:rPr>
              <w:t>é</w:t>
            </w:r>
            <w:r w:rsidRPr="00963CDF">
              <w:rPr>
                <w:rFonts w:ascii="Times New Roman" w:hAnsi="Times New Roman"/>
                <w:color w:val="4472C4" w:themeColor="accent1"/>
                <w:sz w:val="24"/>
              </w:rPr>
              <w:t>s de</w:t>
            </w:r>
            <w:r w:rsidRPr="00963CDF">
              <w:rPr>
                <w:rFonts w:ascii="Times New Roman" w:hAnsi="Times New Roman"/>
                <w:color w:val="4472C4" w:themeColor="accent1"/>
                <w:spacing w:val="1"/>
                <w:sz w:val="24"/>
              </w:rPr>
              <w:t xml:space="preserve"> </w:t>
            </w:r>
            <w:r w:rsidRPr="00963CDF">
              <w:rPr>
                <w:rFonts w:ascii="Times New Roman" w:hAnsi="Times New Roman"/>
                <w:color w:val="4472C4" w:themeColor="accent1"/>
                <w:sz w:val="24"/>
              </w:rPr>
              <w:t>certifica</w:t>
            </w:r>
            <w:r w:rsidRPr="00963CDF">
              <w:rPr>
                <w:color w:val="4472C4" w:themeColor="accent1"/>
                <w:sz w:val="24"/>
              </w:rPr>
              <w:t>çã</w:t>
            </w:r>
            <w:r w:rsidRPr="00963CDF">
              <w:rPr>
                <w:rFonts w:ascii="Times New Roman" w:hAnsi="Times New Roman"/>
                <w:color w:val="4472C4" w:themeColor="accent1"/>
                <w:sz w:val="24"/>
              </w:rPr>
              <w:t>o</w:t>
            </w:r>
            <w:r w:rsidRPr="00963CDF">
              <w:rPr>
                <w:rFonts w:ascii="Times New Roman" w:hAnsi="Times New Roman"/>
                <w:color w:val="4472C4" w:themeColor="accent1"/>
                <w:spacing w:val="-1"/>
                <w:sz w:val="24"/>
              </w:rPr>
              <w:t xml:space="preserve"> </w:t>
            </w:r>
            <w:r w:rsidRPr="00963CDF">
              <w:rPr>
                <w:rFonts w:ascii="Times New Roman" w:hAnsi="Times New Roman"/>
                <w:color w:val="4472C4" w:themeColor="accent1"/>
                <w:sz w:val="24"/>
              </w:rPr>
              <w:t>digital</w:t>
            </w:r>
          </w:p>
        </w:tc>
        <w:tc>
          <w:tcPr>
            <w:tcW w:w="3698" w:type="dxa"/>
          </w:tcPr>
          <w:p w14:paraId="35CBA6DB"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200D4A6" w14:textId="2D8BAF13" w:rsidR="00880652" w:rsidRPr="003D1D40" w:rsidRDefault="00924D47" w:rsidP="00880652">
            <w:pPr>
              <w:spacing w:after="120"/>
              <w:jc w:val="both"/>
              <w:rPr>
                <w:rFonts w:ascii="Calibri" w:eastAsia="Calibri" w:hAnsi="Calibri" w:cs="Calibri"/>
                <w:sz w:val="24"/>
                <w:szCs w:val="24"/>
              </w:rPr>
            </w:pPr>
            <w:r>
              <w:rPr>
                <w:sz w:val="24"/>
                <w:szCs w:val="24"/>
              </w:rPr>
              <w:t>Acatado conforme sugerido</w:t>
            </w:r>
            <w:r>
              <w:rPr>
                <w:sz w:val="24"/>
                <w:szCs w:val="24"/>
              </w:rPr>
              <w:t>.</w:t>
            </w:r>
          </w:p>
        </w:tc>
      </w:tr>
      <w:tr w:rsidR="00880652" w:rsidRPr="003D1D40" w14:paraId="3A8ED2AE" w14:textId="14EA9A42" w:rsidTr="00924D47">
        <w:tc>
          <w:tcPr>
            <w:tcW w:w="4656" w:type="dxa"/>
          </w:tcPr>
          <w:p w14:paraId="61314772"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3</w:t>
            </w:r>
            <w:proofErr w:type="gramStart"/>
            <w:r w:rsidRPr="003D1D40">
              <w:rPr>
                <w:rFonts w:ascii="Calibri" w:eastAsia="Calibri" w:hAnsi="Calibri" w:cs="Calibri"/>
                <w:sz w:val="24"/>
                <w:szCs w:val="24"/>
              </w:rPr>
              <w:t>º  Os</w:t>
            </w:r>
            <w:proofErr w:type="gramEnd"/>
            <w:r w:rsidRPr="003D1D40">
              <w:rPr>
                <w:rFonts w:ascii="Calibri" w:eastAsia="Calibri" w:hAnsi="Calibri" w:cs="Calibri"/>
                <w:sz w:val="24"/>
                <w:szCs w:val="24"/>
              </w:rPr>
              <w:t xml:space="preserve"> documentos referidos nas alíneas “b” e “c” do inciso XI devem ser elaborados até 31 de maio do exercício social subsequente e permanecer à disposição da Previc. </w:t>
            </w:r>
          </w:p>
        </w:tc>
        <w:tc>
          <w:tcPr>
            <w:tcW w:w="3738" w:type="dxa"/>
          </w:tcPr>
          <w:p w14:paraId="5B535DF3"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B45D875"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36650B8"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F7D92C6"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72C8C91"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8909F44" w14:textId="53194372" w:rsidTr="00924D47">
        <w:tc>
          <w:tcPr>
            <w:tcW w:w="4656" w:type="dxa"/>
          </w:tcPr>
          <w:p w14:paraId="14353721"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 4º A EFPC pode, facultativamente, elaborar demonstração do plano de gestão administrativa, por plano de benefícios de caráter </w:t>
            </w:r>
            <w:proofErr w:type="spellStart"/>
            <w:r w:rsidRPr="003D1D40">
              <w:rPr>
                <w:rFonts w:ascii="Calibri" w:eastAsia="Calibri" w:hAnsi="Calibri" w:cs="Calibri"/>
                <w:sz w:val="24"/>
                <w:szCs w:val="24"/>
              </w:rPr>
              <w:t>previdencial</w:t>
            </w:r>
            <w:proofErr w:type="spellEnd"/>
            <w:r w:rsidRPr="003D1D40">
              <w:rPr>
                <w:rFonts w:ascii="Calibri" w:eastAsia="Calibri" w:hAnsi="Calibri" w:cs="Calibri"/>
                <w:sz w:val="24"/>
                <w:szCs w:val="24"/>
              </w:rPr>
              <w:t xml:space="preserve">, comparativo com o exercício anterior. </w:t>
            </w:r>
          </w:p>
        </w:tc>
        <w:tc>
          <w:tcPr>
            <w:tcW w:w="3738" w:type="dxa"/>
          </w:tcPr>
          <w:p w14:paraId="71D54AEB"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52D0B20"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1060C12"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364EE3A5"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B3D476B"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4D3CC70E" w14:textId="48E98B51" w:rsidTr="00924D47">
        <w:tc>
          <w:tcPr>
            <w:tcW w:w="4656" w:type="dxa"/>
          </w:tcPr>
          <w:p w14:paraId="3F3AC8F9"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5º O envio dos documentos elencados no inciso I poderá ser realizado de forma trimestral em se tratando de entidades que administrem exclusivamente planos de benefícios constituídos na modalidade de contribuição definida cujos saldos contábeis sejam nulos nas contas Benefício Definido do grupo de contas das provisões matemáticas.</w:t>
            </w:r>
          </w:p>
        </w:tc>
        <w:tc>
          <w:tcPr>
            <w:tcW w:w="3738" w:type="dxa"/>
          </w:tcPr>
          <w:p w14:paraId="74868B28" w14:textId="77777777" w:rsidR="00880652" w:rsidRDefault="00880652" w:rsidP="00880652">
            <w:pPr>
              <w:spacing w:after="120"/>
              <w:jc w:val="both"/>
              <w:rPr>
                <w:rFonts w:ascii="Calibri" w:hAnsi="Calibri" w:cs="Calibri"/>
                <w:sz w:val="24"/>
                <w:szCs w:val="24"/>
              </w:rPr>
            </w:pPr>
            <w:r w:rsidRPr="00924D47">
              <w:rPr>
                <w:rFonts w:ascii="Calibri" w:hAnsi="Calibri" w:cs="Calibri"/>
                <w:sz w:val="24"/>
                <w:szCs w:val="24"/>
              </w:rPr>
              <w:t xml:space="preserve">§ 5º O envio dos documentos elencados no inciso I </w:t>
            </w:r>
            <w:r w:rsidRPr="00924D47">
              <w:rPr>
                <w:rFonts w:ascii="Calibri" w:hAnsi="Calibri" w:cs="Calibri"/>
                <w:strike/>
                <w:sz w:val="24"/>
                <w:szCs w:val="24"/>
              </w:rPr>
              <w:t>deverão</w:t>
            </w:r>
            <w:r w:rsidRPr="00924D47">
              <w:rPr>
                <w:rFonts w:ascii="Calibri" w:hAnsi="Calibri" w:cs="Calibri"/>
                <w:sz w:val="24"/>
                <w:szCs w:val="24"/>
              </w:rPr>
              <w:t xml:space="preserve"> devem ser realizados trimestralmente com as informações do último mês de cada trimestre, nos meses de março, junho, setembro e dezembro de cada ano</w:t>
            </w:r>
          </w:p>
          <w:p w14:paraId="2F352D65" w14:textId="689581ED" w:rsidR="00880652" w:rsidRPr="003D1D40" w:rsidRDefault="00880652" w:rsidP="00880652">
            <w:pPr>
              <w:spacing w:after="120"/>
              <w:jc w:val="both"/>
              <w:rPr>
                <w:rFonts w:ascii="Calibri" w:eastAsia="Calibri" w:hAnsi="Calibri" w:cs="Calibri"/>
                <w:sz w:val="24"/>
                <w:szCs w:val="24"/>
              </w:rPr>
            </w:pPr>
            <w:r w:rsidRPr="00C57E0C">
              <w:rPr>
                <w:rFonts w:ascii="Calibri" w:hAnsi="Calibri" w:cs="Calibri"/>
                <w:color w:val="4472C4" w:themeColor="accent1"/>
                <w:sz w:val="24"/>
                <w:szCs w:val="24"/>
              </w:rPr>
              <w:t xml:space="preserve">Sugere-se avaliar a possibilidade do </w:t>
            </w:r>
            <w:proofErr w:type="gramStart"/>
            <w:r w:rsidRPr="00C57E0C">
              <w:rPr>
                <w:rFonts w:ascii="Calibri" w:hAnsi="Calibri" w:cs="Calibri"/>
                <w:color w:val="4472C4" w:themeColor="accent1"/>
                <w:sz w:val="24"/>
                <w:szCs w:val="24"/>
              </w:rPr>
              <w:t>encaminhamento  dos</w:t>
            </w:r>
            <w:proofErr w:type="gramEnd"/>
            <w:r w:rsidRPr="00C57E0C">
              <w:rPr>
                <w:rFonts w:ascii="Calibri" w:hAnsi="Calibri" w:cs="Calibri"/>
                <w:color w:val="4472C4" w:themeColor="accent1"/>
                <w:sz w:val="24"/>
                <w:szCs w:val="24"/>
              </w:rPr>
              <w:t xml:space="preserve"> balancetes apenas do último mês de cada trimestre para todas as EFPC, e não apenas para aquelas que possuem planos CD, visando a desoneração, e também o segmento classificado de cada entidade</w:t>
            </w:r>
          </w:p>
        </w:tc>
        <w:tc>
          <w:tcPr>
            <w:tcW w:w="3660" w:type="dxa"/>
          </w:tcPr>
          <w:p w14:paraId="102CD856"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2B530C6" w14:textId="77777777" w:rsidR="00880652" w:rsidRPr="00924D47" w:rsidRDefault="00880652" w:rsidP="00880652">
            <w:pPr>
              <w:pStyle w:val="TableParagraph"/>
              <w:ind w:left="7" w:right="86"/>
              <w:jc w:val="both"/>
              <w:rPr>
                <w:sz w:val="24"/>
              </w:rPr>
            </w:pPr>
            <w:r w:rsidRPr="00924D47">
              <w:rPr>
                <w:sz w:val="24"/>
              </w:rPr>
              <w:t>§</w:t>
            </w:r>
            <w:r w:rsidRPr="00924D47">
              <w:rPr>
                <w:spacing w:val="-2"/>
                <w:sz w:val="24"/>
              </w:rPr>
              <w:t xml:space="preserve"> </w:t>
            </w:r>
            <w:r w:rsidRPr="00924D47">
              <w:rPr>
                <w:sz w:val="24"/>
              </w:rPr>
              <w:t>5º</w:t>
            </w:r>
            <w:r w:rsidRPr="00924D47">
              <w:rPr>
                <w:spacing w:val="-1"/>
                <w:sz w:val="24"/>
              </w:rPr>
              <w:t xml:space="preserve"> </w:t>
            </w:r>
            <w:r w:rsidRPr="00924D47">
              <w:rPr>
                <w:sz w:val="24"/>
              </w:rPr>
              <w:t>O</w:t>
            </w:r>
            <w:r w:rsidRPr="00924D47">
              <w:rPr>
                <w:spacing w:val="-3"/>
                <w:sz w:val="24"/>
              </w:rPr>
              <w:t xml:space="preserve"> </w:t>
            </w:r>
            <w:r w:rsidRPr="00924D47">
              <w:rPr>
                <w:sz w:val="24"/>
              </w:rPr>
              <w:t>envio</w:t>
            </w:r>
            <w:r w:rsidRPr="00924D47">
              <w:rPr>
                <w:spacing w:val="-4"/>
                <w:sz w:val="24"/>
              </w:rPr>
              <w:t xml:space="preserve"> </w:t>
            </w:r>
            <w:r w:rsidRPr="00924D47">
              <w:rPr>
                <w:sz w:val="24"/>
              </w:rPr>
              <w:t>dos</w:t>
            </w:r>
            <w:r w:rsidRPr="00924D47">
              <w:rPr>
                <w:spacing w:val="-4"/>
                <w:sz w:val="24"/>
              </w:rPr>
              <w:t xml:space="preserve"> </w:t>
            </w:r>
            <w:r w:rsidRPr="00924D47">
              <w:rPr>
                <w:sz w:val="24"/>
              </w:rPr>
              <w:t>documentos</w:t>
            </w:r>
            <w:r w:rsidRPr="00924D47">
              <w:rPr>
                <w:spacing w:val="-4"/>
                <w:sz w:val="24"/>
              </w:rPr>
              <w:t xml:space="preserve"> </w:t>
            </w:r>
            <w:r w:rsidRPr="00924D47">
              <w:rPr>
                <w:sz w:val="24"/>
              </w:rPr>
              <w:t>elencados</w:t>
            </w:r>
            <w:r w:rsidRPr="00924D47">
              <w:rPr>
                <w:spacing w:val="-4"/>
                <w:sz w:val="24"/>
              </w:rPr>
              <w:t xml:space="preserve"> </w:t>
            </w:r>
            <w:r w:rsidRPr="00924D47">
              <w:rPr>
                <w:sz w:val="24"/>
              </w:rPr>
              <w:t>no</w:t>
            </w:r>
            <w:r w:rsidRPr="00924D47">
              <w:rPr>
                <w:spacing w:val="-1"/>
                <w:sz w:val="24"/>
              </w:rPr>
              <w:t xml:space="preserve"> </w:t>
            </w:r>
            <w:r w:rsidRPr="00924D47">
              <w:rPr>
                <w:sz w:val="24"/>
              </w:rPr>
              <w:t>inciso</w:t>
            </w:r>
            <w:r w:rsidRPr="00924D47">
              <w:rPr>
                <w:spacing w:val="-3"/>
                <w:sz w:val="24"/>
              </w:rPr>
              <w:t xml:space="preserve"> </w:t>
            </w:r>
            <w:r w:rsidRPr="00924D47">
              <w:rPr>
                <w:sz w:val="24"/>
              </w:rPr>
              <w:t>I</w:t>
            </w:r>
            <w:r w:rsidRPr="00924D47">
              <w:rPr>
                <w:spacing w:val="-52"/>
                <w:sz w:val="24"/>
              </w:rPr>
              <w:t xml:space="preserve"> </w:t>
            </w:r>
            <w:r w:rsidRPr="00924D47">
              <w:rPr>
                <w:color w:val="FF0000"/>
                <w:sz w:val="24"/>
                <w:shd w:val="clear" w:color="auto" w:fill="FFFF00"/>
              </w:rPr>
              <w:t>deverão</w:t>
            </w:r>
            <w:r w:rsidRPr="00924D47">
              <w:rPr>
                <w:color w:val="FF0000"/>
                <w:spacing w:val="-2"/>
                <w:sz w:val="24"/>
              </w:rPr>
              <w:t xml:space="preserve"> </w:t>
            </w:r>
            <w:r w:rsidRPr="00924D47">
              <w:rPr>
                <w:sz w:val="24"/>
              </w:rPr>
              <w:t>ser</w:t>
            </w:r>
            <w:r w:rsidRPr="00924D47">
              <w:rPr>
                <w:spacing w:val="1"/>
                <w:sz w:val="24"/>
              </w:rPr>
              <w:t xml:space="preserve"> </w:t>
            </w:r>
            <w:r w:rsidRPr="00924D47">
              <w:rPr>
                <w:sz w:val="24"/>
              </w:rPr>
              <w:t>realizadostrimestralmente</w:t>
            </w:r>
            <w:r w:rsidRPr="00924D47">
              <w:rPr>
                <w:spacing w:val="5"/>
                <w:sz w:val="24"/>
              </w:rPr>
              <w:t xml:space="preserve"> </w:t>
            </w:r>
            <w:r w:rsidRPr="00924D47">
              <w:rPr>
                <w:sz w:val="24"/>
              </w:rPr>
              <w:t>com as</w:t>
            </w:r>
            <w:r w:rsidRPr="00924D47">
              <w:rPr>
                <w:spacing w:val="1"/>
                <w:sz w:val="24"/>
              </w:rPr>
              <w:t xml:space="preserve"> </w:t>
            </w:r>
            <w:r w:rsidRPr="00924D47">
              <w:rPr>
                <w:sz w:val="24"/>
              </w:rPr>
              <w:t>informações do último mês de cada trimestre, nos</w:t>
            </w:r>
            <w:r w:rsidRPr="00924D47">
              <w:rPr>
                <w:spacing w:val="-52"/>
                <w:sz w:val="24"/>
              </w:rPr>
              <w:t xml:space="preserve"> </w:t>
            </w:r>
            <w:r w:rsidRPr="00924D47">
              <w:rPr>
                <w:sz w:val="24"/>
              </w:rPr>
              <w:t>meses de março, junho, setembro e dezembro de</w:t>
            </w:r>
            <w:r w:rsidRPr="00924D47">
              <w:rPr>
                <w:spacing w:val="1"/>
                <w:sz w:val="24"/>
              </w:rPr>
              <w:t xml:space="preserve"> </w:t>
            </w:r>
            <w:r w:rsidRPr="00924D47">
              <w:rPr>
                <w:sz w:val="24"/>
              </w:rPr>
              <w:t>cada</w:t>
            </w:r>
            <w:r w:rsidRPr="00924D47">
              <w:rPr>
                <w:spacing w:val="-1"/>
                <w:sz w:val="24"/>
              </w:rPr>
              <w:t xml:space="preserve"> </w:t>
            </w:r>
            <w:r w:rsidRPr="00924D47">
              <w:rPr>
                <w:sz w:val="24"/>
              </w:rPr>
              <w:t>ano.</w:t>
            </w:r>
            <w:r w:rsidRPr="00924D47">
              <w:rPr>
                <w:spacing w:val="1"/>
                <w:sz w:val="24"/>
              </w:rPr>
              <w:t xml:space="preserve"> </w:t>
            </w:r>
            <w:r w:rsidRPr="00924D47">
              <w:rPr>
                <w:strike/>
                <w:color w:val="FF0000"/>
                <w:sz w:val="24"/>
                <w:shd w:val="clear" w:color="auto" w:fill="FFFF00"/>
              </w:rPr>
              <w:t>em se</w:t>
            </w:r>
            <w:r w:rsidRPr="00924D47">
              <w:rPr>
                <w:strike/>
                <w:color w:val="FF0000"/>
                <w:spacing w:val="1"/>
                <w:sz w:val="24"/>
                <w:shd w:val="clear" w:color="auto" w:fill="FFFF00"/>
              </w:rPr>
              <w:t xml:space="preserve"> </w:t>
            </w:r>
            <w:r w:rsidRPr="00924D47">
              <w:rPr>
                <w:strike/>
                <w:color w:val="FF0000"/>
                <w:sz w:val="24"/>
                <w:shd w:val="clear" w:color="auto" w:fill="FFFF00"/>
              </w:rPr>
              <w:t>tratando</w:t>
            </w:r>
            <w:r w:rsidRPr="00924D47">
              <w:rPr>
                <w:strike/>
                <w:color w:val="FF0000"/>
                <w:spacing w:val="1"/>
                <w:sz w:val="24"/>
                <w:shd w:val="clear" w:color="auto" w:fill="FFFF00"/>
              </w:rPr>
              <w:t xml:space="preserve"> </w:t>
            </w:r>
            <w:r w:rsidRPr="00924D47">
              <w:rPr>
                <w:strike/>
                <w:color w:val="FF0000"/>
                <w:sz w:val="24"/>
                <w:shd w:val="clear" w:color="auto" w:fill="FFFF00"/>
              </w:rPr>
              <w:t>de</w:t>
            </w:r>
            <w:r w:rsidRPr="00924D47">
              <w:rPr>
                <w:strike/>
                <w:color w:val="FF0000"/>
                <w:spacing w:val="1"/>
                <w:sz w:val="24"/>
                <w:shd w:val="clear" w:color="auto" w:fill="FFFF00"/>
              </w:rPr>
              <w:t xml:space="preserve"> </w:t>
            </w:r>
            <w:r w:rsidRPr="00924D47">
              <w:rPr>
                <w:strike/>
                <w:color w:val="FF0000"/>
                <w:sz w:val="24"/>
                <w:shd w:val="clear" w:color="auto" w:fill="FFFF00"/>
              </w:rPr>
              <w:t>entidades</w:t>
            </w:r>
            <w:r w:rsidRPr="00924D47">
              <w:rPr>
                <w:strike/>
                <w:color w:val="FF0000"/>
                <w:spacing w:val="-2"/>
                <w:sz w:val="24"/>
                <w:shd w:val="clear" w:color="auto" w:fill="FFFF00"/>
              </w:rPr>
              <w:t xml:space="preserve"> </w:t>
            </w:r>
            <w:r w:rsidRPr="00924D47">
              <w:rPr>
                <w:strike/>
                <w:color w:val="FF0000"/>
                <w:sz w:val="24"/>
                <w:shd w:val="clear" w:color="auto" w:fill="FFFF00"/>
              </w:rPr>
              <w:t>que</w:t>
            </w:r>
          </w:p>
          <w:p w14:paraId="1E0794B5" w14:textId="77777777" w:rsidR="00880652" w:rsidRDefault="00880652" w:rsidP="00880652">
            <w:pPr>
              <w:spacing w:after="120"/>
              <w:jc w:val="both"/>
              <w:rPr>
                <w:strike/>
                <w:color w:val="FF0000"/>
                <w:sz w:val="24"/>
                <w:shd w:val="clear" w:color="auto" w:fill="FFFF00"/>
              </w:rPr>
            </w:pPr>
            <w:r w:rsidRPr="00924D47">
              <w:rPr>
                <w:strike/>
                <w:color w:val="FF0000"/>
                <w:sz w:val="24"/>
                <w:shd w:val="clear" w:color="auto" w:fill="FFFF00"/>
              </w:rPr>
              <w:t>administrem</w:t>
            </w:r>
            <w:r w:rsidRPr="00924D47">
              <w:rPr>
                <w:strike/>
                <w:color w:val="FF0000"/>
                <w:spacing w:val="-2"/>
                <w:sz w:val="24"/>
                <w:shd w:val="clear" w:color="auto" w:fill="FFFF00"/>
              </w:rPr>
              <w:t xml:space="preserve"> </w:t>
            </w:r>
            <w:r w:rsidRPr="00924D47">
              <w:rPr>
                <w:strike/>
                <w:color w:val="FF0000"/>
                <w:sz w:val="24"/>
                <w:shd w:val="clear" w:color="auto" w:fill="FFFF00"/>
              </w:rPr>
              <w:t>exclusivamente</w:t>
            </w:r>
            <w:r w:rsidRPr="00924D47">
              <w:rPr>
                <w:strike/>
                <w:color w:val="FF0000"/>
                <w:spacing w:val="-2"/>
                <w:sz w:val="24"/>
                <w:shd w:val="clear" w:color="auto" w:fill="FFFF00"/>
              </w:rPr>
              <w:t xml:space="preserve"> </w:t>
            </w:r>
            <w:r w:rsidRPr="00924D47">
              <w:rPr>
                <w:strike/>
                <w:color w:val="FF0000"/>
                <w:sz w:val="24"/>
                <w:shd w:val="clear" w:color="auto" w:fill="FFFF00"/>
              </w:rPr>
              <w:t>planos</w:t>
            </w:r>
            <w:r w:rsidRPr="00924D47">
              <w:rPr>
                <w:strike/>
                <w:color w:val="FF0000"/>
                <w:spacing w:val="-1"/>
                <w:sz w:val="24"/>
                <w:shd w:val="clear" w:color="auto" w:fill="FFFF00"/>
              </w:rPr>
              <w:t xml:space="preserve"> </w:t>
            </w:r>
            <w:r w:rsidRPr="00924D47">
              <w:rPr>
                <w:strike/>
                <w:color w:val="FF0000"/>
                <w:sz w:val="24"/>
                <w:shd w:val="clear" w:color="auto" w:fill="FFFF00"/>
              </w:rPr>
              <w:t>de</w:t>
            </w:r>
            <w:r w:rsidRPr="00924D47">
              <w:rPr>
                <w:strike/>
                <w:color w:val="FF0000"/>
                <w:spacing w:val="-3"/>
                <w:sz w:val="24"/>
                <w:shd w:val="clear" w:color="auto" w:fill="FFFF00"/>
              </w:rPr>
              <w:t xml:space="preserve"> </w:t>
            </w:r>
            <w:proofErr w:type="gramStart"/>
            <w:r w:rsidRPr="00924D47">
              <w:rPr>
                <w:strike/>
                <w:color w:val="FF0000"/>
                <w:sz w:val="24"/>
                <w:shd w:val="clear" w:color="auto" w:fill="FFFF00"/>
              </w:rPr>
              <w:t>benefícios  cujos</w:t>
            </w:r>
            <w:proofErr w:type="gramEnd"/>
            <w:r w:rsidRPr="00924D47">
              <w:rPr>
                <w:strike/>
                <w:color w:val="FF0000"/>
                <w:sz w:val="24"/>
                <w:shd w:val="clear" w:color="auto" w:fill="FFFF00"/>
              </w:rPr>
              <w:t xml:space="preserve"> saldos contábeis sejam nulos nas contas</w:t>
            </w:r>
            <w:r w:rsidRPr="00924D47">
              <w:rPr>
                <w:color w:val="FF0000"/>
                <w:spacing w:val="1"/>
                <w:sz w:val="24"/>
              </w:rPr>
              <w:t xml:space="preserve"> </w:t>
            </w:r>
            <w:r w:rsidRPr="00924D47">
              <w:rPr>
                <w:strike/>
                <w:color w:val="FF0000"/>
                <w:sz w:val="24"/>
                <w:shd w:val="clear" w:color="auto" w:fill="FFFF00"/>
              </w:rPr>
              <w:t>Benefício</w:t>
            </w:r>
            <w:r w:rsidRPr="00924D47">
              <w:rPr>
                <w:strike/>
                <w:color w:val="FF0000"/>
                <w:spacing w:val="-7"/>
                <w:sz w:val="24"/>
                <w:shd w:val="clear" w:color="auto" w:fill="FFFF00"/>
              </w:rPr>
              <w:t xml:space="preserve"> </w:t>
            </w:r>
            <w:r w:rsidRPr="00924D47">
              <w:rPr>
                <w:strike/>
                <w:color w:val="FF0000"/>
                <w:sz w:val="24"/>
                <w:shd w:val="clear" w:color="auto" w:fill="FFFF00"/>
              </w:rPr>
              <w:t>Definido</w:t>
            </w:r>
            <w:r w:rsidRPr="00924D47">
              <w:rPr>
                <w:strike/>
                <w:color w:val="FF0000"/>
                <w:spacing w:val="-3"/>
                <w:sz w:val="24"/>
                <w:shd w:val="clear" w:color="auto" w:fill="FFFF00"/>
              </w:rPr>
              <w:t xml:space="preserve"> </w:t>
            </w:r>
            <w:r w:rsidRPr="00924D47">
              <w:rPr>
                <w:strike/>
                <w:color w:val="FF0000"/>
                <w:sz w:val="24"/>
                <w:shd w:val="clear" w:color="auto" w:fill="FFFF00"/>
              </w:rPr>
              <w:t>do</w:t>
            </w:r>
            <w:r w:rsidRPr="00924D47">
              <w:rPr>
                <w:strike/>
                <w:color w:val="FF0000"/>
                <w:spacing w:val="-1"/>
                <w:sz w:val="24"/>
                <w:shd w:val="clear" w:color="auto" w:fill="FFFF00"/>
              </w:rPr>
              <w:t xml:space="preserve"> </w:t>
            </w:r>
            <w:r w:rsidRPr="00924D47">
              <w:rPr>
                <w:strike/>
                <w:color w:val="FF0000"/>
                <w:sz w:val="24"/>
                <w:shd w:val="clear" w:color="auto" w:fill="FFFF00"/>
              </w:rPr>
              <w:t>grupo</w:t>
            </w:r>
            <w:r w:rsidRPr="00924D47">
              <w:rPr>
                <w:strike/>
                <w:color w:val="FF0000"/>
                <w:spacing w:val="-7"/>
                <w:sz w:val="24"/>
                <w:shd w:val="clear" w:color="auto" w:fill="FFFF00"/>
              </w:rPr>
              <w:t xml:space="preserve"> </w:t>
            </w:r>
            <w:r w:rsidRPr="00924D47">
              <w:rPr>
                <w:strike/>
                <w:color w:val="FF0000"/>
                <w:sz w:val="24"/>
                <w:shd w:val="clear" w:color="auto" w:fill="FFFF00"/>
              </w:rPr>
              <w:t>de</w:t>
            </w:r>
            <w:r w:rsidRPr="00924D47">
              <w:rPr>
                <w:strike/>
                <w:color w:val="FF0000"/>
                <w:spacing w:val="-6"/>
                <w:sz w:val="24"/>
                <w:shd w:val="clear" w:color="auto" w:fill="FFFF00"/>
              </w:rPr>
              <w:t xml:space="preserve"> </w:t>
            </w:r>
            <w:r w:rsidRPr="00924D47">
              <w:rPr>
                <w:strike/>
                <w:color w:val="FF0000"/>
                <w:sz w:val="24"/>
                <w:shd w:val="clear" w:color="auto" w:fill="FFFF00"/>
              </w:rPr>
              <w:t>contas</w:t>
            </w:r>
            <w:r w:rsidRPr="00924D47">
              <w:rPr>
                <w:strike/>
                <w:color w:val="FF0000"/>
                <w:spacing w:val="-6"/>
                <w:sz w:val="24"/>
                <w:shd w:val="clear" w:color="auto" w:fill="FFFF00"/>
              </w:rPr>
              <w:t xml:space="preserve"> </w:t>
            </w:r>
            <w:r w:rsidRPr="00924D47">
              <w:rPr>
                <w:strike/>
                <w:color w:val="FF0000"/>
                <w:sz w:val="24"/>
                <w:shd w:val="clear" w:color="auto" w:fill="FFFF00"/>
              </w:rPr>
              <w:t>das</w:t>
            </w:r>
            <w:r w:rsidRPr="00924D47">
              <w:rPr>
                <w:strike/>
                <w:color w:val="FF0000"/>
                <w:spacing w:val="-7"/>
                <w:sz w:val="24"/>
                <w:shd w:val="clear" w:color="auto" w:fill="FFFF00"/>
              </w:rPr>
              <w:t xml:space="preserve"> </w:t>
            </w:r>
            <w:r w:rsidRPr="00924D47">
              <w:rPr>
                <w:strike/>
                <w:color w:val="FF0000"/>
                <w:sz w:val="24"/>
                <w:shd w:val="clear" w:color="auto" w:fill="FFFF00"/>
              </w:rPr>
              <w:t>provisões</w:t>
            </w:r>
            <w:r w:rsidRPr="00924D47">
              <w:rPr>
                <w:color w:val="FF0000"/>
                <w:spacing w:val="-51"/>
                <w:sz w:val="24"/>
              </w:rPr>
              <w:t xml:space="preserve"> </w:t>
            </w:r>
            <w:r w:rsidRPr="00924D47">
              <w:rPr>
                <w:strike/>
                <w:color w:val="FF0000"/>
                <w:sz w:val="24"/>
                <w:shd w:val="clear" w:color="auto" w:fill="FFFF00"/>
              </w:rPr>
              <w:t>matemáticas.</w:t>
            </w:r>
          </w:p>
          <w:p w14:paraId="493E2ABA" w14:textId="0AF3DC44" w:rsidR="00880652" w:rsidRPr="003D1D40" w:rsidRDefault="00880652" w:rsidP="00880652">
            <w:pPr>
              <w:spacing w:after="120"/>
              <w:jc w:val="both"/>
              <w:rPr>
                <w:rFonts w:ascii="Calibri" w:eastAsia="Calibri" w:hAnsi="Calibri" w:cs="Calibri"/>
                <w:sz w:val="24"/>
                <w:szCs w:val="24"/>
              </w:rPr>
            </w:pPr>
            <w:r w:rsidRPr="000475A5">
              <w:rPr>
                <w:color w:val="4472C4" w:themeColor="accent1"/>
              </w:rPr>
              <w:t>Sugerimos avaliar a</w:t>
            </w:r>
            <w:r w:rsidRPr="000475A5">
              <w:rPr>
                <w:color w:val="4472C4" w:themeColor="accent1"/>
                <w:spacing w:val="1"/>
              </w:rPr>
              <w:t xml:space="preserve"> </w:t>
            </w:r>
            <w:r w:rsidRPr="000475A5">
              <w:rPr>
                <w:color w:val="4472C4" w:themeColor="accent1"/>
              </w:rPr>
              <w:t>possibilidade do</w:t>
            </w:r>
            <w:r w:rsidRPr="000475A5">
              <w:rPr>
                <w:color w:val="4472C4" w:themeColor="accent1"/>
                <w:spacing w:val="1"/>
              </w:rPr>
              <w:t xml:space="preserve"> </w:t>
            </w:r>
            <w:r w:rsidRPr="000475A5">
              <w:rPr>
                <w:color w:val="4472C4" w:themeColor="accent1"/>
              </w:rPr>
              <w:t>encaminhamento</w:t>
            </w:r>
            <w:r w:rsidRPr="000475A5">
              <w:rPr>
                <w:color w:val="4472C4" w:themeColor="accent1"/>
                <w:spacing w:val="1"/>
              </w:rPr>
              <w:t xml:space="preserve"> </w:t>
            </w:r>
            <w:r w:rsidRPr="000475A5">
              <w:rPr>
                <w:color w:val="4472C4" w:themeColor="accent1"/>
              </w:rPr>
              <w:t>dos</w:t>
            </w:r>
            <w:r w:rsidRPr="000475A5">
              <w:rPr>
                <w:color w:val="4472C4" w:themeColor="accent1"/>
                <w:spacing w:val="1"/>
              </w:rPr>
              <w:t xml:space="preserve"> </w:t>
            </w:r>
            <w:r w:rsidRPr="000475A5">
              <w:rPr>
                <w:color w:val="4472C4" w:themeColor="accent1"/>
              </w:rPr>
              <w:t>balancetes apenas do último</w:t>
            </w:r>
            <w:r w:rsidRPr="000475A5">
              <w:rPr>
                <w:color w:val="4472C4" w:themeColor="accent1"/>
                <w:spacing w:val="-48"/>
              </w:rPr>
              <w:t xml:space="preserve"> </w:t>
            </w:r>
            <w:r w:rsidRPr="000475A5">
              <w:rPr>
                <w:color w:val="4472C4" w:themeColor="accent1"/>
              </w:rPr>
              <w:t>mês de cada trimestre para</w:t>
            </w:r>
            <w:r w:rsidRPr="000475A5">
              <w:rPr>
                <w:color w:val="4472C4" w:themeColor="accent1"/>
                <w:spacing w:val="1"/>
              </w:rPr>
              <w:t xml:space="preserve"> </w:t>
            </w:r>
            <w:r w:rsidRPr="000475A5">
              <w:rPr>
                <w:color w:val="4472C4" w:themeColor="accent1"/>
              </w:rPr>
              <w:t>todas</w:t>
            </w:r>
            <w:r w:rsidRPr="000475A5">
              <w:rPr>
                <w:color w:val="4472C4" w:themeColor="accent1"/>
                <w:spacing w:val="-1"/>
              </w:rPr>
              <w:t xml:space="preserve"> </w:t>
            </w:r>
            <w:r w:rsidRPr="000475A5">
              <w:rPr>
                <w:color w:val="4472C4" w:themeColor="accent1"/>
              </w:rPr>
              <w:t>as</w:t>
            </w:r>
            <w:r w:rsidRPr="000475A5">
              <w:rPr>
                <w:color w:val="4472C4" w:themeColor="accent1"/>
                <w:spacing w:val="-1"/>
              </w:rPr>
              <w:t xml:space="preserve"> </w:t>
            </w:r>
            <w:r w:rsidRPr="000475A5">
              <w:rPr>
                <w:color w:val="4472C4" w:themeColor="accent1"/>
              </w:rPr>
              <w:t>EFPC,</w:t>
            </w:r>
            <w:r w:rsidRPr="000475A5">
              <w:rPr>
                <w:color w:val="4472C4" w:themeColor="accent1"/>
                <w:spacing w:val="-1"/>
              </w:rPr>
              <w:t xml:space="preserve"> </w:t>
            </w:r>
            <w:r w:rsidRPr="000475A5">
              <w:rPr>
                <w:color w:val="4472C4" w:themeColor="accent1"/>
              </w:rPr>
              <w:t>e</w:t>
            </w:r>
            <w:r w:rsidRPr="000475A5">
              <w:rPr>
                <w:color w:val="4472C4" w:themeColor="accent1"/>
                <w:spacing w:val="-3"/>
              </w:rPr>
              <w:t xml:space="preserve"> </w:t>
            </w:r>
            <w:r w:rsidRPr="000475A5">
              <w:rPr>
                <w:color w:val="4472C4" w:themeColor="accent1"/>
              </w:rPr>
              <w:t>não</w:t>
            </w:r>
            <w:r w:rsidRPr="000475A5">
              <w:rPr>
                <w:color w:val="4472C4" w:themeColor="accent1"/>
                <w:spacing w:val="-2"/>
              </w:rPr>
              <w:t xml:space="preserve"> </w:t>
            </w:r>
            <w:proofErr w:type="gramStart"/>
            <w:r w:rsidRPr="000475A5">
              <w:rPr>
                <w:color w:val="4472C4" w:themeColor="accent1"/>
              </w:rPr>
              <w:t xml:space="preserve">apenas </w:t>
            </w:r>
            <w:r w:rsidRPr="000475A5">
              <w:rPr>
                <w:rFonts w:ascii="Calibri" w:hAnsi="Calibri" w:cs="Calibri"/>
                <w:color w:val="4472C4" w:themeColor="accent1"/>
                <w:sz w:val="24"/>
                <w:szCs w:val="24"/>
              </w:rPr>
              <w:t xml:space="preserve"> para</w:t>
            </w:r>
            <w:proofErr w:type="gramEnd"/>
            <w:r w:rsidRPr="000475A5">
              <w:rPr>
                <w:rFonts w:ascii="Calibri" w:hAnsi="Calibri" w:cs="Calibri"/>
                <w:color w:val="4472C4" w:themeColor="accent1"/>
                <w:sz w:val="24"/>
                <w:szCs w:val="24"/>
              </w:rPr>
              <w:t xml:space="preserve"> aquelas que possuem planos CD, visando a desoneração, e também o segmento classificado de cada entidade.</w:t>
            </w:r>
          </w:p>
        </w:tc>
        <w:tc>
          <w:tcPr>
            <w:tcW w:w="3698" w:type="dxa"/>
          </w:tcPr>
          <w:p w14:paraId="475BCCA9"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2928C26" w14:textId="47E2A269" w:rsidR="00880652" w:rsidRPr="003D1D40" w:rsidRDefault="00924D47" w:rsidP="00880652">
            <w:pPr>
              <w:spacing w:after="120"/>
              <w:jc w:val="both"/>
              <w:rPr>
                <w:rFonts w:ascii="Calibri" w:eastAsia="Calibri" w:hAnsi="Calibri" w:cs="Calibri"/>
                <w:sz w:val="24"/>
                <w:szCs w:val="24"/>
              </w:rPr>
            </w:pPr>
            <w:r>
              <w:rPr>
                <w:rFonts w:ascii="Calibri" w:eastAsia="Calibri" w:hAnsi="Calibri" w:cs="Calibri"/>
                <w:sz w:val="24"/>
                <w:szCs w:val="24"/>
              </w:rPr>
              <w:t>Redação da minuta foi alterada, mantendo a periodicidade de envio trimestral.</w:t>
            </w:r>
          </w:p>
        </w:tc>
      </w:tr>
      <w:tr w:rsidR="00880652" w:rsidRPr="003D1D40" w14:paraId="2749BAF3" w14:textId="0B1772F6" w:rsidTr="00924D47">
        <w:tc>
          <w:tcPr>
            <w:tcW w:w="4656" w:type="dxa"/>
          </w:tcPr>
          <w:p w14:paraId="2FAD52AE"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Art. 357.  As EFPC devem enviar à Previc as informações previstas no art. 356, por meio de sistema disponibilizado pela autarquia em seu sítio eletrônico na internet, nos seguintes prazos:</w:t>
            </w:r>
          </w:p>
        </w:tc>
        <w:tc>
          <w:tcPr>
            <w:tcW w:w="3738" w:type="dxa"/>
          </w:tcPr>
          <w:p w14:paraId="7D4EE662"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3679999C"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09F0348"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26B5ED1"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1DA20316"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4DA6165" w14:textId="6B5D33EA" w:rsidTr="00924D47">
        <w:tc>
          <w:tcPr>
            <w:tcW w:w="4656" w:type="dxa"/>
          </w:tcPr>
          <w:p w14:paraId="5295B8AB"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até</w:t>
            </w:r>
            <w:proofErr w:type="gramEnd"/>
            <w:r w:rsidRPr="003D1D40">
              <w:rPr>
                <w:rFonts w:ascii="Calibri" w:eastAsia="Calibri" w:hAnsi="Calibri" w:cs="Calibri"/>
                <w:sz w:val="24"/>
                <w:szCs w:val="24"/>
              </w:rPr>
              <w:t xml:space="preserve"> o último dia do mês subsequente ao mês de referência: as informações elencadas no inciso I do art. 356;</w:t>
            </w:r>
          </w:p>
        </w:tc>
        <w:tc>
          <w:tcPr>
            <w:tcW w:w="3738" w:type="dxa"/>
          </w:tcPr>
          <w:p w14:paraId="4B584967" w14:textId="77777777" w:rsidR="00880652" w:rsidRDefault="00880652" w:rsidP="00880652">
            <w:pPr>
              <w:spacing w:after="120"/>
              <w:jc w:val="both"/>
              <w:rPr>
                <w:sz w:val="24"/>
              </w:rPr>
            </w:pPr>
            <w:r w:rsidRPr="00173BB8">
              <w:rPr>
                <w:sz w:val="24"/>
              </w:rPr>
              <w:t xml:space="preserve">I - </w:t>
            </w:r>
            <w:proofErr w:type="gramStart"/>
            <w:r w:rsidRPr="00173BB8">
              <w:rPr>
                <w:sz w:val="24"/>
              </w:rPr>
              <w:t>até</w:t>
            </w:r>
            <w:proofErr w:type="gramEnd"/>
            <w:r w:rsidRPr="00173BB8">
              <w:rPr>
                <w:sz w:val="24"/>
              </w:rPr>
              <w:t xml:space="preserve"> o último dia do mês </w:t>
            </w:r>
            <w:r w:rsidRPr="00E309E4">
              <w:rPr>
                <w:b/>
                <w:bCs/>
                <w:sz w:val="24"/>
              </w:rPr>
              <w:t>subsequente ao trimestre de referência</w:t>
            </w:r>
            <w:r w:rsidRPr="00173BB8">
              <w:rPr>
                <w:sz w:val="24"/>
              </w:rPr>
              <w:t>: as informações elencadas no inciso I do art. 356;</w:t>
            </w:r>
          </w:p>
          <w:p w14:paraId="4BAA4861" w14:textId="1504D168" w:rsidR="00880652" w:rsidRPr="003D1D40" w:rsidRDefault="00880652" w:rsidP="00880652">
            <w:pPr>
              <w:spacing w:after="120"/>
              <w:jc w:val="both"/>
              <w:rPr>
                <w:rFonts w:ascii="Calibri" w:eastAsia="Calibri" w:hAnsi="Calibri" w:cs="Calibri"/>
                <w:sz w:val="24"/>
                <w:szCs w:val="24"/>
              </w:rPr>
            </w:pPr>
            <w:r w:rsidRPr="00C57E0C">
              <w:rPr>
                <w:rFonts w:ascii="Calibri" w:hAnsi="Calibri" w:cs="Calibri"/>
                <w:color w:val="4472C4" w:themeColor="accent1"/>
                <w:sz w:val="24"/>
                <w:szCs w:val="24"/>
              </w:rPr>
              <w:t>Alinhamento com as informações trimestrais</w:t>
            </w:r>
          </w:p>
        </w:tc>
        <w:tc>
          <w:tcPr>
            <w:tcW w:w="3660" w:type="dxa"/>
          </w:tcPr>
          <w:p w14:paraId="0BAF769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C26C6F8" w14:textId="77777777" w:rsidR="00880652" w:rsidRDefault="00880652" w:rsidP="00880652">
            <w:pPr>
              <w:pStyle w:val="TableParagraph"/>
              <w:ind w:left="7" w:right="86"/>
              <w:jc w:val="both"/>
              <w:rPr>
                <w:color w:val="FF0000"/>
                <w:sz w:val="24"/>
                <w:shd w:val="clear" w:color="auto" w:fill="FFFF00"/>
              </w:rPr>
            </w:pPr>
            <w:r>
              <w:rPr>
                <w:color w:val="FF0000"/>
                <w:sz w:val="24"/>
                <w:shd w:val="clear" w:color="auto" w:fill="FFFF00"/>
              </w:rPr>
              <w:t>I - até o último dia do mês relativo</w:t>
            </w:r>
            <w:r>
              <w:rPr>
                <w:color w:val="FF0000"/>
                <w:spacing w:val="1"/>
                <w:sz w:val="24"/>
                <w:shd w:val="clear" w:color="auto" w:fill="FFFF00"/>
              </w:rPr>
              <w:t xml:space="preserve"> </w:t>
            </w:r>
            <w:r>
              <w:rPr>
                <w:color w:val="FF0000"/>
                <w:sz w:val="24"/>
                <w:shd w:val="clear" w:color="auto" w:fill="FFFF00"/>
              </w:rPr>
              <w:t>ao</w:t>
            </w:r>
            <w:r>
              <w:rPr>
                <w:color w:val="FF0000"/>
                <w:spacing w:val="1"/>
                <w:sz w:val="24"/>
                <w:shd w:val="clear" w:color="auto" w:fill="FFFF00"/>
              </w:rPr>
              <w:t xml:space="preserve"> </w:t>
            </w:r>
            <w:r>
              <w:rPr>
                <w:color w:val="FF0000"/>
                <w:sz w:val="24"/>
                <w:shd w:val="clear" w:color="auto" w:fill="FFFF00"/>
              </w:rPr>
              <w:t>trimestre</w:t>
            </w:r>
            <w:r>
              <w:rPr>
                <w:color w:val="FF0000"/>
                <w:spacing w:val="1"/>
                <w:sz w:val="24"/>
              </w:rPr>
              <w:t xml:space="preserve"> </w:t>
            </w:r>
            <w:r>
              <w:rPr>
                <w:color w:val="FF0000"/>
                <w:sz w:val="24"/>
                <w:shd w:val="clear" w:color="auto" w:fill="FFFF00"/>
              </w:rPr>
              <w:t>subsequente:</w:t>
            </w:r>
            <w:r>
              <w:rPr>
                <w:color w:val="FF0000"/>
                <w:spacing w:val="11"/>
                <w:sz w:val="24"/>
                <w:shd w:val="clear" w:color="auto" w:fill="FFFF00"/>
              </w:rPr>
              <w:t xml:space="preserve"> </w:t>
            </w:r>
            <w:r>
              <w:rPr>
                <w:color w:val="FF0000"/>
                <w:sz w:val="24"/>
                <w:shd w:val="clear" w:color="auto" w:fill="FFFF00"/>
              </w:rPr>
              <w:t>asinformações</w:t>
            </w:r>
            <w:r>
              <w:rPr>
                <w:color w:val="FF0000"/>
                <w:spacing w:val="13"/>
                <w:sz w:val="24"/>
                <w:shd w:val="clear" w:color="auto" w:fill="FFFF00"/>
              </w:rPr>
              <w:t xml:space="preserve"> </w:t>
            </w:r>
            <w:r>
              <w:rPr>
                <w:color w:val="FF0000"/>
                <w:sz w:val="24"/>
                <w:shd w:val="clear" w:color="auto" w:fill="FFFF00"/>
              </w:rPr>
              <w:t>elencadas</w:t>
            </w:r>
            <w:r>
              <w:rPr>
                <w:color w:val="FF0000"/>
                <w:spacing w:val="5"/>
                <w:sz w:val="24"/>
                <w:shd w:val="clear" w:color="auto" w:fill="FFFF00"/>
              </w:rPr>
              <w:t xml:space="preserve"> </w:t>
            </w:r>
            <w:r>
              <w:rPr>
                <w:color w:val="FF0000"/>
                <w:sz w:val="24"/>
                <w:shd w:val="clear" w:color="auto" w:fill="FFFF00"/>
              </w:rPr>
              <w:t>no</w:t>
            </w:r>
            <w:r>
              <w:rPr>
                <w:color w:val="FF0000"/>
                <w:spacing w:val="9"/>
                <w:sz w:val="24"/>
                <w:shd w:val="clear" w:color="auto" w:fill="FFFF00"/>
              </w:rPr>
              <w:t xml:space="preserve"> </w:t>
            </w:r>
            <w:r>
              <w:rPr>
                <w:color w:val="FF0000"/>
                <w:sz w:val="24"/>
                <w:shd w:val="clear" w:color="auto" w:fill="FFFF00"/>
              </w:rPr>
              <w:t>inciso</w:t>
            </w:r>
            <w:r>
              <w:rPr>
                <w:color w:val="FF0000"/>
                <w:spacing w:val="10"/>
                <w:sz w:val="24"/>
                <w:shd w:val="clear" w:color="auto" w:fill="FFFF00"/>
              </w:rPr>
              <w:t xml:space="preserve"> </w:t>
            </w:r>
            <w:r>
              <w:rPr>
                <w:color w:val="FF0000"/>
                <w:sz w:val="24"/>
                <w:shd w:val="clear" w:color="auto" w:fill="FFFF00"/>
              </w:rPr>
              <w:t>Ido</w:t>
            </w:r>
            <w:r>
              <w:rPr>
                <w:color w:val="FF0000"/>
                <w:spacing w:val="-2"/>
                <w:sz w:val="24"/>
                <w:shd w:val="clear" w:color="auto" w:fill="FFFF00"/>
              </w:rPr>
              <w:t xml:space="preserve"> </w:t>
            </w:r>
            <w:r>
              <w:rPr>
                <w:color w:val="FF0000"/>
                <w:sz w:val="24"/>
                <w:shd w:val="clear" w:color="auto" w:fill="FFFF00"/>
              </w:rPr>
              <w:t>art.</w:t>
            </w:r>
            <w:r>
              <w:rPr>
                <w:color w:val="FF0000"/>
                <w:spacing w:val="-2"/>
                <w:sz w:val="24"/>
                <w:shd w:val="clear" w:color="auto" w:fill="FFFF00"/>
              </w:rPr>
              <w:t xml:space="preserve"> </w:t>
            </w:r>
            <w:r>
              <w:rPr>
                <w:color w:val="FF0000"/>
                <w:sz w:val="24"/>
                <w:shd w:val="clear" w:color="auto" w:fill="FFFF00"/>
              </w:rPr>
              <w:t>356;</w:t>
            </w:r>
          </w:p>
          <w:p w14:paraId="561C8283" w14:textId="66ABE0C6" w:rsidR="00880652" w:rsidRPr="003D1D40" w:rsidRDefault="00880652" w:rsidP="00880652">
            <w:pPr>
              <w:pStyle w:val="TableParagraph"/>
              <w:ind w:left="7" w:right="86"/>
              <w:jc w:val="both"/>
              <w:rPr>
                <w:sz w:val="24"/>
                <w:szCs w:val="24"/>
              </w:rPr>
            </w:pPr>
            <w:r w:rsidRPr="00DA144C">
              <w:rPr>
                <w:rFonts w:ascii="Times New Roman" w:hAnsi="Times New Roman"/>
                <w:color w:val="4472C4" w:themeColor="accent1"/>
                <w:sz w:val="24"/>
              </w:rPr>
              <w:t>Alinhamento com as</w:t>
            </w:r>
            <w:r w:rsidRPr="00DA144C">
              <w:rPr>
                <w:rFonts w:ascii="Times New Roman" w:hAnsi="Times New Roman"/>
                <w:color w:val="4472C4" w:themeColor="accent1"/>
                <w:spacing w:val="1"/>
                <w:sz w:val="24"/>
              </w:rPr>
              <w:t xml:space="preserve"> </w:t>
            </w:r>
            <w:r w:rsidRPr="00DA144C">
              <w:rPr>
                <w:rFonts w:ascii="Times New Roman" w:hAnsi="Times New Roman"/>
                <w:color w:val="4472C4" w:themeColor="accent1"/>
                <w:sz w:val="24"/>
              </w:rPr>
              <w:t>informa</w:t>
            </w:r>
            <w:r w:rsidRPr="00DA144C">
              <w:rPr>
                <w:color w:val="4472C4" w:themeColor="accent1"/>
                <w:sz w:val="24"/>
              </w:rPr>
              <w:t>çõ</w:t>
            </w:r>
            <w:r w:rsidRPr="00DA144C">
              <w:rPr>
                <w:rFonts w:ascii="Times New Roman" w:hAnsi="Times New Roman"/>
                <w:color w:val="4472C4" w:themeColor="accent1"/>
                <w:sz w:val="24"/>
              </w:rPr>
              <w:t>es</w:t>
            </w:r>
            <w:r w:rsidRPr="00DA144C">
              <w:rPr>
                <w:rFonts w:ascii="Times New Roman" w:hAnsi="Times New Roman"/>
                <w:color w:val="4472C4" w:themeColor="accent1"/>
                <w:spacing w:val="-15"/>
                <w:sz w:val="24"/>
              </w:rPr>
              <w:t xml:space="preserve"> </w:t>
            </w:r>
            <w:r w:rsidRPr="00DA144C">
              <w:rPr>
                <w:rFonts w:ascii="Times New Roman" w:hAnsi="Times New Roman"/>
                <w:color w:val="4472C4" w:themeColor="accent1"/>
                <w:sz w:val="24"/>
              </w:rPr>
              <w:t>trimestrais</w:t>
            </w:r>
          </w:p>
        </w:tc>
        <w:tc>
          <w:tcPr>
            <w:tcW w:w="3698" w:type="dxa"/>
          </w:tcPr>
          <w:p w14:paraId="72E3798C"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719D7870" w14:textId="536BE626" w:rsidR="00880652" w:rsidRPr="003D1D40" w:rsidRDefault="00924D47" w:rsidP="00880652">
            <w:pPr>
              <w:spacing w:after="120"/>
              <w:jc w:val="both"/>
              <w:rPr>
                <w:rFonts w:ascii="Calibri" w:eastAsia="Calibri" w:hAnsi="Calibri" w:cs="Calibri"/>
                <w:sz w:val="24"/>
                <w:szCs w:val="24"/>
              </w:rPr>
            </w:pPr>
            <w:r>
              <w:rPr>
                <w:sz w:val="24"/>
                <w:szCs w:val="24"/>
              </w:rPr>
              <w:t>Acatado conforme sugerido</w:t>
            </w:r>
            <w:r>
              <w:rPr>
                <w:sz w:val="24"/>
                <w:szCs w:val="24"/>
              </w:rPr>
              <w:t>.</w:t>
            </w:r>
          </w:p>
        </w:tc>
      </w:tr>
      <w:tr w:rsidR="00880652" w:rsidRPr="003D1D40" w14:paraId="54F4BA7F" w14:textId="41225833" w:rsidTr="00924D47">
        <w:tc>
          <w:tcPr>
            <w:tcW w:w="4656" w:type="dxa"/>
          </w:tcPr>
          <w:p w14:paraId="58D74166"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até</w:t>
            </w:r>
            <w:proofErr w:type="gramEnd"/>
            <w:r w:rsidRPr="003D1D40">
              <w:rPr>
                <w:rFonts w:ascii="Calibri" w:eastAsia="Calibri" w:hAnsi="Calibri" w:cs="Calibri"/>
                <w:sz w:val="24"/>
                <w:szCs w:val="24"/>
              </w:rPr>
              <w:t xml:space="preserve"> 31 de março do exercício social subsequente ao de referência: as demonstrações contábeis elencadas nos incisos II, V, VIII, IX e X e na alínea “a” do inciso XI do art. 356; e</w:t>
            </w:r>
          </w:p>
        </w:tc>
        <w:tc>
          <w:tcPr>
            <w:tcW w:w="3738" w:type="dxa"/>
          </w:tcPr>
          <w:p w14:paraId="5E86594E"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1E7B6991"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6FCFBFE3"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D75E91C"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D9E6B9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CB8808C" w14:textId="2191D872" w:rsidTr="00924D47">
        <w:tc>
          <w:tcPr>
            <w:tcW w:w="4656" w:type="dxa"/>
          </w:tcPr>
          <w:p w14:paraId="4BA38F2D"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III - até 31 de julho o anexo IV da Portaria da Diretoria de Normas, com informações referentes a competência de junho de cada exercício.</w:t>
            </w:r>
          </w:p>
        </w:tc>
        <w:tc>
          <w:tcPr>
            <w:tcW w:w="3738" w:type="dxa"/>
          </w:tcPr>
          <w:p w14:paraId="66C16679"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7BA3529"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F776DF1"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50431385"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7329526C"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F3D8915" w14:textId="134BDE3E" w:rsidTr="00924D47">
        <w:tc>
          <w:tcPr>
            <w:tcW w:w="4656" w:type="dxa"/>
          </w:tcPr>
          <w:p w14:paraId="2D28547A"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 1º Os balancetes mensais </w:t>
            </w:r>
            <w:r w:rsidRPr="00C57E0C">
              <w:rPr>
                <w:rFonts w:ascii="Calibri" w:eastAsia="Calibri" w:hAnsi="Calibri" w:cs="Calibri"/>
                <w:sz w:val="24"/>
                <w:szCs w:val="24"/>
                <w:highlight w:val="red"/>
              </w:rPr>
              <w:t>e as informações extracontábeis</w:t>
            </w:r>
            <w:r w:rsidRPr="003D1D40">
              <w:rPr>
                <w:rFonts w:ascii="Calibri" w:eastAsia="Calibri" w:hAnsi="Calibri" w:cs="Calibri"/>
                <w:sz w:val="24"/>
                <w:szCs w:val="24"/>
              </w:rPr>
              <w:t xml:space="preserve"> referentes ao mês de dezembro devem ser enviados até o último dia do mês de fevereiro do exercício subsequente. </w:t>
            </w:r>
          </w:p>
        </w:tc>
        <w:tc>
          <w:tcPr>
            <w:tcW w:w="3738" w:type="dxa"/>
          </w:tcPr>
          <w:p w14:paraId="6F13B84B" w14:textId="77777777" w:rsidR="00880652" w:rsidRDefault="00880652" w:rsidP="00880652">
            <w:pPr>
              <w:spacing w:after="120"/>
              <w:jc w:val="both"/>
              <w:rPr>
                <w:sz w:val="24"/>
              </w:rPr>
            </w:pPr>
            <w:r>
              <w:rPr>
                <w:sz w:val="24"/>
              </w:rPr>
              <w:t>Exclusão.</w:t>
            </w:r>
          </w:p>
          <w:p w14:paraId="221A2326" w14:textId="629200EB" w:rsidR="00880652" w:rsidRPr="003D1D40" w:rsidRDefault="00880652" w:rsidP="00880652">
            <w:pPr>
              <w:spacing w:after="120"/>
              <w:jc w:val="both"/>
              <w:rPr>
                <w:rFonts w:ascii="Calibri" w:eastAsia="Calibri" w:hAnsi="Calibri" w:cs="Calibri"/>
                <w:sz w:val="24"/>
                <w:szCs w:val="24"/>
              </w:rPr>
            </w:pPr>
            <w:r w:rsidRPr="00C57E0C">
              <w:rPr>
                <w:rFonts w:ascii="Calibri" w:hAnsi="Calibri" w:cs="Calibri"/>
                <w:color w:val="4472C4" w:themeColor="accent1"/>
                <w:sz w:val="24"/>
                <w:szCs w:val="24"/>
              </w:rPr>
              <w:t>Excluir caso seja permitido o encaminhamento dos balancetes trimestrais.</w:t>
            </w:r>
          </w:p>
        </w:tc>
        <w:tc>
          <w:tcPr>
            <w:tcW w:w="3660" w:type="dxa"/>
          </w:tcPr>
          <w:p w14:paraId="4DD79ED4"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B55D479" w14:textId="77777777" w:rsidR="00880652" w:rsidRDefault="00880652" w:rsidP="00880652">
            <w:pPr>
              <w:spacing w:after="120"/>
              <w:jc w:val="both"/>
              <w:rPr>
                <w:sz w:val="24"/>
              </w:rPr>
            </w:pPr>
            <w:r>
              <w:rPr>
                <w:sz w:val="24"/>
              </w:rPr>
              <w:t>Exclusão.</w:t>
            </w:r>
          </w:p>
          <w:p w14:paraId="700FE910" w14:textId="76C4E1F9" w:rsidR="00880652" w:rsidRPr="003D1D40" w:rsidRDefault="00880652" w:rsidP="00880652">
            <w:pPr>
              <w:spacing w:after="120"/>
              <w:jc w:val="both"/>
              <w:rPr>
                <w:rFonts w:ascii="Calibri" w:eastAsia="Calibri" w:hAnsi="Calibri" w:cs="Calibri"/>
                <w:sz w:val="24"/>
                <w:szCs w:val="24"/>
              </w:rPr>
            </w:pPr>
            <w:r w:rsidRPr="00C57E0C">
              <w:rPr>
                <w:rFonts w:ascii="Calibri" w:hAnsi="Calibri" w:cs="Calibri"/>
                <w:color w:val="4472C4" w:themeColor="accent1"/>
                <w:sz w:val="24"/>
                <w:szCs w:val="24"/>
              </w:rPr>
              <w:t>Excluir caso seja permitido o encaminhamento dos balancetes trimestrais.</w:t>
            </w:r>
          </w:p>
        </w:tc>
        <w:tc>
          <w:tcPr>
            <w:tcW w:w="3698" w:type="dxa"/>
          </w:tcPr>
          <w:p w14:paraId="0AFA7C18"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60999E4E" w14:textId="3B09C91A" w:rsidR="00880652" w:rsidRPr="003D1D40" w:rsidRDefault="00924D47" w:rsidP="00880652">
            <w:pPr>
              <w:spacing w:after="120"/>
              <w:jc w:val="both"/>
              <w:rPr>
                <w:rFonts w:ascii="Calibri" w:eastAsia="Calibri" w:hAnsi="Calibri" w:cs="Calibri"/>
                <w:sz w:val="24"/>
                <w:szCs w:val="24"/>
              </w:rPr>
            </w:pPr>
            <w:r>
              <w:rPr>
                <w:rFonts w:ascii="Calibri" w:eastAsia="Calibri" w:hAnsi="Calibri" w:cs="Calibri"/>
                <w:sz w:val="24"/>
                <w:szCs w:val="24"/>
              </w:rPr>
              <w:t>Redação alterada na minuta.</w:t>
            </w:r>
          </w:p>
        </w:tc>
      </w:tr>
      <w:tr w:rsidR="00880652" w:rsidRPr="003D1D40" w14:paraId="63C6CAA3" w14:textId="005AEF81" w:rsidTr="00924D47">
        <w:tc>
          <w:tcPr>
            <w:tcW w:w="4656" w:type="dxa"/>
          </w:tcPr>
          <w:p w14:paraId="76C0F6BE"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2º Os documentos listados nos incisos II, V, VIII, IX e X e na alínea “a” do inciso XI do art. 356, enviados por meio eletrônico à Previc, devem conter:</w:t>
            </w:r>
          </w:p>
        </w:tc>
        <w:tc>
          <w:tcPr>
            <w:tcW w:w="3738" w:type="dxa"/>
          </w:tcPr>
          <w:p w14:paraId="5F50F797"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4AC22BFB"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9EADA08"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BF52288"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3BA2E12F"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1ECBDA7" w14:textId="72A5A030" w:rsidTr="00924D47">
        <w:tc>
          <w:tcPr>
            <w:tcW w:w="4656" w:type="dxa"/>
          </w:tcPr>
          <w:p w14:paraId="5C58B38B"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o</w:t>
            </w:r>
            <w:proofErr w:type="gramEnd"/>
            <w:r w:rsidRPr="003D1D40">
              <w:rPr>
                <w:rFonts w:ascii="Calibri" w:eastAsia="Calibri" w:hAnsi="Calibri" w:cs="Calibri"/>
                <w:sz w:val="24"/>
                <w:szCs w:val="24"/>
              </w:rPr>
              <w:t xml:space="preserve"> nome e o CPF dos dirigentes responsáveis pelas informações; e </w:t>
            </w:r>
          </w:p>
        </w:tc>
        <w:tc>
          <w:tcPr>
            <w:tcW w:w="3738" w:type="dxa"/>
          </w:tcPr>
          <w:p w14:paraId="209DE4A4"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1931AD85"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88B09BE"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3D7DD0B"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6FF510A"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4415543" w14:textId="1BD4D35D" w:rsidTr="00924D47">
        <w:tc>
          <w:tcPr>
            <w:tcW w:w="4656" w:type="dxa"/>
          </w:tcPr>
          <w:p w14:paraId="02348790"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o</w:t>
            </w:r>
            <w:proofErr w:type="gramEnd"/>
            <w:r w:rsidRPr="003D1D40">
              <w:rPr>
                <w:rFonts w:ascii="Calibri" w:eastAsia="Calibri" w:hAnsi="Calibri" w:cs="Calibri"/>
                <w:sz w:val="24"/>
                <w:szCs w:val="24"/>
              </w:rPr>
              <w:t xml:space="preserve"> nome, o CPF e o CRC do profissional de contabilidade responsável. </w:t>
            </w:r>
          </w:p>
        </w:tc>
        <w:tc>
          <w:tcPr>
            <w:tcW w:w="3738" w:type="dxa"/>
          </w:tcPr>
          <w:p w14:paraId="4BB17FC3"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95D049C"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36FBF237"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5786DE3D"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EBD4B62"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05076CE0" w14:textId="4F01DC12" w:rsidTr="00924D47">
        <w:tc>
          <w:tcPr>
            <w:tcW w:w="4656" w:type="dxa"/>
          </w:tcPr>
          <w:p w14:paraId="4970BCCA"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 3º A justificativa de eventual substituição das demonstrações contábeis e dos balancetes devem ser mantidas na EFPC à disposição do conselho fiscal e da Previc. </w:t>
            </w:r>
          </w:p>
        </w:tc>
        <w:tc>
          <w:tcPr>
            <w:tcW w:w="3738" w:type="dxa"/>
          </w:tcPr>
          <w:p w14:paraId="7482ABA0"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C5CECAF"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FC03B31"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3B63818"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156486D8"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DB7CFEA" w14:textId="19346ADE" w:rsidTr="00924D47">
        <w:tc>
          <w:tcPr>
            <w:tcW w:w="4656" w:type="dxa"/>
          </w:tcPr>
          <w:p w14:paraId="6C1005B5" w14:textId="77777777" w:rsidR="00880652" w:rsidRPr="003D1D40" w:rsidRDefault="00880652" w:rsidP="00880652">
            <w:pPr>
              <w:spacing w:after="120"/>
              <w:jc w:val="center"/>
              <w:rPr>
                <w:sz w:val="24"/>
                <w:szCs w:val="24"/>
              </w:rPr>
            </w:pPr>
            <w:r w:rsidRPr="003D1D40">
              <w:rPr>
                <w:rFonts w:ascii="Calibri" w:eastAsia="Calibri" w:hAnsi="Calibri" w:cs="Calibri"/>
                <w:b/>
                <w:bCs/>
                <w:sz w:val="24"/>
                <w:szCs w:val="24"/>
              </w:rPr>
              <w:t>Seção IV</w:t>
            </w:r>
          </w:p>
        </w:tc>
        <w:tc>
          <w:tcPr>
            <w:tcW w:w="3738" w:type="dxa"/>
          </w:tcPr>
          <w:p w14:paraId="17C6C88F" w14:textId="77777777" w:rsidR="00880652" w:rsidRPr="003D1D40" w:rsidRDefault="00880652" w:rsidP="00880652">
            <w:pPr>
              <w:spacing w:after="120"/>
              <w:jc w:val="center"/>
              <w:rPr>
                <w:rFonts w:ascii="Calibri" w:eastAsia="Calibri" w:hAnsi="Calibri" w:cs="Calibri"/>
                <w:b/>
                <w:bCs/>
                <w:sz w:val="24"/>
                <w:szCs w:val="24"/>
              </w:rPr>
            </w:pPr>
          </w:p>
        </w:tc>
        <w:tc>
          <w:tcPr>
            <w:tcW w:w="3660" w:type="dxa"/>
          </w:tcPr>
          <w:p w14:paraId="383FDFEF" w14:textId="77777777" w:rsidR="00880652" w:rsidRPr="003D1D40" w:rsidRDefault="00880652" w:rsidP="00880652">
            <w:pPr>
              <w:spacing w:after="120"/>
              <w:jc w:val="center"/>
              <w:rPr>
                <w:rFonts w:ascii="Calibri" w:eastAsia="Calibri" w:hAnsi="Calibri" w:cs="Calibri"/>
                <w:b/>
                <w:bCs/>
                <w:sz w:val="24"/>
                <w:szCs w:val="24"/>
              </w:rPr>
            </w:pPr>
          </w:p>
        </w:tc>
        <w:tc>
          <w:tcPr>
            <w:tcW w:w="3675" w:type="dxa"/>
          </w:tcPr>
          <w:p w14:paraId="102509E2" w14:textId="77777777" w:rsidR="00880652" w:rsidRPr="003D1D40" w:rsidRDefault="00880652" w:rsidP="00880652">
            <w:pPr>
              <w:spacing w:after="120"/>
              <w:jc w:val="center"/>
              <w:rPr>
                <w:rFonts w:ascii="Calibri" w:eastAsia="Calibri" w:hAnsi="Calibri" w:cs="Calibri"/>
                <w:b/>
                <w:bCs/>
                <w:sz w:val="24"/>
                <w:szCs w:val="24"/>
              </w:rPr>
            </w:pPr>
          </w:p>
        </w:tc>
        <w:tc>
          <w:tcPr>
            <w:tcW w:w="3698" w:type="dxa"/>
          </w:tcPr>
          <w:p w14:paraId="27ACCFB4" w14:textId="77777777" w:rsidR="00880652" w:rsidRPr="003D1D40" w:rsidRDefault="00880652" w:rsidP="00880652">
            <w:pPr>
              <w:spacing w:after="120"/>
              <w:jc w:val="center"/>
              <w:rPr>
                <w:rFonts w:ascii="Calibri" w:eastAsia="Calibri" w:hAnsi="Calibri" w:cs="Calibri"/>
                <w:b/>
                <w:bCs/>
                <w:sz w:val="24"/>
                <w:szCs w:val="24"/>
              </w:rPr>
            </w:pPr>
          </w:p>
        </w:tc>
        <w:tc>
          <w:tcPr>
            <w:tcW w:w="3636" w:type="dxa"/>
          </w:tcPr>
          <w:p w14:paraId="0AF491E1" w14:textId="77777777" w:rsidR="00880652" w:rsidRPr="003D1D40" w:rsidRDefault="00880652" w:rsidP="00880652">
            <w:pPr>
              <w:spacing w:after="120"/>
              <w:jc w:val="center"/>
              <w:rPr>
                <w:rFonts w:ascii="Calibri" w:eastAsia="Calibri" w:hAnsi="Calibri" w:cs="Calibri"/>
                <w:b/>
                <w:bCs/>
                <w:sz w:val="24"/>
                <w:szCs w:val="24"/>
              </w:rPr>
            </w:pPr>
          </w:p>
        </w:tc>
      </w:tr>
      <w:tr w:rsidR="00880652" w:rsidRPr="003D1D40" w14:paraId="30A9F433" w14:textId="638D264C" w:rsidTr="00924D47">
        <w:tc>
          <w:tcPr>
            <w:tcW w:w="4656" w:type="dxa"/>
          </w:tcPr>
          <w:p w14:paraId="4FB011DC" w14:textId="77777777" w:rsidR="00880652" w:rsidRPr="003D1D40" w:rsidRDefault="00880652" w:rsidP="00880652">
            <w:pPr>
              <w:spacing w:after="120"/>
              <w:jc w:val="center"/>
              <w:rPr>
                <w:sz w:val="24"/>
                <w:szCs w:val="24"/>
              </w:rPr>
            </w:pPr>
            <w:r w:rsidRPr="003D1D40">
              <w:rPr>
                <w:rFonts w:ascii="Calibri" w:eastAsia="Calibri" w:hAnsi="Calibri" w:cs="Calibri"/>
                <w:b/>
                <w:bCs/>
                <w:sz w:val="24"/>
                <w:szCs w:val="24"/>
              </w:rPr>
              <w:t>Normas Procedimentais para o Envio das Estatísticas de População e de Benefícios</w:t>
            </w:r>
          </w:p>
        </w:tc>
        <w:tc>
          <w:tcPr>
            <w:tcW w:w="3738" w:type="dxa"/>
          </w:tcPr>
          <w:p w14:paraId="2C3B2B3D" w14:textId="77777777" w:rsidR="00880652" w:rsidRPr="003D1D40" w:rsidRDefault="00880652" w:rsidP="00880652">
            <w:pPr>
              <w:spacing w:after="120"/>
              <w:jc w:val="center"/>
              <w:rPr>
                <w:rFonts w:ascii="Calibri" w:eastAsia="Calibri" w:hAnsi="Calibri" w:cs="Calibri"/>
                <w:b/>
                <w:bCs/>
                <w:sz w:val="24"/>
                <w:szCs w:val="24"/>
              </w:rPr>
            </w:pPr>
          </w:p>
        </w:tc>
        <w:tc>
          <w:tcPr>
            <w:tcW w:w="3660" w:type="dxa"/>
          </w:tcPr>
          <w:p w14:paraId="6449ED6D" w14:textId="77777777" w:rsidR="00880652" w:rsidRPr="003D1D40" w:rsidRDefault="00880652" w:rsidP="00880652">
            <w:pPr>
              <w:spacing w:after="120"/>
              <w:jc w:val="center"/>
              <w:rPr>
                <w:rFonts w:ascii="Calibri" w:eastAsia="Calibri" w:hAnsi="Calibri" w:cs="Calibri"/>
                <w:b/>
                <w:bCs/>
                <w:sz w:val="24"/>
                <w:szCs w:val="24"/>
              </w:rPr>
            </w:pPr>
          </w:p>
        </w:tc>
        <w:tc>
          <w:tcPr>
            <w:tcW w:w="3675" w:type="dxa"/>
          </w:tcPr>
          <w:p w14:paraId="2357BA64" w14:textId="77777777" w:rsidR="00880652" w:rsidRPr="003D1D40" w:rsidRDefault="00880652" w:rsidP="00880652">
            <w:pPr>
              <w:spacing w:after="120"/>
              <w:jc w:val="center"/>
              <w:rPr>
                <w:rFonts w:ascii="Calibri" w:eastAsia="Calibri" w:hAnsi="Calibri" w:cs="Calibri"/>
                <w:b/>
                <w:bCs/>
                <w:sz w:val="24"/>
                <w:szCs w:val="24"/>
              </w:rPr>
            </w:pPr>
          </w:p>
        </w:tc>
        <w:tc>
          <w:tcPr>
            <w:tcW w:w="3698" w:type="dxa"/>
          </w:tcPr>
          <w:p w14:paraId="0A7B63FC" w14:textId="77777777" w:rsidR="00880652" w:rsidRPr="003D1D40" w:rsidRDefault="00880652" w:rsidP="00880652">
            <w:pPr>
              <w:spacing w:after="120"/>
              <w:jc w:val="center"/>
              <w:rPr>
                <w:rFonts w:ascii="Calibri" w:eastAsia="Calibri" w:hAnsi="Calibri" w:cs="Calibri"/>
                <w:b/>
                <w:bCs/>
                <w:sz w:val="24"/>
                <w:szCs w:val="24"/>
              </w:rPr>
            </w:pPr>
          </w:p>
        </w:tc>
        <w:tc>
          <w:tcPr>
            <w:tcW w:w="3636" w:type="dxa"/>
          </w:tcPr>
          <w:p w14:paraId="39032F57" w14:textId="77777777" w:rsidR="00880652" w:rsidRPr="003D1D40" w:rsidRDefault="00880652" w:rsidP="00880652">
            <w:pPr>
              <w:spacing w:after="120"/>
              <w:jc w:val="center"/>
              <w:rPr>
                <w:rFonts w:ascii="Calibri" w:eastAsia="Calibri" w:hAnsi="Calibri" w:cs="Calibri"/>
                <w:b/>
                <w:bCs/>
                <w:sz w:val="24"/>
                <w:szCs w:val="24"/>
              </w:rPr>
            </w:pPr>
          </w:p>
        </w:tc>
      </w:tr>
      <w:tr w:rsidR="00880652" w:rsidRPr="003D1D40" w14:paraId="32183866" w14:textId="4A3BEE80" w:rsidTr="00924D47">
        <w:tc>
          <w:tcPr>
            <w:tcW w:w="4656" w:type="dxa"/>
          </w:tcPr>
          <w:p w14:paraId="030A02C0"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Art. 363.  As EFPC devem observar o disposto nesta Seção para o envio das estatísticas populacionais e de benefícios dos planos administrados para esta Previc.</w:t>
            </w:r>
          </w:p>
        </w:tc>
        <w:tc>
          <w:tcPr>
            <w:tcW w:w="3738" w:type="dxa"/>
          </w:tcPr>
          <w:p w14:paraId="2EEFD45A"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6EF21FA4"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F74D34F"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B88BC65"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783992CB"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BE738E0" w14:textId="53C15DF8" w:rsidTr="00924D47">
        <w:tc>
          <w:tcPr>
            <w:tcW w:w="4656" w:type="dxa"/>
          </w:tcPr>
          <w:p w14:paraId="663860D2"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Art. 364.  A EFPC, ao encaminhar o demonstrativo estatístico e o demonstrativo de sexo e idade, deve submeter as informações de forma consolidada, segregada pelos planos de benefícios de caráter previdenciário</w:t>
            </w:r>
          </w:p>
        </w:tc>
        <w:tc>
          <w:tcPr>
            <w:tcW w:w="3738" w:type="dxa"/>
          </w:tcPr>
          <w:p w14:paraId="71B2922A"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816D121"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0746FDE"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BEEB907" w14:textId="0162D637" w:rsidR="00880652" w:rsidRPr="00924D47" w:rsidRDefault="00880652" w:rsidP="00880652">
            <w:pPr>
              <w:jc w:val="both"/>
            </w:pPr>
            <w:r w:rsidRPr="00924D47">
              <w:t>Art. 364. A EFPC, ao encaminhar o demonstrativo estatístico e o demonstrativo de sexo e idade, deve submeter as informações de forma consolidada e segregada pelos planos de benefícios de caráter previdenciário.</w:t>
            </w:r>
          </w:p>
          <w:p w14:paraId="73B16CB1" w14:textId="78A3C32D" w:rsidR="00880652" w:rsidRPr="00924D47" w:rsidRDefault="00880652" w:rsidP="00880652">
            <w:pPr>
              <w:jc w:val="both"/>
              <w:rPr>
                <w:color w:val="4472C4" w:themeColor="accent1"/>
              </w:rPr>
            </w:pPr>
            <w:r w:rsidRPr="00924D47">
              <w:rPr>
                <w:rFonts w:ascii="Times New Roman"/>
                <w:color w:val="4472C4" w:themeColor="accent1"/>
                <w:sz w:val="24"/>
              </w:rPr>
              <w:t>Aperfei</w:t>
            </w:r>
            <w:r w:rsidRPr="00924D47">
              <w:rPr>
                <w:rFonts w:ascii="Times New Roman"/>
                <w:color w:val="4472C4" w:themeColor="accent1"/>
                <w:sz w:val="24"/>
              </w:rPr>
              <w:t>ç</w:t>
            </w:r>
            <w:r w:rsidRPr="00924D47">
              <w:rPr>
                <w:rFonts w:ascii="Times New Roman"/>
                <w:color w:val="4472C4" w:themeColor="accent1"/>
                <w:sz w:val="24"/>
              </w:rPr>
              <w:t>oamento redacional.</w:t>
            </w:r>
          </w:p>
          <w:p w14:paraId="7DE75D16" w14:textId="77777777" w:rsidR="00880652" w:rsidRPr="00924D47" w:rsidRDefault="00880652" w:rsidP="00880652">
            <w:pPr>
              <w:spacing w:after="120"/>
              <w:jc w:val="both"/>
              <w:rPr>
                <w:rFonts w:ascii="Calibri" w:eastAsia="Calibri" w:hAnsi="Calibri" w:cs="Calibri"/>
                <w:sz w:val="24"/>
                <w:szCs w:val="24"/>
              </w:rPr>
            </w:pPr>
          </w:p>
        </w:tc>
        <w:tc>
          <w:tcPr>
            <w:tcW w:w="3636" w:type="dxa"/>
          </w:tcPr>
          <w:p w14:paraId="3C3EE669" w14:textId="75C66B45" w:rsidR="00880652" w:rsidRPr="003D1D40" w:rsidRDefault="00924D47" w:rsidP="00880652">
            <w:pPr>
              <w:spacing w:after="120"/>
              <w:jc w:val="both"/>
              <w:rPr>
                <w:rFonts w:ascii="Calibri" w:eastAsia="Calibri" w:hAnsi="Calibri" w:cs="Calibri"/>
                <w:sz w:val="24"/>
                <w:szCs w:val="24"/>
              </w:rPr>
            </w:pPr>
            <w:r>
              <w:rPr>
                <w:sz w:val="24"/>
                <w:szCs w:val="24"/>
              </w:rPr>
              <w:t>Acatado conforme sugerido</w:t>
            </w:r>
            <w:r>
              <w:rPr>
                <w:sz w:val="24"/>
                <w:szCs w:val="24"/>
              </w:rPr>
              <w:t>.</w:t>
            </w:r>
          </w:p>
        </w:tc>
      </w:tr>
      <w:tr w:rsidR="00880652" w:rsidRPr="003D1D40" w14:paraId="3EBD7FF2" w14:textId="541A1286" w:rsidTr="00924D47">
        <w:tc>
          <w:tcPr>
            <w:tcW w:w="4656" w:type="dxa"/>
          </w:tcPr>
          <w:p w14:paraId="107DA206"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Parágrafo único. Para as informações consolidadas, cada participante deve ser contabilizado uma única vez, independentemente de participar de mais de um plano de benefícios da entidade.</w:t>
            </w:r>
          </w:p>
        </w:tc>
        <w:tc>
          <w:tcPr>
            <w:tcW w:w="3738" w:type="dxa"/>
          </w:tcPr>
          <w:p w14:paraId="54CEBDCE"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E3A280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378FC49D"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9FA8114"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7458A5B"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2E6B39DA" w14:textId="11D97936" w:rsidTr="00924D47">
        <w:tc>
          <w:tcPr>
            <w:tcW w:w="4656" w:type="dxa"/>
          </w:tcPr>
          <w:p w14:paraId="06E2307F"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Art. 365.  O demonstrativo estatístico tem periodicidade anual e deve:</w:t>
            </w:r>
          </w:p>
        </w:tc>
        <w:tc>
          <w:tcPr>
            <w:tcW w:w="3738" w:type="dxa"/>
          </w:tcPr>
          <w:p w14:paraId="35953498"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363DDB80"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E201CB3"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30C1124D"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F0BD047"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A924B5E" w14:textId="63420E74" w:rsidTr="00924D47">
        <w:tc>
          <w:tcPr>
            <w:tcW w:w="4656" w:type="dxa"/>
          </w:tcPr>
          <w:p w14:paraId="62971F22"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consolidar</w:t>
            </w:r>
            <w:proofErr w:type="gramEnd"/>
            <w:r w:rsidRPr="003D1D40">
              <w:rPr>
                <w:rFonts w:ascii="Calibri" w:eastAsia="Calibri" w:hAnsi="Calibri" w:cs="Calibri"/>
                <w:sz w:val="24"/>
                <w:szCs w:val="24"/>
              </w:rPr>
              <w:t xml:space="preserve"> as informações de população e de benefícios relativas aos meses do semestre de referência;</w:t>
            </w:r>
          </w:p>
        </w:tc>
        <w:tc>
          <w:tcPr>
            <w:tcW w:w="3738" w:type="dxa"/>
          </w:tcPr>
          <w:p w14:paraId="44739903"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CED791F"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E463432"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4DEF2086"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78317019"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09DEECFD" w14:textId="1BA667DE" w:rsidTr="00924D47">
        <w:tc>
          <w:tcPr>
            <w:tcW w:w="4656" w:type="dxa"/>
          </w:tcPr>
          <w:p w14:paraId="39624431"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ser</w:t>
            </w:r>
            <w:proofErr w:type="gramEnd"/>
            <w:r w:rsidRPr="003D1D40">
              <w:rPr>
                <w:rFonts w:ascii="Calibri" w:eastAsia="Calibri" w:hAnsi="Calibri" w:cs="Calibri"/>
                <w:sz w:val="24"/>
                <w:szCs w:val="24"/>
              </w:rPr>
              <w:t xml:space="preserve"> enviado até o último dia do mês de agosto do ano corrente, com dados relativos aos meses do primeiro semestre; e</w:t>
            </w:r>
          </w:p>
        </w:tc>
        <w:tc>
          <w:tcPr>
            <w:tcW w:w="3738" w:type="dxa"/>
          </w:tcPr>
          <w:p w14:paraId="26081901"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1B1443D7"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DAD30E6"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7577CE3A"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9EB81FE"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65B177EC" w14:textId="3AE6DF04" w:rsidTr="00924D47">
        <w:tc>
          <w:tcPr>
            <w:tcW w:w="4656" w:type="dxa"/>
          </w:tcPr>
          <w:p w14:paraId="48364993"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III - ser enviado até o último dia do mês de fevereiro do ano subsequente, com dados relativos aos meses do segundo semestre.</w:t>
            </w:r>
          </w:p>
        </w:tc>
        <w:tc>
          <w:tcPr>
            <w:tcW w:w="3738" w:type="dxa"/>
          </w:tcPr>
          <w:p w14:paraId="59EEE573"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E76349B"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5818DA0"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7C4B871"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6066BF4"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4DC537C0" w14:textId="7F683EC3" w:rsidTr="00924D47">
        <w:tc>
          <w:tcPr>
            <w:tcW w:w="4656" w:type="dxa"/>
          </w:tcPr>
          <w:p w14:paraId="64528BAC"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Art. 366.  O demonstrativo de sexo e idade tem periodicidade anual, sendo o mês de dezembro a data de referência, e deve:</w:t>
            </w:r>
          </w:p>
        </w:tc>
        <w:tc>
          <w:tcPr>
            <w:tcW w:w="3738" w:type="dxa"/>
          </w:tcPr>
          <w:p w14:paraId="45EF293F"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DF9943D"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FB9EC29"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7A00AA68"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D3CB7D9"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9524466" w14:textId="7D65E728" w:rsidTr="00924D47">
        <w:tc>
          <w:tcPr>
            <w:tcW w:w="4656" w:type="dxa"/>
          </w:tcPr>
          <w:p w14:paraId="21F89AAB"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 - </w:t>
            </w:r>
            <w:proofErr w:type="gramStart"/>
            <w:r w:rsidRPr="003D1D40">
              <w:rPr>
                <w:rFonts w:ascii="Calibri" w:eastAsia="Calibri" w:hAnsi="Calibri" w:cs="Calibri"/>
                <w:sz w:val="24"/>
                <w:szCs w:val="24"/>
              </w:rPr>
              <w:t>conter</w:t>
            </w:r>
            <w:proofErr w:type="gramEnd"/>
            <w:r w:rsidRPr="003D1D40">
              <w:rPr>
                <w:rFonts w:ascii="Calibri" w:eastAsia="Calibri" w:hAnsi="Calibri" w:cs="Calibri"/>
                <w:sz w:val="24"/>
                <w:szCs w:val="24"/>
              </w:rPr>
              <w:t xml:space="preserve"> informações populacionais consistentes com aquelas constantes no demonstrativo estatístico referente ao segundo semestre; e</w:t>
            </w:r>
          </w:p>
        </w:tc>
        <w:tc>
          <w:tcPr>
            <w:tcW w:w="3738" w:type="dxa"/>
          </w:tcPr>
          <w:p w14:paraId="539FD4DA"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7150F70"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0A0CAFF"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516F4838"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961D5E1"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A8F88C1" w14:textId="4956E564" w:rsidTr="00924D47">
        <w:tc>
          <w:tcPr>
            <w:tcW w:w="4656" w:type="dxa"/>
          </w:tcPr>
          <w:p w14:paraId="4416D253"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II - </w:t>
            </w:r>
            <w:proofErr w:type="gramStart"/>
            <w:r w:rsidRPr="003D1D40">
              <w:rPr>
                <w:rFonts w:ascii="Calibri" w:eastAsia="Calibri" w:hAnsi="Calibri" w:cs="Calibri"/>
                <w:sz w:val="24"/>
                <w:szCs w:val="24"/>
              </w:rPr>
              <w:t>ser</w:t>
            </w:r>
            <w:proofErr w:type="gramEnd"/>
            <w:r w:rsidRPr="003D1D40">
              <w:rPr>
                <w:rFonts w:ascii="Calibri" w:eastAsia="Calibri" w:hAnsi="Calibri" w:cs="Calibri"/>
                <w:sz w:val="24"/>
                <w:szCs w:val="24"/>
              </w:rPr>
              <w:t xml:space="preserve"> enviado até o último dia do mês de fevereiro do ano subsequente.</w:t>
            </w:r>
          </w:p>
        </w:tc>
        <w:tc>
          <w:tcPr>
            <w:tcW w:w="3738" w:type="dxa"/>
          </w:tcPr>
          <w:p w14:paraId="1184D95E"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924DB59"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6CF346E4"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CE26413"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5AB003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41239B5" w14:textId="2C337A52" w:rsidTr="00924D47">
        <w:tc>
          <w:tcPr>
            <w:tcW w:w="4656" w:type="dxa"/>
          </w:tcPr>
          <w:p w14:paraId="2F7E1C58"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Art. 367.  A EFPC deve manter base de dados cadastrais própria com informações atualizadas, </w:t>
            </w:r>
            <w:proofErr w:type="spellStart"/>
            <w:r w:rsidRPr="003D1D40">
              <w:rPr>
                <w:rFonts w:ascii="Calibri" w:eastAsia="Calibri" w:hAnsi="Calibri" w:cs="Calibri"/>
                <w:sz w:val="24"/>
                <w:szCs w:val="24"/>
              </w:rPr>
              <w:t>conﬁáveis</w:t>
            </w:r>
            <w:proofErr w:type="spellEnd"/>
            <w:r w:rsidRPr="003D1D40">
              <w:rPr>
                <w:rFonts w:ascii="Calibri" w:eastAsia="Calibri" w:hAnsi="Calibri" w:cs="Calibri"/>
                <w:sz w:val="24"/>
                <w:szCs w:val="24"/>
              </w:rPr>
              <w:t>, seguras e segregadas por plano de benefícios, independentemente da obrigatoriedade de envio de dados à Previc</w:t>
            </w:r>
          </w:p>
        </w:tc>
        <w:tc>
          <w:tcPr>
            <w:tcW w:w="3738" w:type="dxa"/>
          </w:tcPr>
          <w:p w14:paraId="2CF0D280"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138E9C1C"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A3745C1"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6DC9F26"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DE874CE"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209921B8" w14:textId="69D5D495" w:rsidTr="00924D47">
        <w:tc>
          <w:tcPr>
            <w:tcW w:w="4656" w:type="dxa"/>
          </w:tcPr>
          <w:p w14:paraId="1A3C9126"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Art. 368.  As EFPC que se encontrem sob administração especial com poderes de liquidação extrajudicial, sem atividades ou com pendência para cancelamento ficam dispensadas de encaminhar o demonstrativo estatístico e o demonstrativo de sexo e idade</w:t>
            </w:r>
          </w:p>
        </w:tc>
        <w:tc>
          <w:tcPr>
            <w:tcW w:w="3738" w:type="dxa"/>
          </w:tcPr>
          <w:p w14:paraId="790025CB"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9268D96"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CE929AE"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271378C"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B49387C"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8E444E2" w14:textId="5308DD83" w:rsidTr="00924D47">
        <w:tc>
          <w:tcPr>
            <w:tcW w:w="4656" w:type="dxa"/>
          </w:tcPr>
          <w:p w14:paraId="2DAF4B30" w14:textId="77777777" w:rsidR="00880652" w:rsidRPr="003D1D40" w:rsidRDefault="00880652" w:rsidP="00880652">
            <w:pPr>
              <w:spacing w:after="120"/>
              <w:jc w:val="center"/>
              <w:rPr>
                <w:sz w:val="24"/>
                <w:szCs w:val="24"/>
              </w:rPr>
            </w:pPr>
          </w:p>
        </w:tc>
        <w:tc>
          <w:tcPr>
            <w:tcW w:w="3738" w:type="dxa"/>
          </w:tcPr>
          <w:p w14:paraId="1FEE8E91" w14:textId="77777777" w:rsidR="00880652" w:rsidRPr="003D1D40" w:rsidRDefault="00880652" w:rsidP="00880652">
            <w:pPr>
              <w:spacing w:after="120"/>
              <w:jc w:val="center"/>
              <w:rPr>
                <w:sz w:val="24"/>
                <w:szCs w:val="24"/>
              </w:rPr>
            </w:pPr>
          </w:p>
        </w:tc>
        <w:tc>
          <w:tcPr>
            <w:tcW w:w="3660" w:type="dxa"/>
          </w:tcPr>
          <w:p w14:paraId="043F5CEF" w14:textId="77777777" w:rsidR="00880652" w:rsidRPr="003D1D40" w:rsidRDefault="00880652" w:rsidP="00880652">
            <w:pPr>
              <w:spacing w:after="120"/>
              <w:jc w:val="center"/>
              <w:rPr>
                <w:sz w:val="24"/>
                <w:szCs w:val="24"/>
              </w:rPr>
            </w:pPr>
          </w:p>
        </w:tc>
        <w:tc>
          <w:tcPr>
            <w:tcW w:w="3675" w:type="dxa"/>
          </w:tcPr>
          <w:p w14:paraId="5DCDE1D9" w14:textId="77777777" w:rsidR="00880652" w:rsidRPr="003D1D40" w:rsidRDefault="00880652" w:rsidP="00880652">
            <w:pPr>
              <w:spacing w:after="120"/>
              <w:jc w:val="center"/>
              <w:rPr>
                <w:sz w:val="24"/>
                <w:szCs w:val="24"/>
              </w:rPr>
            </w:pPr>
          </w:p>
        </w:tc>
        <w:tc>
          <w:tcPr>
            <w:tcW w:w="3698" w:type="dxa"/>
          </w:tcPr>
          <w:p w14:paraId="0E6A0846" w14:textId="77777777" w:rsidR="00880652" w:rsidRPr="003D1D40" w:rsidRDefault="00880652" w:rsidP="00880652">
            <w:pPr>
              <w:spacing w:after="120"/>
              <w:jc w:val="center"/>
              <w:rPr>
                <w:sz w:val="24"/>
                <w:szCs w:val="24"/>
              </w:rPr>
            </w:pPr>
          </w:p>
        </w:tc>
        <w:tc>
          <w:tcPr>
            <w:tcW w:w="3636" w:type="dxa"/>
          </w:tcPr>
          <w:p w14:paraId="1626DD15" w14:textId="77777777" w:rsidR="00880652" w:rsidRPr="003D1D40" w:rsidRDefault="00880652" w:rsidP="00880652">
            <w:pPr>
              <w:spacing w:after="120"/>
              <w:jc w:val="center"/>
              <w:rPr>
                <w:sz w:val="24"/>
                <w:szCs w:val="24"/>
              </w:rPr>
            </w:pPr>
          </w:p>
        </w:tc>
      </w:tr>
      <w:tr w:rsidR="00880652" w:rsidRPr="003D1D40" w14:paraId="5614817E" w14:textId="6BFC3715" w:rsidTr="00924D47">
        <w:tc>
          <w:tcPr>
            <w:tcW w:w="4656" w:type="dxa"/>
          </w:tcPr>
          <w:p w14:paraId="283360C7" w14:textId="77777777" w:rsidR="00880652" w:rsidRPr="003D1D40" w:rsidRDefault="00880652" w:rsidP="00880652">
            <w:pPr>
              <w:spacing w:after="120"/>
              <w:jc w:val="center"/>
              <w:rPr>
                <w:rFonts w:ascii="Calibri" w:eastAsia="Calibri" w:hAnsi="Calibri" w:cs="Calibri"/>
                <w:sz w:val="24"/>
                <w:szCs w:val="24"/>
              </w:rPr>
            </w:pPr>
            <w:r w:rsidRPr="003D1D40">
              <w:rPr>
                <w:rFonts w:ascii="Calibri" w:eastAsia="Calibri" w:hAnsi="Calibri" w:cs="Calibri"/>
                <w:sz w:val="24"/>
                <w:szCs w:val="24"/>
              </w:rPr>
              <w:t>CAPÍTULO XIII</w:t>
            </w:r>
          </w:p>
        </w:tc>
        <w:tc>
          <w:tcPr>
            <w:tcW w:w="3738" w:type="dxa"/>
          </w:tcPr>
          <w:p w14:paraId="371771D0" w14:textId="77777777" w:rsidR="00880652" w:rsidRPr="003D1D40" w:rsidRDefault="00880652" w:rsidP="00880652">
            <w:pPr>
              <w:spacing w:after="120"/>
              <w:jc w:val="center"/>
              <w:rPr>
                <w:rFonts w:ascii="Calibri" w:eastAsia="Calibri" w:hAnsi="Calibri" w:cs="Calibri"/>
                <w:sz w:val="24"/>
                <w:szCs w:val="24"/>
              </w:rPr>
            </w:pPr>
          </w:p>
        </w:tc>
        <w:tc>
          <w:tcPr>
            <w:tcW w:w="3660" w:type="dxa"/>
          </w:tcPr>
          <w:p w14:paraId="70042B41" w14:textId="77777777" w:rsidR="00880652" w:rsidRPr="003D1D40" w:rsidRDefault="00880652" w:rsidP="00880652">
            <w:pPr>
              <w:spacing w:after="120"/>
              <w:jc w:val="center"/>
              <w:rPr>
                <w:rFonts w:ascii="Calibri" w:eastAsia="Calibri" w:hAnsi="Calibri" w:cs="Calibri"/>
                <w:sz w:val="24"/>
                <w:szCs w:val="24"/>
              </w:rPr>
            </w:pPr>
          </w:p>
        </w:tc>
        <w:tc>
          <w:tcPr>
            <w:tcW w:w="3675" w:type="dxa"/>
          </w:tcPr>
          <w:p w14:paraId="3E9CE186" w14:textId="77777777" w:rsidR="00880652" w:rsidRPr="003D1D40" w:rsidRDefault="00880652" w:rsidP="00880652">
            <w:pPr>
              <w:spacing w:after="120"/>
              <w:jc w:val="center"/>
              <w:rPr>
                <w:rFonts w:ascii="Calibri" w:eastAsia="Calibri" w:hAnsi="Calibri" w:cs="Calibri"/>
                <w:sz w:val="24"/>
                <w:szCs w:val="24"/>
              </w:rPr>
            </w:pPr>
          </w:p>
        </w:tc>
        <w:tc>
          <w:tcPr>
            <w:tcW w:w="3698" w:type="dxa"/>
          </w:tcPr>
          <w:p w14:paraId="7462F3C5" w14:textId="77777777" w:rsidR="00880652" w:rsidRPr="003D1D40" w:rsidRDefault="00880652" w:rsidP="00880652">
            <w:pPr>
              <w:spacing w:after="120"/>
              <w:jc w:val="center"/>
              <w:rPr>
                <w:rFonts w:ascii="Calibri" w:eastAsia="Calibri" w:hAnsi="Calibri" w:cs="Calibri"/>
                <w:sz w:val="24"/>
                <w:szCs w:val="24"/>
              </w:rPr>
            </w:pPr>
          </w:p>
        </w:tc>
        <w:tc>
          <w:tcPr>
            <w:tcW w:w="3636" w:type="dxa"/>
          </w:tcPr>
          <w:p w14:paraId="45DA1345" w14:textId="77777777" w:rsidR="00880652" w:rsidRPr="003D1D40" w:rsidRDefault="00880652" w:rsidP="00880652">
            <w:pPr>
              <w:spacing w:after="120"/>
              <w:jc w:val="center"/>
              <w:rPr>
                <w:rFonts w:ascii="Calibri" w:eastAsia="Calibri" w:hAnsi="Calibri" w:cs="Calibri"/>
                <w:sz w:val="24"/>
                <w:szCs w:val="24"/>
              </w:rPr>
            </w:pPr>
          </w:p>
        </w:tc>
      </w:tr>
      <w:tr w:rsidR="00880652" w:rsidRPr="003D1D40" w14:paraId="23BAF119" w14:textId="5A22149B" w:rsidTr="00924D47">
        <w:tc>
          <w:tcPr>
            <w:tcW w:w="4656" w:type="dxa"/>
          </w:tcPr>
          <w:p w14:paraId="6BB89863" w14:textId="77777777" w:rsidR="00880652" w:rsidRPr="003D1D40" w:rsidRDefault="00880652" w:rsidP="00880652">
            <w:pPr>
              <w:spacing w:after="120"/>
              <w:jc w:val="center"/>
              <w:rPr>
                <w:rFonts w:ascii="Calibri" w:eastAsia="Calibri" w:hAnsi="Calibri" w:cs="Calibri"/>
                <w:sz w:val="24"/>
                <w:szCs w:val="24"/>
              </w:rPr>
            </w:pPr>
            <w:r w:rsidRPr="003D1D40">
              <w:rPr>
                <w:rFonts w:ascii="Calibri" w:eastAsia="Calibri" w:hAnsi="Calibri" w:cs="Calibri"/>
                <w:sz w:val="24"/>
                <w:szCs w:val="24"/>
              </w:rPr>
              <w:t>DAS DISPOSIÇÕES FINAIS</w:t>
            </w:r>
          </w:p>
        </w:tc>
        <w:tc>
          <w:tcPr>
            <w:tcW w:w="3738" w:type="dxa"/>
          </w:tcPr>
          <w:p w14:paraId="61A9EB38" w14:textId="77777777" w:rsidR="00880652" w:rsidRPr="003D1D40" w:rsidRDefault="00880652" w:rsidP="00880652">
            <w:pPr>
              <w:spacing w:after="120"/>
              <w:jc w:val="center"/>
              <w:rPr>
                <w:rFonts w:ascii="Calibri" w:eastAsia="Calibri" w:hAnsi="Calibri" w:cs="Calibri"/>
                <w:sz w:val="24"/>
                <w:szCs w:val="24"/>
              </w:rPr>
            </w:pPr>
          </w:p>
        </w:tc>
        <w:tc>
          <w:tcPr>
            <w:tcW w:w="3660" w:type="dxa"/>
          </w:tcPr>
          <w:p w14:paraId="6C9605B6" w14:textId="77777777" w:rsidR="00880652" w:rsidRPr="003D1D40" w:rsidRDefault="00880652" w:rsidP="00880652">
            <w:pPr>
              <w:spacing w:after="120"/>
              <w:jc w:val="center"/>
              <w:rPr>
                <w:rFonts w:ascii="Calibri" w:eastAsia="Calibri" w:hAnsi="Calibri" w:cs="Calibri"/>
                <w:sz w:val="24"/>
                <w:szCs w:val="24"/>
              </w:rPr>
            </w:pPr>
          </w:p>
        </w:tc>
        <w:tc>
          <w:tcPr>
            <w:tcW w:w="3675" w:type="dxa"/>
          </w:tcPr>
          <w:p w14:paraId="322550F7" w14:textId="77777777" w:rsidR="00880652" w:rsidRPr="003D1D40" w:rsidRDefault="00880652" w:rsidP="00880652">
            <w:pPr>
              <w:spacing w:after="120"/>
              <w:jc w:val="center"/>
              <w:rPr>
                <w:rFonts w:ascii="Calibri" w:eastAsia="Calibri" w:hAnsi="Calibri" w:cs="Calibri"/>
                <w:sz w:val="24"/>
                <w:szCs w:val="24"/>
              </w:rPr>
            </w:pPr>
          </w:p>
        </w:tc>
        <w:tc>
          <w:tcPr>
            <w:tcW w:w="3698" w:type="dxa"/>
          </w:tcPr>
          <w:p w14:paraId="046CDF03" w14:textId="77777777" w:rsidR="00880652" w:rsidRPr="003D1D40" w:rsidRDefault="00880652" w:rsidP="00880652">
            <w:pPr>
              <w:spacing w:after="120"/>
              <w:jc w:val="center"/>
              <w:rPr>
                <w:rFonts w:ascii="Calibri" w:eastAsia="Calibri" w:hAnsi="Calibri" w:cs="Calibri"/>
                <w:sz w:val="24"/>
                <w:szCs w:val="24"/>
              </w:rPr>
            </w:pPr>
          </w:p>
        </w:tc>
        <w:tc>
          <w:tcPr>
            <w:tcW w:w="3636" w:type="dxa"/>
          </w:tcPr>
          <w:p w14:paraId="687D76A4" w14:textId="77777777" w:rsidR="00880652" w:rsidRPr="003D1D40" w:rsidRDefault="00880652" w:rsidP="00880652">
            <w:pPr>
              <w:spacing w:after="120"/>
              <w:jc w:val="center"/>
              <w:rPr>
                <w:rFonts w:ascii="Calibri" w:eastAsia="Calibri" w:hAnsi="Calibri" w:cs="Calibri"/>
                <w:sz w:val="24"/>
                <w:szCs w:val="24"/>
              </w:rPr>
            </w:pPr>
          </w:p>
        </w:tc>
      </w:tr>
      <w:tr w:rsidR="00880652" w:rsidRPr="003D1D40" w14:paraId="4387CDEE" w14:textId="303D66D8" w:rsidTr="00924D47">
        <w:tc>
          <w:tcPr>
            <w:tcW w:w="4656" w:type="dxa"/>
          </w:tcPr>
          <w:p w14:paraId="55C00B8C"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Art. 369. As EFPC devem observar o disposto nas Lei nº 9.613, de 3 de março de 1998, e da Lei nº 13.260, de 16 de março de 2016, quando verificarem a existência de indícios dos crimes previstos na referida Lei, comunicando tal fato imediatamente à Previc.</w:t>
            </w:r>
          </w:p>
        </w:tc>
        <w:tc>
          <w:tcPr>
            <w:tcW w:w="3738" w:type="dxa"/>
          </w:tcPr>
          <w:p w14:paraId="0F74BF6A"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DEAA0F5"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DF3F103"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C4FA100"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3E9F2A36"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692411D5" w14:textId="7B2326DD" w:rsidTr="00924D47">
        <w:tc>
          <w:tcPr>
            <w:tcW w:w="4656" w:type="dxa"/>
          </w:tcPr>
          <w:p w14:paraId="4BF3F5A8"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Art. 370.  As EFPC, considerando seu perfil de risco, porte e complexidade, devem implementar e manter política formulada com base em princípios e diretrizes que busquem prevenir a sua utilização para as práticas de lavagem de dinheiro e de financiamento do terrorismo. </w:t>
            </w:r>
          </w:p>
        </w:tc>
        <w:tc>
          <w:tcPr>
            <w:tcW w:w="3738" w:type="dxa"/>
          </w:tcPr>
          <w:p w14:paraId="05CA5F75"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9796795"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37041724"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749C6AE5"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E96F6E8"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01E4616D" w14:textId="508AD741" w:rsidTr="00924D47">
        <w:tc>
          <w:tcPr>
            <w:tcW w:w="4656" w:type="dxa"/>
          </w:tcPr>
          <w:p w14:paraId="27CD167C"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1</w:t>
            </w:r>
            <w:proofErr w:type="gramStart"/>
            <w:r w:rsidRPr="003D1D40">
              <w:rPr>
                <w:rFonts w:ascii="Calibri" w:eastAsia="Calibri" w:hAnsi="Calibri" w:cs="Calibri"/>
                <w:sz w:val="24"/>
                <w:szCs w:val="24"/>
              </w:rPr>
              <w:t>º  A</w:t>
            </w:r>
            <w:proofErr w:type="gramEnd"/>
            <w:r w:rsidRPr="003D1D40">
              <w:rPr>
                <w:rFonts w:ascii="Calibri" w:eastAsia="Calibri" w:hAnsi="Calibri" w:cs="Calibri"/>
                <w:sz w:val="24"/>
                <w:szCs w:val="24"/>
              </w:rPr>
              <w:t xml:space="preserve"> política de que trata o </w:t>
            </w:r>
            <w:r w:rsidRPr="003D1D40">
              <w:rPr>
                <w:rFonts w:ascii="Calibri" w:eastAsia="Calibri" w:hAnsi="Calibri" w:cs="Calibri"/>
                <w:b/>
                <w:bCs/>
                <w:sz w:val="24"/>
                <w:szCs w:val="24"/>
              </w:rPr>
              <w:t>caput</w:t>
            </w:r>
            <w:r w:rsidRPr="003D1D40">
              <w:rPr>
                <w:rFonts w:ascii="Calibri" w:eastAsia="Calibri" w:hAnsi="Calibri" w:cs="Calibri"/>
                <w:sz w:val="24"/>
                <w:szCs w:val="24"/>
              </w:rPr>
              <w:t xml:space="preserve"> deve ser compatível com os perfis de risco da EFPC, dos clientes, das operações, das transações, dos produtos e dos serviços prestados.</w:t>
            </w:r>
          </w:p>
        </w:tc>
        <w:tc>
          <w:tcPr>
            <w:tcW w:w="3738" w:type="dxa"/>
          </w:tcPr>
          <w:p w14:paraId="47BDCBEF"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E56E1FA"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2BD6602"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EE54CB7"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7970C28F"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AD958D6" w14:textId="75E4E201" w:rsidTr="00924D47">
        <w:tc>
          <w:tcPr>
            <w:tcW w:w="4656" w:type="dxa"/>
          </w:tcPr>
          <w:p w14:paraId="317A45ED"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2</w:t>
            </w:r>
            <w:proofErr w:type="gramStart"/>
            <w:r w:rsidRPr="003D1D40">
              <w:rPr>
                <w:rFonts w:ascii="Calibri" w:eastAsia="Calibri" w:hAnsi="Calibri" w:cs="Calibri"/>
                <w:sz w:val="24"/>
                <w:szCs w:val="24"/>
              </w:rPr>
              <w:t>º  Para</w:t>
            </w:r>
            <w:proofErr w:type="gramEnd"/>
            <w:r w:rsidRPr="003D1D40">
              <w:rPr>
                <w:rFonts w:ascii="Calibri" w:eastAsia="Calibri" w:hAnsi="Calibri" w:cs="Calibri"/>
                <w:sz w:val="24"/>
                <w:szCs w:val="24"/>
              </w:rPr>
              <w:t xml:space="preserve"> os fins deste Capítulo, consideram-se clientes as patrocinadoras, os instituidores, os participantes, os beneficiários e os assistidos de plano de benefícios de caráter previdenciário administrado por EFPC.</w:t>
            </w:r>
          </w:p>
        </w:tc>
        <w:tc>
          <w:tcPr>
            <w:tcW w:w="3738" w:type="dxa"/>
          </w:tcPr>
          <w:p w14:paraId="1A83AC7F"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37819683"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2DC0689"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302F6D63"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68BF3C84"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6D249DC" w14:textId="0B819369" w:rsidTr="00924D47">
        <w:tc>
          <w:tcPr>
            <w:tcW w:w="4656" w:type="dxa"/>
          </w:tcPr>
          <w:p w14:paraId="3F31DC04"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Art. 371. As EFPC devem desenvolver e implementar procedimentos que possibilitem a identificação e a qualificação de clientes, inclusive aquelas como pessoa exposta politicamente.</w:t>
            </w:r>
          </w:p>
        </w:tc>
        <w:tc>
          <w:tcPr>
            <w:tcW w:w="3738" w:type="dxa"/>
          </w:tcPr>
          <w:p w14:paraId="08831FED"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6E955193"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748BDD9"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3B1DC1B1"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500D580"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4EA67108" w14:textId="0C0B4560" w:rsidTr="00924D47">
        <w:tc>
          <w:tcPr>
            <w:tcW w:w="4656" w:type="dxa"/>
          </w:tcPr>
          <w:p w14:paraId="7C6876E7"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Parágrafo único.  As EFPC devem dedicar especial atenção às operações envolvendo pessoa exposta politicamente, bem como com seus representantes, familiares e outras pessoas de seu relacionamento próximo.</w:t>
            </w:r>
          </w:p>
        </w:tc>
        <w:tc>
          <w:tcPr>
            <w:tcW w:w="3738" w:type="dxa"/>
          </w:tcPr>
          <w:p w14:paraId="3F14E8B1"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8D75CAF"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1361175"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F43593A"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7713E5B"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59D8C43" w14:textId="3E71F1AA" w:rsidTr="00924D47">
        <w:tc>
          <w:tcPr>
            <w:tcW w:w="4656" w:type="dxa"/>
          </w:tcPr>
          <w:p w14:paraId="624B1626"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Art. 372.  Para os fins do disposto no inciso II do art. 10 da Lei nº 9.613, de 1998, as EFPC devem manter registro que reflita suas operações ativas e passivas e a identificação das pessoas físicas ou jurídicas com as quais estabeleça qualquer tipo de relação jurídica cujo valor seja igual ou superior a R$ 10.000,00 (dez mil reais).</w:t>
            </w:r>
          </w:p>
        </w:tc>
        <w:tc>
          <w:tcPr>
            <w:tcW w:w="3738" w:type="dxa"/>
          </w:tcPr>
          <w:p w14:paraId="5CF3BA09"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8BC5BD5"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17F995F"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0F4F53A"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3450E0F9"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BDFEAAB" w14:textId="1DD37E9C" w:rsidTr="00924D47">
        <w:tc>
          <w:tcPr>
            <w:tcW w:w="4656" w:type="dxa"/>
          </w:tcPr>
          <w:p w14:paraId="381AEC16"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Art. 373.  As EFPC devem cumprir imediatamente as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tc>
        <w:tc>
          <w:tcPr>
            <w:tcW w:w="3738" w:type="dxa"/>
          </w:tcPr>
          <w:p w14:paraId="403D8985"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64944172"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E73CEBC"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C3512F7"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5ACEB74"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DB6ED35" w14:textId="65D1B79A" w:rsidTr="00924D47">
        <w:tc>
          <w:tcPr>
            <w:tcW w:w="4656" w:type="dxa"/>
          </w:tcPr>
          <w:p w14:paraId="583AAACA"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Art. 374.  Pode a Diretoria de Normas emitir orientações para a operacionalização e o detalhamento de documentos e informações que devem ser enviados à autarquia.</w:t>
            </w:r>
          </w:p>
        </w:tc>
        <w:tc>
          <w:tcPr>
            <w:tcW w:w="3738" w:type="dxa"/>
          </w:tcPr>
          <w:p w14:paraId="6923E912"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286A344"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82B100C"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77BABE7C"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397D6F74"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013BA623" w14:textId="1C298D2F" w:rsidTr="00924D47">
        <w:tc>
          <w:tcPr>
            <w:tcW w:w="4656" w:type="dxa"/>
          </w:tcPr>
          <w:p w14:paraId="4DB704B0"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Art. 375.  As informações disponibilizadas à Previc são de responsabilidade da EFPC, que responde por erros ou omissões, nos termos da legislação vigente.</w:t>
            </w:r>
          </w:p>
        </w:tc>
        <w:tc>
          <w:tcPr>
            <w:tcW w:w="3738" w:type="dxa"/>
          </w:tcPr>
          <w:p w14:paraId="2AD08D96"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EEC2D71"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CBC4176"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48928C69"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11A07F7"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766B845" w14:textId="5EB03192" w:rsidTr="00924D47">
        <w:tc>
          <w:tcPr>
            <w:tcW w:w="4656" w:type="dxa"/>
          </w:tcPr>
          <w:p w14:paraId="68614A27"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Art. 376.  Os documentos, relatórios e informações produzidos pela EFPC e não enviados à Previc devem ficar arquivados na EFPC à disposição da Previc.</w:t>
            </w:r>
          </w:p>
        </w:tc>
        <w:tc>
          <w:tcPr>
            <w:tcW w:w="3738" w:type="dxa"/>
          </w:tcPr>
          <w:p w14:paraId="7B9B45F0"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802BD62"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B99BBA1"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559425E5"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86A99A4"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46FA3BD0" w14:textId="1C94E13A" w:rsidTr="00924D47">
        <w:tc>
          <w:tcPr>
            <w:tcW w:w="4656" w:type="dxa"/>
          </w:tcPr>
          <w:p w14:paraId="3AB82F45" w14:textId="77777777" w:rsidR="00880652" w:rsidRPr="003D1D40" w:rsidRDefault="00880652" w:rsidP="00880652">
            <w:pPr>
              <w:spacing w:after="120"/>
              <w:jc w:val="both"/>
              <w:rPr>
                <w:sz w:val="24"/>
                <w:szCs w:val="24"/>
              </w:rPr>
            </w:pPr>
            <w:r w:rsidRPr="003D1D40">
              <w:rPr>
                <w:sz w:val="24"/>
                <w:szCs w:val="24"/>
              </w:rPr>
              <w:t>Art. 377.  O Diretor-Superintendente estabelecerá por Portaria sobre a instituição e funcionamento da Comissão Nacional de Atuária e da Comissão de Fomento da Previdência Complementar.</w:t>
            </w:r>
          </w:p>
        </w:tc>
        <w:tc>
          <w:tcPr>
            <w:tcW w:w="3738" w:type="dxa"/>
          </w:tcPr>
          <w:p w14:paraId="6BBFC6C2" w14:textId="77777777" w:rsidR="00880652" w:rsidRPr="003D1D40" w:rsidRDefault="00880652" w:rsidP="00880652">
            <w:pPr>
              <w:spacing w:after="120"/>
              <w:jc w:val="both"/>
              <w:rPr>
                <w:sz w:val="24"/>
                <w:szCs w:val="24"/>
              </w:rPr>
            </w:pPr>
          </w:p>
        </w:tc>
        <w:tc>
          <w:tcPr>
            <w:tcW w:w="3660" w:type="dxa"/>
          </w:tcPr>
          <w:p w14:paraId="789A9EF8" w14:textId="77777777" w:rsidR="00880652" w:rsidRPr="003D1D40" w:rsidRDefault="00880652" w:rsidP="00880652">
            <w:pPr>
              <w:spacing w:after="120"/>
              <w:jc w:val="both"/>
              <w:rPr>
                <w:sz w:val="24"/>
                <w:szCs w:val="24"/>
              </w:rPr>
            </w:pPr>
          </w:p>
        </w:tc>
        <w:tc>
          <w:tcPr>
            <w:tcW w:w="3675" w:type="dxa"/>
          </w:tcPr>
          <w:p w14:paraId="53085CF7" w14:textId="77777777" w:rsidR="00880652" w:rsidRPr="003D1D40" w:rsidRDefault="00880652" w:rsidP="00880652">
            <w:pPr>
              <w:spacing w:after="120"/>
              <w:jc w:val="both"/>
              <w:rPr>
                <w:sz w:val="24"/>
                <w:szCs w:val="24"/>
              </w:rPr>
            </w:pPr>
          </w:p>
        </w:tc>
        <w:tc>
          <w:tcPr>
            <w:tcW w:w="3698" w:type="dxa"/>
          </w:tcPr>
          <w:p w14:paraId="29DDF1EE" w14:textId="77777777" w:rsidR="00880652" w:rsidRPr="003D1D40" w:rsidRDefault="00880652" w:rsidP="00880652">
            <w:pPr>
              <w:spacing w:after="120"/>
              <w:jc w:val="both"/>
              <w:rPr>
                <w:sz w:val="24"/>
                <w:szCs w:val="24"/>
              </w:rPr>
            </w:pPr>
          </w:p>
        </w:tc>
        <w:tc>
          <w:tcPr>
            <w:tcW w:w="3636" w:type="dxa"/>
          </w:tcPr>
          <w:p w14:paraId="16912DD6" w14:textId="77777777" w:rsidR="00880652" w:rsidRPr="003D1D40" w:rsidRDefault="00880652" w:rsidP="00880652">
            <w:pPr>
              <w:spacing w:after="120"/>
              <w:jc w:val="both"/>
              <w:rPr>
                <w:sz w:val="24"/>
                <w:szCs w:val="24"/>
              </w:rPr>
            </w:pPr>
          </w:p>
        </w:tc>
      </w:tr>
      <w:tr w:rsidR="00880652" w:rsidRPr="003D1D40" w14:paraId="00D979D8" w14:textId="5A983452" w:rsidTr="00924D47">
        <w:tc>
          <w:tcPr>
            <w:tcW w:w="4656" w:type="dxa"/>
          </w:tcPr>
          <w:p w14:paraId="08D57AED" w14:textId="77777777" w:rsidR="00880652" w:rsidRPr="003D1D40" w:rsidRDefault="00880652" w:rsidP="00880652">
            <w:pPr>
              <w:spacing w:after="120"/>
              <w:jc w:val="both"/>
              <w:rPr>
                <w:sz w:val="24"/>
                <w:szCs w:val="24"/>
              </w:rPr>
            </w:pPr>
            <w:r w:rsidRPr="003D1D40">
              <w:rPr>
                <w:sz w:val="24"/>
                <w:szCs w:val="24"/>
              </w:rPr>
              <w:t>Art. 378.  A Diretoria de Normas disciplinará, por meio de Portaria, sobre o processo de participação na produção de normas da Previc, por meio de consultas ou audiências, de caráter público ou restrito, bem como sobre os procedimentos para proposição, elaboração e alteração de atos normativos pela Previc.</w:t>
            </w:r>
          </w:p>
        </w:tc>
        <w:tc>
          <w:tcPr>
            <w:tcW w:w="3738" w:type="dxa"/>
          </w:tcPr>
          <w:p w14:paraId="1E60A19E" w14:textId="77777777" w:rsidR="00880652" w:rsidRPr="003D1D40" w:rsidRDefault="00880652" w:rsidP="00880652">
            <w:pPr>
              <w:spacing w:after="120"/>
              <w:jc w:val="both"/>
              <w:rPr>
                <w:sz w:val="24"/>
                <w:szCs w:val="24"/>
              </w:rPr>
            </w:pPr>
          </w:p>
        </w:tc>
        <w:tc>
          <w:tcPr>
            <w:tcW w:w="3660" w:type="dxa"/>
          </w:tcPr>
          <w:p w14:paraId="2512EDF7" w14:textId="77777777" w:rsidR="00880652" w:rsidRPr="003D1D40" w:rsidRDefault="00880652" w:rsidP="00880652">
            <w:pPr>
              <w:spacing w:after="120"/>
              <w:jc w:val="both"/>
              <w:rPr>
                <w:sz w:val="24"/>
                <w:szCs w:val="24"/>
              </w:rPr>
            </w:pPr>
          </w:p>
        </w:tc>
        <w:tc>
          <w:tcPr>
            <w:tcW w:w="3675" w:type="dxa"/>
          </w:tcPr>
          <w:p w14:paraId="65143180" w14:textId="77777777" w:rsidR="00880652" w:rsidRPr="003D1D40" w:rsidRDefault="00880652" w:rsidP="00880652">
            <w:pPr>
              <w:spacing w:after="120"/>
              <w:jc w:val="both"/>
              <w:rPr>
                <w:sz w:val="24"/>
                <w:szCs w:val="24"/>
              </w:rPr>
            </w:pPr>
          </w:p>
        </w:tc>
        <w:tc>
          <w:tcPr>
            <w:tcW w:w="3698" w:type="dxa"/>
          </w:tcPr>
          <w:p w14:paraId="35CAC7D0" w14:textId="77777777" w:rsidR="00880652" w:rsidRPr="003D1D40" w:rsidRDefault="00880652" w:rsidP="00880652">
            <w:pPr>
              <w:spacing w:after="120"/>
              <w:jc w:val="both"/>
              <w:rPr>
                <w:sz w:val="24"/>
                <w:szCs w:val="24"/>
              </w:rPr>
            </w:pPr>
          </w:p>
        </w:tc>
        <w:tc>
          <w:tcPr>
            <w:tcW w:w="3636" w:type="dxa"/>
          </w:tcPr>
          <w:p w14:paraId="1C1C15DE" w14:textId="77777777" w:rsidR="00880652" w:rsidRPr="003D1D40" w:rsidRDefault="00880652" w:rsidP="00880652">
            <w:pPr>
              <w:spacing w:after="120"/>
              <w:jc w:val="both"/>
              <w:rPr>
                <w:sz w:val="24"/>
                <w:szCs w:val="24"/>
              </w:rPr>
            </w:pPr>
          </w:p>
        </w:tc>
      </w:tr>
      <w:tr w:rsidR="00880652" w:rsidRPr="003D1D40" w14:paraId="291D3B41" w14:textId="7C7FA496" w:rsidTr="00924D47">
        <w:tc>
          <w:tcPr>
            <w:tcW w:w="4656" w:type="dxa"/>
          </w:tcPr>
          <w:p w14:paraId="3223F93C"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Art. 379.  Esta Resolução não se aplica aos planos de assistência à saúde a que se refere o art. 76 da Lei Complementar nº 109, de 29 de maio de 2001, registrados na Agência Nacional de Saúde Suplementar (ANS).</w:t>
            </w:r>
          </w:p>
        </w:tc>
        <w:tc>
          <w:tcPr>
            <w:tcW w:w="3738" w:type="dxa"/>
          </w:tcPr>
          <w:p w14:paraId="2DE7C5F8"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4A50774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FBCDC31"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C44393C"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7D9FE8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2DF0555F" w14:textId="1105B059" w:rsidTr="00924D47">
        <w:tc>
          <w:tcPr>
            <w:tcW w:w="4656" w:type="dxa"/>
          </w:tcPr>
          <w:p w14:paraId="61770464"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Art. 380.  Ficam revogadas as seguintes normas:</w:t>
            </w:r>
            <w:r w:rsidRPr="003D1D40">
              <w:rPr>
                <w:rFonts w:ascii="Calibri" w:hAnsi="Calibri"/>
                <w:sz w:val="24"/>
                <w:szCs w:val="24"/>
              </w:rPr>
              <w:t xml:space="preserve"> </w:t>
            </w:r>
          </w:p>
        </w:tc>
        <w:tc>
          <w:tcPr>
            <w:tcW w:w="3738" w:type="dxa"/>
          </w:tcPr>
          <w:p w14:paraId="0AE22A61"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431221D"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8A7D11C"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AFC88FD"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24B081F"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6175CE39" w14:textId="3383532C" w:rsidTr="00924D47">
        <w:tc>
          <w:tcPr>
            <w:tcW w:w="4656" w:type="dxa"/>
          </w:tcPr>
          <w:p w14:paraId="7807E1FE" w14:textId="77777777" w:rsidR="00880652" w:rsidRPr="003D1D40" w:rsidRDefault="00880652" w:rsidP="00880652">
            <w:pPr>
              <w:spacing w:after="120"/>
              <w:jc w:val="both"/>
              <w:rPr>
                <w:sz w:val="24"/>
                <w:szCs w:val="24"/>
              </w:rPr>
            </w:pPr>
            <w:r w:rsidRPr="003D1D40">
              <w:rPr>
                <w:rFonts w:ascii="Calibri" w:eastAsia="Calibri" w:hAnsi="Calibri" w:cs="Calibri"/>
                <w:sz w:val="24"/>
                <w:szCs w:val="24"/>
              </w:rPr>
              <w:t xml:space="preserve">I - Instrução SPC nº 16 de 23 de março de 2007; </w:t>
            </w:r>
          </w:p>
        </w:tc>
        <w:tc>
          <w:tcPr>
            <w:tcW w:w="3738" w:type="dxa"/>
          </w:tcPr>
          <w:p w14:paraId="5AC0762F"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8831DF2"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6B1BF6F9"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CF6650A"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01A8484"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2CEF670" w14:textId="245AAB60" w:rsidTr="00924D47">
        <w:tc>
          <w:tcPr>
            <w:tcW w:w="4656" w:type="dxa"/>
          </w:tcPr>
          <w:p w14:paraId="7F7551C5"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II - Instrução SPC nº 17, de 18 de abril de 2017; </w:t>
            </w:r>
          </w:p>
        </w:tc>
        <w:tc>
          <w:tcPr>
            <w:tcW w:w="3738" w:type="dxa"/>
          </w:tcPr>
          <w:p w14:paraId="49B58313"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D27024D"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36A6B75B"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C8CAF71"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56D392C"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901DF31" w14:textId="0A3728C6" w:rsidTr="00924D47">
        <w:tc>
          <w:tcPr>
            <w:tcW w:w="4656" w:type="dxa"/>
          </w:tcPr>
          <w:p w14:paraId="68D11AE6"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III - Instrução nº 15, de 8 dezembro de 2017; </w:t>
            </w:r>
          </w:p>
        </w:tc>
        <w:tc>
          <w:tcPr>
            <w:tcW w:w="3738" w:type="dxa"/>
          </w:tcPr>
          <w:p w14:paraId="60E5E251"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4BCADB9"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6534D265"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3A1ED54"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123FAF7"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6DEFD9C" w14:textId="5C5F90B3" w:rsidTr="00924D47">
        <w:tc>
          <w:tcPr>
            <w:tcW w:w="4656" w:type="dxa"/>
          </w:tcPr>
          <w:p w14:paraId="17DC3B63"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IV - Instrução Previc nº 3, de 24 de agosto de 2018; </w:t>
            </w:r>
          </w:p>
        </w:tc>
        <w:tc>
          <w:tcPr>
            <w:tcW w:w="3738" w:type="dxa"/>
          </w:tcPr>
          <w:p w14:paraId="15B1FF1E"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FFD3946"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127EAB4"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128AFD9"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93EFAFE"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29A9521" w14:textId="602FD104" w:rsidTr="00924D47">
        <w:tc>
          <w:tcPr>
            <w:tcW w:w="4656" w:type="dxa"/>
          </w:tcPr>
          <w:p w14:paraId="63B42FCC"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V - Instrução Previc nº 12, de 21 de janeiro de 2019; </w:t>
            </w:r>
          </w:p>
        </w:tc>
        <w:tc>
          <w:tcPr>
            <w:tcW w:w="3738" w:type="dxa"/>
          </w:tcPr>
          <w:p w14:paraId="2FF01F60"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6E9C84A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A4B0F56"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46086FB4"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5727221"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893104D" w14:textId="32911024" w:rsidTr="00924D47">
        <w:tc>
          <w:tcPr>
            <w:tcW w:w="4656" w:type="dxa"/>
          </w:tcPr>
          <w:p w14:paraId="4F57DBAB"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VI - Instrução Previc nº 09, de 13 de setembro de 2019;</w:t>
            </w:r>
          </w:p>
        </w:tc>
        <w:tc>
          <w:tcPr>
            <w:tcW w:w="3738" w:type="dxa"/>
          </w:tcPr>
          <w:p w14:paraId="0B409712"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4B80A68"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40C57BB"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B57413F"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224F8BE"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4362BD4F" w14:textId="5F674552" w:rsidTr="00924D47">
        <w:tc>
          <w:tcPr>
            <w:tcW w:w="4656" w:type="dxa"/>
          </w:tcPr>
          <w:p w14:paraId="3CE54A5E"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VII - Instrução Previc nº 17, de 13 de setembro de 2019; </w:t>
            </w:r>
          </w:p>
        </w:tc>
        <w:tc>
          <w:tcPr>
            <w:tcW w:w="3738" w:type="dxa"/>
          </w:tcPr>
          <w:p w14:paraId="64BC21FD"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2B02227"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3529CA43"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7788052B"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17DB52C1"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6C4C0BB1" w14:textId="5402792C" w:rsidTr="00924D47">
        <w:tc>
          <w:tcPr>
            <w:tcW w:w="4656" w:type="dxa"/>
          </w:tcPr>
          <w:p w14:paraId="3E054C47"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VIII - Instrução Previc nº 25, de 22 de abril de 2020; </w:t>
            </w:r>
          </w:p>
        </w:tc>
        <w:tc>
          <w:tcPr>
            <w:tcW w:w="3738" w:type="dxa"/>
          </w:tcPr>
          <w:p w14:paraId="2356F821"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E4330E3"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21AB355"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5185ACBF"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7DEF7CA0"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7365768" w14:textId="678CF8B0" w:rsidTr="00924D47">
        <w:tc>
          <w:tcPr>
            <w:tcW w:w="4656" w:type="dxa"/>
          </w:tcPr>
          <w:p w14:paraId="3C698594"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IX - Instrução Previc nº 26, de 28 de abril de 2020;</w:t>
            </w:r>
          </w:p>
        </w:tc>
        <w:tc>
          <w:tcPr>
            <w:tcW w:w="3738" w:type="dxa"/>
          </w:tcPr>
          <w:p w14:paraId="0B5AD06C"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A6C98BB"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3FBD0E5"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6012FC5"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62D6DCD"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0D28EF53" w14:textId="37DA2099" w:rsidTr="00924D47">
        <w:tc>
          <w:tcPr>
            <w:tcW w:w="4656" w:type="dxa"/>
          </w:tcPr>
          <w:p w14:paraId="3AC4060D"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 - Instrução Previc nº 29, de 21 de julho de 2020; </w:t>
            </w:r>
          </w:p>
        </w:tc>
        <w:tc>
          <w:tcPr>
            <w:tcW w:w="3738" w:type="dxa"/>
          </w:tcPr>
          <w:p w14:paraId="6676A61C"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48CD6FD3"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499B66C"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B1C32E1"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621603A"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02B8C57" w14:textId="09757853" w:rsidTr="00924D47">
        <w:tc>
          <w:tcPr>
            <w:tcW w:w="4656" w:type="dxa"/>
          </w:tcPr>
          <w:p w14:paraId="76720B61"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XI - a Portaria </w:t>
            </w:r>
            <w:proofErr w:type="spellStart"/>
            <w:r w:rsidRPr="003D1D40">
              <w:rPr>
                <w:rFonts w:ascii="Calibri" w:eastAsia="Calibri" w:hAnsi="Calibri" w:cs="Calibri"/>
                <w:sz w:val="24"/>
                <w:szCs w:val="24"/>
              </w:rPr>
              <w:t>Difis</w:t>
            </w:r>
            <w:proofErr w:type="spellEnd"/>
            <w:r w:rsidRPr="003D1D40">
              <w:rPr>
                <w:rFonts w:ascii="Calibri" w:eastAsia="Calibri" w:hAnsi="Calibri" w:cs="Calibri"/>
                <w:sz w:val="24"/>
                <w:szCs w:val="24"/>
              </w:rPr>
              <w:t xml:space="preserve"> nº 585, de 19 de agosto de 2020;</w:t>
            </w:r>
          </w:p>
        </w:tc>
        <w:tc>
          <w:tcPr>
            <w:tcW w:w="3738" w:type="dxa"/>
          </w:tcPr>
          <w:p w14:paraId="637CB48C"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3884B2E4"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8053E60"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37DB4567"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7A95C72A"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35D7CC9" w14:textId="5F068D3E" w:rsidTr="00924D47">
        <w:tc>
          <w:tcPr>
            <w:tcW w:w="4656" w:type="dxa"/>
          </w:tcPr>
          <w:p w14:paraId="71B3A212"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XII - Instrução Previc nº 30, de 19 de agosto de 2020; </w:t>
            </w:r>
          </w:p>
        </w:tc>
        <w:tc>
          <w:tcPr>
            <w:tcW w:w="3738" w:type="dxa"/>
          </w:tcPr>
          <w:p w14:paraId="75AB7D37"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1916C2B2"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524A55B"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5D3F5F50"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19656E7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261F916" w14:textId="634AECF8" w:rsidTr="00924D47">
        <w:tc>
          <w:tcPr>
            <w:tcW w:w="4656" w:type="dxa"/>
          </w:tcPr>
          <w:p w14:paraId="0488E265"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XIII - Instrução Previc nº 33, de 23 de outubro de 2020; </w:t>
            </w:r>
          </w:p>
        </w:tc>
        <w:tc>
          <w:tcPr>
            <w:tcW w:w="3738" w:type="dxa"/>
          </w:tcPr>
          <w:p w14:paraId="5794EE5C"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10A112C5"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B3BF820"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79819A8"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C71D2F7"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CDA169F" w14:textId="45B724A6" w:rsidTr="00924D47">
        <w:tc>
          <w:tcPr>
            <w:tcW w:w="4656" w:type="dxa"/>
          </w:tcPr>
          <w:p w14:paraId="539D83E7"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XIV - Instrução Previc nº 34, de 28 de outubro de 2020; </w:t>
            </w:r>
          </w:p>
        </w:tc>
        <w:tc>
          <w:tcPr>
            <w:tcW w:w="3738" w:type="dxa"/>
          </w:tcPr>
          <w:p w14:paraId="32A644FC"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309E0C7"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BF49547"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0E0786F"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1E05C2C2"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418ECBB7" w14:textId="5E0D46C5" w:rsidTr="00924D47">
        <w:tc>
          <w:tcPr>
            <w:tcW w:w="4656" w:type="dxa"/>
          </w:tcPr>
          <w:p w14:paraId="35A2CC92"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XV - Instrução Previc nº 35, de 11 de novembro de 2020;</w:t>
            </w:r>
          </w:p>
        </w:tc>
        <w:tc>
          <w:tcPr>
            <w:tcW w:w="3738" w:type="dxa"/>
          </w:tcPr>
          <w:p w14:paraId="408934C4"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36A3C66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F765C54"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412D98CD"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3E60D98B"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4B82BED3" w14:textId="24868B81" w:rsidTr="00924D47">
        <w:tc>
          <w:tcPr>
            <w:tcW w:w="4656" w:type="dxa"/>
          </w:tcPr>
          <w:p w14:paraId="1E29FAAF"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XVI - Instrução Previc nº 21, de 20 de fevereiro de 2020;</w:t>
            </w:r>
          </w:p>
        </w:tc>
        <w:tc>
          <w:tcPr>
            <w:tcW w:w="3738" w:type="dxa"/>
          </w:tcPr>
          <w:p w14:paraId="0185DA56"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63F0349"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F013835"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DD9E50A"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8A29DD1"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2768E969" w14:textId="718D3F7A" w:rsidTr="00924D47">
        <w:tc>
          <w:tcPr>
            <w:tcW w:w="4656" w:type="dxa"/>
          </w:tcPr>
          <w:p w14:paraId="71DF87C8"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XVII - Resolução Previc nº 01, de 8 de dezembro de 2020;</w:t>
            </w:r>
          </w:p>
        </w:tc>
        <w:tc>
          <w:tcPr>
            <w:tcW w:w="3738" w:type="dxa"/>
          </w:tcPr>
          <w:p w14:paraId="682CBEC0"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66B0112"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4373A63"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48D97F54"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2C92261"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6D33BCF1" w14:textId="0938D535" w:rsidTr="00924D47">
        <w:tc>
          <w:tcPr>
            <w:tcW w:w="4656" w:type="dxa"/>
          </w:tcPr>
          <w:p w14:paraId="7ECF2E64"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XVIII - Instrução Previc nº 39, de 20 de abril de 2021; </w:t>
            </w:r>
          </w:p>
        </w:tc>
        <w:tc>
          <w:tcPr>
            <w:tcW w:w="3738" w:type="dxa"/>
          </w:tcPr>
          <w:p w14:paraId="3EC2F6B7"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C464690"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61398A55"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40C1F8C2"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6458104B"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9F36045" w14:textId="2175F65F" w:rsidTr="00924D47">
        <w:tc>
          <w:tcPr>
            <w:tcW w:w="4656" w:type="dxa"/>
          </w:tcPr>
          <w:p w14:paraId="74E46B40"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XIX - Resolução Previc nº 2, de 25 de maio de 2021;</w:t>
            </w:r>
          </w:p>
        </w:tc>
        <w:tc>
          <w:tcPr>
            <w:tcW w:w="3738" w:type="dxa"/>
          </w:tcPr>
          <w:p w14:paraId="33C9EFB8"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447E2D7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89047F5"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43F9690B"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5796E48"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7794A242" w14:textId="5E889CD7" w:rsidTr="00924D47">
        <w:tc>
          <w:tcPr>
            <w:tcW w:w="4656" w:type="dxa"/>
          </w:tcPr>
          <w:p w14:paraId="08C1382C"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 - Instrução Previc nº 41, de 3 de agosto de 2021; </w:t>
            </w:r>
          </w:p>
        </w:tc>
        <w:tc>
          <w:tcPr>
            <w:tcW w:w="3738" w:type="dxa"/>
          </w:tcPr>
          <w:p w14:paraId="0A08E0CD"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BBD87F6"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7FD474F"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BE616F8"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39F5D865"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4DA646C" w14:textId="277B70F0" w:rsidTr="00924D47">
        <w:tc>
          <w:tcPr>
            <w:tcW w:w="4656" w:type="dxa"/>
          </w:tcPr>
          <w:p w14:paraId="1C21B99C"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XXI - Instrução Previc nº 43, de 14 de outubro de 2021; </w:t>
            </w:r>
          </w:p>
        </w:tc>
        <w:tc>
          <w:tcPr>
            <w:tcW w:w="3738" w:type="dxa"/>
          </w:tcPr>
          <w:p w14:paraId="7922C71A"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6F40906"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359F5AD"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9D83261"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45A85D49"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AB199E9" w14:textId="670F98E7" w:rsidTr="00924D47">
        <w:tc>
          <w:tcPr>
            <w:tcW w:w="4656" w:type="dxa"/>
          </w:tcPr>
          <w:p w14:paraId="594B5967"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XXII - Portaria </w:t>
            </w:r>
            <w:proofErr w:type="spellStart"/>
            <w:r w:rsidRPr="003D1D40">
              <w:rPr>
                <w:rFonts w:ascii="Calibri" w:eastAsia="Calibri" w:hAnsi="Calibri" w:cs="Calibri"/>
                <w:sz w:val="24"/>
                <w:szCs w:val="24"/>
              </w:rPr>
              <w:t>Dilic</w:t>
            </w:r>
            <w:proofErr w:type="spellEnd"/>
            <w:r w:rsidRPr="003D1D40">
              <w:rPr>
                <w:rFonts w:ascii="Calibri" w:eastAsia="Calibri" w:hAnsi="Calibri" w:cs="Calibri"/>
                <w:sz w:val="24"/>
                <w:szCs w:val="24"/>
              </w:rPr>
              <w:t xml:space="preserve"> nº 681, de 19 de outubro de 2021;</w:t>
            </w:r>
          </w:p>
        </w:tc>
        <w:tc>
          <w:tcPr>
            <w:tcW w:w="3738" w:type="dxa"/>
          </w:tcPr>
          <w:p w14:paraId="34FE9C5D"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45B997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F4EC62E"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0B9A3BB7"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C69B886"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6E6A8B08" w14:textId="5ED8C804" w:rsidTr="00924D47">
        <w:tc>
          <w:tcPr>
            <w:tcW w:w="4656" w:type="dxa"/>
          </w:tcPr>
          <w:p w14:paraId="4A6A6326"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XXIII - Instrução Previc nº 45, de 13 de julho de 2022; </w:t>
            </w:r>
          </w:p>
        </w:tc>
        <w:tc>
          <w:tcPr>
            <w:tcW w:w="3738" w:type="dxa"/>
          </w:tcPr>
          <w:p w14:paraId="639711A7"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DF16CD8"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62D7309"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D03134B"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3D7E2B67"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AD24555" w14:textId="2C53E21D" w:rsidTr="00924D47">
        <w:tc>
          <w:tcPr>
            <w:tcW w:w="4656" w:type="dxa"/>
          </w:tcPr>
          <w:p w14:paraId="0864B722"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XXIV - Resolução Previc nº 4, de 18 de outubro de 2021; </w:t>
            </w:r>
          </w:p>
        </w:tc>
        <w:tc>
          <w:tcPr>
            <w:tcW w:w="3738" w:type="dxa"/>
          </w:tcPr>
          <w:p w14:paraId="02C43DF1"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66927040"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C1A7B9B"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2BF004F"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9164841"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01E46785" w14:textId="56DEB7A9" w:rsidTr="00924D47">
        <w:tc>
          <w:tcPr>
            <w:tcW w:w="4656" w:type="dxa"/>
          </w:tcPr>
          <w:p w14:paraId="0FBA8747"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XXV - Resolução Previc nº 5, de 27 de outubro de 2021; </w:t>
            </w:r>
          </w:p>
        </w:tc>
        <w:tc>
          <w:tcPr>
            <w:tcW w:w="3738" w:type="dxa"/>
          </w:tcPr>
          <w:p w14:paraId="49BEDDCC"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0F9EF3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66CA82F0"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50ECA37A"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3938A44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406E9A66" w14:textId="4D027E53" w:rsidTr="00924D47">
        <w:tc>
          <w:tcPr>
            <w:tcW w:w="4656" w:type="dxa"/>
          </w:tcPr>
          <w:p w14:paraId="3263F9B0"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XXVI - Resolução Previc nº 06, de 23 de março de 2022; </w:t>
            </w:r>
          </w:p>
        </w:tc>
        <w:tc>
          <w:tcPr>
            <w:tcW w:w="3738" w:type="dxa"/>
          </w:tcPr>
          <w:p w14:paraId="1E1A28BF"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4E4E771D"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24DC03E"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7262CB1A"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73B503C6"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45DFA828" w14:textId="025ECA08" w:rsidTr="00924D47">
        <w:tc>
          <w:tcPr>
            <w:tcW w:w="4656" w:type="dxa"/>
          </w:tcPr>
          <w:p w14:paraId="6E261424"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XXVII - Resolução Previc nº 07, 23 de março de 2022; </w:t>
            </w:r>
          </w:p>
        </w:tc>
        <w:tc>
          <w:tcPr>
            <w:tcW w:w="3738" w:type="dxa"/>
          </w:tcPr>
          <w:p w14:paraId="671D4E8E"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33A25664"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69C2F29"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6DCA44C"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9793534"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1026A0C" w14:textId="09FACA63" w:rsidTr="00924D47">
        <w:tc>
          <w:tcPr>
            <w:tcW w:w="4656" w:type="dxa"/>
          </w:tcPr>
          <w:p w14:paraId="3042E2C5"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XXVIII - Resolução Previc nº 8, de 23 de março de 2022; </w:t>
            </w:r>
          </w:p>
        </w:tc>
        <w:tc>
          <w:tcPr>
            <w:tcW w:w="3738" w:type="dxa"/>
          </w:tcPr>
          <w:p w14:paraId="57092855"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2077EED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222D5F5"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4DF2357A"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7532EECD"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29CDBF1" w14:textId="3E001DEB" w:rsidTr="00924D47">
        <w:tc>
          <w:tcPr>
            <w:tcW w:w="4656" w:type="dxa"/>
          </w:tcPr>
          <w:p w14:paraId="24AB16F8"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XXIX - Resolução Previc nº 9, de 30 de março de 2022; </w:t>
            </w:r>
          </w:p>
        </w:tc>
        <w:tc>
          <w:tcPr>
            <w:tcW w:w="3738" w:type="dxa"/>
          </w:tcPr>
          <w:p w14:paraId="2FA71392"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6D655A64"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D97D30A"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6449057"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2588A574"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5465CDF6" w14:textId="064007E5" w:rsidTr="00924D47">
        <w:tc>
          <w:tcPr>
            <w:tcW w:w="4656" w:type="dxa"/>
          </w:tcPr>
          <w:p w14:paraId="66AEA110"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XXX - Resolução Previc nº 10, de 3 de maio de 2022; </w:t>
            </w:r>
          </w:p>
        </w:tc>
        <w:tc>
          <w:tcPr>
            <w:tcW w:w="3738" w:type="dxa"/>
          </w:tcPr>
          <w:p w14:paraId="0BC8A701"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8213B84"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4D483901"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3B30139"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617B8ADF"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B1F83BD" w14:textId="5B8B6D12" w:rsidTr="00924D47">
        <w:tc>
          <w:tcPr>
            <w:tcW w:w="4656" w:type="dxa"/>
          </w:tcPr>
          <w:p w14:paraId="609B2677"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XXXI - Resolução Previc nº 11, de 7 de junho de 2022;</w:t>
            </w:r>
          </w:p>
        </w:tc>
        <w:tc>
          <w:tcPr>
            <w:tcW w:w="3738" w:type="dxa"/>
          </w:tcPr>
          <w:p w14:paraId="543A39E6"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3001D15B"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63C83B5D"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5220EED1"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EE4202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01CCDA48" w14:textId="60B194F6" w:rsidTr="00924D47">
        <w:tc>
          <w:tcPr>
            <w:tcW w:w="4656" w:type="dxa"/>
          </w:tcPr>
          <w:p w14:paraId="430DC1B3"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XXXII - Resolução Previc nº 13, de 16 de agosto de 2022; </w:t>
            </w:r>
          </w:p>
        </w:tc>
        <w:tc>
          <w:tcPr>
            <w:tcW w:w="3738" w:type="dxa"/>
          </w:tcPr>
          <w:p w14:paraId="24C531E2"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58162390"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1F69B911"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676A9F63"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17AC8EB1"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986883D" w14:textId="51EAD04D" w:rsidTr="00924D47">
        <w:tc>
          <w:tcPr>
            <w:tcW w:w="4656" w:type="dxa"/>
          </w:tcPr>
          <w:p w14:paraId="2ADE9F00"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XXXIII - Resolução Previc nº 14, de 13 de setembro de 2022; </w:t>
            </w:r>
          </w:p>
        </w:tc>
        <w:tc>
          <w:tcPr>
            <w:tcW w:w="3738" w:type="dxa"/>
          </w:tcPr>
          <w:p w14:paraId="6CA1AB3D"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353A4BA3"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720B578D"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20CE9B24"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3845F60F"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2788250D" w14:textId="6EFD805A" w:rsidTr="00924D47">
        <w:tc>
          <w:tcPr>
            <w:tcW w:w="4656" w:type="dxa"/>
          </w:tcPr>
          <w:p w14:paraId="79255057"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XXXIV - Resolução Previc nº 15, de 20 de setembro de 2022; </w:t>
            </w:r>
          </w:p>
        </w:tc>
        <w:tc>
          <w:tcPr>
            <w:tcW w:w="3738" w:type="dxa"/>
          </w:tcPr>
          <w:p w14:paraId="74A6AFCF"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4802C75F"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A9F9283"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1F0F87C"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0E31F3E9"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44748EDF" w14:textId="2D66E4D2" w:rsidTr="00924D47">
        <w:tc>
          <w:tcPr>
            <w:tcW w:w="4656" w:type="dxa"/>
          </w:tcPr>
          <w:p w14:paraId="2D02188C"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XXXV - Resolução Previc nº 17, de 16 de novembro de 2022; </w:t>
            </w:r>
          </w:p>
        </w:tc>
        <w:tc>
          <w:tcPr>
            <w:tcW w:w="3738" w:type="dxa"/>
          </w:tcPr>
          <w:p w14:paraId="371339F6"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0A0962F7"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2FB216EE"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1FAB1417"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F65287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17BE2B40" w14:textId="46CDADA7" w:rsidTr="00924D47">
        <w:tc>
          <w:tcPr>
            <w:tcW w:w="4656" w:type="dxa"/>
          </w:tcPr>
          <w:p w14:paraId="4699DCF3"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 xml:space="preserve">XXXVI - Resolução Previc nº 20, de 22 de dezembro de 2022; e </w:t>
            </w:r>
          </w:p>
        </w:tc>
        <w:tc>
          <w:tcPr>
            <w:tcW w:w="3738" w:type="dxa"/>
          </w:tcPr>
          <w:p w14:paraId="50C63E18"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4A0ECF8A"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066FF500"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701CD9D4"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5B8BAC65"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602F9789" w14:textId="18617888" w:rsidTr="00924D47">
        <w:tc>
          <w:tcPr>
            <w:tcW w:w="4656" w:type="dxa"/>
          </w:tcPr>
          <w:p w14:paraId="758DE8F9" w14:textId="77777777" w:rsidR="00880652" w:rsidRPr="003D1D40" w:rsidRDefault="00880652" w:rsidP="00880652">
            <w:pPr>
              <w:spacing w:after="120"/>
              <w:jc w:val="both"/>
              <w:rPr>
                <w:rFonts w:ascii="Calibri" w:eastAsia="Calibri" w:hAnsi="Calibri" w:cs="Calibri"/>
                <w:sz w:val="24"/>
                <w:szCs w:val="24"/>
              </w:rPr>
            </w:pPr>
            <w:r w:rsidRPr="003D1D40">
              <w:rPr>
                <w:rFonts w:ascii="Calibri" w:eastAsia="Calibri" w:hAnsi="Calibri" w:cs="Calibri"/>
                <w:sz w:val="24"/>
                <w:szCs w:val="24"/>
              </w:rPr>
              <w:t>XXXVII - Resolução Previc nº 21, de 21 de março de 2023.</w:t>
            </w:r>
          </w:p>
        </w:tc>
        <w:tc>
          <w:tcPr>
            <w:tcW w:w="3738" w:type="dxa"/>
          </w:tcPr>
          <w:p w14:paraId="69C21FA3" w14:textId="77777777" w:rsidR="00880652" w:rsidRPr="003D1D40" w:rsidRDefault="00880652" w:rsidP="00880652">
            <w:pPr>
              <w:spacing w:after="120"/>
              <w:jc w:val="both"/>
              <w:rPr>
                <w:rFonts w:ascii="Calibri" w:eastAsia="Calibri" w:hAnsi="Calibri" w:cs="Calibri"/>
                <w:sz w:val="24"/>
                <w:szCs w:val="24"/>
              </w:rPr>
            </w:pPr>
          </w:p>
        </w:tc>
        <w:tc>
          <w:tcPr>
            <w:tcW w:w="3660" w:type="dxa"/>
          </w:tcPr>
          <w:p w14:paraId="73F22A3E" w14:textId="77777777" w:rsidR="00880652" w:rsidRPr="003D1D40" w:rsidRDefault="00880652" w:rsidP="00880652">
            <w:pPr>
              <w:spacing w:after="120"/>
              <w:jc w:val="both"/>
              <w:rPr>
                <w:rFonts w:ascii="Calibri" w:eastAsia="Calibri" w:hAnsi="Calibri" w:cs="Calibri"/>
                <w:sz w:val="24"/>
                <w:szCs w:val="24"/>
              </w:rPr>
            </w:pPr>
          </w:p>
        </w:tc>
        <w:tc>
          <w:tcPr>
            <w:tcW w:w="3675" w:type="dxa"/>
          </w:tcPr>
          <w:p w14:paraId="54AE801E" w14:textId="77777777" w:rsidR="00880652" w:rsidRPr="003D1D40" w:rsidRDefault="00880652" w:rsidP="00880652">
            <w:pPr>
              <w:spacing w:after="120"/>
              <w:jc w:val="both"/>
              <w:rPr>
                <w:rFonts w:ascii="Calibri" w:eastAsia="Calibri" w:hAnsi="Calibri" w:cs="Calibri"/>
                <w:sz w:val="24"/>
                <w:szCs w:val="24"/>
              </w:rPr>
            </w:pPr>
          </w:p>
        </w:tc>
        <w:tc>
          <w:tcPr>
            <w:tcW w:w="3698" w:type="dxa"/>
          </w:tcPr>
          <w:p w14:paraId="57082F5C" w14:textId="77777777" w:rsidR="00880652" w:rsidRPr="003D1D40" w:rsidRDefault="00880652" w:rsidP="00880652">
            <w:pPr>
              <w:spacing w:after="120"/>
              <w:jc w:val="both"/>
              <w:rPr>
                <w:rFonts w:ascii="Calibri" w:eastAsia="Calibri" w:hAnsi="Calibri" w:cs="Calibri"/>
                <w:sz w:val="24"/>
                <w:szCs w:val="24"/>
              </w:rPr>
            </w:pPr>
          </w:p>
        </w:tc>
        <w:tc>
          <w:tcPr>
            <w:tcW w:w="3636" w:type="dxa"/>
          </w:tcPr>
          <w:p w14:paraId="6E59CB13" w14:textId="77777777" w:rsidR="00880652" w:rsidRPr="003D1D40" w:rsidRDefault="00880652" w:rsidP="00880652">
            <w:pPr>
              <w:spacing w:after="120"/>
              <w:jc w:val="both"/>
              <w:rPr>
                <w:rFonts w:ascii="Calibri" w:eastAsia="Calibri" w:hAnsi="Calibri" w:cs="Calibri"/>
                <w:sz w:val="24"/>
                <w:szCs w:val="24"/>
              </w:rPr>
            </w:pPr>
          </w:p>
        </w:tc>
      </w:tr>
      <w:tr w:rsidR="00880652" w:rsidRPr="003D1D40" w14:paraId="3BDEFA35" w14:textId="05D097A9" w:rsidTr="00924D47">
        <w:tc>
          <w:tcPr>
            <w:tcW w:w="4656" w:type="dxa"/>
          </w:tcPr>
          <w:p w14:paraId="1CD53F02" w14:textId="77777777" w:rsidR="00880652" w:rsidRPr="003D1D40" w:rsidRDefault="00880652" w:rsidP="00880652">
            <w:pPr>
              <w:spacing w:after="120"/>
              <w:rPr>
                <w:sz w:val="24"/>
                <w:szCs w:val="24"/>
              </w:rPr>
            </w:pPr>
            <w:r w:rsidRPr="003D1D40">
              <w:rPr>
                <w:rFonts w:ascii="Calibri" w:eastAsia="Calibri" w:hAnsi="Calibri" w:cs="Calibri"/>
                <w:sz w:val="24"/>
                <w:szCs w:val="24"/>
              </w:rPr>
              <w:t>Art. 381.  Esta Resolução entra em vigor em XX de XXXX de 2023.</w:t>
            </w:r>
          </w:p>
        </w:tc>
        <w:tc>
          <w:tcPr>
            <w:tcW w:w="3738" w:type="dxa"/>
          </w:tcPr>
          <w:p w14:paraId="7F2B61D1" w14:textId="77777777" w:rsidR="00880652" w:rsidRPr="003D1D40" w:rsidRDefault="00880652" w:rsidP="00880652">
            <w:pPr>
              <w:spacing w:after="120"/>
              <w:rPr>
                <w:rFonts w:ascii="Calibri" w:eastAsia="Calibri" w:hAnsi="Calibri" w:cs="Calibri"/>
                <w:sz w:val="24"/>
                <w:szCs w:val="24"/>
              </w:rPr>
            </w:pPr>
          </w:p>
        </w:tc>
        <w:tc>
          <w:tcPr>
            <w:tcW w:w="3660" w:type="dxa"/>
          </w:tcPr>
          <w:p w14:paraId="65B0D7F0" w14:textId="77777777" w:rsidR="00880652" w:rsidRPr="003D1D40" w:rsidRDefault="00880652" w:rsidP="00880652">
            <w:pPr>
              <w:spacing w:after="120"/>
              <w:rPr>
                <w:rFonts w:ascii="Calibri" w:eastAsia="Calibri" w:hAnsi="Calibri" w:cs="Calibri"/>
                <w:sz w:val="24"/>
                <w:szCs w:val="24"/>
              </w:rPr>
            </w:pPr>
          </w:p>
        </w:tc>
        <w:tc>
          <w:tcPr>
            <w:tcW w:w="3675" w:type="dxa"/>
          </w:tcPr>
          <w:p w14:paraId="560870D2" w14:textId="77777777" w:rsidR="00880652" w:rsidRPr="003D1D40" w:rsidRDefault="00880652" w:rsidP="00880652">
            <w:pPr>
              <w:spacing w:after="120"/>
              <w:rPr>
                <w:rFonts w:ascii="Calibri" w:eastAsia="Calibri" w:hAnsi="Calibri" w:cs="Calibri"/>
                <w:sz w:val="24"/>
                <w:szCs w:val="24"/>
              </w:rPr>
            </w:pPr>
          </w:p>
        </w:tc>
        <w:tc>
          <w:tcPr>
            <w:tcW w:w="3698" w:type="dxa"/>
          </w:tcPr>
          <w:p w14:paraId="59695643" w14:textId="77777777" w:rsidR="00880652" w:rsidRPr="003D1D40" w:rsidRDefault="00880652" w:rsidP="00880652">
            <w:pPr>
              <w:spacing w:after="120"/>
              <w:rPr>
                <w:rFonts w:ascii="Calibri" w:eastAsia="Calibri" w:hAnsi="Calibri" w:cs="Calibri"/>
                <w:sz w:val="24"/>
                <w:szCs w:val="24"/>
              </w:rPr>
            </w:pPr>
          </w:p>
        </w:tc>
        <w:tc>
          <w:tcPr>
            <w:tcW w:w="3636" w:type="dxa"/>
          </w:tcPr>
          <w:p w14:paraId="2E56D655" w14:textId="77777777" w:rsidR="00880652" w:rsidRPr="003D1D40" w:rsidRDefault="00880652" w:rsidP="00880652">
            <w:pPr>
              <w:spacing w:after="120"/>
              <w:rPr>
                <w:rFonts w:ascii="Calibri" w:eastAsia="Calibri" w:hAnsi="Calibri" w:cs="Calibri"/>
                <w:sz w:val="24"/>
                <w:szCs w:val="24"/>
              </w:rPr>
            </w:pPr>
          </w:p>
        </w:tc>
      </w:tr>
      <w:tr w:rsidR="00880652" w:rsidRPr="003D1D40" w14:paraId="2BCF5123" w14:textId="54694D99" w:rsidTr="00924D47">
        <w:tc>
          <w:tcPr>
            <w:tcW w:w="4656" w:type="dxa"/>
          </w:tcPr>
          <w:p w14:paraId="74318BDB" w14:textId="77777777" w:rsidR="00880652" w:rsidRPr="003D1D40" w:rsidRDefault="00880652" w:rsidP="00880652">
            <w:pPr>
              <w:spacing w:after="120"/>
              <w:jc w:val="right"/>
              <w:rPr>
                <w:rFonts w:eastAsia="Times New Roman" w:cstheme="minorHAnsi"/>
                <w:sz w:val="24"/>
                <w:szCs w:val="24"/>
                <w:lang w:eastAsia="pt-BR"/>
              </w:rPr>
            </w:pPr>
          </w:p>
        </w:tc>
        <w:tc>
          <w:tcPr>
            <w:tcW w:w="3738" w:type="dxa"/>
          </w:tcPr>
          <w:p w14:paraId="4EE0E144" w14:textId="77777777" w:rsidR="00880652" w:rsidRPr="003D1D40" w:rsidRDefault="00880652" w:rsidP="00880652">
            <w:pPr>
              <w:spacing w:after="120"/>
              <w:jc w:val="right"/>
              <w:rPr>
                <w:rFonts w:eastAsia="Times New Roman" w:cstheme="minorHAnsi"/>
                <w:sz w:val="24"/>
                <w:szCs w:val="24"/>
                <w:lang w:eastAsia="pt-BR"/>
              </w:rPr>
            </w:pPr>
          </w:p>
        </w:tc>
        <w:tc>
          <w:tcPr>
            <w:tcW w:w="3660" w:type="dxa"/>
          </w:tcPr>
          <w:p w14:paraId="0E600C4F" w14:textId="77777777" w:rsidR="00880652" w:rsidRPr="003D1D40" w:rsidRDefault="00880652" w:rsidP="00880652">
            <w:pPr>
              <w:spacing w:after="120"/>
              <w:jc w:val="right"/>
              <w:rPr>
                <w:rFonts w:eastAsia="Times New Roman" w:cstheme="minorHAnsi"/>
                <w:sz w:val="24"/>
                <w:szCs w:val="24"/>
                <w:lang w:eastAsia="pt-BR"/>
              </w:rPr>
            </w:pPr>
          </w:p>
        </w:tc>
        <w:tc>
          <w:tcPr>
            <w:tcW w:w="3675" w:type="dxa"/>
          </w:tcPr>
          <w:p w14:paraId="681D0156" w14:textId="77777777" w:rsidR="00880652" w:rsidRPr="003D1D40" w:rsidRDefault="00880652" w:rsidP="00880652">
            <w:pPr>
              <w:spacing w:after="120"/>
              <w:jc w:val="right"/>
              <w:rPr>
                <w:rFonts w:eastAsia="Times New Roman" w:cstheme="minorHAnsi"/>
                <w:sz w:val="24"/>
                <w:szCs w:val="24"/>
                <w:lang w:eastAsia="pt-BR"/>
              </w:rPr>
            </w:pPr>
          </w:p>
        </w:tc>
        <w:tc>
          <w:tcPr>
            <w:tcW w:w="3698" w:type="dxa"/>
          </w:tcPr>
          <w:p w14:paraId="79B718A8" w14:textId="77777777" w:rsidR="00880652" w:rsidRPr="003D1D40" w:rsidRDefault="00880652" w:rsidP="00880652">
            <w:pPr>
              <w:spacing w:after="120"/>
              <w:jc w:val="right"/>
              <w:rPr>
                <w:rFonts w:eastAsia="Times New Roman" w:cstheme="minorHAnsi"/>
                <w:sz w:val="24"/>
                <w:szCs w:val="24"/>
                <w:lang w:eastAsia="pt-BR"/>
              </w:rPr>
            </w:pPr>
          </w:p>
        </w:tc>
        <w:tc>
          <w:tcPr>
            <w:tcW w:w="3636" w:type="dxa"/>
          </w:tcPr>
          <w:p w14:paraId="66D2D4CD" w14:textId="77777777" w:rsidR="00880652" w:rsidRPr="003D1D40" w:rsidRDefault="00880652" w:rsidP="00880652">
            <w:pPr>
              <w:spacing w:after="120"/>
              <w:jc w:val="right"/>
              <w:rPr>
                <w:rFonts w:eastAsia="Times New Roman" w:cstheme="minorHAnsi"/>
                <w:sz w:val="24"/>
                <w:szCs w:val="24"/>
                <w:lang w:eastAsia="pt-BR"/>
              </w:rPr>
            </w:pPr>
          </w:p>
        </w:tc>
      </w:tr>
      <w:tr w:rsidR="00880652" w:rsidRPr="003D1D40" w14:paraId="0217FE70" w14:textId="413A9DBB" w:rsidTr="00924D47">
        <w:tc>
          <w:tcPr>
            <w:tcW w:w="4656" w:type="dxa"/>
          </w:tcPr>
          <w:p w14:paraId="4B6879DD" w14:textId="77777777" w:rsidR="00880652" w:rsidRPr="003D1D40" w:rsidRDefault="00880652" w:rsidP="00880652">
            <w:pPr>
              <w:spacing w:after="120"/>
              <w:jc w:val="center"/>
              <w:rPr>
                <w:rFonts w:eastAsia="Times New Roman" w:cstheme="minorHAnsi"/>
                <w:b/>
                <w:bCs/>
                <w:sz w:val="24"/>
                <w:szCs w:val="24"/>
                <w:lang w:eastAsia="pt-BR"/>
              </w:rPr>
            </w:pPr>
            <w:r w:rsidRPr="003D1D40">
              <w:rPr>
                <w:rFonts w:eastAsia="Times New Roman" w:cstheme="minorHAnsi"/>
                <w:b/>
                <w:bCs/>
                <w:sz w:val="24"/>
                <w:szCs w:val="24"/>
                <w:lang w:eastAsia="pt-BR"/>
              </w:rPr>
              <w:t>Ricardo Pena Pinheiro</w:t>
            </w:r>
          </w:p>
        </w:tc>
        <w:tc>
          <w:tcPr>
            <w:tcW w:w="3738" w:type="dxa"/>
          </w:tcPr>
          <w:p w14:paraId="339B3ACC" w14:textId="77777777" w:rsidR="00880652" w:rsidRPr="003D1D40" w:rsidRDefault="00880652" w:rsidP="00880652">
            <w:pPr>
              <w:spacing w:after="120"/>
              <w:jc w:val="center"/>
              <w:rPr>
                <w:rFonts w:eastAsia="Times New Roman" w:cstheme="minorHAnsi"/>
                <w:b/>
                <w:bCs/>
                <w:sz w:val="24"/>
                <w:szCs w:val="24"/>
                <w:lang w:eastAsia="pt-BR"/>
              </w:rPr>
            </w:pPr>
          </w:p>
        </w:tc>
        <w:tc>
          <w:tcPr>
            <w:tcW w:w="3660" w:type="dxa"/>
          </w:tcPr>
          <w:p w14:paraId="3CE787B8" w14:textId="77777777" w:rsidR="00880652" w:rsidRPr="003D1D40" w:rsidRDefault="00880652" w:rsidP="00880652">
            <w:pPr>
              <w:spacing w:after="120"/>
              <w:jc w:val="center"/>
              <w:rPr>
                <w:rFonts w:eastAsia="Times New Roman" w:cstheme="minorHAnsi"/>
                <w:b/>
                <w:bCs/>
                <w:sz w:val="24"/>
                <w:szCs w:val="24"/>
                <w:lang w:eastAsia="pt-BR"/>
              </w:rPr>
            </w:pPr>
          </w:p>
        </w:tc>
        <w:tc>
          <w:tcPr>
            <w:tcW w:w="3675" w:type="dxa"/>
          </w:tcPr>
          <w:p w14:paraId="2FA3AAA7" w14:textId="77777777" w:rsidR="00880652" w:rsidRPr="003D1D40" w:rsidRDefault="00880652" w:rsidP="00880652">
            <w:pPr>
              <w:spacing w:after="120"/>
              <w:jc w:val="center"/>
              <w:rPr>
                <w:rFonts w:eastAsia="Times New Roman" w:cstheme="minorHAnsi"/>
                <w:b/>
                <w:bCs/>
                <w:sz w:val="24"/>
                <w:szCs w:val="24"/>
                <w:lang w:eastAsia="pt-BR"/>
              </w:rPr>
            </w:pPr>
          </w:p>
        </w:tc>
        <w:tc>
          <w:tcPr>
            <w:tcW w:w="3698" w:type="dxa"/>
          </w:tcPr>
          <w:p w14:paraId="4752C999" w14:textId="77777777" w:rsidR="00880652" w:rsidRPr="003D1D40" w:rsidRDefault="00880652" w:rsidP="00880652">
            <w:pPr>
              <w:spacing w:after="120"/>
              <w:jc w:val="center"/>
              <w:rPr>
                <w:rFonts w:eastAsia="Times New Roman" w:cstheme="minorHAnsi"/>
                <w:b/>
                <w:bCs/>
                <w:sz w:val="24"/>
                <w:szCs w:val="24"/>
                <w:lang w:eastAsia="pt-BR"/>
              </w:rPr>
            </w:pPr>
          </w:p>
        </w:tc>
        <w:tc>
          <w:tcPr>
            <w:tcW w:w="3636" w:type="dxa"/>
          </w:tcPr>
          <w:p w14:paraId="00C1DFEF" w14:textId="77777777" w:rsidR="00880652" w:rsidRPr="003D1D40" w:rsidRDefault="00880652" w:rsidP="00880652">
            <w:pPr>
              <w:spacing w:after="120"/>
              <w:jc w:val="center"/>
              <w:rPr>
                <w:rFonts w:eastAsia="Times New Roman" w:cstheme="minorHAnsi"/>
                <w:b/>
                <w:bCs/>
                <w:sz w:val="24"/>
                <w:szCs w:val="24"/>
                <w:lang w:eastAsia="pt-BR"/>
              </w:rPr>
            </w:pPr>
          </w:p>
        </w:tc>
      </w:tr>
      <w:tr w:rsidR="00880652" w:rsidRPr="003D1D40" w14:paraId="3117E7BF" w14:textId="28B894DD" w:rsidTr="00924D47">
        <w:tc>
          <w:tcPr>
            <w:tcW w:w="4656" w:type="dxa"/>
          </w:tcPr>
          <w:p w14:paraId="6D88B86C" w14:textId="77777777" w:rsidR="00880652" w:rsidRPr="003D1D40" w:rsidRDefault="00880652" w:rsidP="00880652">
            <w:pPr>
              <w:spacing w:after="120"/>
              <w:jc w:val="center"/>
              <w:rPr>
                <w:sz w:val="24"/>
                <w:szCs w:val="24"/>
              </w:rPr>
            </w:pPr>
            <w:r w:rsidRPr="003D1D40">
              <w:rPr>
                <w:rFonts w:eastAsia="Times New Roman" w:cstheme="minorHAnsi"/>
                <w:sz w:val="24"/>
                <w:szCs w:val="24"/>
                <w:lang w:eastAsia="pt-BR"/>
              </w:rPr>
              <w:t>Diretor-superintendente</w:t>
            </w:r>
          </w:p>
        </w:tc>
        <w:tc>
          <w:tcPr>
            <w:tcW w:w="3738" w:type="dxa"/>
          </w:tcPr>
          <w:p w14:paraId="4D1EEC65" w14:textId="77777777" w:rsidR="00880652" w:rsidRPr="003D1D40" w:rsidRDefault="00880652" w:rsidP="00880652">
            <w:pPr>
              <w:spacing w:after="120"/>
              <w:jc w:val="center"/>
              <w:rPr>
                <w:rFonts w:eastAsia="Times New Roman" w:cstheme="minorHAnsi"/>
                <w:sz w:val="24"/>
                <w:szCs w:val="24"/>
                <w:lang w:eastAsia="pt-BR"/>
              </w:rPr>
            </w:pPr>
          </w:p>
        </w:tc>
        <w:tc>
          <w:tcPr>
            <w:tcW w:w="3660" w:type="dxa"/>
          </w:tcPr>
          <w:p w14:paraId="72946345" w14:textId="77777777" w:rsidR="00880652" w:rsidRPr="003D1D40" w:rsidRDefault="00880652" w:rsidP="00880652">
            <w:pPr>
              <w:spacing w:after="120"/>
              <w:jc w:val="center"/>
              <w:rPr>
                <w:rFonts w:eastAsia="Times New Roman" w:cstheme="minorHAnsi"/>
                <w:sz w:val="24"/>
                <w:szCs w:val="24"/>
                <w:lang w:eastAsia="pt-BR"/>
              </w:rPr>
            </w:pPr>
          </w:p>
        </w:tc>
        <w:tc>
          <w:tcPr>
            <w:tcW w:w="3675" w:type="dxa"/>
          </w:tcPr>
          <w:p w14:paraId="26706611" w14:textId="77777777" w:rsidR="00880652" w:rsidRPr="003D1D40" w:rsidRDefault="00880652" w:rsidP="00880652">
            <w:pPr>
              <w:spacing w:after="120"/>
              <w:jc w:val="center"/>
              <w:rPr>
                <w:rFonts w:eastAsia="Times New Roman" w:cstheme="minorHAnsi"/>
                <w:sz w:val="24"/>
                <w:szCs w:val="24"/>
                <w:lang w:eastAsia="pt-BR"/>
              </w:rPr>
            </w:pPr>
          </w:p>
        </w:tc>
        <w:tc>
          <w:tcPr>
            <w:tcW w:w="3698" w:type="dxa"/>
          </w:tcPr>
          <w:p w14:paraId="5A421FDB" w14:textId="77777777" w:rsidR="00880652" w:rsidRPr="003D1D40" w:rsidRDefault="00880652" w:rsidP="00880652">
            <w:pPr>
              <w:spacing w:after="120"/>
              <w:jc w:val="center"/>
              <w:rPr>
                <w:rFonts w:eastAsia="Times New Roman" w:cstheme="minorHAnsi"/>
                <w:sz w:val="24"/>
                <w:szCs w:val="24"/>
                <w:lang w:eastAsia="pt-BR"/>
              </w:rPr>
            </w:pPr>
          </w:p>
        </w:tc>
        <w:tc>
          <w:tcPr>
            <w:tcW w:w="3636" w:type="dxa"/>
          </w:tcPr>
          <w:p w14:paraId="4C33AF3D" w14:textId="77777777" w:rsidR="00880652" w:rsidRPr="003D1D40" w:rsidRDefault="00880652" w:rsidP="00880652">
            <w:pPr>
              <w:spacing w:after="120"/>
              <w:jc w:val="center"/>
              <w:rPr>
                <w:rFonts w:eastAsia="Times New Roman" w:cstheme="minorHAnsi"/>
                <w:sz w:val="24"/>
                <w:szCs w:val="24"/>
                <w:lang w:eastAsia="pt-BR"/>
              </w:rPr>
            </w:pPr>
          </w:p>
        </w:tc>
      </w:tr>
    </w:tbl>
    <w:p w14:paraId="4F405681" w14:textId="77777777" w:rsidR="008C38D4" w:rsidRDefault="008C38D4" w:rsidP="003D1D40"/>
    <w:sectPr w:rsidR="008C38D4" w:rsidSect="003D1D40">
      <w:headerReference w:type="default" r:id="rId8"/>
      <w:footerReference w:type="default" r:id="rId9"/>
      <w:pgSz w:w="16838" w:h="11906" w:orient="landscape"/>
      <w:pgMar w:top="1134" w:right="567" w:bottom="567"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E1590" w14:textId="77777777" w:rsidR="00CC0C9B" w:rsidRDefault="00CC0C9B">
      <w:pPr>
        <w:spacing w:after="0" w:line="240" w:lineRule="auto"/>
      </w:pPr>
      <w:r>
        <w:separator/>
      </w:r>
    </w:p>
  </w:endnote>
  <w:endnote w:type="continuationSeparator" w:id="0">
    <w:p w14:paraId="3F9A1AA8" w14:textId="77777777" w:rsidR="00CC0C9B" w:rsidRDefault="00CC0C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705801"/>
      <w:docPartObj>
        <w:docPartGallery w:val="Page Numbers (Bottom of Page)"/>
        <w:docPartUnique/>
      </w:docPartObj>
    </w:sdtPr>
    <w:sdtContent>
      <w:p w14:paraId="72203B1E" w14:textId="77777777" w:rsidR="00A357FA" w:rsidRDefault="00000000">
        <w:pPr>
          <w:pStyle w:val="Rodap"/>
          <w:jc w:val="right"/>
        </w:pPr>
        <w:r>
          <w:fldChar w:fldCharType="begin"/>
        </w:r>
        <w:r>
          <w:instrText>PAGE   \* MERGEFORMAT</w:instrText>
        </w:r>
        <w:r>
          <w:fldChar w:fldCharType="separate"/>
        </w:r>
        <w:r>
          <w:rPr>
            <w:noProof/>
          </w:rPr>
          <w:t>3</w:t>
        </w:r>
        <w:r>
          <w:fldChar w:fldCharType="end"/>
        </w:r>
        <w:r>
          <w:t>/100</w:t>
        </w:r>
      </w:p>
    </w:sdtContent>
  </w:sdt>
  <w:p w14:paraId="5988E076" w14:textId="77777777" w:rsidR="00A357FA" w:rsidRDefault="00A357FA">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7D9756" w14:textId="77777777" w:rsidR="00CC0C9B" w:rsidRDefault="00CC0C9B">
      <w:pPr>
        <w:spacing w:after="0" w:line="240" w:lineRule="auto"/>
      </w:pPr>
      <w:r>
        <w:separator/>
      </w:r>
    </w:p>
  </w:footnote>
  <w:footnote w:type="continuationSeparator" w:id="0">
    <w:p w14:paraId="39F85F02" w14:textId="77777777" w:rsidR="00CC0C9B" w:rsidRDefault="00CC0C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188477"/>
      <w:docPartObj>
        <w:docPartGallery w:val="Watermarks"/>
        <w:docPartUnique/>
      </w:docPartObj>
    </w:sdtPr>
    <w:sdtContent>
      <w:p w14:paraId="3D4D844F" w14:textId="77777777" w:rsidR="00A357FA" w:rsidRDefault="00000000">
        <w:pPr>
          <w:pStyle w:val="Cabealho"/>
        </w:pPr>
        <w:r>
          <w:pict w14:anchorId="0D9236D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3172064" o:spid="_x0000_s1026" type="#_x0000_t136" style="position:absolute;margin-left:0;margin-top:0;width:447.6pt;height:191.8pt;rotation:315;z-index:-25165875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A887"/>
    <w:multiLevelType w:val="hybridMultilevel"/>
    <w:tmpl w:val="71DC758A"/>
    <w:lvl w:ilvl="0" w:tplc="D06AFEAA">
      <w:start w:val="1"/>
      <w:numFmt w:val="upperRoman"/>
      <w:lvlText w:val="%1."/>
      <w:lvlJc w:val="right"/>
      <w:pPr>
        <w:ind w:left="720" w:hanging="360"/>
      </w:pPr>
    </w:lvl>
    <w:lvl w:ilvl="1" w:tplc="68B8BC54">
      <w:start w:val="1"/>
      <w:numFmt w:val="lowerLetter"/>
      <w:lvlText w:val="%2."/>
      <w:lvlJc w:val="left"/>
      <w:pPr>
        <w:ind w:left="1440" w:hanging="360"/>
      </w:pPr>
    </w:lvl>
    <w:lvl w:ilvl="2" w:tplc="8FD45F96">
      <w:start w:val="1"/>
      <w:numFmt w:val="lowerRoman"/>
      <w:lvlText w:val="%3."/>
      <w:lvlJc w:val="right"/>
      <w:pPr>
        <w:ind w:left="2160" w:hanging="180"/>
      </w:pPr>
    </w:lvl>
    <w:lvl w:ilvl="3" w:tplc="6B0ACF00">
      <w:start w:val="1"/>
      <w:numFmt w:val="decimal"/>
      <w:lvlText w:val="%4."/>
      <w:lvlJc w:val="left"/>
      <w:pPr>
        <w:ind w:left="2880" w:hanging="360"/>
      </w:pPr>
    </w:lvl>
    <w:lvl w:ilvl="4" w:tplc="CBEE0C3C">
      <w:start w:val="1"/>
      <w:numFmt w:val="lowerLetter"/>
      <w:lvlText w:val="%5."/>
      <w:lvlJc w:val="left"/>
      <w:pPr>
        <w:ind w:left="3600" w:hanging="360"/>
      </w:pPr>
    </w:lvl>
    <w:lvl w:ilvl="5" w:tplc="B29A6624">
      <w:start w:val="1"/>
      <w:numFmt w:val="lowerRoman"/>
      <w:lvlText w:val="%6."/>
      <w:lvlJc w:val="right"/>
      <w:pPr>
        <w:ind w:left="4320" w:hanging="180"/>
      </w:pPr>
    </w:lvl>
    <w:lvl w:ilvl="6" w:tplc="F9BAF366">
      <w:start w:val="1"/>
      <w:numFmt w:val="decimal"/>
      <w:lvlText w:val="%7."/>
      <w:lvlJc w:val="left"/>
      <w:pPr>
        <w:ind w:left="5040" w:hanging="360"/>
      </w:pPr>
    </w:lvl>
    <w:lvl w:ilvl="7" w:tplc="55A06ADE">
      <w:start w:val="1"/>
      <w:numFmt w:val="lowerLetter"/>
      <w:lvlText w:val="%8."/>
      <w:lvlJc w:val="left"/>
      <w:pPr>
        <w:ind w:left="5760" w:hanging="360"/>
      </w:pPr>
    </w:lvl>
    <w:lvl w:ilvl="8" w:tplc="300A7D18">
      <w:start w:val="1"/>
      <w:numFmt w:val="lowerRoman"/>
      <w:lvlText w:val="%9."/>
      <w:lvlJc w:val="right"/>
      <w:pPr>
        <w:ind w:left="6480" w:hanging="180"/>
      </w:pPr>
    </w:lvl>
  </w:abstractNum>
  <w:abstractNum w:abstractNumId="1" w15:restartNumberingAfterBreak="0">
    <w:nsid w:val="015F3DAF"/>
    <w:multiLevelType w:val="hybridMultilevel"/>
    <w:tmpl w:val="B59832C8"/>
    <w:lvl w:ilvl="0" w:tplc="90E072A2">
      <w:start w:val="1"/>
      <w:numFmt w:val="upperRoman"/>
      <w:lvlText w:val="%1."/>
      <w:lvlJc w:val="right"/>
      <w:pPr>
        <w:ind w:left="720" w:hanging="360"/>
      </w:pPr>
    </w:lvl>
    <w:lvl w:ilvl="1" w:tplc="15F8326E">
      <w:start w:val="1"/>
      <w:numFmt w:val="lowerLetter"/>
      <w:lvlText w:val="%2."/>
      <w:lvlJc w:val="left"/>
      <w:pPr>
        <w:ind w:left="1440" w:hanging="360"/>
      </w:pPr>
    </w:lvl>
    <w:lvl w:ilvl="2" w:tplc="2FB8EFC4">
      <w:start w:val="1"/>
      <w:numFmt w:val="lowerRoman"/>
      <w:lvlText w:val="%3."/>
      <w:lvlJc w:val="right"/>
      <w:pPr>
        <w:ind w:left="2160" w:hanging="180"/>
      </w:pPr>
    </w:lvl>
    <w:lvl w:ilvl="3" w:tplc="E1D2E0B2">
      <w:start w:val="1"/>
      <w:numFmt w:val="decimal"/>
      <w:lvlText w:val="%4."/>
      <w:lvlJc w:val="left"/>
      <w:pPr>
        <w:ind w:left="2880" w:hanging="360"/>
      </w:pPr>
    </w:lvl>
    <w:lvl w:ilvl="4" w:tplc="8D0EDE46">
      <w:start w:val="1"/>
      <w:numFmt w:val="lowerLetter"/>
      <w:lvlText w:val="%5."/>
      <w:lvlJc w:val="left"/>
      <w:pPr>
        <w:ind w:left="3600" w:hanging="360"/>
      </w:pPr>
    </w:lvl>
    <w:lvl w:ilvl="5" w:tplc="DAF44250">
      <w:start w:val="1"/>
      <w:numFmt w:val="lowerRoman"/>
      <w:lvlText w:val="%6."/>
      <w:lvlJc w:val="right"/>
      <w:pPr>
        <w:ind w:left="4320" w:hanging="180"/>
      </w:pPr>
    </w:lvl>
    <w:lvl w:ilvl="6" w:tplc="665097D2">
      <w:start w:val="1"/>
      <w:numFmt w:val="decimal"/>
      <w:lvlText w:val="%7."/>
      <w:lvlJc w:val="left"/>
      <w:pPr>
        <w:ind w:left="5040" w:hanging="360"/>
      </w:pPr>
    </w:lvl>
    <w:lvl w:ilvl="7" w:tplc="D6B0DAF8">
      <w:start w:val="1"/>
      <w:numFmt w:val="lowerLetter"/>
      <w:lvlText w:val="%8."/>
      <w:lvlJc w:val="left"/>
      <w:pPr>
        <w:ind w:left="5760" w:hanging="360"/>
      </w:pPr>
    </w:lvl>
    <w:lvl w:ilvl="8" w:tplc="F836B490">
      <w:start w:val="1"/>
      <w:numFmt w:val="lowerRoman"/>
      <w:lvlText w:val="%9."/>
      <w:lvlJc w:val="right"/>
      <w:pPr>
        <w:ind w:left="6480" w:hanging="180"/>
      </w:pPr>
    </w:lvl>
  </w:abstractNum>
  <w:abstractNum w:abstractNumId="2" w15:restartNumberingAfterBreak="0">
    <w:nsid w:val="070B855E"/>
    <w:multiLevelType w:val="hybridMultilevel"/>
    <w:tmpl w:val="C9262DC4"/>
    <w:lvl w:ilvl="0" w:tplc="24B47758">
      <w:start w:val="5"/>
      <w:numFmt w:val="upperRoman"/>
      <w:lvlText w:val="%1."/>
      <w:lvlJc w:val="right"/>
      <w:pPr>
        <w:ind w:left="720" w:hanging="360"/>
      </w:pPr>
    </w:lvl>
    <w:lvl w:ilvl="1" w:tplc="118809B6">
      <w:start w:val="1"/>
      <w:numFmt w:val="lowerLetter"/>
      <w:lvlText w:val="%2."/>
      <w:lvlJc w:val="left"/>
      <w:pPr>
        <w:ind w:left="1440" w:hanging="360"/>
      </w:pPr>
    </w:lvl>
    <w:lvl w:ilvl="2" w:tplc="D2BE60DA">
      <w:start w:val="1"/>
      <w:numFmt w:val="lowerRoman"/>
      <w:lvlText w:val="%3."/>
      <w:lvlJc w:val="right"/>
      <w:pPr>
        <w:ind w:left="2160" w:hanging="180"/>
      </w:pPr>
    </w:lvl>
    <w:lvl w:ilvl="3" w:tplc="E76A7408">
      <w:start w:val="1"/>
      <w:numFmt w:val="decimal"/>
      <w:lvlText w:val="%4."/>
      <w:lvlJc w:val="left"/>
      <w:pPr>
        <w:ind w:left="2880" w:hanging="360"/>
      </w:pPr>
    </w:lvl>
    <w:lvl w:ilvl="4" w:tplc="F2DA5182">
      <w:start w:val="1"/>
      <w:numFmt w:val="lowerLetter"/>
      <w:lvlText w:val="%5."/>
      <w:lvlJc w:val="left"/>
      <w:pPr>
        <w:ind w:left="3600" w:hanging="360"/>
      </w:pPr>
    </w:lvl>
    <w:lvl w:ilvl="5" w:tplc="462093C0">
      <w:start w:val="1"/>
      <w:numFmt w:val="lowerRoman"/>
      <w:lvlText w:val="%6."/>
      <w:lvlJc w:val="right"/>
      <w:pPr>
        <w:ind w:left="4320" w:hanging="180"/>
      </w:pPr>
    </w:lvl>
    <w:lvl w:ilvl="6" w:tplc="B5E0ECA4">
      <w:start w:val="1"/>
      <w:numFmt w:val="decimal"/>
      <w:lvlText w:val="%7."/>
      <w:lvlJc w:val="left"/>
      <w:pPr>
        <w:ind w:left="5040" w:hanging="360"/>
      </w:pPr>
    </w:lvl>
    <w:lvl w:ilvl="7" w:tplc="F57ACB22">
      <w:start w:val="1"/>
      <w:numFmt w:val="lowerLetter"/>
      <w:lvlText w:val="%8."/>
      <w:lvlJc w:val="left"/>
      <w:pPr>
        <w:ind w:left="5760" w:hanging="360"/>
      </w:pPr>
    </w:lvl>
    <w:lvl w:ilvl="8" w:tplc="53CC3506">
      <w:start w:val="1"/>
      <w:numFmt w:val="lowerRoman"/>
      <w:lvlText w:val="%9."/>
      <w:lvlJc w:val="right"/>
      <w:pPr>
        <w:ind w:left="6480" w:hanging="180"/>
      </w:pPr>
    </w:lvl>
  </w:abstractNum>
  <w:abstractNum w:abstractNumId="3" w15:restartNumberingAfterBreak="0">
    <w:nsid w:val="1A24DE3F"/>
    <w:multiLevelType w:val="hybridMultilevel"/>
    <w:tmpl w:val="CE52A2CA"/>
    <w:lvl w:ilvl="0" w:tplc="88FA86A8">
      <w:start w:val="7"/>
      <w:numFmt w:val="upperRoman"/>
      <w:lvlText w:val="%1."/>
      <w:lvlJc w:val="right"/>
      <w:pPr>
        <w:ind w:left="720" w:hanging="360"/>
      </w:pPr>
    </w:lvl>
    <w:lvl w:ilvl="1" w:tplc="428C87E4">
      <w:start w:val="1"/>
      <w:numFmt w:val="lowerLetter"/>
      <w:lvlText w:val="%2."/>
      <w:lvlJc w:val="left"/>
      <w:pPr>
        <w:ind w:left="1440" w:hanging="360"/>
      </w:pPr>
    </w:lvl>
    <w:lvl w:ilvl="2" w:tplc="B6DE1C24">
      <w:start w:val="1"/>
      <w:numFmt w:val="lowerRoman"/>
      <w:lvlText w:val="%3."/>
      <w:lvlJc w:val="right"/>
      <w:pPr>
        <w:ind w:left="2160" w:hanging="180"/>
      </w:pPr>
    </w:lvl>
    <w:lvl w:ilvl="3" w:tplc="1696C4A2">
      <w:start w:val="1"/>
      <w:numFmt w:val="decimal"/>
      <w:lvlText w:val="%4."/>
      <w:lvlJc w:val="left"/>
      <w:pPr>
        <w:ind w:left="2880" w:hanging="360"/>
      </w:pPr>
    </w:lvl>
    <w:lvl w:ilvl="4" w:tplc="FBCA3BFA">
      <w:start w:val="1"/>
      <w:numFmt w:val="lowerLetter"/>
      <w:lvlText w:val="%5."/>
      <w:lvlJc w:val="left"/>
      <w:pPr>
        <w:ind w:left="3600" w:hanging="360"/>
      </w:pPr>
    </w:lvl>
    <w:lvl w:ilvl="5" w:tplc="4E3A8B78">
      <w:start w:val="1"/>
      <w:numFmt w:val="lowerRoman"/>
      <w:lvlText w:val="%6."/>
      <w:lvlJc w:val="right"/>
      <w:pPr>
        <w:ind w:left="4320" w:hanging="180"/>
      </w:pPr>
    </w:lvl>
    <w:lvl w:ilvl="6" w:tplc="1D742A28">
      <w:start w:val="1"/>
      <w:numFmt w:val="decimal"/>
      <w:lvlText w:val="%7."/>
      <w:lvlJc w:val="left"/>
      <w:pPr>
        <w:ind w:left="5040" w:hanging="360"/>
      </w:pPr>
    </w:lvl>
    <w:lvl w:ilvl="7" w:tplc="B66AA542">
      <w:start w:val="1"/>
      <w:numFmt w:val="lowerLetter"/>
      <w:lvlText w:val="%8."/>
      <w:lvlJc w:val="left"/>
      <w:pPr>
        <w:ind w:left="5760" w:hanging="360"/>
      </w:pPr>
    </w:lvl>
    <w:lvl w:ilvl="8" w:tplc="4C20FDD6">
      <w:start w:val="1"/>
      <w:numFmt w:val="lowerRoman"/>
      <w:lvlText w:val="%9."/>
      <w:lvlJc w:val="right"/>
      <w:pPr>
        <w:ind w:left="6480" w:hanging="180"/>
      </w:pPr>
    </w:lvl>
  </w:abstractNum>
  <w:abstractNum w:abstractNumId="4" w15:restartNumberingAfterBreak="0">
    <w:nsid w:val="1A3B1681"/>
    <w:multiLevelType w:val="hybridMultilevel"/>
    <w:tmpl w:val="8228D688"/>
    <w:lvl w:ilvl="0" w:tplc="CFAED0E8">
      <w:start w:val="2"/>
      <w:numFmt w:val="upperRoman"/>
      <w:lvlText w:val="%1."/>
      <w:lvlJc w:val="right"/>
      <w:pPr>
        <w:ind w:left="720" w:hanging="360"/>
      </w:pPr>
    </w:lvl>
    <w:lvl w:ilvl="1" w:tplc="FB28B03E">
      <w:start w:val="1"/>
      <w:numFmt w:val="lowerLetter"/>
      <w:lvlText w:val="%2."/>
      <w:lvlJc w:val="left"/>
      <w:pPr>
        <w:ind w:left="1440" w:hanging="360"/>
      </w:pPr>
    </w:lvl>
    <w:lvl w:ilvl="2" w:tplc="ABDA46EE">
      <w:start w:val="1"/>
      <w:numFmt w:val="lowerRoman"/>
      <w:lvlText w:val="%3."/>
      <w:lvlJc w:val="right"/>
      <w:pPr>
        <w:ind w:left="2160" w:hanging="180"/>
      </w:pPr>
    </w:lvl>
    <w:lvl w:ilvl="3" w:tplc="752EE080">
      <w:start w:val="1"/>
      <w:numFmt w:val="decimal"/>
      <w:lvlText w:val="%4."/>
      <w:lvlJc w:val="left"/>
      <w:pPr>
        <w:ind w:left="2880" w:hanging="360"/>
      </w:pPr>
    </w:lvl>
    <w:lvl w:ilvl="4" w:tplc="35962AC6">
      <w:start w:val="1"/>
      <w:numFmt w:val="lowerLetter"/>
      <w:lvlText w:val="%5."/>
      <w:lvlJc w:val="left"/>
      <w:pPr>
        <w:ind w:left="3600" w:hanging="360"/>
      </w:pPr>
    </w:lvl>
    <w:lvl w:ilvl="5" w:tplc="5C3AA2DE">
      <w:start w:val="1"/>
      <w:numFmt w:val="lowerRoman"/>
      <w:lvlText w:val="%6."/>
      <w:lvlJc w:val="right"/>
      <w:pPr>
        <w:ind w:left="4320" w:hanging="180"/>
      </w:pPr>
    </w:lvl>
    <w:lvl w:ilvl="6" w:tplc="D0500C6E">
      <w:start w:val="1"/>
      <w:numFmt w:val="decimal"/>
      <w:lvlText w:val="%7."/>
      <w:lvlJc w:val="left"/>
      <w:pPr>
        <w:ind w:left="5040" w:hanging="360"/>
      </w:pPr>
    </w:lvl>
    <w:lvl w:ilvl="7" w:tplc="21120FEC">
      <w:start w:val="1"/>
      <w:numFmt w:val="lowerLetter"/>
      <w:lvlText w:val="%8."/>
      <w:lvlJc w:val="left"/>
      <w:pPr>
        <w:ind w:left="5760" w:hanging="360"/>
      </w:pPr>
    </w:lvl>
    <w:lvl w:ilvl="8" w:tplc="3BC6911C">
      <w:start w:val="1"/>
      <w:numFmt w:val="lowerRoman"/>
      <w:lvlText w:val="%9."/>
      <w:lvlJc w:val="right"/>
      <w:pPr>
        <w:ind w:left="6480" w:hanging="180"/>
      </w:pPr>
    </w:lvl>
  </w:abstractNum>
  <w:abstractNum w:abstractNumId="5" w15:restartNumberingAfterBreak="0">
    <w:nsid w:val="2056CC15"/>
    <w:multiLevelType w:val="hybridMultilevel"/>
    <w:tmpl w:val="4B0EBF22"/>
    <w:lvl w:ilvl="0" w:tplc="FA88B4EE">
      <w:start w:val="3"/>
      <w:numFmt w:val="upperRoman"/>
      <w:lvlText w:val="%1."/>
      <w:lvlJc w:val="right"/>
      <w:pPr>
        <w:ind w:left="720" w:hanging="360"/>
      </w:pPr>
    </w:lvl>
    <w:lvl w:ilvl="1" w:tplc="B440A1E6">
      <w:start w:val="1"/>
      <w:numFmt w:val="lowerLetter"/>
      <w:lvlText w:val="%2."/>
      <w:lvlJc w:val="left"/>
      <w:pPr>
        <w:ind w:left="1440" w:hanging="360"/>
      </w:pPr>
    </w:lvl>
    <w:lvl w:ilvl="2" w:tplc="8AB26F4E">
      <w:start w:val="1"/>
      <w:numFmt w:val="lowerRoman"/>
      <w:lvlText w:val="%3."/>
      <w:lvlJc w:val="right"/>
      <w:pPr>
        <w:ind w:left="2160" w:hanging="180"/>
      </w:pPr>
    </w:lvl>
    <w:lvl w:ilvl="3" w:tplc="9D9AB992">
      <w:start w:val="1"/>
      <w:numFmt w:val="decimal"/>
      <w:lvlText w:val="%4."/>
      <w:lvlJc w:val="left"/>
      <w:pPr>
        <w:ind w:left="2880" w:hanging="360"/>
      </w:pPr>
    </w:lvl>
    <w:lvl w:ilvl="4" w:tplc="8B16545A">
      <w:start w:val="1"/>
      <w:numFmt w:val="lowerLetter"/>
      <w:lvlText w:val="%5."/>
      <w:lvlJc w:val="left"/>
      <w:pPr>
        <w:ind w:left="3600" w:hanging="360"/>
      </w:pPr>
    </w:lvl>
    <w:lvl w:ilvl="5" w:tplc="6854B67C">
      <w:start w:val="1"/>
      <w:numFmt w:val="lowerRoman"/>
      <w:lvlText w:val="%6."/>
      <w:lvlJc w:val="right"/>
      <w:pPr>
        <w:ind w:left="4320" w:hanging="180"/>
      </w:pPr>
    </w:lvl>
    <w:lvl w:ilvl="6" w:tplc="38FC64FE">
      <w:start w:val="1"/>
      <w:numFmt w:val="decimal"/>
      <w:lvlText w:val="%7."/>
      <w:lvlJc w:val="left"/>
      <w:pPr>
        <w:ind w:left="5040" w:hanging="360"/>
      </w:pPr>
    </w:lvl>
    <w:lvl w:ilvl="7" w:tplc="E5AA658E">
      <w:start w:val="1"/>
      <w:numFmt w:val="lowerLetter"/>
      <w:lvlText w:val="%8."/>
      <w:lvlJc w:val="left"/>
      <w:pPr>
        <w:ind w:left="5760" w:hanging="360"/>
      </w:pPr>
    </w:lvl>
    <w:lvl w:ilvl="8" w:tplc="653ABD12">
      <w:start w:val="1"/>
      <w:numFmt w:val="lowerRoman"/>
      <w:lvlText w:val="%9."/>
      <w:lvlJc w:val="right"/>
      <w:pPr>
        <w:ind w:left="6480" w:hanging="180"/>
      </w:pPr>
    </w:lvl>
  </w:abstractNum>
  <w:abstractNum w:abstractNumId="6" w15:restartNumberingAfterBreak="0">
    <w:nsid w:val="295819A1"/>
    <w:multiLevelType w:val="hybridMultilevel"/>
    <w:tmpl w:val="A03A5954"/>
    <w:lvl w:ilvl="0" w:tplc="80468D08">
      <w:start w:val="4"/>
      <w:numFmt w:val="upperRoman"/>
      <w:lvlText w:val="%1."/>
      <w:lvlJc w:val="right"/>
      <w:pPr>
        <w:ind w:left="720" w:hanging="360"/>
      </w:pPr>
    </w:lvl>
    <w:lvl w:ilvl="1" w:tplc="06E84286">
      <w:start w:val="1"/>
      <w:numFmt w:val="lowerLetter"/>
      <w:lvlText w:val="%2."/>
      <w:lvlJc w:val="left"/>
      <w:pPr>
        <w:ind w:left="1440" w:hanging="360"/>
      </w:pPr>
    </w:lvl>
    <w:lvl w:ilvl="2" w:tplc="6506F05A">
      <w:start w:val="1"/>
      <w:numFmt w:val="lowerRoman"/>
      <w:lvlText w:val="%3."/>
      <w:lvlJc w:val="right"/>
      <w:pPr>
        <w:ind w:left="2160" w:hanging="180"/>
      </w:pPr>
    </w:lvl>
    <w:lvl w:ilvl="3" w:tplc="30C2D4A8">
      <w:start w:val="1"/>
      <w:numFmt w:val="decimal"/>
      <w:lvlText w:val="%4."/>
      <w:lvlJc w:val="left"/>
      <w:pPr>
        <w:ind w:left="2880" w:hanging="360"/>
      </w:pPr>
    </w:lvl>
    <w:lvl w:ilvl="4" w:tplc="D27EAC54">
      <w:start w:val="1"/>
      <w:numFmt w:val="lowerLetter"/>
      <w:lvlText w:val="%5."/>
      <w:lvlJc w:val="left"/>
      <w:pPr>
        <w:ind w:left="3600" w:hanging="360"/>
      </w:pPr>
    </w:lvl>
    <w:lvl w:ilvl="5" w:tplc="905EE9FC">
      <w:start w:val="1"/>
      <w:numFmt w:val="lowerRoman"/>
      <w:lvlText w:val="%6."/>
      <w:lvlJc w:val="right"/>
      <w:pPr>
        <w:ind w:left="4320" w:hanging="180"/>
      </w:pPr>
    </w:lvl>
    <w:lvl w:ilvl="6" w:tplc="20EC5C68">
      <w:start w:val="1"/>
      <w:numFmt w:val="decimal"/>
      <w:lvlText w:val="%7."/>
      <w:lvlJc w:val="left"/>
      <w:pPr>
        <w:ind w:left="5040" w:hanging="360"/>
      </w:pPr>
    </w:lvl>
    <w:lvl w:ilvl="7" w:tplc="79622AEC">
      <w:start w:val="1"/>
      <w:numFmt w:val="lowerLetter"/>
      <w:lvlText w:val="%8."/>
      <w:lvlJc w:val="left"/>
      <w:pPr>
        <w:ind w:left="5760" w:hanging="360"/>
      </w:pPr>
    </w:lvl>
    <w:lvl w:ilvl="8" w:tplc="0AA8375C">
      <w:start w:val="1"/>
      <w:numFmt w:val="lowerRoman"/>
      <w:lvlText w:val="%9."/>
      <w:lvlJc w:val="right"/>
      <w:pPr>
        <w:ind w:left="6480" w:hanging="180"/>
      </w:pPr>
    </w:lvl>
  </w:abstractNum>
  <w:abstractNum w:abstractNumId="7" w15:restartNumberingAfterBreak="0">
    <w:nsid w:val="29D8D9CB"/>
    <w:multiLevelType w:val="hybridMultilevel"/>
    <w:tmpl w:val="EE7E20E6"/>
    <w:lvl w:ilvl="0" w:tplc="A3740332">
      <w:start w:val="3"/>
      <w:numFmt w:val="upperRoman"/>
      <w:lvlText w:val="%1."/>
      <w:lvlJc w:val="right"/>
      <w:pPr>
        <w:ind w:left="720" w:hanging="360"/>
      </w:pPr>
    </w:lvl>
    <w:lvl w:ilvl="1" w:tplc="F67EE102">
      <w:start w:val="1"/>
      <w:numFmt w:val="lowerLetter"/>
      <w:lvlText w:val="%2."/>
      <w:lvlJc w:val="left"/>
      <w:pPr>
        <w:ind w:left="1440" w:hanging="360"/>
      </w:pPr>
    </w:lvl>
    <w:lvl w:ilvl="2" w:tplc="8E2219F8">
      <w:start w:val="1"/>
      <w:numFmt w:val="lowerRoman"/>
      <w:lvlText w:val="%3."/>
      <w:lvlJc w:val="right"/>
      <w:pPr>
        <w:ind w:left="2160" w:hanging="180"/>
      </w:pPr>
    </w:lvl>
    <w:lvl w:ilvl="3" w:tplc="C28888D0">
      <w:start w:val="1"/>
      <w:numFmt w:val="decimal"/>
      <w:lvlText w:val="%4."/>
      <w:lvlJc w:val="left"/>
      <w:pPr>
        <w:ind w:left="2880" w:hanging="360"/>
      </w:pPr>
    </w:lvl>
    <w:lvl w:ilvl="4" w:tplc="FD8C7B7A">
      <w:start w:val="1"/>
      <w:numFmt w:val="lowerLetter"/>
      <w:lvlText w:val="%5."/>
      <w:lvlJc w:val="left"/>
      <w:pPr>
        <w:ind w:left="3600" w:hanging="360"/>
      </w:pPr>
    </w:lvl>
    <w:lvl w:ilvl="5" w:tplc="8A30CECA">
      <w:start w:val="1"/>
      <w:numFmt w:val="lowerRoman"/>
      <w:lvlText w:val="%6."/>
      <w:lvlJc w:val="right"/>
      <w:pPr>
        <w:ind w:left="4320" w:hanging="180"/>
      </w:pPr>
    </w:lvl>
    <w:lvl w:ilvl="6" w:tplc="B8041778">
      <w:start w:val="1"/>
      <w:numFmt w:val="decimal"/>
      <w:lvlText w:val="%7."/>
      <w:lvlJc w:val="left"/>
      <w:pPr>
        <w:ind w:left="5040" w:hanging="360"/>
      </w:pPr>
    </w:lvl>
    <w:lvl w:ilvl="7" w:tplc="BD3C176E">
      <w:start w:val="1"/>
      <w:numFmt w:val="lowerLetter"/>
      <w:lvlText w:val="%8."/>
      <w:lvlJc w:val="left"/>
      <w:pPr>
        <w:ind w:left="5760" w:hanging="360"/>
      </w:pPr>
    </w:lvl>
    <w:lvl w:ilvl="8" w:tplc="54F6CE34">
      <w:start w:val="1"/>
      <w:numFmt w:val="lowerRoman"/>
      <w:lvlText w:val="%9."/>
      <w:lvlJc w:val="right"/>
      <w:pPr>
        <w:ind w:left="6480" w:hanging="180"/>
      </w:pPr>
    </w:lvl>
  </w:abstractNum>
  <w:abstractNum w:abstractNumId="8" w15:restartNumberingAfterBreak="0">
    <w:nsid w:val="2B338D85"/>
    <w:multiLevelType w:val="hybridMultilevel"/>
    <w:tmpl w:val="F5D45C16"/>
    <w:lvl w:ilvl="0" w:tplc="0CE06A04">
      <w:start w:val="2"/>
      <w:numFmt w:val="upperRoman"/>
      <w:lvlText w:val="%1."/>
      <w:lvlJc w:val="right"/>
      <w:pPr>
        <w:ind w:left="720" w:hanging="360"/>
      </w:pPr>
    </w:lvl>
    <w:lvl w:ilvl="1" w:tplc="7FEC1198">
      <w:start w:val="1"/>
      <w:numFmt w:val="lowerLetter"/>
      <w:lvlText w:val="%2."/>
      <w:lvlJc w:val="left"/>
      <w:pPr>
        <w:ind w:left="1440" w:hanging="360"/>
      </w:pPr>
    </w:lvl>
    <w:lvl w:ilvl="2" w:tplc="53AA30A0">
      <w:start w:val="1"/>
      <w:numFmt w:val="lowerRoman"/>
      <w:lvlText w:val="%3."/>
      <w:lvlJc w:val="right"/>
      <w:pPr>
        <w:ind w:left="2160" w:hanging="180"/>
      </w:pPr>
    </w:lvl>
    <w:lvl w:ilvl="3" w:tplc="F6A0E33A">
      <w:start w:val="1"/>
      <w:numFmt w:val="decimal"/>
      <w:lvlText w:val="%4."/>
      <w:lvlJc w:val="left"/>
      <w:pPr>
        <w:ind w:left="2880" w:hanging="360"/>
      </w:pPr>
    </w:lvl>
    <w:lvl w:ilvl="4" w:tplc="B7CE0DF0">
      <w:start w:val="1"/>
      <w:numFmt w:val="lowerLetter"/>
      <w:lvlText w:val="%5."/>
      <w:lvlJc w:val="left"/>
      <w:pPr>
        <w:ind w:left="3600" w:hanging="360"/>
      </w:pPr>
    </w:lvl>
    <w:lvl w:ilvl="5" w:tplc="079E95AC">
      <w:start w:val="1"/>
      <w:numFmt w:val="lowerRoman"/>
      <w:lvlText w:val="%6."/>
      <w:lvlJc w:val="right"/>
      <w:pPr>
        <w:ind w:left="4320" w:hanging="180"/>
      </w:pPr>
    </w:lvl>
    <w:lvl w:ilvl="6" w:tplc="57F0E7B6">
      <w:start w:val="1"/>
      <w:numFmt w:val="decimal"/>
      <w:lvlText w:val="%7."/>
      <w:lvlJc w:val="left"/>
      <w:pPr>
        <w:ind w:left="5040" w:hanging="360"/>
      </w:pPr>
    </w:lvl>
    <w:lvl w:ilvl="7" w:tplc="CCA0B5F8">
      <w:start w:val="1"/>
      <w:numFmt w:val="lowerLetter"/>
      <w:lvlText w:val="%8."/>
      <w:lvlJc w:val="left"/>
      <w:pPr>
        <w:ind w:left="5760" w:hanging="360"/>
      </w:pPr>
    </w:lvl>
    <w:lvl w:ilvl="8" w:tplc="8FB237FE">
      <w:start w:val="1"/>
      <w:numFmt w:val="lowerRoman"/>
      <w:lvlText w:val="%9."/>
      <w:lvlJc w:val="right"/>
      <w:pPr>
        <w:ind w:left="6480" w:hanging="180"/>
      </w:pPr>
    </w:lvl>
  </w:abstractNum>
  <w:abstractNum w:abstractNumId="9" w15:restartNumberingAfterBreak="0">
    <w:nsid w:val="2BBD6D28"/>
    <w:multiLevelType w:val="hybridMultilevel"/>
    <w:tmpl w:val="1A0A70D2"/>
    <w:lvl w:ilvl="0" w:tplc="AE4046E0">
      <w:start w:val="2"/>
      <w:numFmt w:val="upperRoman"/>
      <w:lvlText w:val="%1."/>
      <w:lvlJc w:val="right"/>
      <w:pPr>
        <w:ind w:left="720" w:hanging="360"/>
      </w:pPr>
    </w:lvl>
    <w:lvl w:ilvl="1" w:tplc="4FEC7FA2">
      <w:start w:val="1"/>
      <w:numFmt w:val="lowerLetter"/>
      <w:lvlText w:val="%2."/>
      <w:lvlJc w:val="left"/>
      <w:pPr>
        <w:ind w:left="1440" w:hanging="360"/>
      </w:pPr>
    </w:lvl>
    <w:lvl w:ilvl="2" w:tplc="EA0EAE00">
      <w:start w:val="1"/>
      <w:numFmt w:val="lowerRoman"/>
      <w:lvlText w:val="%3."/>
      <w:lvlJc w:val="right"/>
      <w:pPr>
        <w:ind w:left="2160" w:hanging="180"/>
      </w:pPr>
    </w:lvl>
    <w:lvl w:ilvl="3" w:tplc="D276A0F8">
      <w:start w:val="1"/>
      <w:numFmt w:val="decimal"/>
      <w:lvlText w:val="%4."/>
      <w:lvlJc w:val="left"/>
      <w:pPr>
        <w:ind w:left="2880" w:hanging="360"/>
      </w:pPr>
    </w:lvl>
    <w:lvl w:ilvl="4" w:tplc="F7B0B6C4">
      <w:start w:val="1"/>
      <w:numFmt w:val="lowerLetter"/>
      <w:lvlText w:val="%5."/>
      <w:lvlJc w:val="left"/>
      <w:pPr>
        <w:ind w:left="3600" w:hanging="360"/>
      </w:pPr>
    </w:lvl>
    <w:lvl w:ilvl="5" w:tplc="248A3232">
      <w:start w:val="1"/>
      <w:numFmt w:val="lowerRoman"/>
      <w:lvlText w:val="%6."/>
      <w:lvlJc w:val="right"/>
      <w:pPr>
        <w:ind w:left="4320" w:hanging="180"/>
      </w:pPr>
    </w:lvl>
    <w:lvl w:ilvl="6" w:tplc="167C0796">
      <w:start w:val="1"/>
      <w:numFmt w:val="decimal"/>
      <w:lvlText w:val="%7."/>
      <w:lvlJc w:val="left"/>
      <w:pPr>
        <w:ind w:left="5040" w:hanging="360"/>
      </w:pPr>
    </w:lvl>
    <w:lvl w:ilvl="7" w:tplc="70FCDA24">
      <w:start w:val="1"/>
      <w:numFmt w:val="lowerLetter"/>
      <w:lvlText w:val="%8."/>
      <w:lvlJc w:val="left"/>
      <w:pPr>
        <w:ind w:left="5760" w:hanging="360"/>
      </w:pPr>
    </w:lvl>
    <w:lvl w:ilvl="8" w:tplc="459E3000">
      <w:start w:val="1"/>
      <w:numFmt w:val="lowerRoman"/>
      <w:lvlText w:val="%9."/>
      <w:lvlJc w:val="right"/>
      <w:pPr>
        <w:ind w:left="6480" w:hanging="180"/>
      </w:pPr>
    </w:lvl>
  </w:abstractNum>
  <w:abstractNum w:abstractNumId="10" w15:restartNumberingAfterBreak="0">
    <w:nsid w:val="2BE43710"/>
    <w:multiLevelType w:val="hybridMultilevel"/>
    <w:tmpl w:val="9BF23E54"/>
    <w:lvl w:ilvl="0" w:tplc="AA4CCC74">
      <w:start w:val="4"/>
      <w:numFmt w:val="upperRoman"/>
      <w:lvlText w:val="%1."/>
      <w:lvlJc w:val="right"/>
      <w:pPr>
        <w:ind w:left="720" w:hanging="360"/>
      </w:pPr>
    </w:lvl>
    <w:lvl w:ilvl="1" w:tplc="390CFD6A">
      <w:start w:val="1"/>
      <w:numFmt w:val="lowerLetter"/>
      <w:lvlText w:val="%2."/>
      <w:lvlJc w:val="left"/>
      <w:pPr>
        <w:ind w:left="1440" w:hanging="360"/>
      </w:pPr>
    </w:lvl>
    <w:lvl w:ilvl="2" w:tplc="55982DD6">
      <w:start w:val="1"/>
      <w:numFmt w:val="lowerRoman"/>
      <w:lvlText w:val="%3."/>
      <w:lvlJc w:val="right"/>
      <w:pPr>
        <w:ind w:left="2160" w:hanging="180"/>
      </w:pPr>
    </w:lvl>
    <w:lvl w:ilvl="3" w:tplc="BD96BC3C">
      <w:start w:val="1"/>
      <w:numFmt w:val="decimal"/>
      <w:lvlText w:val="%4."/>
      <w:lvlJc w:val="left"/>
      <w:pPr>
        <w:ind w:left="2880" w:hanging="360"/>
      </w:pPr>
    </w:lvl>
    <w:lvl w:ilvl="4" w:tplc="F94212B6">
      <w:start w:val="1"/>
      <w:numFmt w:val="lowerLetter"/>
      <w:lvlText w:val="%5."/>
      <w:lvlJc w:val="left"/>
      <w:pPr>
        <w:ind w:left="3600" w:hanging="360"/>
      </w:pPr>
    </w:lvl>
    <w:lvl w:ilvl="5" w:tplc="4C722026">
      <w:start w:val="1"/>
      <w:numFmt w:val="lowerRoman"/>
      <w:lvlText w:val="%6."/>
      <w:lvlJc w:val="right"/>
      <w:pPr>
        <w:ind w:left="4320" w:hanging="180"/>
      </w:pPr>
    </w:lvl>
    <w:lvl w:ilvl="6" w:tplc="CA68A116">
      <w:start w:val="1"/>
      <w:numFmt w:val="decimal"/>
      <w:lvlText w:val="%7."/>
      <w:lvlJc w:val="left"/>
      <w:pPr>
        <w:ind w:left="5040" w:hanging="360"/>
      </w:pPr>
    </w:lvl>
    <w:lvl w:ilvl="7" w:tplc="79C4E676">
      <w:start w:val="1"/>
      <w:numFmt w:val="lowerLetter"/>
      <w:lvlText w:val="%8."/>
      <w:lvlJc w:val="left"/>
      <w:pPr>
        <w:ind w:left="5760" w:hanging="360"/>
      </w:pPr>
    </w:lvl>
    <w:lvl w:ilvl="8" w:tplc="BCB600DA">
      <w:start w:val="1"/>
      <w:numFmt w:val="lowerRoman"/>
      <w:lvlText w:val="%9."/>
      <w:lvlJc w:val="right"/>
      <w:pPr>
        <w:ind w:left="6480" w:hanging="180"/>
      </w:pPr>
    </w:lvl>
  </w:abstractNum>
  <w:abstractNum w:abstractNumId="11" w15:restartNumberingAfterBreak="0">
    <w:nsid w:val="2FFBBA1B"/>
    <w:multiLevelType w:val="hybridMultilevel"/>
    <w:tmpl w:val="A25870CA"/>
    <w:lvl w:ilvl="0" w:tplc="5CDCCF5C">
      <w:start w:val="7"/>
      <w:numFmt w:val="upperRoman"/>
      <w:lvlText w:val="%1."/>
      <w:lvlJc w:val="right"/>
      <w:pPr>
        <w:ind w:left="720" w:hanging="360"/>
      </w:pPr>
    </w:lvl>
    <w:lvl w:ilvl="1" w:tplc="923A57F6">
      <w:start w:val="1"/>
      <w:numFmt w:val="lowerLetter"/>
      <w:lvlText w:val="%2."/>
      <w:lvlJc w:val="left"/>
      <w:pPr>
        <w:ind w:left="1440" w:hanging="360"/>
      </w:pPr>
    </w:lvl>
    <w:lvl w:ilvl="2" w:tplc="E6B09190">
      <w:start w:val="1"/>
      <w:numFmt w:val="lowerRoman"/>
      <w:lvlText w:val="%3."/>
      <w:lvlJc w:val="right"/>
      <w:pPr>
        <w:ind w:left="2160" w:hanging="180"/>
      </w:pPr>
    </w:lvl>
    <w:lvl w:ilvl="3" w:tplc="EB629368">
      <w:start w:val="1"/>
      <w:numFmt w:val="decimal"/>
      <w:lvlText w:val="%4."/>
      <w:lvlJc w:val="left"/>
      <w:pPr>
        <w:ind w:left="2880" w:hanging="360"/>
      </w:pPr>
    </w:lvl>
    <w:lvl w:ilvl="4" w:tplc="9FA64210">
      <w:start w:val="1"/>
      <w:numFmt w:val="lowerLetter"/>
      <w:lvlText w:val="%5."/>
      <w:lvlJc w:val="left"/>
      <w:pPr>
        <w:ind w:left="3600" w:hanging="360"/>
      </w:pPr>
    </w:lvl>
    <w:lvl w:ilvl="5" w:tplc="DEEC92FE">
      <w:start w:val="1"/>
      <w:numFmt w:val="lowerRoman"/>
      <w:lvlText w:val="%6."/>
      <w:lvlJc w:val="right"/>
      <w:pPr>
        <w:ind w:left="4320" w:hanging="180"/>
      </w:pPr>
    </w:lvl>
    <w:lvl w:ilvl="6" w:tplc="97CABBF4">
      <w:start w:val="1"/>
      <w:numFmt w:val="decimal"/>
      <w:lvlText w:val="%7."/>
      <w:lvlJc w:val="left"/>
      <w:pPr>
        <w:ind w:left="5040" w:hanging="360"/>
      </w:pPr>
    </w:lvl>
    <w:lvl w:ilvl="7" w:tplc="295ADD9A">
      <w:start w:val="1"/>
      <w:numFmt w:val="lowerLetter"/>
      <w:lvlText w:val="%8."/>
      <w:lvlJc w:val="left"/>
      <w:pPr>
        <w:ind w:left="5760" w:hanging="360"/>
      </w:pPr>
    </w:lvl>
    <w:lvl w:ilvl="8" w:tplc="E0D258D0">
      <w:start w:val="1"/>
      <w:numFmt w:val="lowerRoman"/>
      <w:lvlText w:val="%9."/>
      <w:lvlJc w:val="right"/>
      <w:pPr>
        <w:ind w:left="6480" w:hanging="180"/>
      </w:pPr>
    </w:lvl>
  </w:abstractNum>
  <w:abstractNum w:abstractNumId="12" w15:restartNumberingAfterBreak="0">
    <w:nsid w:val="30BF3E03"/>
    <w:multiLevelType w:val="hybridMultilevel"/>
    <w:tmpl w:val="71D6B122"/>
    <w:lvl w:ilvl="0" w:tplc="E2846B06">
      <w:start w:val="5"/>
      <w:numFmt w:val="upperRoman"/>
      <w:lvlText w:val="%1."/>
      <w:lvlJc w:val="right"/>
      <w:pPr>
        <w:ind w:left="720" w:hanging="360"/>
      </w:pPr>
    </w:lvl>
    <w:lvl w:ilvl="1" w:tplc="458A3828">
      <w:start w:val="1"/>
      <w:numFmt w:val="lowerLetter"/>
      <w:lvlText w:val="%2."/>
      <w:lvlJc w:val="left"/>
      <w:pPr>
        <w:ind w:left="1440" w:hanging="360"/>
      </w:pPr>
    </w:lvl>
    <w:lvl w:ilvl="2" w:tplc="DB06FF8C">
      <w:start w:val="1"/>
      <w:numFmt w:val="lowerRoman"/>
      <w:lvlText w:val="%3."/>
      <w:lvlJc w:val="right"/>
      <w:pPr>
        <w:ind w:left="2160" w:hanging="180"/>
      </w:pPr>
    </w:lvl>
    <w:lvl w:ilvl="3" w:tplc="3A02C35E">
      <w:start w:val="1"/>
      <w:numFmt w:val="decimal"/>
      <w:lvlText w:val="%4."/>
      <w:lvlJc w:val="left"/>
      <w:pPr>
        <w:ind w:left="2880" w:hanging="360"/>
      </w:pPr>
    </w:lvl>
    <w:lvl w:ilvl="4" w:tplc="9F2ABCE4">
      <w:start w:val="1"/>
      <w:numFmt w:val="lowerLetter"/>
      <w:lvlText w:val="%5."/>
      <w:lvlJc w:val="left"/>
      <w:pPr>
        <w:ind w:left="3600" w:hanging="360"/>
      </w:pPr>
    </w:lvl>
    <w:lvl w:ilvl="5" w:tplc="FAC4D702">
      <w:start w:val="1"/>
      <w:numFmt w:val="lowerRoman"/>
      <w:lvlText w:val="%6."/>
      <w:lvlJc w:val="right"/>
      <w:pPr>
        <w:ind w:left="4320" w:hanging="180"/>
      </w:pPr>
    </w:lvl>
    <w:lvl w:ilvl="6" w:tplc="E19CDE6A">
      <w:start w:val="1"/>
      <w:numFmt w:val="decimal"/>
      <w:lvlText w:val="%7."/>
      <w:lvlJc w:val="left"/>
      <w:pPr>
        <w:ind w:left="5040" w:hanging="360"/>
      </w:pPr>
    </w:lvl>
    <w:lvl w:ilvl="7" w:tplc="1F30F1B2">
      <w:start w:val="1"/>
      <w:numFmt w:val="lowerLetter"/>
      <w:lvlText w:val="%8."/>
      <w:lvlJc w:val="left"/>
      <w:pPr>
        <w:ind w:left="5760" w:hanging="360"/>
      </w:pPr>
    </w:lvl>
    <w:lvl w:ilvl="8" w:tplc="F6A6D17A">
      <w:start w:val="1"/>
      <w:numFmt w:val="lowerRoman"/>
      <w:lvlText w:val="%9."/>
      <w:lvlJc w:val="right"/>
      <w:pPr>
        <w:ind w:left="6480" w:hanging="180"/>
      </w:pPr>
    </w:lvl>
  </w:abstractNum>
  <w:abstractNum w:abstractNumId="13" w15:restartNumberingAfterBreak="0">
    <w:nsid w:val="313FFFA2"/>
    <w:multiLevelType w:val="hybridMultilevel"/>
    <w:tmpl w:val="852EA12E"/>
    <w:lvl w:ilvl="0" w:tplc="FCA034BE">
      <w:start w:val="4"/>
      <w:numFmt w:val="upperRoman"/>
      <w:lvlText w:val="%1."/>
      <w:lvlJc w:val="right"/>
      <w:pPr>
        <w:ind w:left="720" w:hanging="360"/>
      </w:pPr>
    </w:lvl>
    <w:lvl w:ilvl="1" w:tplc="CF349852">
      <w:start w:val="1"/>
      <w:numFmt w:val="lowerLetter"/>
      <w:lvlText w:val="%2."/>
      <w:lvlJc w:val="left"/>
      <w:pPr>
        <w:ind w:left="1440" w:hanging="360"/>
      </w:pPr>
    </w:lvl>
    <w:lvl w:ilvl="2" w:tplc="14184720">
      <w:start w:val="1"/>
      <w:numFmt w:val="lowerRoman"/>
      <w:lvlText w:val="%3."/>
      <w:lvlJc w:val="right"/>
      <w:pPr>
        <w:ind w:left="2160" w:hanging="180"/>
      </w:pPr>
    </w:lvl>
    <w:lvl w:ilvl="3" w:tplc="0574B00E">
      <w:start w:val="1"/>
      <w:numFmt w:val="decimal"/>
      <w:lvlText w:val="%4."/>
      <w:lvlJc w:val="left"/>
      <w:pPr>
        <w:ind w:left="2880" w:hanging="360"/>
      </w:pPr>
    </w:lvl>
    <w:lvl w:ilvl="4" w:tplc="7DEE7BCC">
      <w:start w:val="1"/>
      <w:numFmt w:val="lowerLetter"/>
      <w:lvlText w:val="%5."/>
      <w:lvlJc w:val="left"/>
      <w:pPr>
        <w:ind w:left="3600" w:hanging="360"/>
      </w:pPr>
    </w:lvl>
    <w:lvl w:ilvl="5" w:tplc="CBEC90C4">
      <w:start w:val="1"/>
      <w:numFmt w:val="lowerRoman"/>
      <w:lvlText w:val="%6."/>
      <w:lvlJc w:val="right"/>
      <w:pPr>
        <w:ind w:left="4320" w:hanging="180"/>
      </w:pPr>
    </w:lvl>
    <w:lvl w:ilvl="6" w:tplc="3BCC6D16">
      <w:start w:val="1"/>
      <w:numFmt w:val="decimal"/>
      <w:lvlText w:val="%7."/>
      <w:lvlJc w:val="left"/>
      <w:pPr>
        <w:ind w:left="5040" w:hanging="360"/>
      </w:pPr>
    </w:lvl>
    <w:lvl w:ilvl="7" w:tplc="43E2B680">
      <w:start w:val="1"/>
      <w:numFmt w:val="lowerLetter"/>
      <w:lvlText w:val="%8."/>
      <w:lvlJc w:val="left"/>
      <w:pPr>
        <w:ind w:left="5760" w:hanging="360"/>
      </w:pPr>
    </w:lvl>
    <w:lvl w:ilvl="8" w:tplc="C5864C22">
      <w:start w:val="1"/>
      <w:numFmt w:val="lowerRoman"/>
      <w:lvlText w:val="%9."/>
      <w:lvlJc w:val="right"/>
      <w:pPr>
        <w:ind w:left="6480" w:hanging="180"/>
      </w:pPr>
    </w:lvl>
  </w:abstractNum>
  <w:abstractNum w:abstractNumId="14" w15:restartNumberingAfterBreak="0">
    <w:nsid w:val="31767F93"/>
    <w:multiLevelType w:val="hybridMultilevel"/>
    <w:tmpl w:val="76DC734C"/>
    <w:lvl w:ilvl="0" w:tplc="C8E0AFB8">
      <w:start w:val="1"/>
      <w:numFmt w:val="lowerLetter"/>
      <w:lvlText w:val="%1."/>
      <w:lvlJc w:val="left"/>
      <w:pPr>
        <w:ind w:left="720" w:hanging="360"/>
      </w:pPr>
    </w:lvl>
    <w:lvl w:ilvl="1" w:tplc="D67602A8">
      <w:start w:val="1"/>
      <w:numFmt w:val="lowerLetter"/>
      <w:lvlText w:val="%2."/>
      <w:lvlJc w:val="left"/>
      <w:pPr>
        <w:ind w:left="1440" w:hanging="360"/>
      </w:pPr>
    </w:lvl>
    <w:lvl w:ilvl="2" w:tplc="325C815C">
      <w:start w:val="1"/>
      <w:numFmt w:val="lowerRoman"/>
      <w:lvlText w:val="%3."/>
      <w:lvlJc w:val="right"/>
      <w:pPr>
        <w:ind w:left="2160" w:hanging="180"/>
      </w:pPr>
    </w:lvl>
    <w:lvl w:ilvl="3" w:tplc="0B24B676">
      <w:start w:val="1"/>
      <w:numFmt w:val="decimal"/>
      <w:lvlText w:val="%4."/>
      <w:lvlJc w:val="left"/>
      <w:pPr>
        <w:ind w:left="2880" w:hanging="360"/>
      </w:pPr>
    </w:lvl>
    <w:lvl w:ilvl="4" w:tplc="77F8FB4C">
      <w:start w:val="1"/>
      <w:numFmt w:val="lowerLetter"/>
      <w:lvlText w:val="%5."/>
      <w:lvlJc w:val="left"/>
      <w:pPr>
        <w:ind w:left="3600" w:hanging="360"/>
      </w:pPr>
    </w:lvl>
    <w:lvl w:ilvl="5" w:tplc="37924DA4">
      <w:start w:val="1"/>
      <w:numFmt w:val="lowerRoman"/>
      <w:lvlText w:val="%6."/>
      <w:lvlJc w:val="right"/>
      <w:pPr>
        <w:ind w:left="4320" w:hanging="180"/>
      </w:pPr>
    </w:lvl>
    <w:lvl w:ilvl="6" w:tplc="F4A02576">
      <w:start w:val="1"/>
      <w:numFmt w:val="decimal"/>
      <w:lvlText w:val="%7."/>
      <w:lvlJc w:val="left"/>
      <w:pPr>
        <w:ind w:left="5040" w:hanging="360"/>
      </w:pPr>
    </w:lvl>
    <w:lvl w:ilvl="7" w:tplc="98E4CF44">
      <w:start w:val="1"/>
      <w:numFmt w:val="lowerLetter"/>
      <w:lvlText w:val="%8."/>
      <w:lvlJc w:val="left"/>
      <w:pPr>
        <w:ind w:left="5760" w:hanging="360"/>
      </w:pPr>
    </w:lvl>
    <w:lvl w:ilvl="8" w:tplc="0E006526">
      <w:start w:val="1"/>
      <w:numFmt w:val="lowerRoman"/>
      <w:lvlText w:val="%9."/>
      <w:lvlJc w:val="right"/>
      <w:pPr>
        <w:ind w:left="6480" w:hanging="180"/>
      </w:pPr>
    </w:lvl>
  </w:abstractNum>
  <w:abstractNum w:abstractNumId="15" w15:restartNumberingAfterBreak="0">
    <w:nsid w:val="3D21735D"/>
    <w:multiLevelType w:val="hybridMultilevel"/>
    <w:tmpl w:val="BACCA000"/>
    <w:lvl w:ilvl="0" w:tplc="93FA7FAE">
      <w:start w:val="6"/>
      <w:numFmt w:val="upperRoman"/>
      <w:lvlText w:val="%1."/>
      <w:lvlJc w:val="right"/>
      <w:pPr>
        <w:ind w:left="720" w:hanging="360"/>
      </w:pPr>
    </w:lvl>
    <w:lvl w:ilvl="1" w:tplc="DA12A026">
      <w:start w:val="1"/>
      <w:numFmt w:val="lowerLetter"/>
      <w:lvlText w:val="%2."/>
      <w:lvlJc w:val="left"/>
      <w:pPr>
        <w:ind w:left="1440" w:hanging="360"/>
      </w:pPr>
    </w:lvl>
    <w:lvl w:ilvl="2" w:tplc="52CEFD2E">
      <w:start w:val="1"/>
      <w:numFmt w:val="lowerRoman"/>
      <w:lvlText w:val="%3."/>
      <w:lvlJc w:val="right"/>
      <w:pPr>
        <w:ind w:left="2160" w:hanging="180"/>
      </w:pPr>
    </w:lvl>
    <w:lvl w:ilvl="3" w:tplc="68B8E866">
      <w:start w:val="1"/>
      <w:numFmt w:val="decimal"/>
      <w:lvlText w:val="%4."/>
      <w:lvlJc w:val="left"/>
      <w:pPr>
        <w:ind w:left="2880" w:hanging="360"/>
      </w:pPr>
    </w:lvl>
    <w:lvl w:ilvl="4" w:tplc="0F4A08C2">
      <w:start w:val="1"/>
      <w:numFmt w:val="lowerLetter"/>
      <w:lvlText w:val="%5."/>
      <w:lvlJc w:val="left"/>
      <w:pPr>
        <w:ind w:left="3600" w:hanging="360"/>
      </w:pPr>
    </w:lvl>
    <w:lvl w:ilvl="5" w:tplc="42AE9492">
      <w:start w:val="1"/>
      <w:numFmt w:val="lowerRoman"/>
      <w:lvlText w:val="%6."/>
      <w:lvlJc w:val="right"/>
      <w:pPr>
        <w:ind w:left="4320" w:hanging="180"/>
      </w:pPr>
    </w:lvl>
    <w:lvl w:ilvl="6" w:tplc="16E23414">
      <w:start w:val="1"/>
      <w:numFmt w:val="decimal"/>
      <w:lvlText w:val="%7."/>
      <w:lvlJc w:val="left"/>
      <w:pPr>
        <w:ind w:left="5040" w:hanging="360"/>
      </w:pPr>
    </w:lvl>
    <w:lvl w:ilvl="7" w:tplc="691E1F48">
      <w:start w:val="1"/>
      <w:numFmt w:val="lowerLetter"/>
      <w:lvlText w:val="%8."/>
      <w:lvlJc w:val="left"/>
      <w:pPr>
        <w:ind w:left="5760" w:hanging="360"/>
      </w:pPr>
    </w:lvl>
    <w:lvl w:ilvl="8" w:tplc="7A6C03B4">
      <w:start w:val="1"/>
      <w:numFmt w:val="lowerRoman"/>
      <w:lvlText w:val="%9."/>
      <w:lvlJc w:val="right"/>
      <w:pPr>
        <w:ind w:left="6480" w:hanging="180"/>
      </w:pPr>
    </w:lvl>
  </w:abstractNum>
  <w:abstractNum w:abstractNumId="16" w15:restartNumberingAfterBreak="0">
    <w:nsid w:val="3ED6D683"/>
    <w:multiLevelType w:val="hybridMultilevel"/>
    <w:tmpl w:val="C5722DAA"/>
    <w:lvl w:ilvl="0" w:tplc="2CEA90DA">
      <w:start w:val="4"/>
      <w:numFmt w:val="upperRoman"/>
      <w:lvlText w:val="%1."/>
      <w:lvlJc w:val="right"/>
      <w:pPr>
        <w:ind w:left="720" w:hanging="360"/>
      </w:pPr>
    </w:lvl>
    <w:lvl w:ilvl="1" w:tplc="62D294AC">
      <w:start w:val="1"/>
      <w:numFmt w:val="lowerLetter"/>
      <w:lvlText w:val="%2."/>
      <w:lvlJc w:val="left"/>
      <w:pPr>
        <w:ind w:left="1440" w:hanging="360"/>
      </w:pPr>
    </w:lvl>
    <w:lvl w:ilvl="2" w:tplc="FEEAEA80">
      <w:start w:val="1"/>
      <w:numFmt w:val="lowerRoman"/>
      <w:lvlText w:val="%3."/>
      <w:lvlJc w:val="right"/>
      <w:pPr>
        <w:ind w:left="2160" w:hanging="180"/>
      </w:pPr>
    </w:lvl>
    <w:lvl w:ilvl="3" w:tplc="C8200950">
      <w:start w:val="1"/>
      <w:numFmt w:val="decimal"/>
      <w:lvlText w:val="%4."/>
      <w:lvlJc w:val="left"/>
      <w:pPr>
        <w:ind w:left="2880" w:hanging="360"/>
      </w:pPr>
    </w:lvl>
    <w:lvl w:ilvl="4" w:tplc="94089AF4">
      <w:start w:val="1"/>
      <w:numFmt w:val="lowerLetter"/>
      <w:lvlText w:val="%5."/>
      <w:lvlJc w:val="left"/>
      <w:pPr>
        <w:ind w:left="3600" w:hanging="360"/>
      </w:pPr>
    </w:lvl>
    <w:lvl w:ilvl="5" w:tplc="10248ED2">
      <w:start w:val="1"/>
      <w:numFmt w:val="lowerRoman"/>
      <w:lvlText w:val="%6."/>
      <w:lvlJc w:val="right"/>
      <w:pPr>
        <w:ind w:left="4320" w:hanging="180"/>
      </w:pPr>
    </w:lvl>
    <w:lvl w:ilvl="6" w:tplc="B5A6502E">
      <w:start w:val="1"/>
      <w:numFmt w:val="decimal"/>
      <w:lvlText w:val="%7."/>
      <w:lvlJc w:val="left"/>
      <w:pPr>
        <w:ind w:left="5040" w:hanging="360"/>
      </w:pPr>
    </w:lvl>
    <w:lvl w:ilvl="7" w:tplc="8BFE399A">
      <w:start w:val="1"/>
      <w:numFmt w:val="lowerLetter"/>
      <w:lvlText w:val="%8."/>
      <w:lvlJc w:val="left"/>
      <w:pPr>
        <w:ind w:left="5760" w:hanging="360"/>
      </w:pPr>
    </w:lvl>
    <w:lvl w:ilvl="8" w:tplc="5C72FAFA">
      <w:start w:val="1"/>
      <w:numFmt w:val="lowerRoman"/>
      <w:lvlText w:val="%9."/>
      <w:lvlJc w:val="right"/>
      <w:pPr>
        <w:ind w:left="6480" w:hanging="180"/>
      </w:pPr>
    </w:lvl>
  </w:abstractNum>
  <w:abstractNum w:abstractNumId="17"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32A99BB"/>
    <w:multiLevelType w:val="hybridMultilevel"/>
    <w:tmpl w:val="38161AF4"/>
    <w:lvl w:ilvl="0" w:tplc="843A1A96">
      <w:start w:val="2"/>
      <w:numFmt w:val="upperRoman"/>
      <w:lvlText w:val="%1."/>
      <w:lvlJc w:val="right"/>
      <w:pPr>
        <w:ind w:left="720" w:hanging="360"/>
      </w:pPr>
    </w:lvl>
    <w:lvl w:ilvl="1" w:tplc="654C9DD0">
      <w:start w:val="1"/>
      <w:numFmt w:val="lowerLetter"/>
      <w:lvlText w:val="%2."/>
      <w:lvlJc w:val="left"/>
      <w:pPr>
        <w:ind w:left="1440" w:hanging="360"/>
      </w:pPr>
    </w:lvl>
    <w:lvl w:ilvl="2" w:tplc="C65C74C2">
      <w:start w:val="1"/>
      <w:numFmt w:val="lowerRoman"/>
      <w:lvlText w:val="%3."/>
      <w:lvlJc w:val="right"/>
      <w:pPr>
        <w:ind w:left="2160" w:hanging="180"/>
      </w:pPr>
    </w:lvl>
    <w:lvl w:ilvl="3" w:tplc="D158D8B6">
      <w:start w:val="1"/>
      <w:numFmt w:val="decimal"/>
      <w:lvlText w:val="%4."/>
      <w:lvlJc w:val="left"/>
      <w:pPr>
        <w:ind w:left="2880" w:hanging="360"/>
      </w:pPr>
    </w:lvl>
    <w:lvl w:ilvl="4" w:tplc="51BABCDA">
      <w:start w:val="1"/>
      <w:numFmt w:val="lowerLetter"/>
      <w:lvlText w:val="%5."/>
      <w:lvlJc w:val="left"/>
      <w:pPr>
        <w:ind w:left="3600" w:hanging="360"/>
      </w:pPr>
    </w:lvl>
    <w:lvl w:ilvl="5" w:tplc="82F0B01A">
      <w:start w:val="1"/>
      <w:numFmt w:val="lowerRoman"/>
      <w:lvlText w:val="%6."/>
      <w:lvlJc w:val="right"/>
      <w:pPr>
        <w:ind w:left="4320" w:hanging="180"/>
      </w:pPr>
    </w:lvl>
    <w:lvl w:ilvl="6" w:tplc="576EA3B4">
      <w:start w:val="1"/>
      <w:numFmt w:val="decimal"/>
      <w:lvlText w:val="%7."/>
      <w:lvlJc w:val="left"/>
      <w:pPr>
        <w:ind w:left="5040" w:hanging="360"/>
      </w:pPr>
    </w:lvl>
    <w:lvl w:ilvl="7" w:tplc="C24207F4">
      <w:start w:val="1"/>
      <w:numFmt w:val="lowerLetter"/>
      <w:lvlText w:val="%8."/>
      <w:lvlJc w:val="left"/>
      <w:pPr>
        <w:ind w:left="5760" w:hanging="360"/>
      </w:pPr>
    </w:lvl>
    <w:lvl w:ilvl="8" w:tplc="6BD6786A">
      <w:start w:val="1"/>
      <w:numFmt w:val="lowerRoman"/>
      <w:lvlText w:val="%9."/>
      <w:lvlJc w:val="right"/>
      <w:pPr>
        <w:ind w:left="6480" w:hanging="180"/>
      </w:pPr>
    </w:lvl>
  </w:abstractNum>
  <w:abstractNum w:abstractNumId="19" w15:restartNumberingAfterBreak="0">
    <w:nsid w:val="43DEC4DA"/>
    <w:multiLevelType w:val="hybridMultilevel"/>
    <w:tmpl w:val="872635F6"/>
    <w:lvl w:ilvl="0" w:tplc="6BE808C6">
      <w:start w:val="1"/>
      <w:numFmt w:val="upperRoman"/>
      <w:lvlText w:val="%1."/>
      <w:lvlJc w:val="right"/>
      <w:pPr>
        <w:ind w:left="720" w:hanging="360"/>
      </w:pPr>
    </w:lvl>
    <w:lvl w:ilvl="1" w:tplc="11D20A36">
      <w:start w:val="1"/>
      <w:numFmt w:val="lowerLetter"/>
      <w:lvlText w:val="%2."/>
      <w:lvlJc w:val="left"/>
      <w:pPr>
        <w:ind w:left="1440" w:hanging="360"/>
      </w:pPr>
    </w:lvl>
    <w:lvl w:ilvl="2" w:tplc="171E635C">
      <w:start w:val="1"/>
      <w:numFmt w:val="lowerRoman"/>
      <w:lvlText w:val="%3."/>
      <w:lvlJc w:val="right"/>
      <w:pPr>
        <w:ind w:left="2160" w:hanging="180"/>
      </w:pPr>
    </w:lvl>
    <w:lvl w:ilvl="3" w:tplc="169CBCBC">
      <w:start w:val="1"/>
      <w:numFmt w:val="decimal"/>
      <w:lvlText w:val="%4."/>
      <w:lvlJc w:val="left"/>
      <w:pPr>
        <w:ind w:left="2880" w:hanging="360"/>
      </w:pPr>
    </w:lvl>
    <w:lvl w:ilvl="4" w:tplc="2EFAAFF8">
      <w:start w:val="1"/>
      <w:numFmt w:val="lowerLetter"/>
      <w:lvlText w:val="%5."/>
      <w:lvlJc w:val="left"/>
      <w:pPr>
        <w:ind w:left="3600" w:hanging="360"/>
      </w:pPr>
    </w:lvl>
    <w:lvl w:ilvl="5" w:tplc="326256B4">
      <w:start w:val="1"/>
      <w:numFmt w:val="lowerRoman"/>
      <w:lvlText w:val="%6."/>
      <w:lvlJc w:val="right"/>
      <w:pPr>
        <w:ind w:left="4320" w:hanging="180"/>
      </w:pPr>
    </w:lvl>
    <w:lvl w:ilvl="6" w:tplc="D07CE480">
      <w:start w:val="1"/>
      <w:numFmt w:val="decimal"/>
      <w:lvlText w:val="%7."/>
      <w:lvlJc w:val="left"/>
      <w:pPr>
        <w:ind w:left="5040" w:hanging="360"/>
      </w:pPr>
    </w:lvl>
    <w:lvl w:ilvl="7" w:tplc="9D343A06">
      <w:start w:val="1"/>
      <w:numFmt w:val="lowerLetter"/>
      <w:lvlText w:val="%8."/>
      <w:lvlJc w:val="left"/>
      <w:pPr>
        <w:ind w:left="5760" w:hanging="360"/>
      </w:pPr>
    </w:lvl>
    <w:lvl w:ilvl="8" w:tplc="55E232CA">
      <w:start w:val="1"/>
      <w:numFmt w:val="lowerRoman"/>
      <w:lvlText w:val="%9."/>
      <w:lvlJc w:val="right"/>
      <w:pPr>
        <w:ind w:left="6480" w:hanging="180"/>
      </w:pPr>
    </w:lvl>
  </w:abstractNum>
  <w:abstractNum w:abstractNumId="20" w15:restartNumberingAfterBreak="0">
    <w:nsid w:val="4741F0A4"/>
    <w:multiLevelType w:val="hybridMultilevel"/>
    <w:tmpl w:val="48D22404"/>
    <w:lvl w:ilvl="0" w:tplc="2DBE17D0">
      <w:start w:val="4"/>
      <w:numFmt w:val="upperRoman"/>
      <w:lvlText w:val="%1."/>
      <w:lvlJc w:val="right"/>
      <w:pPr>
        <w:ind w:left="720" w:hanging="360"/>
      </w:pPr>
    </w:lvl>
    <w:lvl w:ilvl="1" w:tplc="E96A21EA">
      <w:start w:val="1"/>
      <w:numFmt w:val="lowerLetter"/>
      <w:lvlText w:val="%2."/>
      <w:lvlJc w:val="left"/>
      <w:pPr>
        <w:ind w:left="1440" w:hanging="360"/>
      </w:pPr>
    </w:lvl>
    <w:lvl w:ilvl="2" w:tplc="8F4E2F2E">
      <w:start w:val="1"/>
      <w:numFmt w:val="lowerRoman"/>
      <w:lvlText w:val="%3."/>
      <w:lvlJc w:val="right"/>
      <w:pPr>
        <w:ind w:left="2160" w:hanging="180"/>
      </w:pPr>
    </w:lvl>
    <w:lvl w:ilvl="3" w:tplc="65BEA78C">
      <w:start w:val="1"/>
      <w:numFmt w:val="decimal"/>
      <w:lvlText w:val="%4."/>
      <w:lvlJc w:val="left"/>
      <w:pPr>
        <w:ind w:left="2880" w:hanging="360"/>
      </w:pPr>
    </w:lvl>
    <w:lvl w:ilvl="4" w:tplc="30C8DAA2">
      <w:start w:val="1"/>
      <w:numFmt w:val="lowerLetter"/>
      <w:lvlText w:val="%5."/>
      <w:lvlJc w:val="left"/>
      <w:pPr>
        <w:ind w:left="3600" w:hanging="360"/>
      </w:pPr>
    </w:lvl>
    <w:lvl w:ilvl="5" w:tplc="192E81E6">
      <w:start w:val="1"/>
      <w:numFmt w:val="lowerRoman"/>
      <w:lvlText w:val="%6."/>
      <w:lvlJc w:val="right"/>
      <w:pPr>
        <w:ind w:left="4320" w:hanging="180"/>
      </w:pPr>
    </w:lvl>
    <w:lvl w:ilvl="6" w:tplc="F6AE25E4">
      <w:start w:val="1"/>
      <w:numFmt w:val="decimal"/>
      <w:lvlText w:val="%7."/>
      <w:lvlJc w:val="left"/>
      <w:pPr>
        <w:ind w:left="5040" w:hanging="360"/>
      </w:pPr>
    </w:lvl>
    <w:lvl w:ilvl="7" w:tplc="FC5CF1BE">
      <w:start w:val="1"/>
      <w:numFmt w:val="lowerLetter"/>
      <w:lvlText w:val="%8."/>
      <w:lvlJc w:val="left"/>
      <w:pPr>
        <w:ind w:left="5760" w:hanging="360"/>
      </w:pPr>
    </w:lvl>
    <w:lvl w:ilvl="8" w:tplc="96DCFA92">
      <w:start w:val="1"/>
      <w:numFmt w:val="lowerRoman"/>
      <w:lvlText w:val="%9."/>
      <w:lvlJc w:val="right"/>
      <w:pPr>
        <w:ind w:left="6480" w:hanging="180"/>
      </w:pPr>
    </w:lvl>
  </w:abstractNum>
  <w:abstractNum w:abstractNumId="21" w15:restartNumberingAfterBreak="0">
    <w:nsid w:val="493E80C3"/>
    <w:multiLevelType w:val="hybridMultilevel"/>
    <w:tmpl w:val="43AC6FE4"/>
    <w:lvl w:ilvl="0" w:tplc="E08E438E">
      <w:start w:val="8"/>
      <w:numFmt w:val="upperRoman"/>
      <w:lvlText w:val="%1."/>
      <w:lvlJc w:val="right"/>
      <w:pPr>
        <w:ind w:left="720" w:hanging="360"/>
      </w:pPr>
    </w:lvl>
    <w:lvl w:ilvl="1" w:tplc="26166580">
      <w:start w:val="1"/>
      <w:numFmt w:val="lowerLetter"/>
      <w:lvlText w:val="%2."/>
      <w:lvlJc w:val="left"/>
      <w:pPr>
        <w:ind w:left="1440" w:hanging="360"/>
      </w:pPr>
    </w:lvl>
    <w:lvl w:ilvl="2" w:tplc="746CDFD6">
      <w:start w:val="1"/>
      <w:numFmt w:val="lowerRoman"/>
      <w:lvlText w:val="%3."/>
      <w:lvlJc w:val="right"/>
      <w:pPr>
        <w:ind w:left="2160" w:hanging="180"/>
      </w:pPr>
    </w:lvl>
    <w:lvl w:ilvl="3" w:tplc="ABA42922">
      <w:start w:val="1"/>
      <w:numFmt w:val="decimal"/>
      <w:lvlText w:val="%4."/>
      <w:lvlJc w:val="left"/>
      <w:pPr>
        <w:ind w:left="2880" w:hanging="360"/>
      </w:pPr>
    </w:lvl>
    <w:lvl w:ilvl="4" w:tplc="7338ABA0">
      <w:start w:val="1"/>
      <w:numFmt w:val="lowerLetter"/>
      <w:lvlText w:val="%5."/>
      <w:lvlJc w:val="left"/>
      <w:pPr>
        <w:ind w:left="3600" w:hanging="360"/>
      </w:pPr>
    </w:lvl>
    <w:lvl w:ilvl="5" w:tplc="AEC2D5E4">
      <w:start w:val="1"/>
      <w:numFmt w:val="lowerRoman"/>
      <w:lvlText w:val="%6."/>
      <w:lvlJc w:val="right"/>
      <w:pPr>
        <w:ind w:left="4320" w:hanging="180"/>
      </w:pPr>
    </w:lvl>
    <w:lvl w:ilvl="6" w:tplc="4C3E451C">
      <w:start w:val="1"/>
      <w:numFmt w:val="decimal"/>
      <w:lvlText w:val="%7."/>
      <w:lvlJc w:val="left"/>
      <w:pPr>
        <w:ind w:left="5040" w:hanging="360"/>
      </w:pPr>
    </w:lvl>
    <w:lvl w:ilvl="7" w:tplc="CA48BCFE">
      <w:start w:val="1"/>
      <w:numFmt w:val="lowerLetter"/>
      <w:lvlText w:val="%8."/>
      <w:lvlJc w:val="left"/>
      <w:pPr>
        <w:ind w:left="5760" w:hanging="360"/>
      </w:pPr>
    </w:lvl>
    <w:lvl w:ilvl="8" w:tplc="D3AC24CC">
      <w:start w:val="1"/>
      <w:numFmt w:val="lowerRoman"/>
      <w:lvlText w:val="%9."/>
      <w:lvlJc w:val="right"/>
      <w:pPr>
        <w:ind w:left="6480" w:hanging="180"/>
      </w:pPr>
    </w:lvl>
  </w:abstractNum>
  <w:abstractNum w:abstractNumId="22" w15:restartNumberingAfterBreak="0">
    <w:nsid w:val="4B0D4F5E"/>
    <w:multiLevelType w:val="hybridMultilevel"/>
    <w:tmpl w:val="10224A36"/>
    <w:lvl w:ilvl="0" w:tplc="7D8CFEA0">
      <w:start w:val="1"/>
      <w:numFmt w:val="upperRoman"/>
      <w:lvlText w:val="%1."/>
      <w:lvlJc w:val="right"/>
      <w:pPr>
        <w:ind w:left="720" w:hanging="360"/>
      </w:pPr>
    </w:lvl>
    <w:lvl w:ilvl="1" w:tplc="DE668A66">
      <w:start w:val="1"/>
      <w:numFmt w:val="lowerLetter"/>
      <w:lvlText w:val="%2."/>
      <w:lvlJc w:val="left"/>
      <w:pPr>
        <w:ind w:left="1440" w:hanging="360"/>
      </w:pPr>
    </w:lvl>
    <w:lvl w:ilvl="2" w:tplc="F0E2C27E">
      <w:start w:val="1"/>
      <w:numFmt w:val="lowerRoman"/>
      <w:lvlText w:val="%3."/>
      <w:lvlJc w:val="right"/>
      <w:pPr>
        <w:ind w:left="2160" w:hanging="180"/>
      </w:pPr>
    </w:lvl>
    <w:lvl w:ilvl="3" w:tplc="0428CB68">
      <w:start w:val="1"/>
      <w:numFmt w:val="decimal"/>
      <w:lvlText w:val="%4."/>
      <w:lvlJc w:val="left"/>
      <w:pPr>
        <w:ind w:left="2880" w:hanging="360"/>
      </w:pPr>
    </w:lvl>
    <w:lvl w:ilvl="4" w:tplc="D56052BA">
      <w:start w:val="1"/>
      <w:numFmt w:val="lowerLetter"/>
      <w:lvlText w:val="%5."/>
      <w:lvlJc w:val="left"/>
      <w:pPr>
        <w:ind w:left="3600" w:hanging="360"/>
      </w:pPr>
    </w:lvl>
    <w:lvl w:ilvl="5" w:tplc="335CA700">
      <w:start w:val="1"/>
      <w:numFmt w:val="lowerRoman"/>
      <w:lvlText w:val="%6."/>
      <w:lvlJc w:val="right"/>
      <w:pPr>
        <w:ind w:left="4320" w:hanging="180"/>
      </w:pPr>
    </w:lvl>
    <w:lvl w:ilvl="6" w:tplc="5F547AA2">
      <w:start w:val="1"/>
      <w:numFmt w:val="decimal"/>
      <w:lvlText w:val="%7."/>
      <w:lvlJc w:val="left"/>
      <w:pPr>
        <w:ind w:left="5040" w:hanging="360"/>
      </w:pPr>
    </w:lvl>
    <w:lvl w:ilvl="7" w:tplc="2466D52A">
      <w:start w:val="1"/>
      <w:numFmt w:val="lowerLetter"/>
      <w:lvlText w:val="%8."/>
      <w:lvlJc w:val="left"/>
      <w:pPr>
        <w:ind w:left="5760" w:hanging="360"/>
      </w:pPr>
    </w:lvl>
    <w:lvl w:ilvl="8" w:tplc="324E6720">
      <w:start w:val="1"/>
      <w:numFmt w:val="lowerRoman"/>
      <w:lvlText w:val="%9."/>
      <w:lvlJc w:val="right"/>
      <w:pPr>
        <w:ind w:left="6480" w:hanging="180"/>
      </w:pPr>
    </w:lvl>
  </w:abstractNum>
  <w:abstractNum w:abstractNumId="23" w15:restartNumberingAfterBreak="0">
    <w:nsid w:val="4E9F6A7D"/>
    <w:multiLevelType w:val="hybridMultilevel"/>
    <w:tmpl w:val="41BE7098"/>
    <w:lvl w:ilvl="0" w:tplc="E056EDDE">
      <w:start w:val="3"/>
      <w:numFmt w:val="upperRoman"/>
      <w:lvlText w:val="%1."/>
      <w:lvlJc w:val="right"/>
      <w:pPr>
        <w:ind w:left="720" w:hanging="360"/>
      </w:pPr>
    </w:lvl>
    <w:lvl w:ilvl="1" w:tplc="22FC9A4A">
      <w:start w:val="1"/>
      <w:numFmt w:val="lowerLetter"/>
      <w:lvlText w:val="%2."/>
      <w:lvlJc w:val="left"/>
      <w:pPr>
        <w:ind w:left="1440" w:hanging="360"/>
      </w:pPr>
    </w:lvl>
    <w:lvl w:ilvl="2" w:tplc="822C739E">
      <w:start w:val="1"/>
      <w:numFmt w:val="lowerRoman"/>
      <w:lvlText w:val="%3."/>
      <w:lvlJc w:val="right"/>
      <w:pPr>
        <w:ind w:left="2160" w:hanging="180"/>
      </w:pPr>
    </w:lvl>
    <w:lvl w:ilvl="3" w:tplc="F7E83D52">
      <w:start w:val="1"/>
      <w:numFmt w:val="decimal"/>
      <w:lvlText w:val="%4."/>
      <w:lvlJc w:val="left"/>
      <w:pPr>
        <w:ind w:left="2880" w:hanging="360"/>
      </w:pPr>
    </w:lvl>
    <w:lvl w:ilvl="4" w:tplc="D0A4D848">
      <w:start w:val="1"/>
      <w:numFmt w:val="lowerLetter"/>
      <w:lvlText w:val="%5."/>
      <w:lvlJc w:val="left"/>
      <w:pPr>
        <w:ind w:left="3600" w:hanging="360"/>
      </w:pPr>
    </w:lvl>
    <w:lvl w:ilvl="5" w:tplc="F6E2DC76">
      <w:start w:val="1"/>
      <w:numFmt w:val="lowerRoman"/>
      <w:lvlText w:val="%6."/>
      <w:lvlJc w:val="right"/>
      <w:pPr>
        <w:ind w:left="4320" w:hanging="180"/>
      </w:pPr>
    </w:lvl>
    <w:lvl w:ilvl="6" w:tplc="5A562C0E">
      <w:start w:val="1"/>
      <w:numFmt w:val="decimal"/>
      <w:lvlText w:val="%7."/>
      <w:lvlJc w:val="left"/>
      <w:pPr>
        <w:ind w:left="5040" w:hanging="360"/>
      </w:pPr>
    </w:lvl>
    <w:lvl w:ilvl="7" w:tplc="85A22A2A">
      <w:start w:val="1"/>
      <w:numFmt w:val="lowerLetter"/>
      <w:lvlText w:val="%8."/>
      <w:lvlJc w:val="left"/>
      <w:pPr>
        <w:ind w:left="5760" w:hanging="360"/>
      </w:pPr>
    </w:lvl>
    <w:lvl w:ilvl="8" w:tplc="0F800F66">
      <w:start w:val="1"/>
      <w:numFmt w:val="lowerRoman"/>
      <w:lvlText w:val="%9."/>
      <w:lvlJc w:val="right"/>
      <w:pPr>
        <w:ind w:left="6480" w:hanging="180"/>
      </w:pPr>
    </w:lvl>
  </w:abstractNum>
  <w:abstractNum w:abstractNumId="24" w15:restartNumberingAfterBreak="0">
    <w:nsid w:val="4F0464E1"/>
    <w:multiLevelType w:val="hybridMultilevel"/>
    <w:tmpl w:val="5B48702C"/>
    <w:lvl w:ilvl="0" w:tplc="DD2A472E">
      <w:start w:val="5"/>
      <w:numFmt w:val="upperRoman"/>
      <w:lvlText w:val="%1."/>
      <w:lvlJc w:val="right"/>
      <w:pPr>
        <w:ind w:left="720" w:hanging="360"/>
      </w:pPr>
    </w:lvl>
    <w:lvl w:ilvl="1" w:tplc="1AE424C2">
      <w:start w:val="1"/>
      <w:numFmt w:val="lowerLetter"/>
      <w:lvlText w:val="%2."/>
      <w:lvlJc w:val="left"/>
      <w:pPr>
        <w:ind w:left="1440" w:hanging="360"/>
      </w:pPr>
    </w:lvl>
    <w:lvl w:ilvl="2" w:tplc="7830291A">
      <w:start w:val="1"/>
      <w:numFmt w:val="lowerRoman"/>
      <w:lvlText w:val="%3."/>
      <w:lvlJc w:val="right"/>
      <w:pPr>
        <w:ind w:left="2160" w:hanging="180"/>
      </w:pPr>
    </w:lvl>
    <w:lvl w:ilvl="3" w:tplc="3AE24364">
      <w:start w:val="1"/>
      <w:numFmt w:val="decimal"/>
      <w:lvlText w:val="%4."/>
      <w:lvlJc w:val="left"/>
      <w:pPr>
        <w:ind w:left="2880" w:hanging="360"/>
      </w:pPr>
    </w:lvl>
    <w:lvl w:ilvl="4" w:tplc="ABE2B156">
      <w:start w:val="1"/>
      <w:numFmt w:val="lowerLetter"/>
      <w:lvlText w:val="%5."/>
      <w:lvlJc w:val="left"/>
      <w:pPr>
        <w:ind w:left="3600" w:hanging="360"/>
      </w:pPr>
    </w:lvl>
    <w:lvl w:ilvl="5" w:tplc="D0ACD1BE">
      <w:start w:val="1"/>
      <w:numFmt w:val="lowerRoman"/>
      <w:lvlText w:val="%6."/>
      <w:lvlJc w:val="right"/>
      <w:pPr>
        <w:ind w:left="4320" w:hanging="180"/>
      </w:pPr>
    </w:lvl>
    <w:lvl w:ilvl="6" w:tplc="FCD89798">
      <w:start w:val="1"/>
      <w:numFmt w:val="decimal"/>
      <w:lvlText w:val="%7."/>
      <w:lvlJc w:val="left"/>
      <w:pPr>
        <w:ind w:left="5040" w:hanging="360"/>
      </w:pPr>
    </w:lvl>
    <w:lvl w:ilvl="7" w:tplc="1A8CEC8E">
      <w:start w:val="1"/>
      <w:numFmt w:val="lowerLetter"/>
      <w:lvlText w:val="%8."/>
      <w:lvlJc w:val="left"/>
      <w:pPr>
        <w:ind w:left="5760" w:hanging="360"/>
      </w:pPr>
    </w:lvl>
    <w:lvl w:ilvl="8" w:tplc="955C5DE0">
      <w:start w:val="1"/>
      <w:numFmt w:val="lowerRoman"/>
      <w:lvlText w:val="%9."/>
      <w:lvlJc w:val="right"/>
      <w:pPr>
        <w:ind w:left="6480" w:hanging="180"/>
      </w:pPr>
    </w:lvl>
  </w:abstractNum>
  <w:abstractNum w:abstractNumId="25" w15:restartNumberingAfterBreak="0">
    <w:nsid w:val="514E8700"/>
    <w:multiLevelType w:val="hybridMultilevel"/>
    <w:tmpl w:val="FF84EDB4"/>
    <w:lvl w:ilvl="0" w:tplc="D61C9488">
      <w:start w:val="6"/>
      <w:numFmt w:val="upperRoman"/>
      <w:lvlText w:val="%1."/>
      <w:lvlJc w:val="right"/>
      <w:pPr>
        <w:ind w:left="720" w:hanging="360"/>
      </w:pPr>
    </w:lvl>
    <w:lvl w:ilvl="1" w:tplc="BC9AF2A4">
      <w:start w:val="1"/>
      <w:numFmt w:val="lowerLetter"/>
      <w:lvlText w:val="%2."/>
      <w:lvlJc w:val="left"/>
      <w:pPr>
        <w:ind w:left="1440" w:hanging="360"/>
      </w:pPr>
    </w:lvl>
    <w:lvl w:ilvl="2" w:tplc="08D8825C">
      <w:start w:val="1"/>
      <w:numFmt w:val="lowerRoman"/>
      <w:lvlText w:val="%3."/>
      <w:lvlJc w:val="right"/>
      <w:pPr>
        <w:ind w:left="2160" w:hanging="180"/>
      </w:pPr>
    </w:lvl>
    <w:lvl w:ilvl="3" w:tplc="A588BFC8">
      <w:start w:val="1"/>
      <w:numFmt w:val="decimal"/>
      <w:lvlText w:val="%4."/>
      <w:lvlJc w:val="left"/>
      <w:pPr>
        <w:ind w:left="2880" w:hanging="360"/>
      </w:pPr>
    </w:lvl>
    <w:lvl w:ilvl="4" w:tplc="0D34ED4E">
      <w:start w:val="1"/>
      <w:numFmt w:val="lowerLetter"/>
      <w:lvlText w:val="%5."/>
      <w:lvlJc w:val="left"/>
      <w:pPr>
        <w:ind w:left="3600" w:hanging="360"/>
      </w:pPr>
    </w:lvl>
    <w:lvl w:ilvl="5" w:tplc="8FC623F2">
      <w:start w:val="1"/>
      <w:numFmt w:val="lowerRoman"/>
      <w:lvlText w:val="%6."/>
      <w:lvlJc w:val="right"/>
      <w:pPr>
        <w:ind w:left="4320" w:hanging="180"/>
      </w:pPr>
    </w:lvl>
    <w:lvl w:ilvl="6" w:tplc="66B220D6">
      <w:start w:val="1"/>
      <w:numFmt w:val="decimal"/>
      <w:lvlText w:val="%7."/>
      <w:lvlJc w:val="left"/>
      <w:pPr>
        <w:ind w:left="5040" w:hanging="360"/>
      </w:pPr>
    </w:lvl>
    <w:lvl w:ilvl="7" w:tplc="02221982">
      <w:start w:val="1"/>
      <w:numFmt w:val="lowerLetter"/>
      <w:lvlText w:val="%8."/>
      <w:lvlJc w:val="left"/>
      <w:pPr>
        <w:ind w:left="5760" w:hanging="360"/>
      </w:pPr>
    </w:lvl>
    <w:lvl w:ilvl="8" w:tplc="D04A5332">
      <w:start w:val="1"/>
      <w:numFmt w:val="lowerRoman"/>
      <w:lvlText w:val="%9."/>
      <w:lvlJc w:val="right"/>
      <w:pPr>
        <w:ind w:left="6480" w:hanging="180"/>
      </w:pPr>
    </w:lvl>
  </w:abstractNum>
  <w:abstractNum w:abstractNumId="26" w15:restartNumberingAfterBreak="0">
    <w:nsid w:val="547FDEF2"/>
    <w:multiLevelType w:val="hybridMultilevel"/>
    <w:tmpl w:val="E59425B0"/>
    <w:lvl w:ilvl="0" w:tplc="3C54ACE6">
      <w:start w:val="2"/>
      <w:numFmt w:val="lowerLetter"/>
      <w:lvlText w:val="%1."/>
      <w:lvlJc w:val="left"/>
      <w:pPr>
        <w:ind w:left="720" w:hanging="360"/>
      </w:pPr>
    </w:lvl>
    <w:lvl w:ilvl="1" w:tplc="A7A86BB0">
      <w:start w:val="1"/>
      <w:numFmt w:val="lowerLetter"/>
      <w:lvlText w:val="%2."/>
      <w:lvlJc w:val="left"/>
      <w:pPr>
        <w:ind w:left="1440" w:hanging="360"/>
      </w:pPr>
    </w:lvl>
    <w:lvl w:ilvl="2" w:tplc="BA863388">
      <w:start w:val="1"/>
      <w:numFmt w:val="lowerRoman"/>
      <w:lvlText w:val="%3."/>
      <w:lvlJc w:val="right"/>
      <w:pPr>
        <w:ind w:left="2160" w:hanging="180"/>
      </w:pPr>
    </w:lvl>
    <w:lvl w:ilvl="3" w:tplc="51103AAC">
      <w:start w:val="1"/>
      <w:numFmt w:val="decimal"/>
      <w:lvlText w:val="%4."/>
      <w:lvlJc w:val="left"/>
      <w:pPr>
        <w:ind w:left="2880" w:hanging="360"/>
      </w:pPr>
    </w:lvl>
    <w:lvl w:ilvl="4" w:tplc="27BCB832">
      <w:start w:val="1"/>
      <w:numFmt w:val="lowerLetter"/>
      <w:lvlText w:val="%5."/>
      <w:lvlJc w:val="left"/>
      <w:pPr>
        <w:ind w:left="3600" w:hanging="360"/>
      </w:pPr>
    </w:lvl>
    <w:lvl w:ilvl="5" w:tplc="E61A2D14">
      <w:start w:val="1"/>
      <w:numFmt w:val="lowerRoman"/>
      <w:lvlText w:val="%6."/>
      <w:lvlJc w:val="right"/>
      <w:pPr>
        <w:ind w:left="4320" w:hanging="180"/>
      </w:pPr>
    </w:lvl>
    <w:lvl w:ilvl="6" w:tplc="C2D297AE">
      <w:start w:val="1"/>
      <w:numFmt w:val="decimal"/>
      <w:lvlText w:val="%7."/>
      <w:lvlJc w:val="left"/>
      <w:pPr>
        <w:ind w:left="5040" w:hanging="360"/>
      </w:pPr>
    </w:lvl>
    <w:lvl w:ilvl="7" w:tplc="5FE68496">
      <w:start w:val="1"/>
      <w:numFmt w:val="lowerLetter"/>
      <w:lvlText w:val="%8."/>
      <w:lvlJc w:val="left"/>
      <w:pPr>
        <w:ind w:left="5760" w:hanging="360"/>
      </w:pPr>
    </w:lvl>
    <w:lvl w:ilvl="8" w:tplc="08FAB0B0">
      <w:start w:val="1"/>
      <w:numFmt w:val="lowerRoman"/>
      <w:lvlText w:val="%9."/>
      <w:lvlJc w:val="right"/>
      <w:pPr>
        <w:ind w:left="6480" w:hanging="180"/>
      </w:pPr>
    </w:lvl>
  </w:abstractNum>
  <w:abstractNum w:abstractNumId="27" w15:restartNumberingAfterBreak="0">
    <w:nsid w:val="559EBC0A"/>
    <w:multiLevelType w:val="hybridMultilevel"/>
    <w:tmpl w:val="17B49B90"/>
    <w:lvl w:ilvl="0" w:tplc="555E5A76">
      <w:start w:val="3"/>
      <w:numFmt w:val="upperRoman"/>
      <w:lvlText w:val="%1."/>
      <w:lvlJc w:val="right"/>
      <w:pPr>
        <w:ind w:left="720" w:hanging="360"/>
      </w:pPr>
    </w:lvl>
    <w:lvl w:ilvl="1" w:tplc="E81AEFC2">
      <w:start w:val="1"/>
      <w:numFmt w:val="lowerLetter"/>
      <w:lvlText w:val="%2."/>
      <w:lvlJc w:val="left"/>
      <w:pPr>
        <w:ind w:left="1440" w:hanging="360"/>
      </w:pPr>
    </w:lvl>
    <w:lvl w:ilvl="2" w:tplc="8E72187A">
      <w:start w:val="1"/>
      <w:numFmt w:val="lowerRoman"/>
      <w:lvlText w:val="%3."/>
      <w:lvlJc w:val="right"/>
      <w:pPr>
        <w:ind w:left="2160" w:hanging="180"/>
      </w:pPr>
    </w:lvl>
    <w:lvl w:ilvl="3" w:tplc="88522C6E">
      <w:start w:val="1"/>
      <w:numFmt w:val="decimal"/>
      <w:lvlText w:val="%4."/>
      <w:lvlJc w:val="left"/>
      <w:pPr>
        <w:ind w:left="2880" w:hanging="360"/>
      </w:pPr>
    </w:lvl>
    <w:lvl w:ilvl="4" w:tplc="DB18DFB0">
      <w:start w:val="1"/>
      <w:numFmt w:val="lowerLetter"/>
      <w:lvlText w:val="%5."/>
      <w:lvlJc w:val="left"/>
      <w:pPr>
        <w:ind w:left="3600" w:hanging="360"/>
      </w:pPr>
    </w:lvl>
    <w:lvl w:ilvl="5" w:tplc="E054B5E0">
      <w:start w:val="1"/>
      <w:numFmt w:val="lowerRoman"/>
      <w:lvlText w:val="%6."/>
      <w:lvlJc w:val="right"/>
      <w:pPr>
        <w:ind w:left="4320" w:hanging="180"/>
      </w:pPr>
    </w:lvl>
    <w:lvl w:ilvl="6" w:tplc="ED987C18">
      <w:start w:val="1"/>
      <w:numFmt w:val="decimal"/>
      <w:lvlText w:val="%7."/>
      <w:lvlJc w:val="left"/>
      <w:pPr>
        <w:ind w:left="5040" w:hanging="360"/>
      </w:pPr>
    </w:lvl>
    <w:lvl w:ilvl="7" w:tplc="3BF0E9FA">
      <w:start w:val="1"/>
      <w:numFmt w:val="lowerLetter"/>
      <w:lvlText w:val="%8."/>
      <w:lvlJc w:val="left"/>
      <w:pPr>
        <w:ind w:left="5760" w:hanging="360"/>
      </w:pPr>
    </w:lvl>
    <w:lvl w:ilvl="8" w:tplc="9FF87E14">
      <w:start w:val="1"/>
      <w:numFmt w:val="lowerRoman"/>
      <w:lvlText w:val="%9."/>
      <w:lvlJc w:val="right"/>
      <w:pPr>
        <w:ind w:left="6480" w:hanging="180"/>
      </w:pPr>
    </w:lvl>
  </w:abstractNum>
  <w:abstractNum w:abstractNumId="28" w15:restartNumberingAfterBreak="0">
    <w:nsid w:val="5B7D4A28"/>
    <w:multiLevelType w:val="hybridMultilevel"/>
    <w:tmpl w:val="E4B21292"/>
    <w:lvl w:ilvl="0" w:tplc="C7A0BA9E">
      <w:start w:val="2"/>
      <w:numFmt w:val="upperRoman"/>
      <w:lvlText w:val="%1."/>
      <w:lvlJc w:val="right"/>
      <w:pPr>
        <w:ind w:left="720" w:hanging="360"/>
      </w:pPr>
    </w:lvl>
    <w:lvl w:ilvl="1" w:tplc="F6ACC29C">
      <w:start w:val="1"/>
      <w:numFmt w:val="lowerLetter"/>
      <w:lvlText w:val="%2."/>
      <w:lvlJc w:val="left"/>
      <w:pPr>
        <w:ind w:left="1440" w:hanging="360"/>
      </w:pPr>
    </w:lvl>
    <w:lvl w:ilvl="2" w:tplc="6A3C0A28">
      <w:start w:val="1"/>
      <w:numFmt w:val="lowerRoman"/>
      <w:lvlText w:val="%3."/>
      <w:lvlJc w:val="right"/>
      <w:pPr>
        <w:ind w:left="2160" w:hanging="180"/>
      </w:pPr>
    </w:lvl>
    <w:lvl w:ilvl="3" w:tplc="F118E49A">
      <w:start w:val="1"/>
      <w:numFmt w:val="decimal"/>
      <w:lvlText w:val="%4."/>
      <w:lvlJc w:val="left"/>
      <w:pPr>
        <w:ind w:left="2880" w:hanging="360"/>
      </w:pPr>
    </w:lvl>
    <w:lvl w:ilvl="4" w:tplc="84D2EB42">
      <w:start w:val="1"/>
      <w:numFmt w:val="lowerLetter"/>
      <w:lvlText w:val="%5."/>
      <w:lvlJc w:val="left"/>
      <w:pPr>
        <w:ind w:left="3600" w:hanging="360"/>
      </w:pPr>
    </w:lvl>
    <w:lvl w:ilvl="5" w:tplc="C636B046">
      <w:start w:val="1"/>
      <w:numFmt w:val="lowerRoman"/>
      <w:lvlText w:val="%6."/>
      <w:lvlJc w:val="right"/>
      <w:pPr>
        <w:ind w:left="4320" w:hanging="180"/>
      </w:pPr>
    </w:lvl>
    <w:lvl w:ilvl="6" w:tplc="E5DCD1D4">
      <w:start w:val="1"/>
      <w:numFmt w:val="decimal"/>
      <w:lvlText w:val="%7."/>
      <w:lvlJc w:val="left"/>
      <w:pPr>
        <w:ind w:left="5040" w:hanging="360"/>
      </w:pPr>
    </w:lvl>
    <w:lvl w:ilvl="7" w:tplc="57BC3EB0">
      <w:start w:val="1"/>
      <w:numFmt w:val="lowerLetter"/>
      <w:lvlText w:val="%8."/>
      <w:lvlJc w:val="left"/>
      <w:pPr>
        <w:ind w:left="5760" w:hanging="360"/>
      </w:pPr>
    </w:lvl>
    <w:lvl w:ilvl="8" w:tplc="49FE099C">
      <w:start w:val="1"/>
      <w:numFmt w:val="lowerRoman"/>
      <w:lvlText w:val="%9."/>
      <w:lvlJc w:val="right"/>
      <w:pPr>
        <w:ind w:left="6480" w:hanging="180"/>
      </w:pPr>
    </w:lvl>
  </w:abstractNum>
  <w:abstractNum w:abstractNumId="29" w15:restartNumberingAfterBreak="0">
    <w:nsid w:val="5CAF8D80"/>
    <w:multiLevelType w:val="hybridMultilevel"/>
    <w:tmpl w:val="D1B81E12"/>
    <w:lvl w:ilvl="0" w:tplc="F89626DA">
      <w:start w:val="1"/>
      <w:numFmt w:val="upperRoman"/>
      <w:lvlText w:val="%1."/>
      <w:lvlJc w:val="right"/>
      <w:pPr>
        <w:ind w:left="720" w:hanging="360"/>
      </w:pPr>
    </w:lvl>
    <w:lvl w:ilvl="1" w:tplc="CBF4E28A">
      <w:start w:val="1"/>
      <w:numFmt w:val="lowerLetter"/>
      <w:lvlText w:val="%2."/>
      <w:lvlJc w:val="left"/>
      <w:pPr>
        <w:ind w:left="1440" w:hanging="360"/>
      </w:pPr>
    </w:lvl>
    <w:lvl w:ilvl="2" w:tplc="50AAE712">
      <w:start w:val="1"/>
      <w:numFmt w:val="lowerRoman"/>
      <w:lvlText w:val="%3."/>
      <w:lvlJc w:val="right"/>
      <w:pPr>
        <w:ind w:left="2160" w:hanging="180"/>
      </w:pPr>
    </w:lvl>
    <w:lvl w:ilvl="3" w:tplc="20B2C4A8">
      <w:start w:val="1"/>
      <w:numFmt w:val="decimal"/>
      <w:lvlText w:val="%4."/>
      <w:lvlJc w:val="left"/>
      <w:pPr>
        <w:ind w:left="2880" w:hanging="360"/>
      </w:pPr>
    </w:lvl>
    <w:lvl w:ilvl="4" w:tplc="E4E6E6D6">
      <w:start w:val="1"/>
      <w:numFmt w:val="lowerLetter"/>
      <w:lvlText w:val="%5."/>
      <w:lvlJc w:val="left"/>
      <w:pPr>
        <w:ind w:left="3600" w:hanging="360"/>
      </w:pPr>
    </w:lvl>
    <w:lvl w:ilvl="5" w:tplc="1B38B156">
      <w:start w:val="1"/>
      <w:numFmt w:val="lowerRoman"/>
      <w:lvlText w:val="%6."/>
      <w:lvlJc w:val="right"/>
      <w:pPr>
        <w:ind w:left="4320" w:hanging="180"/>
      </w:pPr>
    </w:lvl>
    <w:lvl w:ilvl="6" w:tplc="ABF6673C">
      <w:start w:val="1"/>
      <w:numFmt w:val="decimal"/>
      <w:lvlText w:val="%7."/>
      <w:lvlJc w:val="left"/>
      <w:pPr>
        <w:ind w:left="5040" w:hanging="360"/>
      </w:pPr>
    </w:lvl>
    <w:lvl w:ilvl="7" w:tplc="E846757E">
      <w:start w:val="1"/>
      <w:numFmt w:val="lowerLetter"/>
      <w:lvlText w:val="%8."/>
      <w:lvlJc w:val="left"/>
      <w:pPr>
        <w:ind w:left="5760" w:hanging="360"/>
      </w:pPr>
    </w:lvl>
    <w:lvl w:ilvl="8" w:tplc="E176FF5A">
      <w:start w:val="1"/>
      <w:numFmt w:val="lowerRoman"/>
      <w:lvlText w:val="%9."/>
      <w:lvlJc w:val="right"/>
      <w:pPr>
        <w:ind w:left="6480" w:hanging="180"/>
      </w:pPr>
    </w:lvl>
  </w:abstractNum>
  <w:abstractNum w:abstractNumId="30" w15:restartNumberingAfterBreak="0">
    <w:nsid w:val="5D606500"/>
    <w:multiLevelType w:val="hybridMultilevel"/>
    <w:tmpl w:val="BA72292A"/>
    <w:lvl w:ilvl="0" w:tplc="AB080514">
      <w:start w:val="6"/>
      <w:numFmt w:val="upperRoman"/>
      <w:lvlText w:val="%1."/>
      <w:lvlJc w:val="right"/>
      <w:pPr>
        <w:ind w:left="720" w:hanging="360"/>
      </w:pPr>
    </w:lvl>
    <w:lvl w:ilvl="1" w:tplc="43C67DE0">
      <w:start w:val="1"/>
      <w:numFmt w:val="lowerLetter"/>
      <w:lvlText w:val="%2."/>
      <w:lvlJc w:val="left"/>
      <w:pPr>
        <w:ind w:left="1440" w:hanging="360"/>
      </w:pPr>
    </w:lvl>
    <w:lvl w:ilvl="2" w:tplc="7C7E8F0A">
      <w:start w:val="1"/>
      <w:numFmt w:val="lowerRoman"/>
      <w:lvlText w:val="%3."/>
      <w:lvlJc w:val="right"/>
      <w:pPr>
        <w:ind w:left="2160" w:hanging="180"/>
      </w:pPr>
    </w:lvl>
    <w:lvl w:ilvl="3" w:tplc="ED36CDDE">
      <w:start w:val="1"/>
      <w:numFmt w:val="decimal"/>
      <w:lvlText w:val="%4."/>
      <w:lvlJc w:val="left"/>
      <w:pPr>
        <w:ind w:left="2880" w:hanging="360"/>
      </w:pPr>
    </w:lvl>
    <w:lvl w:ilvl="4" w:tplc="58E6CDAA">
      <w:start w:val="1"/>
      <w:numFmt w:val="lowerLetter"/>
      <w:lvlText w:val="%5."/>
      <w:lvlJc w:val="left"/>
      <w:pPr>
        <w:ind w:left="3600" w:hanging="360"/>
      </w:pPr>
    </w:lvl>
    <w:lvl w:ilvl="5" w:tplc="88DCF664">
      <w:start w:val="1"/>
      <w:numFmt w:val="lowerRoman"/>
      <w:lvlText w:val="%6."/>
      <w:lvlJc w:val="right"/>
      <w:pPr>
        <w:ind w:left="4320" w:hanging="180"/>
      </w:pPr>
    </w:lvl>
    <w:lvl w:ilvl="6" w:tplc="E9C279AA">
      <w:start w:val="1"/>
      <w:numFmt w:val="decimal"/>
      <w:lvlText w:val="%7."/>
      <w:lvlJc w:val="left"/>
      <w:pPr>
        <w:ind w:left="5040" w:hanging="360"/>
      </w:pPr>
    </w:lvl>
    <w:lvl w:ilvl="7" w:tplc="EC4EFD40">
      <w:start w:val="1"/>
      <w:numFmt w:val="lowerLetter"/>
      <w:lvlText w:val="%8."/>
      <w:lvlJc w:val="left"/>
      <w:pPr>
        <w:ind w:left="5760" w:hanging="360"/>
      </w:pPr>
    </w:lvl>
    <w:lvl w:ilvl="8" w:tplc="43B84D1C">
      <w:start w:val="1"/>
      <w:numFmt w:val="lowerRoman"/>
      <w:lvlText w:val="%9."/>
      <w:lvlJc w:val="right"/>
      <w:pPr>
        <w:ind w:left="6480" w:hanging="180"/>
      </w:pPr>
    </w:lvl>
  </w:abstractNum>
  <w:abstractNum w:abstractNumId="31" w15:restartNumberingAfterBreak="0">
    <w:nsid w:val="5F380C0B"/>
    <w:multiLevelType w:val="hybridMultilevel"/>
    <w:tmpl w:val="D76CC196"/>
    <w:lvl w:ilvl="0" w:tplc="115A28BA">
      <w:start w:val="1"/>
      <w:numFmt w:val="lowerLetter"/>
      <w:lvlText w:val="%1)"/>
      <w:lvlJc w:val="left"/>
      <w:pPr>
        <w:ind w:left="720" w:hanging="360"/>
      </w:pPr>
    </w:lvl>
    <w:lvl w:ilvl="1" w:tplc="E3DAA474">
      <w:start w:val="1"/>
      <w:numFmt w:val="lowerLetter"/>
      <w:lvlText w:val="%2."/>
      <w:lvlJc w:val="left"/>
      <w:pPr>
        <w:ind w:left="1440" w:hanging="360"/>
      </w:pPr>
    </w:lvl>
    <w:lvl w:ilvl="2" w:tplc="A1E66B00">
      <w:start w:val="1"/>
      <w:numFmt w:val="lowerRoman"/>
      <w:lvlText w:val="%3."/>
      <w:lvlJc w:val="right"/>
      <w:pPr>
        <w:ind w:left="2160" w:hanging="180"/>
      </w:pPr>
    </w:lvl>
    <w:lvl w:ilvl="3" w:tplc="48F42A1E">
      <w:start w:val="1"/>
      <w:numFmt w:val="decimal"/>
      <w:lvlText w:val="%4."/>
      <w:lvlJc w:val="left"/>
      <w:pPr>
        <w:ind w:left="2880" w:hanging="360"/>
      </w:pPr>
    </w:lvl>
    <w:lvl w:ilvl="4" w:tplc="24BEE160">
      <w:start w:val="1"/>
      <w:numFmt w:val="lowerLetter"/>
      <w:lvlText w:val="%5."/>
      <w:lvlJc w:val="left"/>
      <w:pPr>
        <w:ind w:left="3600" w:hanging="360"/>
      </w:pPr>
    </w:lvl>
    <w:lvl w:ilvl="5" w:tplc="DAAA6434">
      <w:start w:val="1"/>
      <w:numFmt w:val="lowerRoman"/>
      <w:lvlText w:val="%6."/>
      <w:lvlJc w:val="right"/>
      <w:pPr>
        <w:ind w:left="4320" w:hanging="180"/>
      </w:pPr>
    </w:lvl>
    <w:lvl w:ilvl="6" w:tplc="850EDBB8">
      <w:start w:val="1"/>
      <w:numFmt w:val="decimal"/>
      <w:lvlText w:val="%7."/>
      <w:lvlJc w:val="left"/>
      <w:pPr>
        <w:ind w:left="5040" w:hanging="360"/>
      </w:pPr>
    </w:lvl>
    <w:lvl w:ilvl="7" w:tplc="B4083330">
      <w:start w:val="1"/>
      <w:numFmt w:val="lowerLetter"/>
      <w:lvlText w:val="%8."/>
      <w:lvlJc w:val="left"/>
      <w:pPr>
        <w:ind w:left="5760" w:hanging="360"/>
      </w:pPr>
    </w:lvl>
    <w:lvl w:ilvl="8" w:tplc="3BD85680">
      <w:start w:val="1"/>
      <w:numFmt w:val="lowerRoman"/>
      <w:lvlText w:val="%9."/>
      <w:lvlJc w:val="right"/>
      <w:pPr>
        <w:ind w:left="6480" w:hanging="180"/>
      </w:pPr>
    </w:lvl>
  </w:abstractNum>
  <w:abstractNum w:abstractNumId="32" w15:restartNumberingAfterBreak="0">
    <w:nsid w:val="66F99D9A"/>
    <w:multiLevelType w:val="hybridMultilevel"/>
    <w:tmpl w:val="14F0A1FE"/>
    <w:lvl w:ilvl="0" w:tplc="2C68DC9E">
      <w:start w:val="2"/>
      <w:numFmt w:val="lowerLetter"/>
      <w:lvlText w:val="%1."/>
      <w:lvlJc w:val="left"/>
      <w:pPr>
        <w:ind w:left="360" w:hanging="360"/>
      </w:pPr>
    </w:lvl>
    <w:lvl w:ilvl="1" w:tplc="11E28A4E">
      <w:start w:val="1"/>
      <w:numFmt w:val="lowerLetter"/>
      <w:lvlText w:val="%2."/>
      <w:lvlJc w:val="left"/>
      <w:pPr>
        <w:ind w:left="1080" w:hanging="360"/>
      </w:pPr>
    </w:lvl>
    <w:lvl w:ilvl="2" w:tplc="50461894">
      <w:start w:val="1"/>
      <w:numFmt w:val="lowerRoman"/>
      <w:lvlText w:val="%3."/>
      <w:lvlJc w:val="right"/>
      <w:pPr>
        <w:ind w:left="1800" w:hanging="180"/>
      </w:pPr>
    </w:lvl>
    <w:lvl w:ilvl="3" w:tplc="6C3EEC2A">
      <w:start w:val="1"/>
      <w:numFmt w:val="decimal"/>
      <w:lvlText w:val="%4."/>
      <w:lvlJc w:val="left"/>
      <w:pPr>
        <w:ind w:left="2520" w:hanging="360"/>
      </w:pPr>
    </w:lvl>
    <w:lvl w:ilvl="4" w:tplc="93F0CC92">
      <w:start w:val="1"/>
      <w:numFmt w:val="lowerLetter"/>
      <w:lvlText w:val="%5."/>
      <w:lvlJc w:val="left"/>
      <w:pPr>
        <w:ind w:left="3240" w:hanging="360"/>
      </w:pPr>
    </w:lvl>
    <w:lvl w:ilvl="5" w:tplc="92648176">
      <w:start w:val="1"/>
      <w:numFmt w:val="lowerRoman"/>
      <w:lvlText w:val="%6."/>
      <w:lvlJc w:val="right"/>
      <w:pPr>
        <w:ind w:left="3960" w:hanging="180"/>
      </w:pPr>
    </w:lvl>
    <w:lvl w:ilvl="6" w:tplc="032E5844">
      <w:start w:val="1"/>
      <w:numFmt w:val="decimal"/>
      <w:lvlText w:val="%7."/>
      <w:lvlJc w:val="left"/>
      <w:pPr>
        <w:ind w:left="4680" w:hanging="360"/>
      </w:pPr>
    </w:lvl>
    <w:lvl w:ilvl="7" w:tplc="9790F122">
      <w:start w:val="1"/>
      <w:numFmt w:val="lowerLetter"/>
      <w:lvlText w:val="%8."/>
      <w:lvlJc w:val="left"/>
      <w:pPr>
        <w:ind w:left="5400" w:hanging="360"/>
      </w:pPr>
    </w:lvl>
    <w:lvl w:ilvl="8" w:tplc="394EF8D8">
      <w:start w:val="1"/>
      <w:numFmt w:val="lowerRoman"/>
      <w:lvlText w:val="%9."/>
      <w:lvlJc w:val="right"/>
      <w:pPr>
        <w:ind w:left="6120" w:hanging="180"/>
      </w:pPr>
    </w:lvl>
  </w:abstractNum>
  <w:abstractNum w:abstractNumId="33" w15:restartNumberingAfterBreak="0">
    <w:nsid w:val="683CACC5"/>
    <w:multiLevelType w:val="hybridMultilevel"/>
    <w:tmpl w:val="C096DD0C"/>
    <w:lvl w:ilvl="0" w:tplc="90466718">
      <w:start w:val="5"/>
      <w:numFmt w:val="upperRoman"/>
      <w:lvlText w:val="%1."/>
      <w:lvlJc w:val="right"/>
      <w:pPr>
        <w:ind w:left="720" w:hanging="360"/>
      </w:pPr>
    </w:lvl>
    <w:lvl w:ilvl="1" w:tplc="815056C2">
      <w:start w:val="1"/>
      <w:numFmt w:val="lowerLetter"/>
      <w:lvlText w:val="%2."/>
      <w:lvlJc w:val="left"/>
      <w:pPr>
        <w:ind w:left="1440" w:hanging="360"/>
      </w:pPr>
    </w:lvl>
    <w:lvl w:ilvl="2" w:tplc="D86664BE">
      <w:start w:val="1"/>
      <w:numFmt w:val="lowerRoman"/>
      <w:lvlText w:val="%3."/>
      <w:lvlJc w:val="right"/>
      <w:pPr>
        <w:ind w:left="2160" w:hanging="180"/>
      </w:pPr>
    </w:lvl>
    <w:lvl w:ilvl="3" w:tplc="5D2A74A8">
      <w:start w:val="1"/>
      <w:numFmt w:val="decimal"/>
      <w:lvlText w:val="%4."/>
      <w:lvlJc w:val="left"/>
      <w:pPr>
        <w:ind w:left="2880" w:hanging="360"/>
      </w:pPr>
    </w:lvl>
    <w:lvl w:ilvl="4" w:tplc="B280461C">
      <w:start w:val="1"/>
      <w:numFmt w:val="lowerLetter"/>
      <w:lvlText w:val="%5."/>
      <w:lvlJc w:val="left"/>
      <w:pPr>
        <w:ind w:left="3600" w:hanging="360"/>
      </w:pPr>
    </w:lvl>
    <w:lvl w:ilvl="5" w:tplc="2BBE90BE">
      <w:start w:val="1"/>
      <w:numFmt w:val="lowerRoman"/>
      <w:lvlText w:val="%6."/>
      <w:lvlJc w:val="right"/>
      <w:pPr>
        <w:ind w:left="4320" w:hanging="180"/>
      </w:pPr>
    </w:lvl>
    <w:lvl w:ilvl="6" w:tplc="5D2268D8">
      <w:start w:val="1"/>
      <w:numFmt w:val="decimal"/>
      <w:lvlText w:val="%7."/>
      <w:lvlJc w:val="left"/>
      <w:pPr>
        <w:ind w:left="5040" w:hanging="360"/>
      </w:pPr>
    </w:lvl>
    <w:lvl w:ilvl="7" w:tplc="B3461050">
      <w:start w:val="1"/>
      <w:numFmt w:val="lowerLetter"/>
      <w:lvlText w:val="%8."/>
      <w:lvlJc w:val="left"/>
      <w:pPr>
        <w:ind w:left="5760" w:hanging="360"/>
      </w:pPr>
    </w:lvl>
    <w:lvl w:ilvl="8" w:tplc="3034AE0E">
      <w:start w:val="1"/>
      <w:numFmt w:val="lowerRoman"/>
      <w:lvlText w:val="%9."/>
      <w:lvlJc w:val="right"/>
      <w:pPr>
        <w:ind w:left="6480" w:hanging="180"/>
      </w:pPr>
    </w:lvl>
  </w:abstractNum>
  <w:abstractNum w:abstractNumId="34" w15:restartNumberingAfterBreak="0">
    <w:nsid w:val="6937EF7D"/>
    <w:multiLevelType w:val="hybridMultilevel"/>
    <w:tmpl w:val="878EDA94"/>
    <w:lvl w:ilvl="0" w:tplc="091CCAFE">
      <w:start w:val="3"/>
      <w:numFmt w:val="upperRoman"/>
      <w:lvlText w:val="%1."/>
      <w:lvlJc w:val="right"/>
      <w:pPr>
        <w:ind w:left="720" w:hanging="360"/>
      </w:pPr>
    </w:lvl>
    <w:lvl w:ilvl="1" w:tplc="27E629D0">
      <w:start w:val="1"/>
      <w:numFmt w:val="lowerLetter"/>
      <w:lvlText w:val="%2."/>
      <w:lvlJc w:val="left"/>
      <w:pPr>
        <w:ind w:left="1440" w:hanging="360"/>
      </w:pPr>
    </w:lvl>
    <w:lvl w:ilvl="2" w:tplc="92A8BAEA">
      <w:start w:val="1"/>
      <w:numFmt w:val="lowerRoman"/>
      <w:lvlText w:val="%3."/>
      <w:lvlJc w:val="right"/>
      <w:pPr>
        <w:ind w:left="2160" w:hanging="180"/>
      </w:pPr>
    </w:lvl>
    <w:lvl w:ilvl="3" w:tplc="4AC6EDF4">
      <w:start w:val="1"/>
      <w:numFmt w:val="decimal"/>
      <w:lvlText w:val="%4."/>
      <w:lvlJc w:val="left"/>
      <w:pPr>
        <w:ind w:left="2880" w:hanging="360"/>
      </w:pPr>
    </w:lvl>
    <w:lvl w:ilvl="4" w:tplc="429E2634">
      <w:start w:val="1"/>
      <w:numFmt w:val="lowerLetter"/>
      <w:lvlText w:val="%5."/>
      <w:lvlJc w:val="left"/>
      <w:pPr>
        <w:ind w:left="3600" w:hanging="360"/>
      </w:pPr>
    </w:lvl>
    <w:lvl w:ilvl="5" w:tplc="014AC648">
      <w:start w:val="1"/>
      <w:numFmt w:val="lowerRoman"/>
      <w:lvlText w:val="%6."/>
      <w:lvlJc w:val="right"/>
      <w:pPr>
        <w:ind w:left="4320" w:hanging="180"/>
      </w:pPr>
    </w:lvl>
    <w:lvl w:ilvl="6" w:tplc="6C54532A">
      <w:start w:val="1"/>
      <w:numFmt w:val="decimal"/>
      <w:lvlText w:val="%7."/>
      <w:lvlJc w:val="left"/>
      <w:pPr>
        <w:ind w:left="5040" w:hanging="360"/>
      </w:pPr>
    </w:lvl>
    <w:lvl w:ilvl="7" w:tplc="F2B4A8CC">
      <w:start w:val="1"/>
      <w:numFmt w:val="lowerLetter"/>
      <w:lvlText w:val="%8."/>
      <w:lvlJc w:val="left"/>
      <w:pPr>
        <w:ind w:left="5760" w:hanging="360"/>
      </w:pPr>
    </w:lvl>
    <w:lvl w:ilvl="8" w:tplc="354C038E">
      <w:start w:val="1"/>
      <w:numFmt w:val="lowerRoman"/>
      <w:lvlText w:val="%9."/>
      <w:lvlJc w:val="right"/>
      <w:pPr>
        <w:ind w:left="6480" w:hanging="180"/>
      </w:pPr>
    </w:lvl>
  </w:abstractNum>
  <w:abstractNum w:abstractNumId="35"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00C8D85"/>
    <w:multiLevelType w:val="hybridMultilevel"/>
    <w:tmpl w:val="B7C22202"/>
    <w:lvl w:ilvl="0" w:tplc="FCAAC544">
      <w:start w:val="5"/>
      <w:numFmt w:val="upperRoman"/>
      <w:lvlText w:val="%1."/>
      <w:lvlJc w:val="right"/>
      <w:pPr>
        <w:ind w:left="720" w:hanging="360"/>
      </w:pPr>
    </w:lvl>
    <w:lvl w:ilvl="1" w:tplc="7B70DB88">
      <w:start w:val="1"/>
      <w:numFmt w:val="lowerLetter"/>
      <w:lvlText w:val="%2."/>
      <w:lvlJc w:val="left"/>
      <w:pPr>
        <w:ind w:left="1440" w:hanging="360"/>
      </w:pPr>
    </w:lvl>
    <w:lvl w:ilvl="2" w:tplc="9C8C33A4">
      <w:start w:val="1"/>
      <w:numFmt w:val="lowerRoman"/>
      <w:lvlText w:val="%3."/>
      <w:lvlJc w:val="right"/>
      <w:pPr>
        <w:ind w:left="2160" w:hanging="180"/>
      </w:pPr>
    </w:lvl>
    <w:lvl w:ilvl="3" w:tplc="7EB44E70">
      <w:start w:val="1"/>
      <w:numFmt w:val="decimal"/>
      <w:lvlText w:val="%4."/>
      <w:lvlJc w:val="left"/>
      <w:pPr>
        <w:ind w:left="2880" w:hanging="360"/>
      </w:pPr>
    </w:lvl>
    <w:lvl w:ilvl="4" w:tplc="99B89F92">
      <w:start w:val="1"/>
      <w:numFmt w:val="lowerLetter"/>
      <w:lvlText w:val="%5."/>
      <w:lvlJc w:val="left"/>
      <w:pPr>
        <w:ind w:left="3600" w:hanging="360"/>
      </w:pPr>
    </w:lvl>
    <w:lvl w:ilvl="5" w:tplc="516CFDF8">
      <w:start w:val="1"/>
      <w:numFmt w:val="lowerRoman"/>
      <w:lvlText w:val="%6."/>
      <w:lvlJc w:val="right"/>
      <w:pPr>
        <w:ind w:left="4320" w:hanging="180"/>
      </w:pPr>
    </w:lvl>
    <w:lvl w:ilvl="6" w:tplc="D0307586">
      <w:start w:val="1"/>
      <w:numFmt w:val="decimal"/>
      <w:lvlText w:val="%7."/>
      <w:lvlJc w:val="left"/>
      <w:pPr>
        <w:ind w:left="5040" w:hanging="360"/>
      </w:pPr>
    </w:lvl>
    <w:lvl w:ilvl="7" w:tplc="00005F58">
      <w:start w:val="1"/>
      <w:numFmt w:val="lowerLetter"/>
      <w:lvlText w:val="%8."/>
      <w:lvlJc w:val="left"/>
      <w:pPr>
        <w:ind w:left="5760" w:hanging="360"/>
      </w:pPr>
    </w:lvl>
    <w:lvl w:ilvl="8" w:tplc="49862910">
      <w:start w:val="1"/>
      <w:numFmt w:val="lowerRoman"/>
      <w:lvlText w:val="%9."/>
      <w:lvlJc w:val="right"/>
      <w:pPr>
        <w:ind w:left="6480" w:hanging="180"/>
      </w:pPr>
    </w:lvl>
  </w:abstractNum>
  <w:abstractNum w:abstractNumId="37" w15:restartNumberingAfterBreak="0">
    <w:nsid w:val="7B9DE097"/>
    <w:multiLevelType w:val="hybridMultilevel"/>
    <w:tmpl w:val="18FAACC8"/>
    <w:lvl w:ilvl="0" w:tplc="130AAB14">
      <w:start w:val="1"/>
      <w:numFmt w:val="lowerLetter"/>
      <w:lvlText w:val="%1."/>
      <w:lvlJc w:val="left"/>
      <w:pPr>
        <w:ind w:left="360" w:hanging="360"/>
      </w:pPr>
    </w:lvl>
    <w:lvl w:ilvl="1" w:tplc="C3F414AA">
      <w:start w:val="1"/>
      <w:numFmt w:val="lowerLetter"/>
      <w:lvlText w:val="%2."/>
      <w:lvlJc w:val="left"/>
      <w:pPr>
        <w:ind w:left="1080" w:hanging="360"/>
      </w:pPr>
    </w:lvl>
    <w:lvl w:ilvl="2" w:tplc="44248EF0">
      <w:start w:val="1"/>
      <w:numFmt w:val="lowerRoman"/>
      <w:lvlText w:val="%3."/>
      <w:lvlJc w:val="right"/>
      <w:pPr>
        <w:ind w:left="1800" w:hanging="180"/>
      </w:pPr>
    </w:lvl>
    <w:lvl w:ilvl="3" w:tplc="17BAA97C">
      <w:start w:val="1"/>
      <w:numFmt w:val="decimal"/>
      <w:lvlText w:val="%4."/>
      <w:lvlJc w:val="left"/>
      <w:pPr>
        <w:ind w:left="2520" w:hanging="360"/>
      </w:pPr>
    </w:lvl>
    <w:lvl w:ilvl="4" w:tplc="6BCA7DA2">
      <w:start w:val="1"/>
      <w:numFmt w:val="lowerLetter"/>
      <w:lvlText w:val="%5."/>
      <w:lvlJc w:val="left"/>
      <w:pPr>
        <w:ind w:left="3240" w:hanging="360"/>
      </w:pPr>
    </w:lvl>
    <w:lvl w:ilvl="5" w:tplc="4B845F98">
      <w:start w:val="1"/>
      <w:numFmt w:val="lowerRoman"/>
      <w:lvlText w:val="%6."/>
      <w:lvlJc w:val="right"/>
      <w:pPr>
        <w:ind w:left="3960" w:hanging="180"/>
      </w:pPr>
    </w:lvl>
    <w:lvl w:ilvl="6" w:tplc="9EC0CF64">
      <w:start w:val="1"/>
      <w:numFmt w:val="decimal"/>
      <w:lvlText w:val="%7."/>
      <w:lvlJc w:val="left"/>
      <w:pPr>
        <w:ind w:left="4680" w:hanging="360"/>
      </w:pPr>
    </w:lvl>
    <w:lvl w:ilvl="7" w:tplc="E3C47CBA">
      <w:start w:val="1"/>
      <w:numFmt w:val="lowerLetter"/>
      <w:lvlText w:val="%8."/>
      <w:lvlJc w:val="left"/>
      <w:pPr>
        <w:ind w:left="5400" w:hanging="360"/>
      </w:pPr>
    </w:lvl>
    <w:lvl w:ilvl="8" w:tplc="6F6C2506">
      <w:start w:val="1"/>
      <w:numFmt w:val="lowerRoman"/>
      <w:lvlText w:val="%9."/>
      <w:lvlJc w:val="right"/>
      <w:pPr>
        <w:ind w:left="6120" w:hanging="180"/>
      </w:pPr>
    </w:lvl>
  </w:abstractNum>
  <w:num w:numId="1" w16cid:durableId="2071534929">
    <w:abstractNumId w:val="21"/>
  </w:num>
  <w:num w:numId="2" w16cid:durableId="1578978711">
    <w:abstractNumId w:val="11"/>
  </w:num>
  <w:num w:numId="3" w16cid:durableId="1293175777">
    <w:abstractNumId w:val="30"/>
  </w:num>
  <w:num w:numId="4" w16cid:durableId="851258999">
    <w:abstractNumId w:val="36"/>
  </w:num>
  <w:num w:numId="5" w16cid:durableId="1169056224">
    <w:abstractNumId w:val="13"/>
  </w:num>
  <w:num w:numId="6" w16cid:durableId="429010663">
    <w:abstractNumId w:val="5"/>
  </w:num>
  <w:num w:numId="7" w16cid:durableId="280111100">
    <w:abstractNumId w:val="8"/>
  </w:num>
  <w:num w:numId="8" w16cid:durableId="731973642">
    <w:abstractNumId w:val="19"/>
  </w:num>
  <w:num w:numId="9" w16cid:durableId="491990265">
    <w:abstractNumId w:val="25"/>
  </w:num>
  <w:num w:numId="10" w16cid:durableId="207111548">
    <w:abstractNumId w:val="33"/>
  </w:num>
  <w:num w:numId="11" w16cid:durableId="1482313521">
    <w:abstractNumId w:val="20"/>
  </w:num>
  <w:num w:numId="12" w16cid:durableId="1380395606">
    <w:abstractNumId w:val="34"/>
  </w:num>
  <w:num w:numId="13" w16cid:durableId="1311131277">
    <w:abstractNumId w:val="28"/>
  </w:num>
  <w:num w:numId="14" w16cid:durableId="1128470514">
    <w:abstractNumId w:val="0"/>
  </w:num>
  <w:num w:numId="15" w16cid:durableId="1410736236">
    <w:abstractNumId w:val="3"/>
  </w:num>
  <w:num w:numId="16" w16cid:durableId="105853688">
    <w:abstractNumId w:val="15"/>
  </w:num>
  <w:num w:numId="17" w16cid:durableId="11807122">
    <w:abstractNumId w:val="24"/>
  </w:num>
  <w:num w:numId="18" w16cid:durableId="165706442">
    <w:abstractNumId w:val="6"/>
  </w:num>
  <w:num w:numId="19" w16cid:durableId="1888251390">
    <w:abstractNumId w:val="23"/>
  </w:num>
  <w:num w:numId="20" w16cid:durableId="1835413507">
    <w:abstractNumId w:val="4"/>
  </w:num>
  <w:num w:numId="21" w16cid:durableId="600798187">
    <w:abstractNumId w:val="22"/>
  </w:num>
  <w:num w:numId="22" w16cid:durableId="1102336483">
    <w:abstractNumId w:val="2"/>
  </w:num>
  <w:num w:numId="23" w16cid:durableId="814682353">
    <w:abstractNumId w:val="16"/>
  </w:num>
  <w:num w:numId="24" w16cid:durableId="242103719">
    <w:abstractNumId w:val="7"/>
  </w:num>
  <w:num w:numId="25" w16cid:durableId="257837243">
    <w:abstractNumId w:val="18"/>
  </w:num>
  <w:num w:numId="26" w16cid:durableId="1686394936">
    <w:abstractNumId w:val="29"/>
  </w:num>
  <w:num w:numId="27" w16cid:durableId="453136038">
    <w:abstractNumId w:val="12"/>
  </w:num>
  <w:num w:numId="28" w16cid:durableId="2017732859">
    <w:abstractNumId w:val="10"/>
  </w:num>
  <w:num w:numId="29" w16cid:durableId="1710835146">
    <w:abstractNumId w:val="27"/>
  </w:num>
  <w:num w:numId="30" w16cid:durableId="183443942">
    <w:abstractNumId w:val="9"/>
  </w:num>
  <w:num w:numId="31" w16cid:durableId="850336197">
    <w:abstractNumId w:val="1"/>
  </w:num>
  <w:num w:numId="32" w16cid:durableId="1030571900">
    <w:abstractNumId w:val="32"/>
  </w:num>
  <w:num w:numId="33" w16cid:durableId="745305066">
    <w:abstractNumId w:val="37"/>
  </w:num>
  <w:num w:numId="34" w16cid:durableId="533927060">
    <w:abstractNumId w:val="26"/>
  </w:num>
  <w:num w:numId="35" w16cid:durableId="943852484">
    <w:abstractNumId w:val="14"/>
  </w:num>
  <w:num w:numId="36" w16cid:durableId="576134994">
    <w:abstractNumId w:val="35"/>
  </w:num>
  <w:num w:numId="37" w16cid:durableId="989863010">
    <w:abstractNumId w:val="17"/>
  </w:num>
  <w:num w:numId="38" w16cid:durableId="42626601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2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1D40"/>
    <w:rsid w:val="00020D16"/>
    <w:rsid w:val="00025835"/>
    <w:rsid w:val="000475A5"/>
    <w:rsid w:val="00084F28"/>
    <w:rsid w:val="000B3269"/>
    <w:rsid w:val="000D7E89"/>
    <w:rsid w:val="001471CA"/>
    <w:rsid w:val="001500AC"/>
    <w:rsid w:val="00161F57"/>
    <w:rsid w:val="00172241"/>
    <w:rsid w:val="00180647"/>
    <w:rsid w:val="001B3BF3"/>
    <w:rsid w:val="001F42E1"/>
    <w:rsid w:val="00277808"/>
    <w:rsid w:val="00282574"/>
    <w:rsid w:val="00373323"/>
    <w:rsid w:val="003C0A47"/>
    <w:rsid w:val="003D00F1"/>
    <w:rsid w:val="003D1D40"/>
    <w:rsid w:val="00441055"/>
    <w:rsid w:val="00452712"/>
    <w:rsid w:val="00471814"/>
    <w:rsid w:val="00522B8A"/>
    <w:rsid w:val="00534FB9"/>
    <w:rsid w:val="0055798C"/>
    <w:rsid w:val="0056350C"/>
    <w:rsid w:val="005715F1"/>
    <w:rsid w:val="00590ADB"/>
    <w:rsid w:val="00591F54"/>
    <w:rsid w:val="005D16B3"/>
    <w:rsid w:val="00600728"/>
    <w:rsid w:val="00633681"/>
    <w:rsid w:val="006A7655"/>
    <w:rsid w:val="007054B3"/>
    <w:rsid w:val="00731378"/>
    <w:rsid w:val="007347FC"/>
    <w:rsid w:val="00753332"/>
    <w:rsid w:val="007A2830"/>
    <w:rsid w:val="007C69B2"/>
    <w:rsid w:val="00880652"/>
    <w:rsid w:val="0089682E"/>
    <w:rsid w:val="008B55BD"/>
    <w:rsid w:val="008C38D4"/>
    <w:rsid w:val="008F3748"/>
    <w:rsid w:val="00924D47"/>
    <w:rsid w:val="00933824"/>
    <w:rsid w:val="00952C80"/>
    <w:rsid w:val="009551CF"/>
    <w:rsid w:val="00963CDF"/>
    <w:rsid w:val="009855A8"/>
    <w:rsid w:val="009A0C6A"/>
    <w:rsid w:val="009C3829"/>
    <w:rsid w:val="009D0744"/>
    <w:rsid w:val="00A03C08"/>
    <w:rsid w:val="00A357FA"/>
    <w:rsid w:val="00A55255"/>
    <w:rsid w:val="00A76C57"/>
    <w:rsid w:val="00B0464C"/>
    <w:rsid w:val="00B2130B"/>
    <w:rsid w:val="00B27D23"/>
    <w:rsid w:val="00B9320D"/>
    <w:rsid w:val="00BF267A"/>
    <w:rsid w:val="00C15F3C"/>
    <w:rsid w:val="00C3617E"/>
    <w:rsid w:val="00C47329"/>
    <w:rsid w:val="00C57E0C"/>
    <w:rsid w:val="00C76A9A"/>
    <w:rsid w:val="00CC0C9B"/>
    <w:rsid w:val="00CE1182"/>
    <w:rsid w:val="00D162CD"/>
    <w:rsid w:val="00D728D1"/>
    <w:rsid w:val="00D872B2"/>
    <w:rsid w:val="00DA144C"/>
    <w:rsid w:val="00DF4F7D"/>
    <w:rsid w:val="00DF583A"/>
    <w:rsid w:val="00E07870"/>
    <w:rsid w:val="00E147EB"/>
    <w:rsid w:val="00E4405B"/>
    <w:rsid w:val="00E82ED8"/>
    <w:rsid w:val="00E93C53"/>
    <w:rsid w:val="00EB55B7"/>
    <w:rsid w:val="00EC06BF"/>
    <w:rsid w:val="00EE3A08"/>
    <w:rsid w:val="00F70415"/>
    <w:rsid w:val="00F86836"/>
    <w:rsid w:val="00FF1C85"/>
    <w:rsid w:val="00FF482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79F25F"/>
  <w15:chartTrackingRefBased/>
  <w15:docId w15:val="{732D89BA-2DB0-4163-B006-DA1F36DFC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1D40"/>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D1D40"/>
    <w:pPr>
      <w:ind w:left="720"/>
      <w:contextualSpacing/>
    </w:pPr>
  </w:style>
  <w:style w:type="paragraph" w:styleId="Cabealho">
    <w:name w:val="header"/>
    <w:basedOn w:val="Normal"/>
    <w:link w:val="CabealhoChar"/>
    <w:uiPriority w:val="99"/>
    <w:unhideWhenUsed/>
    <w:rsid w:val="003D1D4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D1D40"/>
  </w:style>
  <w:style w:type="paragraph" w:styleId="Rodap">
    <w:name w:val="footer"/>
    <w:basedOn w:val="Normal"/>
    <w:link w:val="RodapChar"/>
    <w:uiPriority w:val="99"/>
    <w:unhideWhenUsed/>
    <w:rsid w:val="003D1D40"/>
    <w:pPr>
      <w:tabs>
        <w:tab w:val="center" w:pos="4252"/>
        <w:tab w:val="right" w:pos="8504"/>
      </w:tabs>
      <w:spacing w:after="0" w:line="240" w:lineRule="auto"/>
    </w:pPr>
  </w:style>
  <w:style w:type="character" w:customStyle="1" w:styleId="RodapChar">
    <w:name w:val="Rodapé Char"/>
    <w:basedOn w:val="Fontepargpadro"/>
    <w:link w:val="Rodap"/>
    <w:uiPriority w:val="99"/>
    <w:rsid w:val="003D1D40"/>
  </w:style>
  <w:style w:type="table" w:styleId="Tabelacomgrade">
    <w:name w:val="Table Grid"/>
    <w:basedOn w:val="Tabelanormal"/>
    <w:uiPriority w:val="39"/>
    <w:rsid w:val="003D1D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3D1D40"/>
    <w:rPr>
      <w:color w:val="0563C1"/>
      <w:u w:val="single"/>
    </w:rPr>
  </w:style>
  <w:style w:type="character" w:styleId="HiperlinkVisitado">
    <w:name w:val="FollowedHyperlink"/>
    <w:basedOn w:val="Fontepargpadro"/>
    <w:uiPriority w:val="99"/>
    <w:semiHidden/>
    <w:unhideWhenUsed/>
    <w:rsid w:val="003D1D40"/>
    <w:rPr>
      <w:color w:val="954F72"/>
      <w:u w:val="single"/>
    </w:rPr>
  </w:style>
  <w:style w:type="paragraph" w:customStyle="1" w:styleId="msonormal0">
    <w:name w:val="msonormal"/>
    <w:basedOn w:val="Normal"/>
    <w:rsid w:val="003D1D4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3D1D40"/>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3D1D40"/>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3D1D40"/>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3D1D40"/>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3D1D40"/>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3D1D40"/>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3D1D40"/>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3D1D40"/>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3D1D40"/>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3D1D40"/>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3D1D40"/>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3D1D40"/>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3D1D40"/>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3D1D40"/>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3D1D40"/>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3D1D4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3D1D40"/>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3D1D4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3D1D40"/>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3D1D40"/>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3D1D40"/>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3D1D40"/>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3D1D40"/>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3D1D40"/>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3D1D40"/>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3D1D4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3D1D40"/>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3D1D40"/>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3D1D40"/>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3D1D40"/>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3D1D40"/>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3D1D40"/>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3D1D40"/>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3D1D40"/>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3D1D40"/>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3D1D40"/>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3D1D40"/>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3D1D40"/>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3D1D40"/>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3D1D4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3D1D40"/>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3D1D40"/>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3D1D40"/>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3D1D40"/>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3D1D40"/>
    <w:pPr>
      <w:spacing w:after="0" w:line="240" w:lineRule="auto"/>
    </w:pPr>
  </w:style>
  <w:style w:type="paragraph" w:customStyle="1" w:styleId="textojustificado">
    <w:name w:val="texto_justificado"/>
    <w:basedOn w:val="Normal"/>
    <w:rsid w:val="003D1D40"/>
    <w:pPr>
      <w:spacing w:before="100" w:beforeAutospacing="1" w:after="100" w:afterAutospacing="1" w:line="240" w:lineRule="auto"/>
    </w:pPr>
    <w:rPr>
      <w:rFonts w:ascii="Times New Roman" w:hAnsi="Times New Roman" w:cs="Times New Roman"/>
      <w:kern w:val="0"/>
      <w:sz w:val="20"/>
      <w:szCs w:val="20"/>
      <w14:ligatures w14:val="none"/>
    </w:rPr>
  </w:style>
  <w:style w:type="character" w:styleId="Forte">
    <w:name w:val="Strong"/>
    <w:basedOn w:val="Fontepargpadro"/>
    <w:uiPriority w:val="22"/>
    <w:qFormat/>
    <w:rsid w:val="003D1D40"/>
    <w:rPr>
      <w:b/>
      <w:bCs/>
    </w:rPr>
  </w:style>
  <w:style w:type="paragraph" w:customStyle="1" w:styleId="Normalalteradora">
    <w:name w:val="Normal alteradora"/>
    <w:basedOn w:val="Normal"/>
    <w:link w:val="NormalalteradoraChar"/>
    <w:qFormat/>
    <w:rsid w:val="003D1D40"/>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3D1D40"/>
    <w:rPr>
      <w:rFonts w:eastAsia="Times New Roman"/>
      <w:kern w:val="0"/>
      <w:sz w:val="24"/>
      <w:szCs w:val="24"/>
      <w:lang w:eastAsia="pt-BR"/>
      <w14:ligatures w14:val="none"/>
    </w:rPr>
  </w:style>
  <w:style w:type="paragraph" w:styleId="Textodecomentrio">
    <w:name w:val="annotation text"/>
    <w:basedOn w:val="Normal"/>
    <w:link w:val="TextodecomentrioChar"/>
    <w:uiPriority w:val="99"/>
    <w:semiHidden/>
    <w:unhideWhenUsed/>
    <w:rsid w:val="003D1D40"/>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3D1D40"/>
    <w:rPr>
      <w:sz w:val="20"/>
      <w:szCs w:val="20"/>
    </w:rPr>
  </w:style>
  <w:style w:type="character" w:styleId="Refdecomentrio">
    <w:name w:val="annotation reference"/>
    <w:basedOn w:val="Fontepargpadro"/>
    <w:uiPriority w:val="99"/>
    <w:semiHidden/>
    <w:unhideWhenUsed/>
    <w:rsid w:val="003D1D40"/>
    <w:rPr>
      <w:sz w:val="16"/>
      <w:szCs w:val="16"/>
    </w:rPr>
  </w:style>
  <w:style w:type="paragraph" w:customStyle="1" w:styleId="Default">
    <w:name w:val="Default"/>
    <w:rsid w:val="0055798C"/>
    <w:pPr>
      <w:autoSpaceDE w:val="0"/>
      <w:autoSpaceDN w:val="0"/>
      <w:adjustRightInd w:val="0"/>
      <w:spacing w:after="0" w:line="240" w:lineRule="auto"/>
    </w:pPr>
    <w:rPr>
      <w:rFonts w:ascii="Calibri" w:hAnsi="Calibri" w:cs="Calibri"/>
      <w:color w:val="000000"/>
      <w:kern w:val="0"/>
      <w:sz w:val="24"/>
      <w:szCs w:val="24"/>
    </w:rPr>
  </w:style>
  <w:style w:type="paragraph" w:customStyle="1" w:styleId="TableParagraph">
    <w:name w:val="Table Paragraph"/>
    <w:basedOn w:val="Normal"/>
    <w:uiPriority w:val="1"/>
    <w:qFormat/>
    <w:rsid w:val="00BF267A"/>
    <w:pPr>
      <w:widowControl w:val="0"/>
      <w:autoSpaceDE w:val="0"/>
      <w:autoSpaceDN w:val="0"/>
      <w:spacing w:after="0" w:line="240" w:lineRule="auto"/>
    </w:pPr>
    <w:rPr>
      <w:rFonts w:ascii="Calibri" w:eastAsia="Calibri" w:hAnsi="Calibri" w:cs="Calibri"/>
      <w:kern w:val="0"/>
      <w:lang w:val="pt-PT"/>
      <w14:ligatures w14:val="none"/>
    </w:rPr>
  </w:style>
  <w:style w:type="paragraph" w:styleId="Corpodetexto">
    <w:name w:val="Body Text"/>
    <w:basedOn w:val="Normal"/>
    <w:link w:val="CorpodetextoChar"/>
    <w:uiPriority w:val="1"/>
    <w:qFormat/>
    <w:rsid w:val="00172241"/>
    <w:pPr>
      <w:widowControl w:val="0"/>
      <w:autoSpaceDE w:val="0"/>
      <w:autoSpaceDN w:val="0"/>
      <w:spacing w:before="119" w:after="0" w:line="240" w:lineRule="auto"/>
      <w:ind w:left="112"/>
      <w:jc w:val="both"/>
    </w:pPr>
    <w:rPr>
      <w:rFonts w:ascii="Calibri" w:eastAsia="Calibri" w:hAnsi="Calibri" w:cs="Calibri"/>
      <w:kern w:val="0"/>
      <w:sz w:val="24"/>
      <w:szCs w:val="24"/>
      <w:lang w:val="pt-PT"/>
      <w14:ligatures w14:val="none"/>
    </w:rPr>
  </w:style>
  <w:style w:type="character" w:customStyle="1" w:styleId="CorpodetextoChar">
    <w:name w:val="Corpo de texto Char"/>
    <w:basedOn w:val="Fontepargpadro"/>
    <w:link w:val="Corpodetexto"/>
    <w:uiPriority w:val="1"/>
    <w:rsid w:val="00172241"/>
    <w:rPr>
      <w:rFonts w:ascii="Calibri" w:eastAsia="Calibri" w:hAnsi="Calibri" w:cs="Calibri"/>
      <w:kern w:val="0"/>
      <w:sz w:val="24"/>
      <w:szCs w:val="24"/>
      <w:lang w:val="pt-P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4C59A2-3F47-47D5-A422-77BD976FAD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409</TotalTime>
  <Pages>1</Pages>
  <Words>13573</Words>
  <Characters>73298</Characters>
  <Application>Microsoft Office Word</Application>
  <DocSecurity>0</DocSecurity>
  <Lines>610</Lines>
  <Paragraphs>173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86698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Elizabeth Ashton de Araujo - PREVICDF</dc:creator>
  <cp:keywords/>
  <dc:description/>
  <cp:lastModifiedBy>Claudia Elizabeth Ashton de Araujo - PREVICDF</cp:lastModifiedBy>
  <cp:revision>12</cp:revision>
  <dcterms:created xsi:type="dcterms:W3CDTF">2023-08-09T13:25:00Z</dcterms:created>
  <dcterms:modified xsi:type="dcterms:W3CDTF">2023-08-10T19:39:00Z</dcterms:modified>
</cp:coreProperties>
</file>