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32B3EA" w14:textId="77777777" w:rsidR="002F15CC" w:rsidRPr="00585985" w:rsidRDefault="002F15CC" w:rsidP="00245F38">
      <w:pPr>
        <w:rPr>
          <w:sz w:val="24"/>
          <w:szCs w:val="24"/>
        </w:rPr>
      </w:pPr>
    </w:p>
    <w:p w14:paraId="7AD18B55" w14:textId="77777777" w:rsidR="002F15CC" w:rsidRPr="00585985" w:rsidRDefault="002F15CC" w:rsidP="00245F38">
      <w:pPr>
        <w:rPr>
          <w:sz w:val="24"/>
          <w:szCs w:val="24"/>
        </w:rPr>
      </w:pPr>
    </w:p>
    <w:p w14:paraId="2396141F" w14:textId="77777777" w:rsidR="002F15CC" w:rsidRPr="00585985" w:rsidRDefault="002F15CC" w:rsidP="00245F38">
      <w:pPr>
        <w:rPr>
          <w:sz w:val="24"/>
          <w:szCs w:val="24"/>
        </w:rPr>
      </w:pPr>
    </w:p>
    <w:p w14:paraId="087E42AB" w14:textId="7DFE6B1F" w:rsidR="002F15CC" w:rsidRPr="00585985" w:rsidRDefault="002F15CC" w:rsidP="00245F38">
      <w:pPr>
        <w:rPr>
          <w:sz w:val="24"/>
          <w:szCs w:val="24"/>
        </w:rPr>
      </w:pPr>
    </w:p>
    <w:tbl>
      <w:tblPr>
        <w:tblStyle w:val="Tabelacomgrade"/>
        <w:tblW w:w="0" w:type="auto"/>
        <w:tblInd w:w="-289" w:type="dxa"/>
        <w:tblLook w:val="04A0" w:firstRow="1" w:lastRow="0" w:firstColumn="1" w:lastColumn="0" w:noHBand="0" w:noVBand="1"/>
      </w:tblPr>
      <w:tblGrid>
        <w:gridCol w:w="7252"/>
        <w:gridCol w:w="3561"/>
        <w:gridCol w:w="2289"/>
        <w:gridCol w:w="2314"/>
      </w:tblGrid>
      <w:tr w:rsidR="00F62F78" w:rsidRPr="00585985" w14:paraId="1BBA9780" w14:textId="55EEE088" w:rsidTr="002A798B">
        <w:tc>
          <w:tcPr>
            <w:tcW w:w="7252" w:type="dxa"/>
          </w:tcPr>
          <w:p w14:paraId="1668181E" w14:textId="20B79BD5" w:rsidR="00F62F78" w:rsidRPr="00585985" w:rsidRDefault="00F62F78" w:rsidP="00245F38">
            <w:pPr>
              <w:spacing w:after="120"/>
              <w:rPr>
                <w:rFonts w:cstheme="minorHAnsi"/>
                <w:b/>
                <w:bCs/>
                <w:sz w:val="24"/>
                <w:szCs w:val="24"/>
              </w:rPr>
            </w:pPr>
            <w:r w:rsidRPr="00585985">
              <w:rPr>
                <w:rFonts w:cstheme="minorHAnsi"/>
                <w:b/>
                <w:bCs/>
                <w:sz w:val="24"/>
                <w:szCs w:val="24"/>
              </w:rPr>
              <w:t>REDAÇÃO PROPOSTA</w:t>
            </w:r>
          </w:p>
        </w:tc>
        <w:tc>
          <w:tcPr>
            <w:tcW w:w="3561" w:type="dxa"/>
          </w:tcPr>
          <w:p w14:paraId="3271E6C7" w14:textId="33493EED" w:rsidR="00F62F78" w:rsidRPr="00585985" w:rsidRDefault="00F62F78" w:rsidP="00245F38">
            <w:pPr>
              <w:spacing w:after="120"/>
              <w:rPr>
                <w:rFonts w:cstheme="minorHAnsi"/>
                <w:b/>
                <w:bCs/>
                <w:sz w:val="24"/>
                <w:szCs w:val="24"/>
              </w:rPr>
            </w:pPr>
            <w:r w:rsidRPr="00585985">
              <w:rPr>
                <w:rFonts w:cstheme="minorHAnsi"/>
                <w:b/>
                <w:bCs/>
                <w:sz w:val="24"/>
                <w:szCs w:val="24"/>
              </w:rPr>
              <w:t>SUGESTÃO</w:t>
            </w:r>
          </w:p>
        </w:tc>
        <w:tc>
          <w:tcPr>
            <w:tcW w:w="2289" w:type="dxa"/>
          </w:tcPr>
          <w:p w14:paraId="56AF3CC1" w14:textId="40E38AFD" w:rsidR="00F62F78" w:rsidRPr="00585985" w:rsidRDefault="00F62F78" w:rsidP="00245F38">
            <w:pPr>
              <w:spacing w:after="120"/>
              <w:rPr>
                <w:rFonts w:cstheme="minorHAnsi"/>
                <w:b/>
                <w:bCs/>
                <w:sz w:val="24"/>
                <w:szCs w:val="24"/>
              </w:rPr>
            </w:pPr>
            <w:r w:rsidRPr="00585985">
              <w:rPr>
                <w:rFonts w:cstheme="minorHAnsi"/>
                <w:b/>
                <w:bCs/>
                <w:sz w:val="24"/>
                <w:szCs w:val="24"/>
              </w:rPr>
              <w:t>JUSTIFICATIVA</w:t>
            </w:r>
          </w:p>
        </w:tc>
        <w:tc>
          <w:tcPr>
            <w:tcW w:w="2314" w:type="dxa"/>
          </w:tcPr>
          <w:p w14:paraId="4828B073" w14:textId="1C039EC8" w:rsidR="00F62F78" w:rsidRPr="00585985" w:rsidRDefault="00F62F78" w:rsidP="00245F38">
            <w:pPr>
              <w:spacing w:after="120"/>
              <w:rPr>
                <w:rFonts w:cstheme="minorHAnsi"/>
                <w:b/>
                <w:bCs/>
                <w:sz w:val="24"/>
                <w:szCs w:val="24"/>
              </w:rPr>
            </w:pPr>
            <w:r w:rsidRPr="00585985">
              <w:rPr>
                <w:rFonts w:cstheme="minorHAnsi"/>
                <w:b/>
                <w:bCs/>
                <w:sz w:val="24"/>
                <w:szCs w:val="24"/>
              </w:rPr>
              <w:t>SUGESTÃO CGOI</w:t>
            </w:r>
          </w:p>
        </w:tc>
      </w:tr>
      <w:tr w:rsidR="00F62F78" w:rsidRPr="00585985" w14:paraId="5FE35548" w14:textId="7308468F" w:rsidTr="002A798B">
        <w:tc>
          <w:tcPr>
            <w:tcW w:w="7252" w:type="dxa"/>
          </w:tcPr>
          <w:p w14:paraId="6B817145" w14:textId="77777777" w:rsidR="00F62F78" w:rsidRPr="00585985" w:rsidRDefault="00F62F78" w:rsidP="00245F38">
            <w:pPr>
              <w:spacing w:before="120" w:after="120"/>
              <w:rPr>
                <w:rFonts w:ascii="Calibri" w:hAnsi="Calibri" w:cstheme="minorHAnsi"/>
                <w:b/>
                <w:bCs/>
                <w:sz w:val="24"/>
                <w:szCs w:val="24"/>
              </w:rPr>
            </w:pPr>
            <w:r w:rsidRPr="00585985">
              <w:rPr>
                <w:rFonts w:ascii="Calibri" w:hAnsi="Calibri" w:cstheme="minorHAnsi"/>
                <w:b/>
                <w:bCs/>
                <w:sz w:val="24"/>
                <w:szCs w:val="24"/>
              </w:rPr>
              <w:t>CAPÍTULO VI</w:t>
            </w:r>
          </w:p>
        </w:tc>
        <w:tc>
          <w:tcPr>
            <w:tcW w:w="3561" w:type="dxa"/>
          </w:tcPr>
          <w:p w14:paraId="34CBD7D2" w14:textId="77777777" w:rsidR="00F62F78" w:rsidRPr="00585985" w:rsidRDefault="00F62F78" w:rsidP="00245F38">
            <w:pPr>
              <w:spacing w:before="120" w:after="120"/>
              <w:rPr>
                <w:rFonts w:ascii="Calibri" w:hAnsi="Calibri" w:cstheme="minorHAnsi"/>
                <w:b/>
                <w:bCs/>
                <w:sz w:val="24"/>
                <w:szCs w:val="24"/>
              </w:rPr>
            </w:pPr>
          </w:p>
        </w:tc>
        <w:tc>
          <w:tcPr>
            <w:tcW w:w="2289" w:type="dxa"/>
          </w:tcPr>
          <w:p w14:paraId="1CF70069" w14:textId="225BBF6F" w:rsidR="00F62F78" w:rsidRPr="00585985" w:rsidRDefault="00F62F78" w:rsidP="00245F38">
            <w:pPr>
              <w:spacing w:before="120" w:after="120"/>
              <w:rPr>
                <w:rFonts w:ascii="Calibri" w:hAnsi="Calibri" w:cstheme="minorHAnsi"/>
                <w:b/>
                <w:bCs/>
                <w:sz w:val="24"/>
                <w:szCs w:val="24"/>
              </w:rPr>
            </w:pPr>
          </w:p>
        </w:tc>
        <w:tc>
          <w:tcPr>
            <w:tcW w:w="2314" w:type="dxa"/>
          </w:tcPr>
          <w:p w14:paraId="1F87CCA5" w14:textId="77777777" w:rsidR="00F62F78" w:rsidRPr="00585985" w:rsidRDefault="00F62F78" w:rsidP="00245F38">
            <w:pPr>
              <w:spacing w:before="120" w:after="120"/>
              <w:rPr>
                <w:rFonts w:ascii="Calibri" w:hAnsi="Calibri" w:cstheme="minorHAnsi"/>
                <w:b/>
                <w:bCs/>
                <w:sz w:val="24"/>
                <w:szCs w:val="24"/>
              </w:rPr>
            </w:pPr>
          </w:p>
        </w:tc>
      </w:tr>
      <w:tr w:rsidR="00F62F78" w:rsidRPr="00585985" w14:paraId="01E05DCB" w14:textId="37C2909C" w:rsidTr="002A798B">
        <w:tc>
          <w:tcPr>
            <w:tcW w:w="7252" w:type="dxa"/>
          </w:tcPr>
          <w:p w14:paraId="2F4B96AE" w14:textId="77777777" w:rsidR="00F62F78" w:rsidRPr="00585985" w:rsidRDefault="00F62F78" w:rsidP="00245F38">
            <w:pPr>
              <w:spacing w:before="120" w:after="120"/>
              <w:rPr>
                <w:rFonts w:ascii="Calibri" w:hAnsi="Calibri" w:cstheme="minorHAnsi"/>
                <w:b/>
                <w:bCs/>
                <w:sz w:val="24"/>
                <w:szCs w:val="24"/>
              </w:rPr>
            </w:pPr>
            <w:r w:rsidRPr="00585985">
              <w:rPr>
                <w:rFonts w:ascii="Calibri" w:hAnsi="Calibri" w:cstheme="minorHAnsi"/>
                <w:b/>
                <w:bCs/>
                <w:sz w:val="24"/>
                <w:szCs w:val="24"/>
              </w:rPr>
              <w:t>DAS REGRAS DE INVESTIMENTOS</w:t>
            </w:r>
          </w:p>
        </w:tc>
        <w:tc>
          <w:tcPr>
            <w:tcW w:w="3561" w:type="dxa"/>
          </w:tcPr>
          <w:p w14:paraId="690A3D90" w14:textId="77777777" w:rsidR="00F62F78" w:rsidRPr="00585985" w:rsidRDefault="00F62F78" w:rsidP="00245F38">
            <w:pPr>
              <w:spacing w:before="120" w:after="120"/>
              <w:rPr>
                <w:rFonts w:ascii="Calibri" w:hAnsi="Calibri" w:cstheme="minorHAnsi"/>
                <w:b/>
                <w:bCs/>
                <w:sz w:val="24"/>
                <w:szCs w:val="24"/>
              </w:rPr>
            </w:pPr>
          </w:p>
        </w:tc>
        <w:tc>
          <w:tcPr>
            <w:tcW w:w="2289" w:type="dxa"/>
          </w:tcPr>
          <w:p w14:paraId="4543DF8C" w14:textId="0B236C9B" w:rsidR="00F62F78" w:rsidRPr="00585985" w:rsidRDefault="00F62F78" w:rsidP="00245F38">
            <w:pPr>
              <w:spacing w:before="120" w:after="120"/>
              <w:rPr>
                <w:rFonts w:ascii="Calibri" w:hAnsi="Calibri" w:cstheme="minorHAnsi"/>
                <w:b/>
                <w:bCs/>
                <w:sz w:val="24"/>
                <w:szCs w:val="24"/>
              </w:rPr>
            </w:pPr>
          </w:p>
        </w:tc>
        <w:tc>
          <w:tcPr>
            <w:tcW w:w="2314" w:type="dxa"/>
          </w:tcPr>
          <w:p w14:paraId="3E329321" w14:textId="77777777" w:rsidR="00F62F78" w:rsidRPr="00585985" w:rsidRDefault="00F62F78" w:rsidP="00245F38">
            <w:pPr>
              <w:spacing w:before="120" w:after="120"/>
              <w:rPr>
                <w:rFonts w:ascii="Calibri" w:hAnsi="Calibri" w:cstheme="minorHAnsi"/>
                <w:b/>
                <w:bCs/>
                <w:sz w:val="24"/>
                <w:szCs w:val="24"/>
              </w:rPr>
            </w:pPr>
          </w:p>
        </w:tc>
      </w:tr>
      <w:tr w:rsidR="00F62F78" w:rsidRPr="00585985" w14:paraId="5F14FC6F" w14:textId="35432664" w:rsidTr="002A798B">
        <w:tc>
          <w:tcPr>
            <w:tcW w:w="7252" w:type="dxa"/>
          </w:tcPr>
          <w:p w14:paraId="177ADA4A"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Art. 207.  As EFPC devem observar o disposto neste Capítulo para a operacionalização de procedimentos previstos na Resolução do Conselho Monetário Nacional sobre aplicação dos recursos dos planos administrados pelas entidades fechadas de previdência complementar.</w:t>
            </w:r>
          </w:p>
        </w:tc>
        <w:tc>
          <w:tcPr>
            <w:tcW w:w="3561" w:type="dxa"/>
          </w:tcPr>
          <w:p w14:paraId="223CF3D4" w14:textId="77777777" w:rsidR="00F62F78" w:rsidRPr="00585985" w:rsidRDefault="00F62F78" w:rsidP="00245F38">
            <w:pPr>
              <w:spacing w:before="120" w:after="120"/>
              <w:rPr>
                <w:rFonts w:ascii="Calibri" w:hAnsi="Calibri" w:cstheme="minorHAnsi"/>
                <w:sz w:val="24"/>
                <w:szCs w:val="24"/>
              </w:rPr>
            </w:pPr>
          </w:p>
        </w:tc>
        <w:tc>
          <w:tcPr>
            <w:tcW w:w="2289" w:type="dxa"/>
          </w:tcPr>
          <w:p w14:paraId="5A3E668D" w14:textId="48E8B38D" w:rsidR="00F62F78" w:rsidRPr="00585985" w:rsidRDefault="00F62F78" w:rsidP="00245F38">
            <w:pPr>
              <w:spacing w:before="120" w:after="120"/>
              <w:rPr>
                <w:rFonts w:ascii="Calibri" w:hAnsi="Calibri" w:cstheme="minorHAnsi"/>
                <w:sz w:val="24"/>
                <w:szCs w:val="24"/>
              </w:rPr>
            </w:pPr>
          </w:p>
        </w:tc>
        <w:tc>
          <w:tcPr>
            <w:tcW w:w="2314" w:type="dxa"/>
          </w:tcPr>
          <w:p w14:paraId="6C249627" w14:textId="77777777" w:rsidR="00F62F78" w:rsidRPr="00585985" w:rsidRDefault="00F62F78" w:rsidP="00245F38">
            <w:pPr>
              <w:spacing w:before="120" w:after="120"/>
              <w:rPr>
                <w:rFonts w:ascii="Calibri" w:hAnsi="Calibri" w:cstheme="minorHAnsi"/>
                <w:sz w:val="24"/>
                <w:szCs w:val="24"/>
              </w:rPr>
            </w:pPr>
          </w:p>
        </w:tc>
      </w:tr>
      <w:tr w:rsidR="00F62F78" w:rsidRPr="00585985" w14:paraId="01FB7F4D" w14:textId="52A14F7A" w:rsidTr="002A798B">
        <w:tc>
          <w:tcPr>
            <w:tcW w:w="7252" w:type="dxa"/>
          </w:tcPr>
          <w:p w14:paraId="43251DF8" w14:textId="77777777" w:rsidR="00F62F78" w:rsidRPr="00585985" w:rsidRDefault="00F62F78" w:rsidP="00245F38">
            <w:pPr>
              <w:spacing w:before="120" w:after="120"/>
              <w:rPr>
                <w:rFonts w:ascii="Calibri" w:hAnsi="Calibri" w:cstheme="minorHAnsi"/>
                <w:b/>
                <w:bCs/>
                <w:sz w:val="24"/>
                <w:szCs w:val="24"/>
              </w:rPr>
            </w:pPr>
            <w:r w:rsidRPr="00585985">
              <w:rPr>
                <w:rFonts w:ascii="Calibri" w:hAnsi="Calibri" w:cstheme="minorHAnsi"/>
                <w:b/>
                <w:bCs/>
                <w:sz w:val="24"/>
                <w:szCs w:val="24"/>
              </w:rPr>
              <w:t>Seção I</w:t>
            </w:r>
          </w:p>
        </w:tc>
        <w:tc>
          <w:tcPr>
            <w:tcW w:w="3561" w:type="dxa"/>
          </w:tcPr>
          <w:p w14:paraId="43EE6436" w14:textId="77777777" w:rsidR="00F62F78" w:rsidRPr="00585985" w:rsidRDefault="00F62F78" w:rsidP="00245F38">
            <w:pPr>
              <w:spacing w:before="120" w:after="120"/>
              <w:rPr>
                <w:rFonts w:ascii="Calibri" w:hAnsi="Calibri" w:cstheme="minorHAnsi"/>
                <w:b/>
                <w:bCs/>
                <w:sz w:val="24"/>
                <w:szCs w:val="24"/>
              </w:rPr>
            </w:pPr>
          </w:p>
        </w:tc>
        <w:tc>
          <w:tcPr>
            <w:tcW w:w="2289" w:type="dxa"/>
          </w:tcPr>
          <w:p w14:paraId="0BE0AF5A" w14:textId="1762CA0F" w:rsidR="00F62F78" w:rsidRPr="00585985" w:rsidRDefault="00F62F78" w:rsidP="00245F38">
            <w:pPr>
              <w:spacing w:before="120" w:after="120"/>
              <w:rPr>
                <w:rFonts w:ascii="Calibri" w:hAnsi="Calibri" w:cstheme="minorHAnsi"/>
                <w:b/>
                <w:bCs/>
                <w:sz w:val="24"/>
                <w:szCs w:val="24"/>
              </w:rPr>
            </w:pPr>
          </w:p>
        </w:tc>
        <w:tc>
          <w:tcPr>
            <w:tcW w:w="2314" w:type="dxa"/>
          </w:tcPr>
          <w:p w14:paraId="1172D829" w14:textId="77777777" w:rsidR="00F62F78" w:rsidRPr="00585985" w:rsidRDefault="00F62F78" w:rsidP="00245F38">
            <w:pPr>
              <w:spacing w:before="120" w:after="120"/>
              <w:rPr>
                <w:rFonts w:ascii="Calibri" w:hAnsi="Calibri" w:cstheme="minorHAnsi"/>
                <w:b/>
                <w:bCs/>
                <w:sz w:val="24"/>
                <w:szCs w:val="24"/>
              </w:rPr>
            </w:pPr>
          </w:p>
        </w:tc>
      </w:tr>
      <w:tr w:rsidR="00F62F78" w:rsidRPr="00585985" w14:paraId="06A45F6F" w14:textId="7DDB5264" w:rsidTr="002A798B">
        <w:tc>
          <w:tcPr>
            <w:tcW w:w="7252" w:type="dxa"/>
          </w:tcPr>
          <w:p w14:paraId="284F5609" w14:textId="77777777" w:rsidR="00F62F78" w:rsidRPr="00585985" w:rsidRDefault="00F62F78" w:rsidP="00245F38">
            <w:pPr>
              <w:spacing w:before="120" w:after="120"/>
              <w:rPr>
                <w:rFonts w:ascii="Calibri" w:hAnsi="Calibri" w:cstheme="minorHAnsi"/>
                <w:b/>
                <w:bCs/>
                <w:sz w:val="24"/>
                <w:szCs w:val="24"/>
              </w:rPr>
            </w:pPr>
            <w:r w:rsidRPr="00585985">
              <w:rPr>
                <w:rFonts w:ascii="Calibri" w:hAnsi="Calibri" w:cstheme="minorHAnsi"/>
                <w:b/>
                <w:bCs/>
                <w:sz w:val="24"/>
                <w:szCs w:val="24"/>
              </w:rPr>
              <w:t>Política de Investimento</w:t>
            </w:r>
          </w:p>
        </w:tc>
        <w:tc>
          <w:tcPr>
            <w:tcW w:w="3561" w:type="dxa"/>
          </w:tcPr>
          <w:p w14:paraId="7E9795A6" w14:textId="77777777" w:rsidR="00F62F78" w:rsidRPr="00585985" w:rsidRDefault="00F62F78" w:rsidP="00245F38">
            <w:pPr>
              <w:spacing w:before="120" w:after="120"/>
              <w:rPr>
                <w:rFonts w:ascii="Calibri" w:hAnsi="Calibri" w:cstheme="minorHAnsi"/>
                <w:b/>
                <w:bCs/>
                <w:sz w:val="24"/>
                <w:szCs w:val="24"/>
              </w:rPr>
            </w:pPr>
          </w:p>
        </w:tc>
        <w:tc>
          <w:tcPr>
            <w:tcW w:w="2289" w:type="dxa"/>
          </w:tcPr>
          <w:p w14:paraId="1F303FAE" w14:textId="2B873F63" w:rsidR="00F62F78" w:rsidRPr="00585985" w:rsidRDefault="00F62F78" w:rsidP="00245F38">
            <w:pPr>
              <w:spacing w:before="120" w:after="120"/>
              <w:rPr>
                <w:rFonts w:ascii="Calibri" w:hAnsi="Calibri" w:cstheme="minorHAnsi"/>
                <w:b/>
                <w:bCs/>
                <w:sz w:val="24"/>
                <w:szCs w:val="24"/>
              </w:rPr>
            </w:pPr>
          </w:p>
        </w:tc>
        <w:tc>
          <w:tcPr>
            <w:tcW w:w="2314" w:type="dxa"/>
          </w:tcPr>
          <w:p w14:paraId="61F4BAB1" w14:textId="77777777" w:rsidR="00F62F78" w:rsidRPr="00585985" w:rsidRDefault="00F62F78" w:rsidP="00245F38">
            <w:pPr>
              <w:spacing w:before="120" w:after="120"/>
              <w:rPr>
                <w:rFonts w:ascii="Calibri" w:hAnsi="Calibri" w:cstheme="minorHAnsi"/>
                <w:b/>
                <w:bCs/>
                <w:sz w:val="24"/>
                <w:szCs w:val="24"/>
              </w:rPr>
            </w:pPr>
          </w:p>
        </w:tc>
      </w:tr>
      <w:tr w:rsidR="00F62F78" w:rsidRPr="00585985" w14:paraId="3EDFE1F6" w14:textId="04AAF597" w:rsidTr="002A798B">
        <w:tc>
          <w:tcPr>
            <w:tcW w:w="7252" w:type="dxa"/>
          </w:tcPr>
          <w:p w14:paraId="6AEDC65E"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Art. 208.  A política de investimento deve conter, no mínimo, as seguintes informações:</w:t>
            </w:r>
          </w:p>
        </w:tc>
        <w:tc>
          <w:tcPr>
            <w:tcW w:w="3561" w:type="dxa"/>
          </w:tcPr>
          <w:p w14:paraId="0E5E9E77" w14:textId="77777777" w:rsidR="00F62F78" w:rsidRPr="00585985" w:rsidRDefault="00F62F78" w:rsidP="00245F38">
            <w:pPr>
              <w:spacing w:before="120" w:after="120"/>
              <w:rPr>
                <w:rFonts w:ascii="Calibri" w:hAnsi="Calibri" w:cstheme="minorHAnsi"/>
                <w:sz w:val="24"/>
                <w:szCs w:val="24"/>
              </w:rPr>
            </w:pPr>
          </w:p>
        </w:tc>
        <w:tc>
          <w:tcPr>
            <w:tcW w:w="2289" w:type="dxa"/>
          </w:tcPr>
          <w:p w14:paraId="59724F2A" w14:textId="1854F599" w:rsidR="00F62F78" w:rsidRPr="00585985" w:rsidRDefault="00F62F78" w:rsidP="00245F38">
            <w:pPr>
              <w:spacing w:before="120" w:after="120"/>
              <w:rPr>
                <w:rFonts w:ascii="Calibri" w:hAnsi="Calibri" w:cstheme="minorHAnsi"/>
                <w:sz w:val="24"/>
                <w:szCs w:val="24"/>
              </w:rPr>
            </w:pPr>
          </w:p>
        </w:tc>
        <w:tc>
          <w:tcPr>
            <w:tcW w:w="2314" w:type="dxa"/>
          </w:tcPr>
          <w:p w14:paraId="2D9C5ACD" w14:textId="77777777" w:rsidR="00F62F78" w:rsidRPr="00585985" w:rsidRDefault="00F62F78" w:rsidP="00245F38">
            <w:pPr>
              <w:spacing w:before="120" w:after="120"/>
              <w:rPr>
                <w:rFonts w:ascii="Calibri" w:hAnsi="Calibri" w:cstheme="minorHAnsi"/>
                <w:sz w:val="24"/>
                <w:szCs w:val="24"/>
              </w:rPr>
            </w:pPr>
          </w:p>
        </w:tc>
      </w:tr>
      <w:tr w:rsidR="00F62F78" w:rsidRPr="00585985" w14:paraId="5FD48DB9" w14:textId="6254461C" w:rsidTr="002A798B">
        <w:tc>
          <w:tcPr>
            <w:tcW w:w="7252" w:type="dxa"/>
          </w:tcPr>
          <w:p w14:paraId="2DEC5DBB"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 xml:space="preserve">I - </w:t>
            </w:r>
            <w:proofErr w:type="gramStart"/>
            <w:r w:rsidRPr="00585985">
              <w:rPr>
                <w:rFonts w:ascii="Calibri" w:hAnsi="Calibri" w:cstheme="minorHAnsi"/>
                <w:sz w:val="24"/>
                <w:szCs w:val="24"/>
              </w:rPr>
              <w:t>a</w:t>
            </w:r>
            <w:proofErr w:type="gramEnd"/>
            <w:r w:rsidRPr="00585985">
              <w:rPr>
                <w:rFonts w:ascii="Calibri" w:hAnsi="Calibri" w:cstheme="minorHAnsi"/>
                <w:sz w:val="24"/>
                <w:szCs w:val="24"/>
              </w:rPr>
              <w:t xml:space="preserve"> previsão de alocação de recursos e os limites por segmento de aplicação;</w:t>
            </w:r>
          </w:p>
        </w:tc>
        <w:tc>
          <w:tcPr>
            <w:tcW w:w="3561" w:type="dxa"/>
          </w:tcPr>
          <w:p w14:paraId="02C402E7" w14:textId="77777777" w:rsidR="00F62F78" w:rsidRPr="00585985" w:rsidRDefault="00F62F78" w:rsidP="00245F38">
            <w:pPr>
              <w:spacing w:before="120" w:after="120"/>
              <w:rPr>
                <w:rFonts w:ascii="Calibri" w:hAnsi="Calibri" w:cstheme="minorHAnsi"/>
                <w:sz w:val="24"/>
                <w:szCs w:val="24"/>
              </w:rPr>
            </w:pPr>
          </w:p>
        </w:tc>
        <w:tc>
          <w:tcPr>
            <w:tcW w:w="2289" w:type="dxa"/>
          </w:tcPr>
          <w:p w14:paraId="59E099E1" w14:textId="5EF1F154" w:rsidR="00F62F78" w:rsidRPr="00585985" w:rsidRDefault="00F62F78" w:rsidP="00245F38">
            <w:pPr>
              <w:spacing w:before="120" w:after="120"/>
              <w:rPr>
                <w:rFonts w:ascii="Calibri" w:hAnsi="Calibri" w:cstheme="minorHAnsi"/>
                <w:sz w:val="24"/>
                <w:szCs w:val="24"/>
              </w:rPr>
            </w:pPr>
          </w:p>
        </w:tc>
        <w:tc>
          <w:tcPr>
            <w:tcW w:w="2314" w:type="dxa"/>
          </w:tcPr>
          <w:p w14:paraId="56127FA1" w14:textId="77777777" w:rsidR="00F62F78" w:rsidRPr="00585985" w:rsidRDefault="00F62F78" w:rsidP="00245F38">
            <w:pPr>
              <w:spacing w:before="120" w:after="120"/>
              <w:rPr>
                <w:rFonts w:ascii="Calibri" w:hAnsi="Calibri" w:cstheme="minorHAnsi"/>
                <w:sz w:val="24"/>
                <w:szCs w:val="24"/>
              </w:rPr>
            </w:pPr>
          </w:p>
        </w:tc>
      </w:tr>
      <w:tr w:rsidR="00F62F78" w:rsidRPr="00585985" w14:paraId="5CD5EBCE" w14:textId="1EB72D11" w:rsidTr="002A798B">
        <w:tc>
          <w:tcPr>
            <w:tcW w:w="7252" w:type="dxa"/>
          </w:tcPr>
          <w:p w14:paraId="784DD449"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 xml:space="preserve">II - </w:t>
            </w:r>
            <w:proofErr w:type="gramStart"/>
            <w:r w:rsidRPr="00585985">
              <w:rPr>
                <w:rFonts w:ascii="Calibri" w:hAnsi="Calibri" w:cstheme="minorHAnsi"/>
                <w:sz w:val="24"/>
                <w:szCs w:val="24"/>
              </w:rPr>
              <w:t>a</w:t>
            </w:r>
            <w:proofErr w:type="gramEnd"/>
            <w:r w:rsidRPr="00585985">
              <w:rPr>
                <w:rFonts w:ascii="Calibri" w:hAnsi="Calibri" w:cstheme="minorHAnsi"/>
                <w:sz w:val="24"/>
                <w:szCs w:val="24"/>
              </w:rPr>
              <w:t xml:space="preserve"> meta de rentabilidade por plano e segmento de aplicação;</w:t>
            </w:r>
          </w:p>
        </w:tc>
        <w:tc>
          <w:tcPr>
            <w:tcW w:w="3561" w:type="dxa"/>
          </w:tcPr>
          <w:p w14:paraId="6202443C" w14:textId="77777777" w:rsidR="00F62F78" w:rsidRPr="00585985" w:rsidRDefault="00F62F78" w:rsidP="00245F38">
            <w:pPr>
              <w:spacing w:before="120" w:after="120"/>
              <w:rPr>
                <w:rFonts w:ascii="Calibri" w:hAnsi="Calibri" w:cstheme="minorHAnsi"/>
                <w:sz w:val="24"/>
                <w:szCs w:val="24"/>
              </w:rPr>
            </w:pPr>
          </w:p>
        </w:tc>
        <w:tc>
          <w:tcPr>
            <w:tcW w:w="2289" w:type="dxa"/>
          </w:tcPr>
          <w:p w14:paraId="71870367" w14:textId="34B01429" w:rsidR="00F62F78" w:rsidRPr="00585985" w:rsidRDefault="00F62F78" w:rsidP="00245F38">
            <w:pPr>
              <w:spacing w:before="120" w:after="120"/>
              <w:rPr>
                <w:rFonts w:ascii="Calibri" w:hAnsi="Calibri" w:cstheme="minorHAnsi"/>
                <w:sz w:val="24"/>
                <w:szCs w:val="24"/>
              </w:rPr>
            </w:pPr>
          </w:p>
        </w:tc>
        <w:tc>
          <w:tcPr>
            <w:tcW w:w="2314" w:type="dxa"/>
          </w:tcPr>
          <w:p w14:paraId="74489607" w14:textId="77777777" w:rsidR="00F62F78" w:rsidRPr="00585985" w:rsidRDefault="00F62F78" w:rsidP="00245F38">
            <w:pPr>
              <w:spacing w:before="120" w:after="120"/>
              <w:rPr>
                <w:rFonts w:ascii="Calibri" w:hAnsi="Calibri" w:cstheme="minorHAnsi"/>
                <w:sz w:val="24"/>
                <w:szCs w:val="24"/>
              </w:rPr>
            </w:pPr>
          </w:p>
        </w:tc>
      </w:tr>
      <w:tr w:rsidR="00F62F78" w:rsidRPr="00585985" w14:paraId="1FCA0E24" w14:textId="1FB074DE" w:rsidTr="002A798B">
        <w:tc>
          <w:tcPr>
            <w:tcW w:w="7252" w:type="dxa"/>
          </w:tcPr>
          <w:p w14:paraId="15C41E46"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III - a rentabilidade auferida por plano e segmento de aplicação nos cinco exercícios anteriores da política de investimento do exercício de referência, de forma acumulada e por exercício;</w:t>
            </w:r>
          </w:p>
        </w:tc>
        <w:tc>
          <w:tcPr>
            <w:tcW w:w="3561" w:type="dxa"/>
          </w:tcPr>
          <w:p w14:paraId="0C167C99" w14:textId="77777777" w:rsidR="00F62F78" w:rsidRPr="00585985" w:rsidRDefault="00F62F78" w:rsidP="00245F38">
            <w:pPr>
              <w:spacing w:before="120" w:after="120"/>
              <w:rPr>
                <w:rFonts w:ascii="Calibri" w:hAnsi="Calibri" w:cstheme="minorHAnsi"/>
                <w:sz w:val="24"/>
                <w:szCs w:val="24"/>
              </w:rPr>
            </w:pPr>
          </w:p>
        </w:tc>
        <w:tc>
          <w:tcPr>
            <w:tcW w:w="2289" w:type="dxa"/>
          </w:tcPr>
          <w:p w14:paraId="3A9B6E8A" w14:textId="0C008C64" w:rsidR="00F62F78" w:rsidRPr="00585985" w:rsidRDefault="00F62F78" w:rsidP="00245F38">
            <w:pPr>
              <w:spacing w:before="120" w:after="120"/>
              <w:rPr>
                <w:rFonts w:ascii="Calibri" w:hAnsi="Calibri" w:cstheme="minorHAnsi"/>
                <w:sz w:val="24"/>
                <w:szCs w:val="24"/>
              </w:rPr>
            </w:pPr>
          </w:p>
        </w:tc>
        <w:tc>
          <w:tcPr>
            <w:tcW w:w="2314" w:type="dxa"/>
          </w:tcPr>
          <w:p w14:paraId="4F8038E5" w14:textId="77777777" w:rsidR="00F62F78" w:rsidRPr="00585985" w:rsidRDefault="00F62F78" w:rsidP="00245F38">
            <w:pPr>
              <w:spacing w:before="120" w:after="120"/>
              <w:rPr>
                <w:rFonts w:ascii="Calibri" w:hAnsi="Calibri" w:cstheme="minorHAnsi"/>
                <w:sz w:val="24"/>
                <w:szCs w:val="24"/>
              </w:rPr>
            </w:pPr>
          </w:p>
        </w:tc>
      </w:tr>
      <w:tr w:rsidR="00F62F78" w:rsidRPr="00585985" w14:paraId="37536BD3" w14:textId="051397A4" w:rsidTr="002A798B">
        <w:tc>
          <w:tcPr>
            <w:tcW w:w="7252" w:type="dxa"/>
          </w:tcPr>
          <w:p w14:paraId="258D4316"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lastRenderedPageBreak/>
              <w:t>IV - a taxa mínima atuarial ou os índices de referência, observado o regulamento de cada plano de benefícios;</w:t>
            </w:r>
          </w:p>
        </w:tc>
        <w:tc>
          <w:tcPr>
            <w:tcW w:w="3561" w:type="dxa"/>
          </w:tcPr>
          <w:p w14:paraId="5B9B6FCF" w14:textId="77777777" w:rsidR="00F62F78" w:rsidRPr="00585985" w:rsidRDefault="00F62F78" w:rsidP="00245F38">
            <w:pPr>
              <w:spacing w:before="120" w:after="120"/>
              <w:rPr>
                <w:rFonts w:ascii="Calibri" w:hAnsi="Calibri" w:cstheme="minorHAnsi"/>
                <w:sz w:val="24"/>
                <w:szCs w:val="24"/>
              </w:rPr>
            </w:pPr>
          </w:p>
        </w:tc>
        <w:tc>
          <w:tcPr>
            <w:tcW w:w="2289" w:type="dxa"/>
          </w:tcPr>
          <w:p w14:paraId="47982065" w14:textId="55B6A9C3" w:rsidR="00F62F78" w:rsidRPr="00585985" w:rsidRDefault="00F62F78" w:rsidP="00245F38">
            <w:pPr>
              <w:spacing w:before="120" w:after="120"/>
              <w:rPr>
                <w:rFonts w:ascii="Calibri" w:hAnsi="Calibri" w:cstheme="minorHAnsi"/>
                <w:sz w:val="24"/>
                <w:szCs w:val="24"/>
              </w:rPr>
            </w:pPr>
          </w:p>
        </w:tc>
        <w:tc>
          <w:tcPr>
            <w:tcW w:w="2314" w:type="dxa"/>
          </w:tcPr>
          <w:p w14:paraId="5BAD1803" w14:textId="77777777" w:rsidR="00F62F78" w:rsidRPr="00585985" w:rsidRDefault="00F62F78" w:rsidP="00245F38">
            <w:pPr>
              <w:spacing w:before="120" w:after="120"/>
              <w:rPr>
                <w:rFonts w:ascii="Calibri" w:hAnsi="Calibri" w:cstheme="minorHAnsi"/>
                <w:sz w:val="24"/>
                <w:szCs w:val="24"/>
              </w:rPr>
            </w:pPr>
          </w:p>
        </w:tc>
      </w:tr>
      <w:tr w:rsidR="00F62F78" w:rsidRPr="00585985" w14:paraId="6D05EBEE" w14:textId="1A7F1617" w:rsidTr="002A798B">
        <w:tc>
          <w:tcPr>
            <w:tcW w:w="7252" w:type="dxa"/>
          </w:tcPr>
          <w:p w14:paraId="165C4669"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V - os objetivos para utilização de derivativos;</w:t>
            </w:r>
          </w:p>
        </w:tc>
        <w:tc>
          <w:tcPr>
            <w:tcW w:w="3561" w:type="dxa"/>
          </w:tcPr>
          <w:p w14:paraId="00318BFA" w14:textId="77777777" w:rsidR="00F62F78" w:rsidRPr="00585985" w:rsidRDefault="00F62F78" w:rsidP="00245F38">
            <w:pPr>
              <w:spacing w:before="120" w:after="120"/>
              <w:rPr>
                <w:rFonts w:ascii="Calibri" w:hAnsi="Calibri" w:cstheme="minorHAnsi"/>
                <w:sz w:val="24"/>
                <w:szCs w:val="24"/>
              </w:rPr>
            </w:pPr>
          </w:p>
        </w:tc>
        <w:tc>
          <w:tcPr>
            <w:tcW w:w="2289" w:type="dxa"/>
          </w:tcPr>
          <w:p w14:paraId="02321A2B" w14:textId="751D4D76" w:rsidR="00F62F78" w:rsidRPr="00585985" w:rsidRDefault="00F62F78" w:rsidP="00245F38">
            <w:pPr>
              <w:spacing w:before="120" w:after="120"/>
              <w:rPr>
                <w:rFonts w:ascii="Calibri" w:hAnsi="Calibri" w:cstheme="minorHAnsi"/>
                <w:sz w:val="24"/>
                <w:szCs w:val="24"/>
              </w:rPr>
            </w:pPr>
          </w:p>
        </w:tc>
        <w:tc>
          <w:tcPr>
            <w:tcW w:w="2314" w:type="dxa"/>
          </w:tcPr>
          <w:p w14:paraId="187F3285" w14:textId="77777777" w:rsidR="00F62F78" w:rsidRPr="00585985" w:rsidRDefault="00F62F78" w:rsidP="00245F38">
            <w:pPr>
              <w:spacing w:before="120" w:after="120"/>
              <w:rPr>
                <w:rFonts w:ascii="Calibri" w:hAnsi="Calibri" w:cstheme="minorHAnsi"/>
                <w:sz w:val="24"/>
                <w:szCs w:val="24"/>
              </w:rPr>
            </w:pPr>
          </w:p>
        </w:tc>
      </w:tr>
      <w:tr w:rsidR="00F62F78" w:rsidRPr="00585985" w14:paraId="7F37F2E7" w14:textId="62C1DAB3" w:rsidTr="002A798B">
        <w:tc>
          <w:tcPr>
            <w:tcW w:w="7252" w:type="dxa"/>
          </w:tcPr>
          <w:p w14:paraId="1738F5BC"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VI - as diretrizes para observância de princípios de responsabilidade ambiental, social e de governança, preferencialmente, de forma diferenciada por setores da atividade econômica; e</w:t>
            </w:r>
          </w:p>
        </w:tc>
        <w:tc>
          <w:tcPr>
            <w:tcW w:w="3561" w:type="dxa"/>
          </w:tcPr>
          <w:p w14:paraId="5C2FB002" w14:textId="77777777" w:rsidR="00F62F78" w:rsidRPr="00585985" w:rsidRDefault="00F62F78" w:rsidP="00245F38">
            <w:pPr>
              <w:spacing w:before="120" w:after="120"/>
              <w:rPr>
                <w:rFonts w:ascii="Calibri" w:hAnsi="Calibri" w:cstheme="minorHAnsi"/>
                <w:sz w:val="24"/>
                <w:szCs w:val="24"/>
              </w:rPr>
            </w:pPr>
          </w:p>
        </w:tc>
        <w:tc>
          <w:tcPr>
            <w:tcW w:w="2289" w:type="dxa"/>
          </w:tcPr>
          <w:p w14:paraId="648171F6" w14:textId="07D39CB6" w:rsidR="00F62F78" w:rsidRPr="00585985" w:rsidRDefault="00F62F78" w:rsidP="00245F38">
            <w:pPr>
              <w:spacing w:before="120" w:after="120"/>
              <w:rPr>
                <w:rFonts w:ascii="Calibri" w:hAnsi="Calibri" w:cstheme="minorHAnsi"/>
                <w:sz w:val="24"/>
                <w:szCs w:val="24"/>
              </w:rPr>
            </w:pPr>
          </w:p>
        </w:tc>
        <w:tc>
          <w:tcPr>
            <w:tcW w:w="2314" w:type="dxa"/>
          </w:tcPr>
          <w:p w14:paraId="41F002AF" w14:textId="77777777" w:rsidR="00F62F78" w:rsidRPr="00585985" w:rsidRDefault="00F62F78" w:rsidP="00245F38">
            <w:pPr>
              <w:spacing w:before="120" w:after="120"/>
              <w:rPr>
                <w:rFonts w:ascii="Calibri" w:hAnsi="Calibri" w:cstheme="minorHAnsi"/>
                <w:sz w:val="24"/>
                <w:szCs w:val="24"/>
              </w:rPr>
            </w:pPr>
          </w:p>
        </w:tc>
      </w:tr>
      <w:tr w:rsidR="00F62F78" w:rsidRPr="00585985" w14:paraId="49F04FE0" w14:textId="2FA3BE81" w:rsidTr="002A798B">
        <w:tc>
          <w:tcPr>
            <w:tcW w:w="7252" w:type="dxa"/>
          </w:tcPr>
          <w:p w14:paraId="206E7E4F"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VII - as informações ou a indicação de documento em que constem procedimentos e critérios relativos à:</w:t>
            </w:r>
          </w:p>
        </w:tc>
        <w:tc>
          <w:tcPr>
            <w:tcW w:w="3561" w:type="dxa"/>
          </w:tcPr>
          <w:p w14:paraId="4B49D32D" w14:textId="77777777" w:rsidR="00F62F78" w:rsidRPr="00585985" w:rsidRDefault="00F62F78" w:rsidP="00245F38">
            <w:pPr>
              <w:spacing w:before="120" w:after="120"/>
              <w:rPr>
                <w:rFonts w:ascii="Calibri" w:hAnsi="Calibri" w:cstheme="minorHAnsi"/>
                <w:sz w:val="24"/>
                <w:szCs w:val="24"/>
              </w:rPr>
            </w:pPr>
          </w:p>
        </w:tc>
        <w:tc>
          <w:tcPr>
            <w:tcW w:w="2289" w:type="dxa"/>
          </w:tcPr>
          <w:p w14:paraId="2AA425A7" w14:textId="2C80264B" w:rsidR="00F62F78" w:rsidRPr="00585985" w:rsidRDefault="00F62F78" w:rsidP="00245F38">
            <w:pPr>
              <w:spacing w:before="120" w:after="120"/>
              <w:rPr>
                <w:rFonts w:ascii="Calibri" w:hAnsi="Calibri" w:cstheme="minorHAnsi"/>
                <w:sz w:val="24"/>
                <w:szCs w:val="24"/>
              </w:rPr>
            </w:pPr>
          </w:p>
        </w:tc>
        <w:tc>
          <w:tcPr>
            <w:tcW w:w="2314" w:type="dxa"/>
          </w:tcPr>
          <w:p w14:paraId="37D026EB" w14:textId="77777777" w:rsidR="00F62F78" w:rsidRPr="00585985" w:rsidRDefault="00F62F78" w:rsidP="00245F38">
            <w:pPr>
              <w:spacing w:before="120" w:after="120"/>
              <w:rPr>
                <w:rFonts w:ascii="Calibri" w:hAnsi="Calibri" w:cstheme="minorHAnsi"/>
                <w:sz w:val="24"/>
                <w:szCs w:val="24"/>
              </w:rPr>
            </w:pPr>
          </w:p>
        </w:tc>
      </w:tr>
      <w:tr w:rsidR="00F62F78" w:rsidRPr="00585985" w14:paraId="482E11A5" w14:textId="4771C6DC" w:rsidTr="002A798B">
        <w:tc>
          <w:tcPr>
            <w:tcW w:w="7252" w:type="dxa"/>
          </w:tcPr>
          <w:p w14:paraId="2335208A"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a) precificação dos ativos financeiros com metodologia ou as fontes de referência adotadas;</w:t>
            </w:r>
          </w:p>
        </w:tc>
        <w:tc>
          <w:tcPr>
            <w:tcW w:w="3561" w:type="dxa"/>
          </w:tcPr>
          <w:p w14:paraId="66A7CD47" w14:textId="77777777" w:rsidR="00F62F78" w:rsidRPr="00585985" w:rsidRDefault="00F62F78" w:rsidP="00245F38">
            <w:pPr>
              <w:spacing w:before="120" w:after="120"/>
              <w:rPr>
                <w:rFonts w:ascii="Calibri" w:hAnsi="Calibri" w:cstheme="minorHAnsi"/>
                <w:sz w:val="24"/>
                <w:szCs w:val="24"/>
              </w:rPr>
            </w:pPr>
          </w:p>
        </w:tc>
        <w:tc>
          <w:tcPr>
            <w:tcW w:w="2289" w:type="dxa"/>
          </w:tcPr>
          <w:p w14:paraId="5CADD5E3" w14:textId="6A374D92" w:rsidR="00F62F78" w:rsidRPr="00585985" w:rsidRDefault="00F62F78" w:rsidP="00245F38">
            <w:pPr>
              <w:spacing w:before="120" w:after="120"/>
              <w:rPr>
                <w:rFonts w:ascii="Calibri" w:hAnsi="Calibri" w:cstheme="minorHAnsi"/>
                <w:sz w:val="24"/>
                <w:szCs w:val="24"/>
              </w:rPr>
            </w:pPr>
          </w:p>
        </w:tc>
        <w:tc>
          <w:tcPr>
            <w:tcW w:w="2314" w:type="dxa"/>
          </w:tcPr>
          <w:p w14:paraId="72E6B651" w14:textId="77777777" w:rsidR="00F62F78" w:rsidRPr="00585985" w:rsidRDefault="00F62F78" w:rsidP="00245F38">
            <w:pPr>
              <w:spacing w:before="120" w:after="120"/>
              <w:rPr>
                <w:rFonts w:ascii="Calibri" w:hAnsi="Calibri" w:cstheme="minorHAnsi"/>
                <w:sz w:val="24"/>
                <w:szCs w:val="24"/>
              </w:rPr>
            </w:pPr>
          </w:p>
        </w:tc>
      </w:tr>
      <w:tr w:rsidR="00F62F78" w:rsidRPr="00585985" w14:paraId="676480F5" w14:textId="17ED3DCF" w:rsidTr="002A798B">
        <w:tc>
          <w:tcPr>
            <w:tcW w:w="7252" w:type="dxa"/>
          </w:tcPr>
          <w:p w14:paraId="2A67B3AB"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b) avaliação dos riscos de investimento, incluídos os riscos de crédito, de mercado, de liquidez, operacional, legal, sistêmico e outros inerentes às operações;</w:t>
            </w:r>
          </w:p>
        </w:tc>
        <w:tc>
          <w:tcPr>
            <w:tcW w:w="3561" w:type="dxa"/>
          </w:tcPr>
          <w:p w14:paraId="606B1E78" w14:textId="77777777" w:rsidR="00F62F78" w:rsidRPr="00585985" w:rsidRDefault="00F62F78" w:rsidP="00245F38">
            <w:pPr>
              <w:spacing w:before="120" w:after="120"/>
              <w:rPr>
                <w:rFonts w:ascii="Calibri" w:hAnsi="Calibri" w:cstheme="minorHAnsi"/>
                <w:sz w:val="24"/>
                <w:szCs w:val="24"/>
              </w:rPr>
            </w:pPr>
          </w:p>
        </w:tc>
        <w:tc>
          <w:tcPr>
            <w:tcW w:w="2289" w:type="dxa"/>
          </w:tcPr>
          <w:p w14:paraId="799BF94B" w14:textId="4E7B0491" w:rsidR="00F62F78" w:rsidRPr="00585985" w:rsidRDefault="00F62F78" w:rsidP="00245F38">
            <w:pPr>
              <w:spacing w:before="120" w:after="120"/>
              <w:rPr>
                <w:rFonts w:ascii="Calibri" w:hAnsi="Calibri" w:cstheme="minorHAnsi"/>
                <w:sz w:val="24"/>
                <w:szCs w:val="24"/>
              </w:rPr>
            </w:pPr>
          </w:p>
        </w:tc>
        <w:tc>
          <w:tcPr>
            <w:tcW w:w="2314" w:type="dxa"/>
          </w:tcPr>
          <w:p w14:paraId="0368F5C2" w14:textId="77777777" w:rsidR="00F62F78" w:rsidRPr="00585985" w:rsidRDefault="00F62F78" w:rsidP="00245F38">
            <w:pPr>
              <w:spacing w:before="120" w:after="120"/>
              <w:rPr>
                <w:rFonts w:ascii="Calibri" w:hAnsi="Calibri" w:cstheme="minorHAnsi"/>
                <w:sz w:val="24"/>
                <w:szCs w:val="24"/>
              </w:rPr>
            </w:pPr>
          </w:p>
        </w:tc>
      </w:tr>
      <w:tr w:rsidR="00F62F78" w:rsidRPr="00585985" w14:paraId="3C7D6C06" w14:textId="6CA8D8DC" w:rsidTr="002A798B">
        <w:tc>
          <w:tcPr>
            <w:tcW w:w="7252" w:type="dxa"/>
          </w:tcPr>
          <w:p w14:paraId="15B42F0B"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c) seleção, acompanhamento e avaliação de prestadores de serviços relacionados à administração de carteiras de valores mobiliários e de fundo de investimento;</w:t>
            </w:r>
          </w:p>
        </w:tc>
        <w:tc>
          <w:tcPr>
            <w:tcW w:w="3561" w:type="dxa"/>
          </w:tcPr>
          <w:p w14:paraId="343AE27B" w14:textId="389CA617" w:rsidR="00F62F78" w:rsidRPr="00585985" w:rsidRDefault="00C85712" w:rsidP="00245F38">
            <w:pPr>
              <w:spacing w:before="120" w:after="120"/>
              <w:rPr>
                <w:rFonts w:ascii="Calibri" w:hAnsi="Calibri" w:cstheme="minorHAnsi"/>
                <w:sz w:val="24"/>
                <w:szCs w:val="24"/>
              </w:rPr>
            </w:pPr>
            <w:r w:rsidRPr="00585985">
              <w:rPr>
                <w:sz w:val="24"/>
                <w:szCs w:val="24"/>
              </w:rPr>
              <w:t>(ANAPAR) c) seleção, acompanhamento, avaliação e critérios para substituição de prestadores de serviços relacionados à administração de carteiras de valores mobiliários e de fundo de investimento;</w:t>
            </w:r>
          </w:p>
        </w:tc>
        <w:tc>
          <w:tcPr>
            <w:tcW w:w="2289" w:type="dxa"/>
          </w:tcPr>
          <w:p w14:paraId="736E4CBB" w14:textId="7D0220B9" w:rsidR="00F62F78" w:rsidRPr="00585985" w:rsidRDefault="00C85712" w:rsidP="00245F38">
            <w:pPr>
              <w:spacing w:before="120" w:after="120"/>
              <w:rPr>
                <w:rFonts w:ascii="Calibri" w:hAnsi="Calibri" w:cstheme="minorHAnsi"/>
                <w:sz w:val="24"/>
                <w:szCs w:val="24"/>
              </w:rPr>
            </w:pPr>
            <w:r w:rsidRPr="00585985">
              <w:rPr>
                <w:sz w:val="24"/>
                <w:szCs w:val="24"/>
              </w:rPr>
              <w:t>Aperfeiçoamento procedimental.</w:t>
            </w:r>
          </w:p>
        </w:tc>
        <w:tc>
          <w:tcPr>
            <w:tcW w:w="2314" w:type="dxa"/>
          </w:tcPr>
          <w:p w14:paraId="4B575FC0" w14:textId="77777777" w:rsidR="00F62F78" w:rsidRPr="00585985" w:rsidRDefault="00C85712" w:rsidP="00245F38">
            <w:pPr>
              <w:spacing w:before="120" w:after="120"/>
              <w:rPr>
                <w:rFonts w:ascii="Calibri" w:hAnsi="Calibri" w:cstheme="minorHAnsi"/>
                <w:b/>
                <w:bCs/>
                <w:sz w:val="24"/>
                <w:szCs w:val="24"/>
              </w:rPr>
            </w:pPr>
            <w:r w:rsidRPr="00585985">
              <w:rPr>
                <w:rFonts w:ascii="Calibri" w:hAnsi="Calibri" w:cstheme="minorHAnsi"/>
                <w:b/>
                <w:bCs/>
                <w:sz w:val="24"/>
                <w:szCs w:val="24"/>
              </w:rPr>
              <w:t>ACATAR</w:t>
            </w:r>
          </w:p>
          <w:p w14:paraId="24945168" w14:textId="005F4BD9" w:rsidR="00C85712" w:rsidRPr="00585985" w:rsidRDefault="00C85712" w:rsidP="00245F38">
            <w:pPr>
              <w:spacing w:before="120" w:after="120"/>
              <w:rPr>
                <w:rFonts w:ascii="Calibri" w:hAnsi="Calibri" w:cstheme="minorHAnsi"/>
                <w:b/>
                <w:bCs/>
                <w:sz w:val="24"/>
                <w:szCs w:val="24"/>
              </w:rPr>
            </w:pPr>
          </w:p>
        </w:tc>
      </w:tr>
      <w:tr w:rsidR="00F62F78" w:rsidRPr="00585985" w14:paraId="23049189" w14:textId="6903C265" w:rsidTr="002A798B">
        <w:tc>
          <w:tcPr>
            <w:tcW w:w="7252" w:type="dxa"/>
          </w:tcPr>
          <w:p w14:paraId="32A5F068"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d) observância dos limites e requisitos da Resolução do Conselho Monetário Nacional;</w:t>
            </w:r>
          </w:p>
        </w:tc>
        <w:tc>
          <w:tcPr>
            <w:tcW w:w="3561" w:type="dxa"/>
          </w:tcPr>
          <w:p w14:paraId="30B9DD95" w14:textId="77777777" w:rsidR="00F62F78" w:rsidRPr="00585985" w:rsidRDefault="00F62F78" w:rsidP="00245F38">
            <w:pPr>
              <w:spacing w:before="120" w:after="120"/>
              <w:rPr>
                <w:rFonts w:ascii="Calibri" w:hAnsi="Calibri" w:cstheme="minorHAnsi"/>
                <w:sz w:val="24"/>
                <w:szCs w:val="24"/>
              </w:rPr>
            </w:pPr>
          </w:p>
        </w:tc>
        <w:tc>
          <w:tcPr>
            <w:tcW w:w="2289" w:type="dxa"/>
          </w:tcPr>
          <w:p w14:paraId="525C786E" w14:textId="520F5197" w:rsidR="00F62F78" w:rsidRPr="00585985" w:rsidRDefault="00F62F78" w:rsidP="00245F38">
            <w:pPr>
              <w:spacing w:before="120" w:after="120"/>
              <w:rPr>
                <w:rFonts w:ascii="Calibri" w:hAnsi="Calibri" w:cstheme="minorHAnsi"/>
                <w:sz w:val="24"/>
                <w:szCs w:val="24"/>
              </w:rPr>
            </w:pPr>
          </w:p>
        </w:tc>
        <w:tc>
          <w:tcPr>
            <w:tcW w:w="2314" w:type="dxa"/>
          </w:tcPr>
          <w:p w14:paraId="50457EB2" w14:textId="77777777" w:rsidR="00F62F78" w:rsidRPr="00585985" w:rsidRDefault="00F62F78" w:rsidP="00245F38">
            <w:pPr>
              <w:spacing w:before="120" w:after="120"/>
              <w:rPr>
                <w:rFonts w:ascii="Calibri" w:hAnsi="Calibri" w:cstheme="minorHAnsi"/>
                <w:sz w:val="24"/>
                <w:szCs w:val="24"/>
              </w:rPr>
            </w:pPr>
          </w:p>
        </w:tc>
      </w:tr>
      <w:tr w:rsidR="00F62F78" w:rsidRPr="00585985" w14:paraId="75398044" w14:textId="151A62FC" w:rsidTr="002A798B">
        <w:tc>
          <w:tcPr>
            <w:tcW w:w="7252" w:type="dxa"/>
          </w:tcPr>
          <w:p w14:paraId="015000C0"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e) avaliação, gerenciamento e acompanhamento do risco e do retorno esperado dos investimentos em carteira própria;</w:t>
            </w:r>
          </w:p>
        </w:tc>
        <w:tc>
          <w:tcPr>
            <w:tcW w:w="3561" w:type="dxa"/>
          </w:tcPr>
          <w:p w14:paraId="08860A65" w14:textId="77777777" w:rsidR="00F62F78" w:rsidRPr="00585985" w:rsidRDefault="00F62F78" w:rsidP="00245F38">
            <w:pPr>
              <w:spacing w:before="120" w:after="120"/>
              <w:rPr>
                <w:rFonts w:ascii="Calibri" w:hAnsi="Calibri" w:cstheme="minorHAnsi"/>
                <w:sz w:val="24"/>
                <w:szCs w:val="24"/>
              </w:rPr>
            </w:pPr>
          </w:p>
        </w:tc>
        <w:tc>
          <w:tcPr>
            <w:tcW w:w="2289" w:type="dxa"/>
          </w:tcPr>
          <w:p w14:paraId="45535247" w14:textId="65765ACB" w:rsidR="00F62F78" w:rsidRPr="00585985" w:rsidRDefault="00F62F78" w:rsidP="00245F38">
            <w:pPr>
              <w:spacing w:before="120" w:after="120"/>
              <w:rPr>
                <w:rFonts w:ascii="Calibri" w:hAnsi="Calibri" w:cstheme="minorHAnsi"/>
                <w:sz w:val="24"/>
                <w:szCs w:val="24"/>
              </w:rPr>
            </w:pPr>
          </w:p>
        </w:tc>
        <w:tc>
          <w:tcPr>
            <w:tcW w:w="2314" w:type="dxa"/>
          </w:tcPr>
          <w:p w14:paraId="30541BBD" w14:textId="77777777" w:rsidR="00F62F78" w:rsidRPr="00585985" w:rsidRDefault="00F62F78" w:rsidP="00245F38">
            <w:pPr>
              <w:spacing w:before="120" w:after="120"/>
              <w:rPr>
                <w:rFonts w:ascii="Calibri" w:hAnsi="Calibri" w:cstheme="minorHAnsi"/>
                <w:sz w:val="24"/>
                <w:szCs w:val="24"/>
              </w:rPr>
            </w:pPr>
          </w:p>
        </w:tc>
      </w:tr>
      <w:tr w:rsidR="00F62F78" w:rsidRPr="00585985" w14:paraId="60957AAC" w14:textId="25B8F25C" w:rsidTr="002A798B">
        <w:tc>
          <w:tcPr>
            <w:tcW w:w="7252" w:type="dxa"/>
          </w:tcPr>
          <w:p w14:paraId="39FAAB96"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lastRenderedPageBreak/>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tc>
        <w:tc>
          <w:tcPr>
            <w:tcW w:w="3561" w:type="dxa"/>
          </w:tcPr>
          <w:p w14:paraId="34C18234" w14:textId="77777777" w:rsidR="00F62F78" w:rsidRPr="00585985" w:rsidRDefault="00F62F78" w:rsidP="00245F38">
            <w:pPr>
              <w:spacing w:before="120" w:after="120"/>
              <w:rPr>
                <w:rFonts w:ascii="Calibri" w:hAnsi="Calibri" w:cstheme="minorHAnsi"/>
                <w:sz w:val="24"/>
                <w:szCs w:val="24"/>
              </w:rPr>
            </w:pPr>
          </w:p>
        </w:tc>
        <w:tc>
          <w:tcPr>
            <w:tcW w:w="2289" w:type="dxa"/>
          </w:tcPr>
          <w:p w14:paraId="0CA460E2" w14:textId="194986B5" w:rsidR="00F62F78" w:rsidRPr="00585985" w:rsidRDefault="00F62F78" w:rsidP="00245F38">
            <w:pPr>
              <w:spacing w:before="120" w:after="120"/>
              <w:rPr>
                <w:rFonts w:ascii="Calibri" w:hAnsi="Calibri" w:cstheme="minorHAnsi"/>
                <w:sz w:val="24"/>
                <w:szCs w:val="24"/>
              </w:rPr>
            </w:pPr>
          </w:p>
        </w:tc>
        <w:tc>
          <w:tcPr>
            <w:tcW w:w="2314" w:type="dxa"/>
          </w:tcPr>
          <w:p w14:paraId="43367EF3" w14:textId="77777777" w:rsidR="00F62F78" w:rsidRPr="00585985" w:rsidRDefault="00F62F78" w:rsidP="00245F38">
            <w:pPr>
              <w:spacing w:before="120" w:after="120"/>
              <w:rPr>
                <w:rFonts w:ascii="Calibri" w:hAnsi="Calibri" w:cstheme="minorHAnsi"/>
                <w:sz w:val="24"/>
                <w:szCs w:val="24"/>
              </w:rPr>
            </w:pPr>
          </w:p>
        </w:tc>
      </w:tr>
      <w:tr w:rsidR="00F62F78" w:rsidRPr="00585985" w14:paraId="6DB164E5" w14:textId="1CB10DB7" w:rsidTr="002A798B">
        <w:tc>
          <w:tcPr>
            <w:tcW w:w="7252" w:type="dxa"/>
          </w:tcPr>
          <w:p w14:paraId="619008E0"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g) mitigação de potenciais conflitos de interesse de seus prestadores de serviços e das pessoas que participam do processo decisório.</w:t>
            </w:r>
          </w:p>
        </w:tc>
        <w:tc>
          <w:tcPr>
            <w:tcW w:w="3561" w:type="dxa"/>
          </w:tcPr>
          <w:p w14:paraId="49C3F3C7" w14:textId="77777777" w:rsidR="00F62F78" w:rsidRPr="00585985" w:rsidRDefault="00F62F78" w:rsidP="00245F38">
            <w:pPr>
              <w:spacing w:before="120" w:after="120"/>
              <w:rPr>
                <w:rFonts w:ascii="Calibri" w:hAnsi="Calibri" w:cstheme="minorHAnsi"/>
                <w:sz w:val="24"/>
                <w:szCs w:val="24"/>
              </w:rPr>
            </w:pPr>
          </w:p>
        </w:tc>
        <w:tc>
          <w:tcPr>
            <w:tcW w:w="2289" w:type="dxa"/>
          </w:tcPr>
          <w:p w14:paraId="4EA813BC" w14:textId="7EACE46C" w:rsidR="00F62F78" w:rsidRPr="00585985" w:rsidRDefault="00F62F78" w:rsidP="00245F38">
            <w:pPr>
              <w:spacing w:before="120" w:after="120"/>
              <w:rPr>
                <w:rFonts w:ascii="Calibri" w:hAnsi="Calibri" w:cstheme="minorHAnsi"/>
                <w:sz w:val="24"/>
                <w:szCs w:val="24"/>
              </w:rPr>
            </w:pPr>
          </w:p>
        </w:tc>
        <w:tc>
          <w:tcPr>
            <w:tcW w:w="2314" w:type="dxa"/>
          </w:tcPr>
          <w:p w14:paraId="4F67EC5D" w14:textId="77777777" w:rsidR="00F62F78" w:rsidRPr="00585985" w:rsidRDefault="00F62F78" w:rsidP="00245F38">
            <w:pPr>
              <w:spacing w:before="120" w:after="120"/>
              <w:rPr>
                <w:rFonts w:ascii="Calibri" w:hAnsi="Calibri" w:cstheme="minorHAnsi"/>
                <w:sz w:val="24"/>
                <w:szCs w:val="24"/>
              </w:rPr>
            </w:pPr>
          </w:p>
        </w:tc>
      </w:tr>
      <w:tr w:rsidR="00F62F78" w:rsidRPr="00585985" w14:paraId="32711C68" w14:textId="60E37F2E" w:rsidTr="002A798B">
        <w:tc>
          <w:tcPr>
            <w:tcW w:w="7252" w:type="dxa"/>
          </w:tcPr>
          <w:p w14:paraId="49789822"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§1º  Os requisitos estabelecidos nos incisos I a V devem ser, preferencialmente, individualizados por perfil de investimento, quando houver.</w:t>
            </w:r>
          </w:p>
        </w:tc>
        <w:tc>
          <w:tcPr>
            <w:tcW w:w="3561" w:type="dxa"/>
          </w:tcPr>
          <w:p w14:paraId="305E3C68" w14:textId="77777777" w:rsidR="00F62F78" w:rsidRPr="00585985" w:rsidRDefault="00F62F78" w:rsidP="00245F38">
            <w:pPr>
              <w:spacing w:before="120" w:after="120"/>
              <w:rPr>
                <w:rFonts w:ascii="Calibri" w:hAnsi="Calibri" w:cstheme="minorHAnsi"/>
                <w:sz w:val="24"/>
                <w:szCs w:val="24"/>
              </w:rPr>
            </w:pPr>
          </w:p>
        </w:tc>
        <w:tc>
          <w:tcPr>
            <w:tcW w:w="2289" w:type="dxa"/>
          </w:tcPr>
          <w:p w14:paraId="178FEA39" w14:textId="7D6BEC89" w:rsidR="00F62F78" w:rsidRPr="00585985" w:rsidRDefault="00F62F78" w:rsidP="00245F38">
            <w:pPr>
              <w:spacing w:before="120" w:after="120"/>
              <w:rPr>
                <w:rFonts w:ascii="Calibri" w:hAnsi="Calibri" w:cstheme="minorHAnsi"/>
                <w:sz w:val="24"/>
                <w:szCs w:val="24"/>
              </w:rPr>
            </w:pPr>
          </w:p>
        </w:tc>
        <w:tc>
          <w:tcPr>
            <w:tcW w:w="2314" w:type="dxa"/>
          </w:tcPr>
          <w:p w14:paraId="1292E7EC" w14:textId="77777777" w:rsidR="00F62F78" w:rsidRPr="00585985" w:rsidRDefault="00F62F78" w:rsidP="00245F38">
            <w:pPr>
              <w:spacing w:before="120" w:after="120"/>
              <w:rPr>
                <w:rFonts w:ascii="Calibri" w:hAnsi="Calibri" w:cstheme="minorHAnsi"/>
                <w:sz w:val="24"/>
                <w:szCs w:val="24"/>
              </w:rPr>
            </w:pPr>
          </w:p>
        </w:tc>
      </w:tr>
      <w:tr w:rsidR="00F62F78" w:rsidRPr="00585985" w14:paraId="29C7BE77" w14:textId="28D804E7" w:rsidTr="002A798B">
        <w:tc>
          <w:tcPr>
            <w:tcW w:w="7252" w:type="dxa"/>
          </w:tcPr>
          <w:p w14:paraId="385B8345"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 xml:space="preserve">§2º  A EFPC deve manter cópia, por meio digital, de todos os documentos utilizados pela EFPC para atender os procedimentos de que trata o </w:t>
            </w:r>
            <w:r w:rsidRPr="00585985">
              <w:rPr>
                <w:rFonts w:ascii="Calibri" w:hAnsi="Calibri" w:cstheme="minorHAnsi"/>
                <w:b/>
                <w:bCs/>
                <w:sz w:val="24"/>
                <w:szCs w:val="24"/>
              </w:rPr>
              <w:t>caput</w:t>
            </w:r>
            <w:r w:rsidRPr="00585985">
              <w:rPr>
                <w:rFonts w:ascii="Calibri" w:hAnsi="Calibri" w:cstheme="minorHAnsi"/>
                <w:sz w:val="24"/>
                <w:szCs w:val="24"/>
              </w:rPr>
              <w:t>.</w:t>
            </w:r>
          </w:p>
        </w:tc>
        <w:tc>
          <w:tcPr>
            <w:tcW w:w="3561" w:type="dxa"/>
          </w:tcPr>
          <w:p w14:paraId="7A0BB929" w14:textId="77777777" w:rsidR="00F62F78" w:rsidRPr="00585985" w:rsidRDefault="00F62F78" w:rsidP="00245F38">
            <w:pPr>
              <w:spacing w:before="120" w:after="120"/>
              <w:rPr>
                <w:rFonts w:ascii="Calibri" w:hAnsi="Calibri" w:cstheme="minorHAnsi"/>
                <w:sz w:val="24"/>
                <w:szCs w:val="24"/>
              </w:rPr>
            </w:pPr>
          </w:p>
        </w:tc>
        <w:tc>
          <w:tcPr>
            <w:tcW w:w="2289" w:type="dxa"/>
          </w:tcPr>
          <w:p w14:paraId="6F52B626" w14:textId="2A402658" w:rsidR="00F62F78" w:rsidRPr="00585985" w:rsidRDefault="00F62F78" w:rsidP="00245F38">
            <w:pPr>
              <w:spacing w:before="120" w:after="120"/>
              <w:rPr>
                <w:rFonts w:ascii="Calibri" w:hAnsi="Calibri" w:cstheme="minorHAnsi"/>
                <w:sz w:val="24"/>
                <w:szCs w:val="24"/>
              </w:rPr>
            </w:pPr>
          </w:p>
        </w:tc>
        <w:tc>
          <w:tcPr>
            <w:tcW w:w="2314" w:type="dxa"/>
          </w:tcPr>
          <w:p w14:paraId="0240E64B" w14:textId="77777777" w:rsidR="00F62F78" w:rsidRPr="00585985" w:rsidRDefault="00F62F78" w:rsidP="00245F38">
            <w:pPr>
              <w:spacing w:before="120" w:after="120"/>
              <w:rPr>
                <w:rFonts w:ascii="Calibri" w:hAnsi="Calibri" w:cstheme="minorHAnsi"/>
                <w:sz w:val="24"/>
                <w:szCs w:val="24"/>
              </w:rPr>
            </w:pPr>
          </w:p>
        </w:tc>
      </w:tr>
      <w:tr w:rsidR="00F62F78" w:rsidRPr="00585985" w14:paraId="09B6ABCF" w14:textId="0ECF6C98" w:rsidTr="002A798B">
        <w:tc>
          <w:tcPr>
            <w:tcW w:w="7252" w:type="dxa"/>
          </w:tcPr>
          <w:p w14:paraId="6EE2B13F" w14:textId="77777777" w:rsidR="00F62F78" w:rsidRPr="00585985" w:rsidRDefault="00F62F78" w:rsidP="00245F38">
            <w:pPr>
              <w:spacing w:before="120" w:after="120"/>
              <w:rPr>
                <w:rFonts w:ascii="Calibri" w:hAnsi="Calibri" w:cstheme="minorHAnsi"/>
                <w:b/>
                <w:bCs/>
                <w:sz w:val="24"/>
                <w:szCs w:val="24"/>
              </w:rPr>
            </w:pPr>
            <w:r w:rsidRPr="00585985">
              <w:rPr>
                <w:rFonts w:ascii="Calibri" w:hAnsi="Calibri" w:cstheme="minorHAnsi"/>
                <w:b/>
                <w:bCs/>
                <w:sz w:val="24"/>
                <w:szCs w:val="24"/>
              </w:rPr>
              <w:t>Seção II</w:t>
            </w:r>
          </w:p>
        </w:tc>
        <w:tc>
          <w:tcPr>
            <w:tcW w:w="3561" w:type="dxa"/>
          </w:tcPr>
          <w:p w14:paraId="4766A432" w14:textId="77777777" w:rsidR="00F62F78" w:rsidRPr="00585985" w:rsidRDefault="00F62F78" w:rsidP="00245F38">
            <w:pPr>
              <w:spacing w:before="120" w:after="120"/>
              <w:rPr>
                <w:rFonts w:ascii="Calibri" w:hAnsi="Calibri" w:cstheme="minorHAnsi"/>
                <w:b/>
                <w:bCs/>
                <w:sz w:val="24"/>
                <w:szCs w:val="24"/>
              </w:rPr>
            </w:pPr>
          </w:p>
        </w:tc>
        <w:tc>
          <w:tcPr>
            <w:tcW w:w="2289" w:type="dxa"/>
          </w:tcPr>
          <w:p w14:paraId="76C12EDB" w14:textId="2ECB46C4" w:rsidR="00F62F78" w:rsidRPr="00585985" w:rsidRDefault="00F62F78" w:rsidP="00245F38">
            <w:pPr>
              <w:spacing w:before="120" w:after="120"/>
              <w:rPr>
                <w:rFonts w:ascii="Calibri" w:hAnsi="Calibri" w:cstheme="minorHAnsi"/>
                <w:b/>
                <w:bCs/>
                <w:sz w:val="24"/>
                <w:szCs w:val="24"/>
              </w:rPr>
            </w:pPr>
          </w:p>
        </w:tc>
        <w:tc>
          <w:tcPr>
            <w:tcW w:w="2314" w:type="dxa"/>
          </w:tcPr>
          <w:p w14:paraId="4685B02E" w14:textId="77777777" w:rsidR="00F62F78" w:rsidRPr="00585985" w:rsidRDefault="00F62F78" w:rsidP="00245F38">
            <w:pPr>
              <w:spacing w:before="120" w:after="120"/>
              <w:rPr>
                <w:rFonts w:ascii="Calibri" w:hAnsi="Calibri" w:cstheme="minorHAnsi"/>
                <w:b/>
                <w:bCs/>
                <w:sz w:val="24"/>
                <w:szCs w:val="24"/>
              </w:rPr>
            </w:pPr>
          </w:p>
        </w:tc>
      </w:tr>
      <w:tr w:rsidR="00F62F78" w:rsidRPr="00585985" w14:paraId="0BB5BA7C" w14:textId="11C49E98" w:rsidTr="002A798B">
        <w:tc>
          <w:tcPr>
            <w:tcW w:w="7252" w:type="dxa"/>
          </w:tcPr>
          <w:p w14:paraId="3FE9E9A8" w14:textId="77777777" w:rsidR="00F62F78" w:rsidRPr="00585985" w:rsidRDefault="00F62F78" w:rsidP="00245F38">
            <w:pPr>
              <w:spacing w:before="120" w:after="120"/>
              <w:rPr>
                <w:rFonts w:ascii="Calibri" w:hAnsi="Calibri" w:cstheme="minorHAnsi"/>
                <w:b/>
                <w:bCs/>
                <w:sz w:val="24"/>
                <w:szCs w:val="24"/>
              </w:rPr>
            </w:pPr>
            <w:r w:rsidRPr="00585985">
              <w:rPr>
                <w:rFonts w:ascii="Calibri" w:hAnsi="Calibri" w:cstheme="minorHAnsi"/>
                <w:b/>
                <w:bCs/>
                <w:sz w:val="24"/>
                <w:szCs w:val="24"/>
              </w:rPr>
              <w:t>Perfil de Investimento</w:t>
            </w:r>
          </w:p>
        </w:tc>
        <w:tc>
          <w:tcPr>
            <w:tcW w:w="3561" w:type="dxa"/>
          </w:tcPr>
          <w:p w14:paraId="28821BAB" w14:textId="77777777" w:rsidR="00F62F78" w:rsidRPr="00585985" w:rsidRDefault="00F62F78" w:rsidP="00245F38">
            <w:pPr>
              <w:spacing w:before="120" w:after="120"/>
              <w:rPr>
                <w:rFonts w:ascii="Calibri" w:hAnsi="Calibri" w:cstheme="minorHAnsi"/>
                <w:b/>
                <w:bCs/>
                <w:sz w:val="24"/>
                <w:szCs w:val="24"/>
              </w:rPr>
            </w:pPr>
          </w:p>
        </w:tc>
        <w:tc>
          <w:tcPr>
            <w:tcW w:w="2289" w:type="dxa"/>
          </w:tcPr>
          <w:p w14:paraId="763038E4" w14:textId="47B5E795" w:rsidR="00F62F78" w:rsidRPr="00585985" w:rsidRDefault="00F62F78" w:rsidP="00245F38">
            <w:pPr>
              <w:spacing w:before="120" w:after="120"/>
              <w:rPr>
                <w:rFonts w:ascii="Calibri" w:hAnsi="Calibri" w:cstheme="minorHAnsi"/>
                <w:b/>
                <w:bCs/>
                <w:sz w:val="24"/>
                <w:szCs w:val="24"/>
              </w:rPr>
            </w:pPr>
          </w:p>
        </w:tc>
        <w:tc>
          <w:tcPr>
            <w:tcW w:w="2314" w:type="dxa"/>
          </w:tcPr>
          <w:p w14:paraId="3F04E471" w14:textId="77777777" w:rsidR="00F62F78" w:rsidRPr="00585985" w:rsidRDefault="00F62F78" w:rsidP="00245F38">
            <w:pPr>
              <w:spacing w:before="120" w:after="120"/>
              <w:rPr>
                <w:rFonts w:ascii="Calibri" w:hAnsi="Calibri" w:cstheme="minorHAnsi"/>
                <w:b/>
                <w:bCs/>
                <w:sz w:val="24"/>
                <w:szCs w:val="24"/>
              </w:rPr>
            </w:pPr>
          </w:p>
        </w:tc>
      </w:tr>
      <w:tr w:rsidR="00F62F78" w:rsidRPr="00585985" w14:paraId="3D5FCAA5" w14:textId="39BC97DF" w:rsidTr="002A798B">
        <w:tc>
          <w:tcPr>
            <w:tcW w:w="7252" w:type="dxa"/>
          </w:tcPr>
          <w:p w14:paraId="55BFE277"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Art. 209.  A EFPC que oferecer perfil de investimento nos planos de benefícios deve:</w:t>
            </w:r>
          </w:p>
        </w:tc>
        <w:tc>
          <w:tcPr>
            <w:tcW w:w="3561" w:type="dxa"/>
          </w:tcPr>
          <w:p w14:paraId="2B5823A8" w14:textId="77777777" w:rsidR="00F62F78" w:rsidRPr="00585985" w:rsidRDefault="00F62F78" w:rsidP="00245F38">
            <w:pPr>
              <w:spacing w:before="120" w:after="120"/>
              <w:rPr>
                <w:rFonts w:ascii="Calibri" w:hAnsi="Calibri" w:cstheme="minorHAnsi"/>
                <w:sz w:val="24"/>
                <w:szCs w:val="24"/>
              </w:rPr>
            </w:pPr>
          </w:p>
        </w:tc>
        <w:tc>
          <w:tcPr>
            <w:tcW w:w="2289" w:type="dxa"/>
          </w:tcPr>
          <w:p w14:paraId="29001911" w14:textId="226C2F1D" w:rsidR="00F62F78" w:rsidRPr="00585985" w:rsidRDefault="00F62F78" w:rsidP="00245F38">
            <w:pPr>
              <w:spacing w:before="120" w:after="120"/>
              <w:rPr>
                <w:rFonts w:ascii="Calibri" w:hAnsi="Calibri" w:cstheme="minorHAnsi"/>
                <w:sz w:val="24"/>
                <w:szCs w:val="24"/>
              </w:rPr>
            </w:pPr>
          </w:p>
        </w:tc>
        <w:tc>
          <w:tcPr>
            <w:tcW w:w="2314" w:type="dxa"/>
          </w:tcPr>
          <w:p w14:paraId="131B112B" w14:textId="77777777" w:rsidR="00F62F78" w:rsidRPr="00585985" w:rsidRDefault="00F62F78" w:rsidP="00245F38">
            <w:pPr>
              <w:spacing w:before="120" w:after="120"/>
              <w:rPr>
                <w:rFonts w:ascii="Calibri" w:hAnsi="Calibri" w:cstheme="minorHAnsi"/>
                <w:sz w:val="24"/>
                <w:szCs w:val="24"/>
              </w:rPr>
            </w:pPr>
          </w:p>
        </w:tc>
      </w:tr>
      <w:tr w:rsidR="00F62F78" w:rsidRPr="00585985" w14:paraId="27B065B6" w14:textId="106E5938" w:rsidTr="002A798B">
        <w:tc>
          <w:tcPr>
            <w:tcW w:w="7252" w:type="dxa"/>
          </w:tcPr>
          <w:p w14:paraId="1EEDE67F"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I - observar as diretrizes e os limites de aplicação dos recursos garantidores dos planos administrados da Resolução do Conselho Monetário Nacional;</w:t>
            </w:r>
          </w:p>
        </w:tc>
        <w:tc>
          <w:tcPr>
            <w:tcW w:w="3561" w:type="dxa"/>
          </w:tcPr>
          <w:p w14:paraId="5434C273" w14:textId="77777777" w:rsidR="00F62F78" w:rsidRPr="00585985" w:rsidRDefault="00F62F78" w:rsidP="00245F38">
            <w:pPr>
              <w:spacing w:before="120" w:after="120"/>
              <w:rPr>
                <w:rFonts w:ascii="Calibri" w:hAnsi="Calibri" w:cstheme="minorHAnsi"/>
                <w:sz w:val="24"/>
                <w:szCs w:val="24"/>
              </w:rPr>
            </w:pPr>
          </w:p>
        </w:tc>
        <w:tc>
          <w:tcPr>
            <w:tcW w:w="2289" w:type="dxa"/>
          </w:tcPr>
          <w:p w14:paraId="2371B8B4" w14:textId="6F5CBFBE" w:rsidR="00F62F78" w:rsidRPr="00585985" w:rsidRDefault="00F62F78" w:rsidP="00245F38">
            <w:pPr>
              <w:spacing w:before="120" w:after="120"/>
              <w:rPr>
                <w:rFonts w:ascii="Calibri" w:hAnsi="Calibri" w:cstheme="minorHAnsi"/>
                <w:sz w:val="24"/>
                <w:szCs w:val="24"/>
              </w:rPr>
            </w:pPr>
          </w:p>
        </w:tc>
        <w:tc>
          <w:tcPr>
            <w:tcW w:w="2314" w:type="dxa"/>
          </w:tcPr>
          <w:p w14:paraId="74616E77" w14:textId="77777777" w:rsidR="00F62F78" w:rsidRPr="00585985" w:rsidRDefault="00F62F78" w:rsidP="00245F38">
            <w:pPr>
              <w:spacing w:before="120" w:after="120"/>
              <w:rPr>
                <w:rFonts w:ascii="Calibri" w:hAnsi="Calibri" w:cstheme="minorHAnsi"/>
                <w:sz w:val="24"/>
                <w:szCs w:val="24"/>
              </w:rPr>
            </w:pPr>
          </w:p>
        </w:tc>
      </w:tr>
      <w:tr w:rsidR="00F62F78" w:rsidRPr="00585985" w14:paraId="2BDF5F25" w14:textId="58D7C31D" w:rsidTr="002A798B">
        <w:tc>
          <w:tcPr>
            <w:tcW w:w="7252" w:type="dxa"/>
          </w:tcPr>
          <w:p w14:paraId="353ACD36"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tc>
        <w:tc>
          <w:tcPr>
            <w:tcW w:w="3561" w:type="dxa"/>
          </w:tcPr>
          <w:p w14:paraId="3C96DDE5" w14:textId="77777777" w:rsidR="00F62F78" w:rsidRPr="00585985" w:rsidRDefault="00F62F78" w:rsidP="00245F38">
            <w:pPr>
              <w:spacing w:before="120" w:after="120"/>
              <w:rPr>
                <w:rFonts w:ascii="Calibri" w:hAnsi="Calibri" w:cstheme="minorHAnsi"/>
                <w:sz w:val="24"/>
                <w:szCs w:val="24"/>
              </w:rPr>
            </w:pPr>
          </w:p>
        </w:tc>
        <w:tc>
          <w:tcPr>
            <w:tcW w:w="2289" w:type="dxa"/>
          </w:tcPr>
          <w:p w14:paraId="71E434E8" w14:textId="07149B4F" w:rsidR="00F62F78" w:rsidRPr="00585985" w:rsidRDefault="00F62F78" w:rsidP="00245F38">
            <w:pPr>
              <w:spacing w:before="120" w:after="120"/>
              <w:rPr>
                <w:rFonts w:ascii="Calibri" w:hAnsi="Calibri" w:cstheme="minorHAnsi"/>
                <w:sz w:val="24"/>
                <w:szCs w:val="24"/>
              </w:rPr>
            </w:pPr>
          </w:p>
        </w:tc>
        <w:tc>
          <w:tcPr>
            <w:tcW w:w="2314" w:type="dxa"/>
          </w:tcPr>
          <w:p w14:paraId="68652159" w14:textId="77777777" w:rsidR="00F62F78" w:rsidRPr="00585985" w:rsidRDefault="00F62F78" w:rsidP="00245F38">
            <w:pPr>
              <w:spacing w:before="120" w:after="120"/>
              <w:rPr>
                <w:rFonts w:ascii="Calibri" w:hAnsi="Calibri" w:cstheme="minorHAnsi"/>
                <w:sz w:val="24"/>
                <w:szCs w:val="24"/>
              </w:rPr>
            </w:pPr>
          </w:p>
        </w:tc>
      </w:tr>
      <w:tr w:rsidR="00F62F78" w:rsidRPr="00585985" w14:paraId="649A0E3F" w14:textId="0ABD502B" w:rsidTr="002A798B">
        <w:tc>
          <w:tcPr>
            <w:tcW w:w="7252" w:type="dxa"/>
          </w:tcPr>
          <w:p w14:paraId="3351CFB4"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lastRenderedPageBreak/>
              <w:t>III - verificar se o perfil de investimento é adequado aos objetivos do participante ou assistido;</w:t>
            </w:r>
          </w:p>
        </w:tc>
        <w:tc>
          <w:tcPr>
            <w:tcW w:w="3561" w:type="dxa"/>
          </w:tcPr>
          <w:p w14:paraId="53825951" w14:textId="77777777" w:rsidR="00F62F78" w:rsidRPr="00585985" w:rsidRDefault="00F62F78" w:rsidP="00245F38">
            <w:pPr>
              <w:spacing w:before="120" w:after="120"/>
              <w:rPr>
                <w:rFonts w:ascii="Calibri" w:hAnsi="Calibri" w:cstheme="minorHAnsi"/>
                <w:sz w:val="24"/>
                <w:szCs w:val="24"/>
              </w:rPr>
            </w:pPr>
          </w:p>
        </w:tc>
        <w:tc>
          <w:tcPr>
            <w:tcW w:w="2289" w:type="dxa"/>
          </w:tcPr>
          <w:p w14:paraId="42F7A7D4" w14:textId="02CB7CE0" w:rsidR="00F62F78" w:rsidRPr="00585985" w:rsidRDefault="00F62F78" w:rsidP="00245F38">
            <w:pPr>
              <w:spacing w:before="120" w:after="120"/>
              <w:rPr>
                <w:rFonts w:ascii="Calibri" w:hAnsi="Calibri" w:cstheme="minorHAnsi"/>
                <w:sz w:val="24"/>
                <w:szCs w:val="24"/>
              </w:rPr>
            </w:pPr>
          </w:p>
        </w:tc>
        <w:tc>
          <w:tcPr>
            <w:tcW w:w="2314" w:type="dxa"/>
          </w:tcPr>
          <w:p w14:paraId="1BB92643" w14:textId="77777777" w:rsidR="00F62F78" w:rsidRPr="00585985" w:rsidRDefault="00F62F78" w:rsidP="00245F38">
            <w:pPr>
              <w:spacing w:before="120" w:after="120"/>
              <w:rPr>
                <w:rFonts w:ascii="Calibri" w:hAnsi="Calibri" w:cstheme="minorHAnsi"/>
                <w:sz w:val="24"/>
                <w:szCs w:val="24"/>
              </w:rPr>
            </w:pPr>
          </w:p>
        </w:tc>
      </w:tr>
      <w:tr w:rsidR="00F62F78" w:rsidRPr="00585985" w14:paraId="6DD0427F" w14:textId="28FDAB5D" w:rsidTr="002A798B">
        <w:tc>
          <w:tcPr>
            <w:tcW w:w="7252" w:type="dxa"/>
          </w:tcPr>
          <w:p w14:paraId="05216945"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IV - estabelecer mecanismos de controle interno com o objetivo de garantir a segregação dos recursos do participante ou assistido considerando cada perfil de investimento oferecido; e</w:t>
            </w:r>
          </w:p>
        </w:tc>
        <w:tc>
          <w:tcPr>
            <w:tcW w:w="3561" w:type="dxa"/>
          </w:tcPr>
          <w:p w14:paraId="5E91CEAF" w14:textId="77777777" w:rsidR="00F62F78" w:rsidRPr="00585985" w:rsidRDefault="00F62F78" w:rsidP="00245F38">
            <w:pPr>
              <w:spacing w:before="120" w:after="120"/>
              <w:rPr>
                <w:rFonts w:ascii="Calibri" w:hAnsi="Calibri" w:cstheme="minorHAnsi"/>
                <w:sz w:val="24"/>
                <w:szCs w:val="24"/>
              </w:rPr>
            </w:pPr>
          </w:p>
        </w:tc>
        <w:tc>
          <w:tcPr>
            <w:tcW w:w="2289" w:type="dxa"/>
          </w:tcPr>
          <w:p w14:paraId="1E0FC2AC" w14:textId="4AA95E41" w:rsidR="00F62F78" w:rsidRPr="00585985" w:rsidRDefault="00F62F78" w:rsidP="00245F38">
            <w:pPr>
              <w:spacing w:before="120" w:after="120"/>
              <w:rPr>
                <w:rFonts w:ascii="Calibri" w:hAnsi="Calibri" w:cstheme="minorHAnsi"/>
                <w:sz w:val="24"/>
                <w:szCs w:val="24"/>
              </w:rPr>
            </w:pPr>
          </w:p>
        </w:tc>
        <w:tc>
          <w:tcPr>
            <w:tcW w:w="2314" w:type="dxa"/>
          </w:tcPr>
          <w:p w14:paraId="26A3CC27" w14:textId="77777777" w:rsidR="00F62F78" w:rsidRPr="00585985" w:rsidRDefault="00F62F78" w:rsidP="00245F38">
            <w:pPr>
              <w:spacing w:before="120" w:after="120"/>
              <w:rPr>
                <w:rFonts w:ascii="Calibri" w:hAnsi="Calibri" w:cstheme="minorHAnsi"/>
                <w:sz w:val="24"/>
                <w:szCs w:val="24"/>
              </w:rPr>
            </w:pPr>
          </w:p>
        </w:tc>
      </w:tr>
      <w:tr w:rsidR="00F62F78" w:rsidRPr="00585985" w14:paraId="6CAF266C" w14:textId="74DBC4F0" w:rsidTr="002A798B">
        <w:tc>
          <w:tcPr>
            <w:tcW w:w="7252" w:type="dxa"/>
          </w:tcPr>
          <w:p w14:paraId="6993F872"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V - manter cópia, por meio digital, de todos os documentos utilizados pela EFPC para atender os procedimentos de que trata esta Seção.</w:t>
            </w:r>
          </w:p>
        </w:tc>
        <w:tc>
          <w:tcPr>
            <w:tcW w:w="3561" w:type="dxa"/>
          </w:tcPr>
          <w:p w14:paraId="5FF013CE" w14:textId="77777777" w:rsidR="00F62F78" w:rsidRPr="00585985" w:rsidRDefault="00F62F78" w:rsidP="00245F38">
            <w:pPr>
              <w:spacing w:before="120" w:after="120"/>
              <w:rPr>
                <w:rFonts w:ascii="Calibri" w:hAnsi="Calibri" w:cstheme="minorHAnsi"/>
                <w:sz w:val="24"/>
                <w:szCs w:val="24"/>
              </w:rPr>
            </w:pPr>
          </w:p>
        </w:tc>
        <w:tc>
          <w:tcPr>
            <w:tcW w:w="2289" w:type="dxa"/>
          </w:tcPr>
          <w:p w14:paraId="2ADA3D99" w14:textId="1AB2FF12" w:rsidR="00F62F78" w:rsidRPr="00585985" w:rsidRDefault="00F62F78" w:rsidP="00245F38">
            <w:pPr>
              <w:spacing w:before="120" w:after="120"/>
              <w:rPr>
                <w:rFonts w:ascii="Calibri" w:hAnsi="Calibri" w:cstheme="minorHAnsi"/>
                <w:sz w:val="24"/>
                <w:szCs w:val="24"/>
              </w:rPr>
            </w:pPr>
          </w:p>
        </w:tc>
        <w:tc>
          <w:tcPr>
            <w:tcW w:w="2314" w:type="dxa"/>
          </w:tcPr>
          <w:p w14:paraId="2E1F240C" w14:textId="77777777" w:rsidR="00F62F78" w:rsidRPr="00585985" w:rsidRDefault="00F62F78" w:rsidP="00245F38">
            <w:pPr>
              <w:spacing w:before="120" w:after="120"/>
              <w:rPr>
                <w:rFonts w:ascii="Calibri" w:hAnsi="Calibri" w:cstheme="minorHAnsi"/>
                <w:sz w:val="24"/>
                <w:szCs w:val="24"/>
              </w:rPr>
            </w:pPr>
          </w:p>
        </w:tc>
      </w:tr>
      <w:tr w:rsidR="00F62F78" w:rsidRPr="00585985" w14:paraId="44874E93" w14:textId="7BB6B9BF" w:rsidTr="002A798B">
        <w:tc>
          <w:tcPr>
            <w:tcW w:w="7252" w:type="dxa"/>
          </w:tcPr>
          <w:p w14:paraId="1661E47D"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 xml:space="preserve">§1º  O disposto do </w:t>
            </w:r>
            <w:r w:rsidRPr="00585985">
              <w:rPr>
                <w:rFonts w:ascii="Calibri" w:hAnsi="Calibri" w:cstheme="minorHAnsi"/>
                <w:b/>
                <w:bCs/>
                <w:sz w:val="24"/>
                <w:szCs w:val="24"/>
              </w:rPr>
              <w:t>caput</w:t>
            </w:r>
            <w:r w:rsidRPr="00585985">
              <w:rPr>
                <w:rFonts w:ascii="Calibri" w:hAnsi="Calibri" w:cstheme="minorHAnsi"/>
                <w:sz w:val="24"/>
                <w:szCs w:val="24"/>
              </w:rPr>
              <w:t xml:space="preserve"> inclui os perfis de investimento do tipo ciclo de vida oferecido ao participante ou assistido pela EFPC.</w:t>
            </w:r>
          </w:p>
        </w:tc>
        <w:tc>
          <w:tcPr>
            <w:tcW w:w="3561" w:type="dxa"/>
          </w:tcPr>
          <w:p w14:paraId="358B2545" w14:textId="77777777" w:rsidR="00F62F78" w:rsidRPr="00585985" w:rsidRDefault="00F62F78" w:rsidP="00245F38">
            <w:pPr>
              <w:spacing w:before="120" w:after="120"/>
              <w:rPr>
                <w:rFonts w:ascii="Calibri" w:hAnsi="Calibri" w:cstheme="minorHAnsi"/>
                <w:sz w:val="24"/>
                <w:szCs w:val="24"/>
              </w:rPr>
            </w:pPr>
          </w:p>
        </w:tc>
        <w:tc>
          <w:tcPr>
            <w:tcW w:w="2289" w:type="dxa"/>
          </w:tcPr>
          <w:p w14:paraId="0C3A65BB" w14:textId="18349D81" w:rsidR="00F62F78" w:rsidRPr="00585985" w:rsidRDefault="00F62F78" w:rsidP="00245F38">
            <w:pPr>
              <w:spacing w:before="120" w:after="120"/>
              <w:rPr>
                <w:rFonts w:ascii="Calibri" w:hAnsi="Calibri" w:cstheme="minorHAnsi"/>
                <w:sz w:val="24"/>
                <w:szCs w:val="24"/>
              </w:rPr>
            </w:pPr>
          </w:p>
        </w:tc>
        <w:tc>
          <w:tcPr>
            <w:tcW w:w="2314" w:type="dxa"/>
          </w:tcPr>
          <w:p w14:paraId="2C00C8FA" w14:textId="77777777" w:rsidR="00F62F78" w:rsidRPr="00585985" w:rsidRDefault="00F62F78" w:rsidP="00245F38">
            <w:pPr>
              <w:spacing w:before="120" w:after="120"/>
              <w:rPr>
                <w:rFonts w:ascii="Calibri" w:hAnsi="Calibri" w:cstheme="minorHAnsi"/>
                <w:sz w:val="24"/>
                <w:szCs w:val="24"/>
              </w:rPr>
            </w:pPr>
          </w:p>
        </w:tc>
      </w:tr>
      <w:tr w:rsidR="00F62F78" w:rsidRPr="00585985" w14:paraId="09AF2F0D" w14:textId="352AEA93" w:rsidTr="002A798B">
        <w:tc>
          <w:tcPr>
            <w:tcW w:w="7252" w:type="dxa"/>
          </w:tcPr>
          <w:p w14:paraId="15DE3BF7"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§2º  A recusa expressa do participante ou assistido em participar dos procedimentos estabelecidos nos incisos II e III impossibilita a realização de opção ou de alteração de perfil de investimento pelo participante, cabendo à EFPC definir o tratamento para tais casos.</w:t>
            </w:r>
          </w:p>
        </w:tc>
        <w:tc>
          <w:tcPr>
            <w:tcW w:w="3561" w:type="dxa"/>
          </w:tcPr>
          <w:p w14:paraId="43E56C19" w14:textId="77777777" w:rsidR="00F62F78" w:rsidRPr="00585985" w:rsidRDefault="00F62F78" w:rsidP="00245F38">
            <w:pPr>
              <w:spacing w:before="120" w:after="120"/>
              <w:rPr>
                <w:rFonts w:ascii="Calibri" w:hAnsi="Calibri" w:cstheme="minorHAnsi"/>
                <w:sz w:val="24"/>
                <w:szCs w:val="24"/>
              </w:rPr>
            </w:pPr>
          </w:p>
        </w:tc>
        <w:tc>
          <w:tcPr>
            <w:tcW w:w="2289" w:type="dxa"/>
          </w:tcPr>
          <w:p w14:paraId="1768DD11" w14:textId="3621A5E1" w:rsidR="00F62F78" w:rsidRPr="00585985" w:rsidRDefault="00F62F78" w:rsidP="00245F38">
            <w:pPr>
              <w:spacing w:before="120" w:after="120"/>
              <w:rPr>
                <w:rFonts w:ascii="Calibri" w:hAnsi="Calibri" w:cstheme="minorHAnsi"/>
                <w:sz w:val="24"/>
                <w:szCs w:val="24"/>
              </w:rPr>
            </w:pPr>
          </w:p>
        </w:tc>
        <w:tc>
          <w:tcPr>
            <w:tcW w:w="2314" w:type="dxa"/>
          </w:tcPr>
          <w:p w14:paraId="4A75D561" w14:textId="77777777" w:rsidR="00F62F78" w:rsidRPr="00585985" w:rsidRDefault="00F62F78" w:rsidP="00245F38">
            <w:pPr>
              <w:spacing w:before="120" w:after="120"/>
              <w:rPr>
                <w:rFonts w:ascii="Calibri" w:hAnsi="Calibri" w:cstheme="minorHAnsi"/>
                <w:sz w:val="24"/>
                <w:szCs w:val="24"/>
              </w:rPr>
            </w:pPr>
          </w:p>
        </w:tc>
      </w:tr>
      <w:tr w:rsidR="00F62F78" w:rsidRPr="00585985" w14:paraId="1E8E7C96" w14:textId="2587CB1F" w:rsidTr="002A798B">
        <w:tc>
          <w:tcPr>
            <w:tcW w:w="7252" w:type="dxa"/>
          </w:tcPr>
          <w:p w14:paraId="20ACC1AB"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Art. 210.  A opção do participante ou assistido por perfil de investimento ou a sua alteração deve ser formalizada em termo específico.</w:t>
            </w:r>
          </w:p>
        </w:tc>
        <w:tc>
          <w:tcPr>
            <w:tcW w:w="3561" w:type="dxa"/>
          </w:tcPr>
          <w:p w14:paraId="2C573FE1" w14:textId="77777777" w:rsidR="00F62F78" w:rsidRPr="00585985" w:rsidRDefault="00F62F78" w:rsidP="00245F38">
            <w:pPr>
              <w:spacing w:before="120" w:after="120"/>
              <w:rPr>
                <w:rFonts w:ascii="Calibri" w:hAnsi="Calibri" w:cstheme="minorHAnsi"/>
                <w:sz w:val="24"/>
                <w:szCs w:val="24"/>
              </w:rPr>
            </w:pPr>
          </w:p>
        </w:tc>
        <w:tc>
          <w:tcPr>
            <w:tcW w:w="2289" w:type="dxa"/>
          </w:tcPr>
          <w:p w14:paraId="64E6C50D" w14:textId="5370E03C" w:rsidR="00F62F78" w:rsidRPr="00585985" w:rsidRDefault="00F62F78" w:rsidP="00245F38">
            <w:pPr>
              <w:spacing w:before="120" w:after="120"/>
              <w:rPr>
                <w:rFonts w:ascii="Calibri" w:hAnsi="Calibri" w:cstheme="minorHAnsi"/>
                <w:sz w:val="24"/>
                <w:szCs w:val="24"/>
              </w:rPr>
            </w:pPr>
          </w:p>
        </w:tc>
        <w:tc>
          <w:tcPr>
            <w:tcW w:w="2314" w:type="dxa"/>
          </w:tcPr>
          <w:p w14:paraId="658838C7" w14:textId="77777777" w:rsidR="00F62F78" w:rsidRPr="00585985" w:rsidRDefault="00F62F78" w:rsidP="00245F38">
            <w:pPr>
              <w:spacing w:before="120" w:after="120"/>
              <w:rPr>
                <w:rFonts w:ascii="Calibri" w:hAnsi="Calibri" w:cstheme="minorHAnsi"/>
                <w:sz w:val="24"/>
                <w:szCs w:val="24"/>
              </w:rPr>
            </w:pPr>
          </w:p>
        </w:tc>
      </w:tr>
      <w:tr w:rsidR="00F62F78" w:rsidRPr="00585985" w14:paraId="67F51882" w14:textId="35F7264D" w:rsidTr="002A798B">
        <w:tc>
          <w:tcPr>
            <w:tcW w:w="7252" w:type="dxa"/>
          </w:tcPr>
          <w:p w14:paraId="5B4E5A8F"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§1º  Caso a EFPC identifique que o perfil de investimento escolhido pelo participante ou assistido não é adequado ao seu perfil, deverá alertá-lo, para que o participante, a seu critério, confirme a alteração de perfil de investimento.</w:t>
            </w:r>
          </w:p>
        </w:tc>
        <w:tc>
          <w:tcPr>
            <w:tcW w:w="3561" w:type="dxa"/>
          </w:tcPr>
          <w:p w14:paraId="1E4112D4" w14:textId="77777777" w:rsidR="00F62F78" w:rsidRPr="00585985" w:rsidRDefault="00F62F78" w:rsidP="00245F38">
            <w:pPr>
              <w:spacing w:before="120" w:after="120"/>
              <w:rPr>
                <w:rFonts w:ascii="Calibri" w:hAnsi="Calibri" w:cstheme="minorHAnsi"/>
                <w:sz w:val="24"/>
                <w:szCs w:val="24"/>
              </w:rPr>
            </w:pPr>
          </w:p>
        </w:tc>
        <w:tc>
          <w:tcPr>
            <w:tcW w:w="2289" w:type="dxa"/>
          </w:tcPr>
          <w:p w14:paraId="374679A5" w14:textId="2A3A6BAA" w:rsidR="00F62F78" w:rsidRPr="00585985" w:rsidRDefault="00F62F78" w:rsidP="00245F38">
            <w:pPr>
              <w:spacing w:before="120" w:after="120"/>
              <w:rPr>
                <w:rFonts w:ascii="Calibri" w:hAnsi="Calibri" w:cstheme="minorHAnsi"/>
                <w:sz w:val="24"/>
                <w:szCs w:val="24"/>
              </w:rPr>
            </w:pPr>
          </w:p>
        </w:tc>
        <w:tc>
          <w:tcPr>
            <w:tcW w:w="2314" w:type="dxa"/>
          </w:tcPr>
          <w:p w14:paraId="6585230D" w14:textId="77777777" w:rsidR="00F62F78" w:rsidRPr="00585985" w:rsidRDefault="00F62F78" w:rsidP="00245F38">
            <w:pPr>
              <w:spacing w:before="120" w:after="120"/>
              <w:rPr>
                <w:rFonts w:ascii="Calibri" w:hAnsi="Calibri" w:cstheme="minorHAnsi"/>
                <w:sz w:val="24"/>
                <w:szCs w:val="24"/>
              </w:rPr>
            </w:pPr>
          </w:p>
        </w:tc>
      </w:tr>
      <w:tr w:rsidR="00F62F78" w:rsidRPr="00585985" w14:paraId="3E1265A6" w14:textId="3F9E83B6" w:rsidTr="002A798B">
        <w:tc>
          <w:tcPr>
            <w:tcW w:w="7252" w:type="dxa"/>
          </w:tcPr>
          <w:p w14:paraId="40BA1708"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t>§2º  O participante ou assistido poderá alterar seu perfil de investimento em prazo estabelecido pela EFPC, devendo ser adotadas medidas para preservar a reserva individual do participante e observadas estratégias de investimento no tempo.</w:t>
            </w:r>
          </w:p>
        </w:tc>
        <w:tc>
          <w:tcPr>
            <w:tcW w:w="3561" w:type="dxa"/>
          </w:tcPr>
          <w:p w14:paraId="51E7DA5C" w14:textId="77777777" w:rsidR="00F62F78" w:rsidRPr="00585985" w:rsidRDefault="00F62F78" w:rsidP="00245F38">
            <w:pPr>
              <w:spacing w:before="120" w:after="120"/>
              <w:rPr>
                <w:rFonts w:ascii="Calibri" w:hAnsi="Calibri" w:cstheme="minorHAnsi"/>
                <w:sz w:val="24"/>
                <w:szCs w:val="24"/>
              </w:rPr>
            </w:pPr>
          </w:p>
        </w:tc>
        <w:tc>
          <w:tcPr>
            <w:tcW w:w="2289" w:type="dxa"/>
          </w:tcPr>
          <w:p w14:paraId="41D140DF" w14:textId="417C2017" w:rsidR="00F62F78" w:rsidRPr="00585985" w:rsidRDefault="00F62F78" w:rsidP="00245F38">
            <w:pPr>
              <w:spacing w:before="120" w:after="120"/>
              <w:rPr>
                <w:rFonts w:ascii="Calibri" w:hAnsi="Calibri" w:cstheme="minorHAnsi"/>
                <w:sz w:val="24"/>
                <w:szCs w:val="24"/>
              </w:rPr>
            </w:pPr>
          </w:p>
        </w:tc>
        <w:tc>
          <w:tcPr>
            <w:tcW w:w="2314" w:type="dxa"/>
          </w:tcPr>
          <w:p w14:paraId="3F2FBCBA" w14:textId="77777777" w:rsidR="00F62F78" w:rsidRPr="00585985" w:rsidRDefault="00F62F78" w:rsidP="00245F38">
            <w:pPr>
              <w:spacing w:before="120" w:after="120"/>
              <w:rPr>
                <w:rFonts w:ascii="Calibri" w:hAnsi="Calibri" w:cstheme="minorHAnsi"/>
                <w:sz w:val="24"/>
                <w:szCs w:val="24"/>
              </w:rPr>
            </w:pPr>
          </w:p>
        </w:tc>
      </w:tr>
      <w:tr w:rsidR="00F62F78" w:rsidRPr="00585985" w14:paraId="3BAD6FE7" w14:textId="2567FCB8" w:rsidTr="002A798B">
        <w:tc>
          <w:tcPr>
            <w:tcW w:w="7252" w:type="dxa"/>
          </w:tcPr>
          <w:p w14:paraId="62D25FAE" w14:textId="77777777" w:rsidR="00F62F78" w:rsidRPr="00585985" w:rsidRDefault="00F62F78" w:rsidP="00245F38">
            <w:pPr>
              <w:spacing w:before="120" w:after="120"/>
              <w:rPr>
                <w:rFonts w:ascii="Calibri" w:hAnsi="Calibri" w:cstheme="minorHAnsi"/>
                <w:sz w:val="24"/>
                <w:szCs w:val="24"/>
              </w:rPr>
            </w:pPr>
            <w:r w:rsidRPr="00585985">
              <w:rPr>
                <w:rFonts w:ascii="Calibri" w:hAnsi="Calibri" w:cstheme="minorHAnsi"/>
                <w:sz w:val="24"/>
                <w:szCs w:val="24"/>
              </w:rPr>
              <w:lastRenderedPageBreak/>
              <w:t>Art. 211.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tc>
        <w:tc>
          <w:tcPr>
            <w:tcW w:w="3561" w:type="dxa"/>
          </w:tcPr>
          <w:p w14:paraId="0C257828" w14:textId="3020D7DD" w:rsidR="00F62F78" w:rsidRPr="00585985" w:rsidRDefault="00F62F78" w:rsidP="00245F38">
            <w:pPr>
              <w:spacing w:before="120" w:after="120"/>
              <w:rPr>
                <w:rFonts w:ascii="Calibri" w:hAnsi="Calibri" w:cstheme="minorHAnsi"/>
                <w:sz w:val="24"/>
                <w:szCs w:val="24"/>
              </w:rPr>
            </w:pPr>
          </w:p>
        </w:tc>
        <w:tc>
          <w:tcPr>
            <w:tcW w:w="2289" w:type="dxa"/>
          </w:tcPr>
          <w:p w14:paraId="3FAB72E1" w14:textId="7DA4A37C" w:rsidR="00F62F78" w:rsidRPr="00585985" w:rsidRDefault="00F62F78" w:rsidP="00245F38">
            <w:pPr>
              <w:spacing w:before="120" w:after="120"/>
              <w:rPr>
                <w:rFonts w:ascii="Calibri" w:hAnsi="Calibri" w:cstheme="minorHAnsi"/>
                <w:sz w:val="24"/>
                <w:szCs w:val="24"/>
              </w:rPr>
            </w:pPr>
          </w:p>
        </w:tc>
        <w:tc>
          <w:tcPr>
            <w:tcW w:w="2314" w:type="dxa"/>
          </w:tcPr>
          <w:p w14:paraId="2156EDD2" w14:textId="319EBDC2" w:rsidR="009B3B43" w:rsidRPr="00585985" w:rsidRDefault="009B3B43" w:rsidP="00245F38">
            <w:pPr>
              <w:spacing w:before="120" w:after="120"/>
              <w:rPr>
                <w:rFonts w:ascii="Calibri" w:hAnsi="Calibri" w:cstheme="minorHAnsi"/>
                <w:sz w:val="24"/>
                <w:szCs w:val="24"/>
              </w:rPr>
            </w:pPr>
          </w:p>
        </w:tc>
      </w:tr>
      <w:tr w:rsidR="009B3B43" w:rsidRPr="00585985" w14:paraId="7AFAEEB6" w14:textId="77777777" w:rsidTr="002A798B">
        <w:tc>
          <w:tcPr>
            <w:tcW w:w="7252" w:type="dxa"/>
          </w:tcPr>
          <w:p w14:paraId="3BDFE430" w14:textId="77777777" w:rsidR="009B3B43" w:rsidRPr="00585985" w:rsidRDefault="009B3B43" w:rsidP="00245F38">
            <w:pPr>
              <w:spacing w:before="120" w:after="120"/>
              <w:rPr>
                <w:rFonts w:ascii="Calibri" w:hAnsi="Calibri" w:cstheme="minorHAnsi"/>
                <w:sz w:val="24"/>
                <w:szCs w:val="24"/>
              </w:rPr>
            </w:pPr>
          </w:p>
        </w:tc>
        <w:tc>
          <w:tcPr>
            <w:tcW w:w="3561" w:type="dxa"/>
          </w:tcPr>
          <w:p w14:paraId="1741CD12" w14:textId="2956C4AD"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(ANCEP) Parágrafo único. A EFPC deve conter processo de cálculo de cota de cada perfil definido em documento interno devidamente aprovado pelo Conselho Deliberativo.</w:t>
            </w:r>
          </w:p>
        </w:tc>
        <w:tc>
          <w:tcPr>
            <w:tcW w:w="2289" w:type="dxa"/>
          </w:tcPr>
          <w:p w14:paraId="3F3078A8"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O Cálculo da Cota dos </w:t>
            </w:r>
          </w:p>
          <w:p w14:paraId="419190C9"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perfil e também dos planos devem possuir processo de </w:t>
            </w:r>
          </w:p>
          <w:p w14:paraId="5264F7E4" w14:textId="086C3B00"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cálculo definido e aprovado para que se possa exercer a fiscalização a respeito.</w:t>
            </w:r>
          </w:p>
        </w:tc>
        <w:tc>
          <w:tcPr>
            <w:tcW w:w="2314" w:type="dxa"/>
          </w:tcPr>
          <w:p w14:paraId="3B202985"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ACATAR PARCIALMENTE</w:t>
            </w:r>
          </w:p>
          <w:p w14:paraId="5BE5A7D6" w14:textId="057C30EE"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Sugere-se acatar, com aprimoramento redacional.</w:t>
            </w:r>
          </w:p>
          <w:p w14:paraId="55CC1CFE" w14:textId="708CF670" w:rsidR="009B3B43" w:rsidRPr="00585985" w:rsidRDefault="009B3B43" w:rsidP="00245F38">
            <w:pPr>
              <w:spacing w:before="120" w:after="120"/>
              <w:rPr>
                <w:rFonts w:ascii="Calibri" w:hAnsi="Calibri" w:cstheme="minorHAnsi"/>
                <w:sz w:val="24"/>
                <w:szCs w:val="24"/>
              </w:rPr>
            </w:pPr>
          </w:p>
          <w:p w14:paraId="5BB3C24C" w14:textId="61AFA87F"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REDAÇÃO ACATADA</w:t>
            </w:r>
          </w:p>
          <w:p w14:paraId="013F39EA" w14:textId="77777777" w:rsidR="009B3B43" w:rsidRPr="00585985" w:rsidRDefault="009B3B43" w:rsidP="00245F38">
            <w:pPr>
              <w:spacing w:before="120" w:after="120"/>
              <w:rPr>
                <w:rFonts w:ascii="Calibri" w:hAnsi="Calibri" w:cstheme="minorHAnsi"/>
                <w:sz w:val="24"/>
                <w:szCs w:val="24"/>
              </w:rPr>
            </w:pPr>
          </w:p>
          <w:p w14:paraId="2535D800" w14:textId="4097B21F"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Parágrafo único. A EFPC deve </w:t>
            </w:r>
            <w:r w:rsidR="00585985" w:rsidRPr="00585985">
              <w:rPr>
                <w:rFonts w:ascii="Calibri" w:hAnsi="Calibri" w:cstheme="minorHAnsi"/>
                <w:sz w:val="24"/>
                <w:szCs w:val="24"/>
              </w:rPr>
              <w:t>prever</w:t>
            </w:r>
            <w:r w:rsidRPr="00585985">
              <w:rPr>
                <w:rFonts w:ascii="Calibri" w:hAnsi="Calibri" w:cstheme="minorHAnsi"/>
                <w:sz w:val="24"/>
                <w:szCs w:val="24"/>
              </w:rPr>
              <w:t xml:space="preserve"> a forma de cálculo de cota de cada perfil </w:t>
            </w:r>
            <w:r w:rsidR="00585985" w:rsidRPr="00585985">
              <w:rPr>
                <w:rFonts w:ascii="Calibri" w:hAnsi="Calibri" w:cstheme="minorHAnsi"/>
                <w:sz w:val="24"/>
                <w:szCs w:val="24"/>
              </w:rPr>
              <w:t xml:space="preserve">de investimentos </w:t>
            </w:r>
            <w:r w:rsidRPr="00585985">
              <w:rPr>
                <w:rFonts w:ascii="Calibri" w:hAnsi="Calibri" w:cstheme="minorHAnsi"/>
                <w:sz w:val="24"/>
                <w:szCs w:val="24"/>
              </w:rPr>
              <w:t>em documento aprovado pelo Conselho Deliberativo.</w:t>
            </w:r>
          </w:p>
          <w:p w14:paraId="0686C331" w14:textId="77777777" w:rsidR="009B3B43" w:rsidRPr="00585985" w:rsidRDefault="009B3B43" w:rsidP="00245F38">
            <w:pPr>
              <w:spacing w:before="120" w:after="120"/>
              <w:rPr>
                <w:rFonts w:ascii="Calibri" w:hAnsi="Calibri" w:cstheme="minorHAnsi"/>
                <w:sz w:val="24"/>
                <w:szCs w:val="24"/>
              </w:rPr>
            </w:pPr>
          </w:p>
        </w:tc>
      </w:tr>
      <w:tr w:rsidR="009B3B43" w:rsidRPr="00585985" w14:paraId="3AE14C4D" w14:textId="1EEE5600" w:rsidTr="002A798B">
        <w:tc>
          <w:tcPr>
            <w:tcW w:w="7252" w:type="dxa"/>
          </w:tcPr>
          <w:p w14:paraId="07AAB4A8"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Seção III</w:t>
            </w:r>
          </w:p>
        </w:tc>
        <w:tc>
          <w:tcPr>
            <w:tcW w:w="3561" w:type="dxa"/>
          </w:tcPr>
          <w:p w14:paraId="746C07B2"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04BBBE89" w14:textId="147F5852" w:rsidR="009B3B43" w:rsidRPr="00585985" w:rsidRDefault="009B3B43" w:rsidP="00245F38">
            <w:pPr>
              <w:spacing w:before="120" w:after="120"/>
              <w:rPr>
                <w:rFonts w:ascii="Calibri" w:hAnsi="Calibri" w:cstheme="minorHAnsi"/>
                <w:b/>
                <w:bCs/>
                <w:sz w:val="24"/>
                <w:szCs w:val="24"/>
              </w:rPr>
            </w:pPr>
          </w:p>
        </w:tc>
        <w:tc>
          <w:tcPr>
            <w:tcW w:w="2314" w:type="dxa"/>
          </w:tcPr>
          <w:p w14:paraId="38660721"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53E05592" w14:textId="3D2C619E" w:rsidTr="002A798B">
        <w:tc>
          <w:tcPr>
            <w:tcW w:w="7252" w:type="dxa"/>
          </w:tcPr>
          <w:p w14:paraId="7038F372"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Ativo Final</w:t>
            </w:r>
          </w:p>
        </w:tc>
        <w:tc>
          <w:tcPr>
            <w:tcW w:w="3561" w:type="dxa"/>
          </w:tcPr>
          <w:p w14:paraId="3C11145E"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784E4E6E" w14:textId="6F70238F" w:rsidR="009B3B43" w:rsidRPr="00585985" w:rsidRDefault="009B3B43" w:rsidP="00245F38">
            <w:pPr>
              <w:spacing w:before="120" w:after="120"/>
              <w:rPr>
                <w:rFonts w:ascii="Calibri" w:hAnsi="Calibri" w:cstheme="minorHAnsi"/>
                <w:b/>
                <w:bCs/>
                <w:sz w:val="24"/>
                <w:szCs w:val="24"/>
              </w:rPr>
            </w:pPr>
          </w:p>
        </w:tc>
        <w:tc>
          <w:tcPr>
            <w:tcW w:w="2314" w:type="dxa"/>
          </w:tcPr>
          <w:p w14:paraId="6AA9C210"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0767E915" w14:textId="0D86CD96" w:rsidTr="002A798B">
        <w:tc>
          <w:tcPr>
            <w:tcW w:w="7252" w:type="dxa"/>
          </w:tcPr>
          <w:p w14:paraId="603FB74D"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Art. 212.  Considera-se ativo final os ativos financeiros individuais e as cotas de fundos de investimentos.</w:t>
            </w:r>
          </w:p>
        </w:tc>
        <w:tc>
          <w:tcPr>
            <w:tcW w:w="3561" w:type="dxa"/>
          </w:tcPr>
          <w:p w14:paraId="2537BBDC" w14:textId="77777777" w:rsidR="009B3B43" w:rsidRPr="00585985" w:rsidRDefault="009B3B43" w:rsidP="00245F38">
            <w:pPr>
              <w:spacing w:before="120" w:after="120"/>
              <w:rPr>
                <w:rFonts w:ascii="Calibri" w:hAnsi="Calibri" w:cstheme="minorHAnsi"/>
                <w:sz w:val="24"/>
                <w:szCs w:val="24"/>
              </w:rPr>
            </w:pPr>
          </w:p>
        </w:tc>
        <w:tc>
          <w:tcPr>
            <w:tcW w:w="2289" w:type="dxa"/>
          </w:tcPr>
          <w:p w14:paraId="4879B2AA" w14:textId="764737E1" w:rsidR="009B3B43" w:rsidRPr="00585985" w:rsidRDefault="009B3B43" w:rsidP="00245F38">
            <w:pPr>
              <w:spacing w:before="120" w:after="120"/>
              <w:rPr>
                <w:rFonts w:ascii="Calibri" w:hAnsi="Calibri" w:cstheme="minorHAnsi"/>
                <w:sz w:val="24"/>
                <w:szCs w:val="24"/>
              </w:rPr>
            </w:pPr>
          </w:p>
        </w:tc>
        <w:tc>
          <w:tcPr>
            <w:tcW w:w="2314" w:type="dxa"/>
          </w:tcPr>
          <w:p w14:paraId="0789AAF1" w14:textId="77777777" w:rsidR="009B3B43" w:rsidRPr="00585985" w:rsidRDefault="009B3B43" w:rsidP="00245F38">
            <w:pPr>
              <w:spacing w:before="120" w:after="120"/>
              <w:rPr>
                <w:rFonts w:ascii="Calibri" w:hAnsi="Calibri" w:cstheme="minorHAnsi"/>
                <w:sz w:val="24"/>
                <w:szCs w:val="24"/>
              </w:rPr>
            </w:pPr>
          </w:p>
        </w:tc>
      </w:tr>
      <w:tr w:rsidR="009B3B43" w:rsidRPr="00585985" w14:paraId="26C0B936" w14:textId="476FA2E9" w:rsidTr="002A798B">
        <w:tc>
          <w:tcPr>
            <w:tcW w:w="7252" w:type="dxa"/>
          </w:tcPr>
          <w:p w14:paraId="38657184"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lastRenderedPageBreak/>
              <w:t xml:space="preserve">Parágrafo único.  O ativo final de que trata o </w:t>
            </w:r>
            <w:r w:rsidRPr="00585985">
              <w:rPr>
                <w:rFonts w:ascii="Calibri" w:hAnsi="Calibri" w:cstheme="minorHAnsi"/>
                <w:b/>
                <w:bCs/>
                <w:sz w:val="24"/>
                <w:szCs w:val="24"/>
              </w:rPr>
              <w:t>caput</w:t>
            </w:r>
            <w:r w:rsidRPr="00585985">
              <w:rPr>
                <w:rFonts w:ascii="Calibri" w:hAnsi="Calibri" w:cstheme="minorHAnsi"/>
                <w:sz w:val="24"/>
                <w:szCs w:val="24"/>
              </w:rPr>
              <w:t xml:space="preserve"> pode ser desconsiderado, para fins de supervisão, aplicando-se os limites, requisitos e vedações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3561" w:type="dxa"/>
          </w:tcPr>
          <w:p w14:paraId="273BF1D4" w14:textId="77777777" w:rsidR="009B3B43" w:rsidRPr="00585985" w:rsidRDefault="009B3B43" w:rsidP="00245F38">
            <w:pPr>
              <w:spacing w:before="120" w:after="120"/>
              <w:rPr>
                <w:rFonts w:ascii="Calibri" w:hAnsi="Calibri" w:cstheme="minorHAnsi"/>
                <w:sz w:val="24"/>
                <w:szCs w:val="24"/>
              </w:rPr>
            </w:pPr>
          </w:p>
        </w:tc>
        <w:tc>
          <w:tcPr>
            <w:tcW w:w="2289" w:type="dxa"/>
          </w:tcPr>
          <w:p w14:paraId="33C945BE" w14:textId="662EA9FB" w:rsidR="009B3B43" w:rsidRPr="00585985" w:rsidRDefault="009B3B43" w:rsidP="00245F38">
            <w:pPr>
              <w:spacing w:before="120" w:after="120"/>
              <w:rPr>
                <w:rFonts w:ascii="Calibri" w:hAnsi="Calibri" w:cstheme="minorHAnsi"/>
                <w:sz w:val="24"/>
                <w:szCs w:val="24"/>
              </w:rPr>
            </w:pPr>
          </w:p>
        </w:tc>
        <w:tc>
          <w:tcPr>
            <w:tcW w:w="2314" w:type="dxa"/>
          </w:tcPr>
          <w:p w14:paraId="20C9A9CD" w14:textId="77777777" w:rsidR="009B3B43" w:rsidRPr="00585985" w:rsidRDefault="009B3B43" w:rsidP="00245F38">
            <w:pPr>
              <w:spacing w:before="120" w:after="120"/>
              <w:rPr>
                <w:rFonts w:ascii="Calibri" w:hAnsi="Calibri" w:cstheme="minorHAnsi"/>
                <w:sz w:val="24"/>
                <w:szCs w:val="24"/>
              </w:rPr>
            </w:pPr>
          </w:p>
        </w:tc>
      </w:tr>
      <w:tr w:rsidR="009B3B43" w:rsidRPr="00585985" w14:paraId="44DA2810" w14:textId="7383D930" w:rsidTr="002A798B">
        <w:tc>
          <w:tcPr>
            <w:tcW w:w="7252" w:type="dxa"/>
          </w:tcPr>
          <w:p w14:paraId="4A8E0171"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Seção IV</w:t>
            </w:r>
          </w:p>
        </w:tc>
        <w:tc>
          <w:tcPr>
            <w:tcW w:w="3561" w:type="dxa"/>
          </w:tcPr>
          <w:p w14:paraId="75C919C4"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545E0919" w14:textId="41B91E38" w:rsidR="009B3B43" w:rsidRPr="00585985" w:rsidRDefault="009B3B43" w:rsidP="00245F38">
            <w:pPr>
              <w:spacing w:before="120" w:after="120"/>
              <w:rPr>
                <w:rFonts w:ascii="Calibri" w:hAnsi="Calibri" w:cstheme="minorHAnsi"/>
                <w:b/>
                <w:bCs/>
                <w:sz w:val="24"/>
                <w:szCs w:val="24"/>
              </w:rPr>
            </w:pPr>
          </w:p>
        </w:tc>
        <w:tc>
          <w:tcPr>
            <w:tcW w:w="2314" w:type="dxa"/>
          </w:tcPr>
          <w:p w14:paraId="242FFDBA"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2A2B9FB8" w14:textId="602582A3" w:rsidTr="002A798B">
        <w:tc>
          <w:tcPr>
            <w:tcW w:w="7252" w:type="dxa"/>
          </w:tcPr>
          <w:p w14:paraId="003FC9C1"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Segregação da Gestão de Risco</w:t>
            </w:r>
          </w:p>
        </w:tc>
        <w:tc>
          <w:tcPr>
            <w:tcW w:w="3561" w:type="dxa"/>
          </w:tcPr>
          <w:p w14:paraId="5A4E2A0C"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4A412163" w14:textId="3EEE62B9" w:rsidR="009B3B43" w:rsidRPr="00585985" w:rsidRDefault="009B3B43" w:rsidP="00245F38">
            <w:pPr>
              <w:spacing w:before="120" w:after="120"/>
              <w:rPr>
                <w:rFonts w:ascii="Calibri" w:hAnsi="Calibri" w:cstheme="minorHAnsi"/>
                <w:b/>
                <w:bCs/>
                <w:sz w:val="24"/>
                <w:szCs w:val="24"/>
              </w:rPr>
            </w:pPr>
          </w:p>
        </w:tc>
        <w:tc>
          <w:tcPr>
            <w:tcW w:w="2314" w:type="dxa"/>
          </w:tcPr>
          <w:p w14:paraId="1A119EA7"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6A646DEC" w14:textId="310034AD" w:rsidTr="002A798B">
        <w:tc>
          <w:tcPr>
            <w:tcW w:w="7252" w:type="dxa"/>
          </w:tcPr>
          <w:p w14:paraId="669B2EEF"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Art. 213.  A EFPC enquadrada no segmento S1 deve segregar a gestão de recursos da gestão de risco e designar:</w:t>
            </w:r>
          </w:p>
        </w:tc>
        <w:tc>
          <w:tcPr>
            <w:tcW w:w="3561" w:type="dxa"/>
          </w:tcPr>
          <w:p w14:paraId="116B3BAC" w14:textId="77777777" w:rsidR="009B3B43" w:rsidRPr="00585985" w:rsidRDefault="009B3B43" w:rsidP="00245F38">
            <w:pPr>
              <w:spacing w:before="120" w:after="120"/>
              <w:rPr>
                <w:rFonts w:ascii="Calibri" w:hAnsi="Calibri" w:cstheme="minorHAnsi"/>
                <w:sz w:val="24"/>
                <w:szCs w:val="24"/>
              </w:rPr>
            </w:pPr>
          </w:p>
        </w:tc>
        <w:tc>
          <w:tcPr>
            <w:tcW w:w="2289" w:type="dxa"/>
          </w:tcPr>
          <w:p w14:paraId="10F0B54E" w14:textId="03AFFC35" w:rsidR="009B3B43" w:rsidRPr="00585985" w:rsidRDefault="009B3B43" w:rsidP="00245F38">
            <w:pPr>
              <w:spacing w:before="120" w:after="120"/>
              <w:rPr>
                <w:rFonts w:ascii="Calibri" w:hAnsi="Calibri" w:cstheme="minorHAnsi"/>
                <w:sz w:val="24"/>
                <w:szCs w:val="24"/>
              </w:rPr>
            </w:pPr>
          </w:p>
        </w:tc>
        <w:tc>
          <w:tcPr>
            <w:tcW w:w="2314" w:type="dxa"/>
          </w:tcPr>
          <w:p w14:paraId="6FF199AD" w14:textId="77777777" w:rsidR="009B3B43" w:rsidRPr="00585985" w:rsidRDefault="009B3B43" w:rsidP="00245F38">
            <w:pPr>
              <w:spacing w:before="120" w:after="120"/>
              <w:rPr>
                <w:rFonts w:ascii="Calibri" w:hAnsi="Calibri" w:cstheme="minorHAnsi"/>
                <w:sz w:val="24"/>
                <w:szCs w:val="24"/>
              </w:rPr>
            </w:pPr>
          </w:p>
        </w:tc>
      </w:tr>
      <w:tr w:rsidR="009B3B43" w:rsidRPr="00585985" w14:paraId="29872B00" w14:textId="22A170F8" w:rsidTr="002A798B">
        <w:tc>
          <w:tcPr>
            <w:tcW w:w="7252" w:type="dxa"/>
          </w:tcPr>
          <w:p w14:paraId="29D9F48A"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 - AETQ como principal responsável pela gestão, alocação, supervisão e acompanhamento dos recursos garantidores de seus planos; e</w:t>
            </w:r>
          </w:p>
        </w:tc>
        <w:tc>
          <w:tcPr>
            <w:tcW w:w="3561" w:type="dxa"/>
          </w:tcPr>
          <w:p w14:paraId="0CA542BD" w14:textId="77777777" w:rsidR="009B3B43" w:rsidRPr="00585985" w:rsidRDefault="009B3B43" w:rsidP="00245F38">
            <w:pPr>
              <w:spacing w:before="120" w:after="120"/>
              <w:rPr>
                <w:rFonts w:ascii="Calibri" w:hAnsi="Calibri" w:cstheme="minorHAnsi"/>
                <w:sz w:val="24"/>
                <w:szCs w:val="24"/>
              </w:rPr>
            </w:pPr>
          </w:p>
        </w:tc>
        <w:tc>
          <w:tcPr>
            <w:tcW w:w="2289" w:type="dxa"/>
          </w:tcPr>
          <w:p w14:paraId="21083DD6" w14:textId="59DCF4B9" w:rsidR="009B3B43" w:rsidRPr="00585985" w:rsidRDefault="009B3B43" w:rsidP="00245F38">
            <w:pPr>
              <w:spacing w:before="120" w:after="120"/>
              <w:rPr>
                <w:rFonts w:ascii="Calibri" w:hAnsi="Calibri" w:cstheme="minorHAnsi"/>
                <w:sz w:val="24"/>
                <w:szCs w:val="24"/>
              </w:rPr>
            </w:pPr>
          </w:p>
        </w:tc>
        <w:tc>
          <w:tcPr>
            <w:tcW w:w="2314" w:type="dxa"/>
          </w:tcPr>
          <w:p w14:paraId="26779BF5" w14:textId="77777777" w:rsidR="009B3B43" w:rsidRPr="00585985" w:rsidRDefault="009B3B43" w:rsidP="00245F38">
            <w:pPr>
              <w:spacing w:before="120" w:after="120"/>
              <w:rPr>
                <w:rFonts w:ascii="Calibri" w:hAnsi="Calibri" w:cstheme="minorHAnsi"/>
                <w:sz w:val="24"/>
                <w:szCs w:val="24"/>
              </w:rPr>
            </w:pPr>
          </w:p>
        </w:tc>
      </w:tr>
      <w:tr w:rsidR="009B3B43" w:rsidRPr="00585985" w14:paraId="4EA087CC" w14:textId="55A6D2E1" w:rsidTr="002A798B">
        <w:tc>
          <w:tcPr>
            <w:tcW w:w="7252" w:type="dxa"/>
          </w:tcPr>
          <w:p w14:paraId="418962CF"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 - administrador ou comitê responsável pela gestão de riscos.</w:t>
            </w:r>
          </w:p>
        </w:tc>
        <w:tc>
          <w:tcPr>
            <w:tcW w:w="3561" w:type="dxa"/>
          </w:tcPr>
          <w:p w14:paraId="3E0D283D" w14:textId="77777777" w:rsidR="009B3B43" w:rsidRPr="00585985" w:rsidRDefault="009B3B43" w:rsidP="00245F38">
            <w:pPr>
              <w:spacing w:before="120" w:after="120"/>
              <w:rPr>
                <w:rFonts w:ascii="Calibri" w:hAnsi="Calibri" w:cstheme="minorHAnsi"/>
                <w:sz w:val="24"/>
                <w:szCs w:val="24"/>
              </w:rPr>
            </w:pPr>
          </w:p>
        </w:tc>
        <w:tc>
          <w:tcPr>
            <w:tcW w:w="2289" w:type="dxa"/>
          </w:tcPr>
          <w:p w14:paraId="2C1F7214" w14:textId="3AFE04DB" w:rsidR="009B3B43" w:rsidRPr="00585985" w:rsidRDefault="009B3B43" w:rsidP="00245F38">
            <w:pPr>
              <w:spacing w:before="120" w:after="120"/>
              <w:rPr>
                <w:rFonts w:ascii="Calibri" w:hAnsi="Calibri" w:cstheme="minorHAnsi"/>
                <w:sz w:val="24"/>
                <w:szCs w:val="24"/>
              </w:rPr>
            </w:pPr>
          </w:p>
        </w:tc>
        <w:tc>
          <w:tcPr>
            <w:tcW w:w="2314" w:type="dxa"/>
          </w:tcPr>
          <w:p w14:paraId="7BF4E983" w14:textId="77777777" w:rsidR="009B3B43" w:rsidRPr="00585985" w:rsidRDefault="009B3B43" w:rsidP="00245F38">
            <w:pPr>
              <w:spacing w:before="120" w:after="120"/>
              <w:rPr>
                <w:rFonts w:ascii="Calibri" w:hAnsi="Calibri" w:cstheme="minorHAnsi"/>
                <w:sz w:val="24"/>
                <w:szCs w:val="24"/>
              </w:rPr>
            </w:pPr>
          </w:p>
        </w:tc>
      </w:tr>
      <w:tr w:rsidR="009B3B43" w:rsidRPr="00585985" w14:paraId="67D5742F" w14:textId="7DAF3661" w:rsidTr="002A798B">
        <w:tc>
          <w:tcPr>
            <w:tcW w:w="7252" w:type="dxa"/>
          </w:tcPr>
          <w:p w14:paraId="7F868CD3"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1º  O AETQ e o responsável pela gestão de risco devem exercer suas funções com independência e sem qualquer subordinação hierárquica entre si.</w:t>
            </w:r>
          </w:p>
        </w:tc>
        <w:tc>
          <w:tcPr>
            <w:tcW w:w="3561" w:type="dxa"/>
          </w:tcPr>
          <w:p w14:paraId="7DDF510E" w14:textId="77777777" w:rsidR="009B3B43" w:rsidRPr="00585985" w:rsidRDefault="009B3B43" w:rsidP="00245F38">
            <w:pPr>
              <w:spacing w:before="120" w:after="120"/>
              <w:rPr>
                <w:rFonts w:ascii="Calibri" w:hAnsi="Calibri" w:cstheme="minorHAnsi"/>
                <w:sz w:val="24"/>
                <w:szCs w:val="24"/>
              </w:rPr>
            </w:pPr>
          </w:p>
        </w:tc>
        <w:tc>
          <w:tcPr>
            <w:tcW w:w="2289" w:type="dxa"/>
          </w:tcPr>
          <w:p w14:paraId="3319FD89" w14:textId="19CD8E78" w:rsidR="009B3B43" w:rsidRPr="00585985" w:rsidRDefault="009B3B43" w:rsidP="00245F38">
            <w:pPr>
              <w:spacing w:before="120" w:after="120"/>
              <w:rPr>
                <w:rFonts w:ascii="Calibri" w:hAnsi="Calibri" w:cstheme="minorHAnsi"/>
                <w:sz w:val="24"/>
                <w:szCs w:val="24"/>
              </w:rPr>
            </w:pPr>
          </w:p>
        </w:tc>
        <w:tc>
          <w:tcPr>
            <w:tcW w:w="2314" w:type="dxa"/>
          </w:tcPr>
          <w:p w14:paraId="45C627BE" w14:textId="77777777" w:rsidR="009B3B43" w:rsidRPr="00585985" w:rsidRDefault="009B3B43" w:rsidP="00245F38">
            <w:pPr>
              <w:spacing w:before="120" w:after="120"/>
              <w:rPr>
                <w:rFonts w:ascii="Calibri" w:hAnsi="Calibri" w:cstheme="minorHAnsi"/>
                <w:sz w:val="24"/>
                <w:szCs w:val="24"/>
              </w:rPr>
            </w:pPr>
          </w:p>
        </w:tc>
      </w:tr>
      <w:tr w:rsidR="009B3B43" w:rsidRPr="00585985" w14:paraId="1215A14C" w14:textId="5DEF6B47" w:rsidTr="002A798B">
        <w:tc>
          <w:tcPr>
            <w:tcW w:w="7252" w:type="dxa"/>
          </w:tcPr>
          <w:p w14:paraId="02D720E5"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2º  É vedada a participação do AETQ no comitê responsável pela gestão de riscos.</w:t>
            </w:r>
          </w:p>
        </w:tc>
        <w:tc>
          <w:tcPr>
            <w:tcW w:w="3561" w:type="dxa"/>
          </w:tcPr>
          <w:p w14:paraId="4E9040A9" w14:textId="77777777" w:rsidR="009B3B43" w:rsidRPr="00585985" w:rsidRDefault="009B3B43" w:rsidP="00245F38">
            <w:pPr>
              <w:spacing w:before="120" w:after="120"/>
              <w:rPr>
                <w:rFonts w:ascii="Calibri" w:hAnsi="Calibri" w:cstheme="minorHAnsi"/>
                <w:sz w:val="24"/>
                <w:szCs w:val="24"/>
              </w:rPr>
            </w:pPr>
          </w:p>
        </w:tc>
        <w:tc>
          <w:tcPr>
            <w:tcW w:w="2289" w:type="dxa"/>
          </w:tcPr>
          <w:p w14:paraId="7A06B4EE" w14:textId="7B358084" w:rsidR="009B3B43" w:rsidRPr="00585985" w:rsidRDefault="009B3B43" w:rsidP="00245F38">
            <w:pPr>
              <w:spacing w:before="120" w:after="120"/>
              <w:rPr>
                <w:rFonts w:ascii="Calibri" w:hAnsi="Calibri" w:cstheme="minorHAnsi"/>
                <w:sz w:val="24"/>
                <w:szCs w:val="24"/>
              </w:rPr>
            </w:pPr>
          </w:p>
        </w:tc>
        <w:tc>
          <w:tcPr>
            <w:tcW w:w="2314" w:type="dxa"/>
          </w:tcPr>
          <w:p w14:paraId="44F37908" w14:textId="77777777" w:rsidR="009B3B43" w:rsidRPr="00585985" w:rsidRDefault="009B3B43" w:rsidP="00245F38">
            <w:pPr>
              <w:spacing w:before="120" w:after="120"/>
              <w:rPr>
                <w:rFonts w:ascii="Calibri" w:hAnsi="Calibri" w:cstheme="minorHAnsi"/>
                <w:sz w:val="24"/>
                <w:szCs w:val="24"/>
              </w:rPr>
            </w:pPr>
          </w:p>
        </w:tc>
      </w:tr>
      <w:tr w:rsidR="009B3B43" w:rsidRPr="00585985" w14:paraId="5399900F" w14:textId="4B76F382" w:rsidTr="002A798B">
        <w:tc>
          <w:tcPr>
            <w:tcW w:w="7252" w:type="dxa"/>
          </w:tcPr>
          <w:p w14:paraId="62D9AB9D"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Seção V</w:t>
            </w:r>
          </w:p>
        </w:tc>
        <w:tc>
          <w:tcPr>
            <w:tcW w:w="3561" w:type="dxa"/>
          </w:tcPr>
          <w:p w14:paraId="14BC3F16"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438D9DA0" w14:textId="0F0D8537" w:rsidR="009B3B43" w:rsidRPr="00585985" w:rsidRDefault="009B3B43" w:rsidP="00245F38">
            <w:pPr>
              <w:spacing w:before="120" w:after="120"/>
              <w:rPr>
                <w:rFonts w:ascii="Calibri" w:hAnsi="Calibri" w:cstheme="minorHAnsi"/>
                <w:b/>
                <w:bCs/>
                <w:sz w:val="24"/>
                <w:szCs w:val="24"/>
              </w:rPr>
            </w:pPr>
          </w:p>
        </w:tc>
        <w:tc>
          <w:tcPr>
            <w:tcW w:w="2314" w:type="dxa"/>
          </w:tcPr>
          <w:p w14:paraId="2D68A6A2"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204BAC22" w14:textId="22CD579D" w:rsidTr="002A798B">
        <w:tc>
          <w:tcPr>
            <w:tcW w:w="7252" w:type="dxa"/>
          </w:tcPr>
          <w:p w14:paraId="45386A1D"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Negociação Privada</w:t>
            </w:r>
          </w:p>
        </w:tc>
        <w:tc>
          <w:tcPr>
            <w:tcW w:w="3561" w:type="dxa"/>
          </w:tcPr>
          <w:p w14:paraId="169F7EA9"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28B304C4" w14:textId="14CCFA00" w:rsidR="009B3B43" w:rsidRPr="00585985" w:rsidRDefault="009B3B43" w:rsidP="00245F38">
            <w:pPr>
              <w:spacing w:before="120" w:after="120"/>
              <w:rPr>
                <w:rFonts w:ascii="Calibri" w:hAnsi="Calibri" w:cstheme="minorHAnsi"/>
                <w:b/>
                <w:bCs/>
                <w:sz w:val="24"/>
                <w:szCs w:val="24"/>
              </w:rPr>
            </w:pPr>
          </w:p>
        </w:tc>
        <w:tc>
          <w:tcPr>
            <w:tcW w:w="2314" w:type="dxa"/>
          </w:tcPr>
          <w:p w14:paraId="3AA6F5CE"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26CE8C47" w14:textId="3230BC86" w:rsidTr="002A798B">
        <w:tc>
          <w:tcPr>
            <w:tcW w:w="7252" w:type="dxa"/>
          </w:tcPr>
          <w:p w14:paraId="121766C7"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Art. 214.  O processo decisório das operações realizadas pelas EFPC por meio de negociações privadas com ações de emissão de companhias abertas negociadas em bolsa de valores ou admitidas à negociação em </w:t>
            </w:r>
            <w:r w:rsidRPr="00585985">
              <w:rPr>
                <w:rFonts w:ascii="Calibri" w:hAnsi="Calibri" w:cstheme="minorHAnsi"/>
                <w:sz w:val="24"/>
                <w:szCs w:val="24"/>
              </w:rPr>
              <w:lastRenderedPageBreak/>
              <w:t>mercado de balcão organizado por entidade autorizada pela Comissão de Valores Mobiliários, deve contemplar, no mínimo, as seguintes etapas:</w:t>
            </w:r>
          </w:p>
        </w:tc>
        <w:tc>
          <w:tcPr>
            <w:tcW w:w="3561" w:type="dxa"/>
          </w:tcPr>
          <w:p w14:paraId="239DC79D" w14:textId="77777777" w:rsidR="009B3B43" w:rsidRPr="00585985" w:rsidRDefault="009B3B43" w:rsidP="00245F38">
            <w:pPr>
              <w:spacing w:before="120" w:after="120"/>
              <w:rPr>
                <w:rFonts w:ascii="Calibri" w:hAnsi="Calibri" w:cstheme="minorHAnsi"/>
                <w:sz w:val="24"/>
                <w:szCs w:val="24"/>
              </w:rPr>
            </w:pPr>
          </w:p>
        </w:tc>
        <w:tc>
          <w:tcPr>
            <w:tcW w:w="2289" w:type="dxa"/>
          </w:tcPr>
          <w:p w14:paraId="571B5F27" w14:textId="7FCAD6C2" w:rsidR="009B3B43" w:rsidRPr="00585985" w:rsidRDefault="009B3B43" w:rsidP="00245F38">
            <w:pPr>
              <w:spacing w:before="120" w:after="120"/>
              <w:rPr>
                <w:rFonts w:ascii="Calibri" w:hAnsi="Calibri" w:cstheme="minorHAnsi"/>
                <w:sz w:val="24"/>
                <w:szCs w:val="24"/>
              </w:rPr>
            </w:pPr>
          </w:p>
        </w:tc>
        <w:tc>
          <w:tcPr>
            <w:tcW w:w="2314" w:type="dxa"/>
          </w:tcPr>
          <w:p w14:paraId="12BD2E9C" w14:textId="77777777" w:rsidR="009B3B43" w:rsidRPr="00585985" w:rsidRDefault="009B3B43" w:rsidP="00245F38">
            <w:pPr>
              <w:spacing w:before="120" w:after="120"/>
              <w:rPr>
                <w:rFonts w:ascii="Calibri" w:hAnsi="Calibri" w:cstheme="minorHAnsi"/>
                <w:sz w:val="24"/>
                <w:szCs w:val="24"/>
              </w:rPr>
            </w:pPr>
          </w:p>
        </w:tc>
      </w:tr>
      <w:tr w:rsidR="009B3B43" w:rsidRPr="00585985" w14:paraId="5698A67B" w14:textId="7EB1C68C" w:rsidTr="002A798B">
        <w:tc>
          <w:tcPr>
            <w:tcW w:w="7252" w:type="dxa"/>
          </w:tcPr>
          <w:p w14:paraId="5CE84B2B"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 - elaboração de estudo técnico;</w:t>
            </w:r>
          </w:p>
        </w:tc>
        <w:tc>
          <w:tcPr>
            <w:tcW w:w="3561" w:type="dxa"/>
          </w:tcPr>
          <w:p w14:paraId="485D8E76" w14:textId="77777777" w:rsidR="009B3B43" w:rsidRPr="00585985" w:rsidRDefault="009B3B43" w:rsidP="00245F38">
            <w:pPr>
              <w:spacing w:before="120" w:after="120"/>
              <w:rPr>
                <w:rFonts w:ascii="Calibri" w:hAnsi="Calibri" w:cstheme="minorHAnsi"/>
                <w:sz w:val="24"/>
                <w:szCs w:val="24"/>
              </w:rPr>
            </w:pPr>
          </w:p>
        </w:tc>
        <w:tc>
          <w:tcPr>
            <w:tcW w:w="2289" w:type="dxa"/>
          </w:tcPr>
          <w:p w14:paraId="3206DDD9" w14:textId="76FFA4AE" w:rsidR="009B3B43" w:rsidRPr="00585985" w:rsidRDefault="009B3B43" w:rsidP="00245F38">
            <w:pPr>
              <w:spacing w:before="120" w:after="120"/>
              <w:rPr>
                <w:rFonts w:ascii="Calibri" w:hAnsi="Calibri" w:cstheme="minorHAnsi"/>
                <w:sz w:val="24"/>
                <w:szCs w:val="24"/>
              </w:rPr>
            </w:pPr>
          </w:p>
        </w:tc>
        <w:tc>
          <w:tcPr>
            <w:tcW w:w="2314" w:type="dxa"/>
          </w:tcPr>
          <w:p w14:paraId="051AEBB0" w14:textId="77777777" w:rsidR="009B3B43" w:rsidRPr="00585985" w:rsidRDefault="009B3B43" w:rsidP="00245F38">
            <w:pPr>
              <w:spacing w:before="120" w:after="120"/>
              <w:rPr>
                <w:rFonts w:ascii="Calibri" w:hAnsi="Calibri" w:cstheme="minorHAnsi"/>
                <w:sz w:val="24"/>
                <w:szCs w:val="24"/>
              </w:rPr>
            </w:pPr>
          </w:p>
        </w:tc>
      </w:tr>
      <w:tr w:rsidR="009B3B43" w:rsidRPr="00585985" w14:paraId="28BB14A2" w14:textId="74D0781B" w:rsidTr="002A798B">
        <w:tc>
          <w:tcPr>
            <w:tcW w:w="7252" w:type="dxa"/>
          </w:tcPr>
          <w:p w14:paraId="3937B22C"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 - apreciação da operação pelo comitê de investimentos da EFPC ou órgão similar, quando prevista em regulamento interno;</w:t>
            </w:r>
          </w:p>
        </w:tc>
        <w:tc>
          <w:tcPr>
            <w:tcW w:w="3561" w:type="dxa"/>
          </w:tcPr>
          <w:p w14:paraId="547A4340" w14:textId="77777777" w:rsidR="009B3B43" w:rsidRPr="00585985" w:rsidRDefault="009B3B43" w:rsidP="00245F38">
            <w:pPr>
              <w:spacing w:before="120" w:after="120"/>
              <w:rPr>
                <w:rFonts w:ascii="Calibri" w:hAnsi="Calibri" w:cstheme="minorHAnsi"/>
                <w:sz w:val="24"/>
                <w:szCs w:val="24"/>
              </w:rPr>
            </w:pPr>
          </w:p>
        </w:tc>
        <w:tc>
          <w:tcPr>
            <w:tcW w:w="2289" w:type="dxa"/>
          </w:tcPr>
          <w:p w14:paraId="70679712" w14:textId="482F2A65" w:rsidR="009B3B43" w:rsidRPr="00585985" w:rsidRDefault="009B3B43" w:rsidP="00245F38">
            <w:pPr>
              <w:spacing w:before="120" w:after="120"/>
              <w:rPr>
                <w:rFonts w:ascii="Calibri" w:hAnsi="Calibri" w:cstheme="minorHAnsi"/>
                <w:sz w:val="24"/>
                <w:szCs w:val="24"/>
              </w:rPr>
            </w:pPr>
          </w:p>
        </w:tc>
        <w:tc>
          <w:tcPr>
            <w:tcW w:w="2314" w:type="dxa"/>
          </w:tcPr>
          <w:p w14:paraId="7C9C9459" w14:textId="77777777" w:rsidR="009B3B43" w:rsidRPr="00585985" w:rsidRDefault="009B3B43" w:rsidP="00245F38">
            <w:pPr>
              <w:spacing w:before="120" w:after="120"/>
              <w:rPr>
                <w:rFonts w:ascii="Calibri" w:hAnsi="Calibri" w:cstheme="minorHAnsi"/>
                <w:sz w:val="24"/>
                <w:szCs w:val="24"/>
              </w:rPr>
            </w:pPr>
          </w:p>
        </w:tc>
      </w:tr>
      <w:tr w:rsidR="009B3B43" w:rsidRPr="00585985" w14:paraId="7B4D7709" w14:textId="1DF413F1" w:rsidTr="002A798B">
        <w:tc>
          <w:tcPr>
            <w:tcW w:w="7252" w:type="dxa"/>
          </w:tcPr>
          <w:p w14:paraId="2C134BBE"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III - declaração do administrador ou comitê responsável pela gestão de riscos acerca dos riscos envolvidos na operação;</w:t>
            </w:r>
          </w:p>
        </w:tc>
        <w:tc>
          <w:tcPr>
            <w:tcW w:w="3561" w:type="dxa"/>
          </w:tcPr>
          <w:p w14:paraId="5CC61CC4" w14:textId="77777777" w:rsidR="009B3B43" w:rsidRPr="00585985" w:rsidRDefault="009B3B43" w:rsidP="00245F38">
            <w:pPr>
              <w:spacing w:before="120" w:after="120"/>
              <w:rPr>
                <w:rFonts w:ascii="Calibri" w:hAnsi="Calibri" w:cstheme="minorHAnsi"/>
                <w:sz w:val="24"/>
                <w:szCs w:val="24"/>
              </w:rPr>
            </w:pPr>
          </w:p>
        </w:tc>
        <w:tc>
          <w:tcPr>
            <w:tcW w:w="2289" w:type="dxa"/>
          </w:tcPr>
          <w:p w14:paraId="2667A2CF" w14:textId="7172D0EE" w:rsidR="009B3B43" w:rsidRPr="00585985" w:rsidRDefault="009B3B43" w:rsidP="00245F38">
            <w:pPr>
              <w:spacing w:before="120" w:after="120"/>
              <w:rPr>
                <w:rFonts w:ascii="Calibri" w:hAnsi="Calibri" w:cstheme="minorHAnsi"/>
                <w:sz w:val="24"/>
                <w:szCs w:val="24"/>
              </w:rPr>
            </w:pPr>
          </w:p>
        </w:tc>
        <w:tc>
          <w:tcPr>
            <w:tcW w:w="2314" w:type="dxa"/>
          </w:tcPr>
          <w:p w14:paraId="37ADD6E6" w14:textId="77777777" w:rsidR="009B3B43" w:rsidRPr="00585985" w:rsidRDefault="009B3B43" w:rsidP="00245F38">
            <w:pPr>
              <w:spacing w:before="120" w:after="120"/>
              <w:rPr>
                <w:rFonts w:ascii="Calibri" w:hAnsi="Calibri" w:cstheme="minorHAnsi"/>
                <w:sz w:val="24"/>
                <w:szCs w:val="24"/>
              </w:rPr>
            </w:pPr>
          </w:p>
        </w:tc>
      </w:tr>
      <w:tr w:rsidR="009B3B43" w:rsidRPr="00585985" w14:paraId="58D72789" w14:textId="231A00EF" w:rsidTr="002A798B">
        <w:tc>
          <w:tcPr>
            <w:tcW w:w="7252" w:type="dxa"/>
          </w:tcPr>
          <w:p w14:paraId="65DC8B41"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IV - declaração do administrador estatutário tecnicamente qualificado sobre o atendimento dos requisitos e limites previstos na legislação em vigor;</w:t>
            </w:r>
          </w:p>
        </w:tc>
        <w:tc>
          <w:tcPr>
            <w:tcW w:w="3561" w:type="dxa"/>
          </w:tcPr>
          <w:p w14:paraId="3DDF13FA" w14:textId="77777777" w:rsidR="009B3B43" w:rsidRPr="00585985" w:rsidRDefault="009B3B43" w:rsidP="00245F38">
            <w:pPr>
              <w:spacing w:before="120" w:after="120"/>
              <w:rPr>
                <w:rFonts w:ascii="Calibri" w:hAnsi="Calibri" w:cstheme="minorHAnsi"/>
                <w:sz w:val="24"/>
                <w:szCs w:val="24"/>
              </w:rPr>
            </w:pPr>
          </w:p>
        </w:tc>
        <w:tc>
          <w:tcPr>
            <w:tcW w:w="2289" w:type="dxa"/>
          </w:tcPr>
          <w:p w14:paraId="04C8A98B" w14:textId="374A7108" w:rsidR="009B3B43" w:rsidRPr="00585985" w:rsidRDefault="009B3B43" w:rsidP="00245F38">
            <w:pPr>
              <w:spacing w:before="120" w:after="120"/>
              <w:rPr>
                <w:rFonts w:ascii="Calibri" w:hAnsi="Calibri" w:cstheme="minorHAnsi"/>
                <w:sz w:val="24"/>
                <w:szCs w:val="24"/>
              </w:rPr>
            </w:pPr>
          </w:p>
        </w:tc>
        <w:tc>
          <w:tcPr>
            <w:tcW w:w="2314" w:type="dxa"/>
          </w:tcPr>
          <w:p w14:paraId="37A2A053" w14:textId="77777777" w:rsidR="009B3B43" w:rsidRPr="00585985" w:rsidRDefault="009B3B43" w:rsidP="00245F38">
            <w:pPr>
              <w:spacing w:before="120" w:after="120"/>
              <w:rPr>
                <w:rFonts w:ascii="Calibri" w:hAnsi="Calibri" w:cstheme="minorHAnsi"/>
                <w:sz w:val="24"/>
                <w:szCs w:val="24"/>
              </w:rPr>
            </w:pPr>
          </w:p>
        </w:tc>
      </w:tr>
      <w:tr w:rsidR="009B3B43" w:rsidRPr="00585985" w14:paraId="1D8B2107" w14:textId="74ED5F46" w:rsidTr="002A798B">
        <w:tc>
          <w:tcPr>
            <w:tcW w:w="7252" w:type="dxa"/>
          </w:tcPr>
          <w:p w14:paraId="51149453"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 - aprovação da operação pretendida pela diretoria executiva; e</w:t>
            </w:r>
          </w:p>
        </w:tc>
        <w:tc>
          <w:tcPr>
            <w:tcW w:w="3561" w:type="dxa"/>
          </w:tcPr>
          <w:p w14:paraId="6554ED41" w14:textId="77777777" w:rsidR="009B3B43" w:rsidRPr="00585985" w:rsidRDefault="009B3B43" w:rsidP="00245F38">
            <w:pPr>
              <w:spacing w:before="120" w:after="120"/>
              <w:rPr>
                <w:rFonts w:ascii="Calibri" w:hAnsi="Calibri" w:cstheme="minorHAnsi"/>
                <w:sz w:val="24"/>
                <w:szCs w:val="24"/>
              </w:rPr>
            </w:pPr>
          </w:p>
        </w:tc>
        <w:tc>
          <w:tcPr>
            <w:tcW w:w="2289" w:type="dxa"/>
          </w:tcPr>
          <w:p w14:paraId="6BDEB398" w14:textId="320E3005" w:rsidR="009B3B43" w:rsidRPr="00585985" w:rsidRDefault="009B3B43" w:rsidP="00245F38">
            <w:pPr>
              <w:spacing w:before="120" w:after="120"/>
              <w:rPr>
                <w:rFonts w:ascii="Calibri" w:hAnsi="Calibri" w:cstheme="minorHAnsi"/>
                <w:sz w:val="24"/>
                <w:szCs w:val="24"/>
              </w:rPr>
            </w:pPr>
          </w:p>
        </w:tc>
        <w:tc>
          <w:tcPr>
            <w:tcW w:w="2314" w:type="dxa"/>
          </w:tcPr>
          <w:p w14:paraId="516CF970" w14:textId="77777777" w:rsidR="009B3B43" w:rsidRPr="00585985" w:rsidRDefault="009B3B43" w:rsidP="00245F38">
            <w:pPr>
              <w:spacing w:before="120" w:after="120"/>
              <w:rPr>
                <w:rFonts w:ascii="Calibri" w:hAnsi="Calibri" w:cstheme="minorHAnsi"/>
                <w:sz w:val="24"/>
                <w:szCs w:val="24"/>
              </w:rPr>
            </w:pPr>
          </w:p>
        </w:tc>
      </w:tr>
      <w:tr w:rsidR="009B3B43" w:rsidRPr="00585985" w14:paraId="01B61F89" w14:textId="5CAA2503" w:rsidTr="002A798B">
        <w:tc>
          <w:tcPr>
            <w:tcW w:w="7252" w:type="dxa"/>
          </w:tcPr>
          <w:p w14:paraId="7D7EBA18"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VI - aprovação da operação pretendida pelo conselho deliberativo.</w:t>
            </w:r>
          </w:p>
        </w:tc>
        <w:tc>
          <w:tcPr>
            <w:tcW w:w="3561" w:type="dxa"/>
          </w:tcPr>
          <w:p w14:paraId="67D36537" w14:textId="77777777" w:rsidR="009B3B43" w:rsidRPr="00585985" w:rsidRDefault="009B3B43" w:rsidP="00245F38">
            <w:pPr>
              <w:spacing w:before="120" w:after="120"/>
              <w:rPr>
                <w:rFonts w:ascii="Calibri" w:hAnsi="Calibri" w:cstheme="minorHAnsi"/>
                <w:sz w:val="24"/>
                <w:szCs w:val="24"/>
              </w:rPr>
            </w:pPr>
          </w:p>
        </w:tc>
        <w:tc>
          <w:tcPr>
            <w:tcW w:w="2289" w:type="dxa"/>
          </w:tcPr>
          <w:p w14:paraId="6E9F62E0" w14:textId="061ED4B9" w:rsidR="009B3B43" w:rsidRPr="00585985" w:rsidRDefault="009B3B43" w:rsidP="00245F38">
            <w:pPr>
              <w:spacing w:before="120" w:after="120"/>
              <w:rPr>
                <w:rFonts w:ascii="Calibri" w:hAnsi="Calibri" w:cstheme="minorHAnsi"/>
                <w:sz w:val="24"/>
                <w:szCs w:val="24"/>
              </w:rPr>
            </w:pPr>
          </w:p>
        </w:tc>
        <w:tc>
          <w:tcPr>
            <w:tcW w:w="2314" w:type="dxa"/>
          </w:tcPr>
          <w:p w14:paraId="065AD071" w14:textId="77777777" w:rsidR="009B3B43" w:rsidRPr="00585985" w:rsidRDefault="009B3B43" w:rsidP="00245F38">
            <w:pPr>
              <w:spacing w:before="120" w:after="120"/>
              <w:rPr>
                <w:rFonts w:ascii="Calibri" w:hAnsi="Calibri" w:cstheme="minorHAnsi"/>
                <w:sz w:val="24"/>
                <w:szCs w:val="24"/>
              </w:rPr>
            </w:pPr>
          </w:p>
        </w:tc>
      </w:tr>
      <w:tr w:rsidR="009B3B43" w:rsidRPr="00585985" w14:paraId="53D47CA9" w14:textId="64FB2530" w:rsidTr="002A798B">
        <w:tc>
          <w:tcPr>
            <w:tcW w:w="7252" w:type="dxa"/>
          </w:tcPr>
          <w:p w14:paraId="42E48524"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§1º  A operação pretendida deve estar em conformidade com a política de investimentos dos planos administrados pela EFPC e constar das notas explicativas às demonstrações contábeis.</w:t>
            </w:r>
          </w:p>
        </w:tc>
        <w:tc>
          <w:tcPr>
            <w:tcW w:w="3561" w:type="dxa"/>
          </w:tcPr>
          <w:p w14:paraId="0A84F002" w14:textId="003615D0" w:rsidR="009B3B43" w:rsidRPr="00585985" w:rsidRDefault="009B3B43" w:rsidP="00245F38">
            <w:pPr>
              <w:spacing w:before="120" w:after="120"/>
              <w:rPr>
                <w:rFonts w:ascii="Calibri" w:hAnsi="Calibri" w:cstheme="minorHAnsi"/>
                <w:sz w:val="24"/>
                <w:szCs w:val="24"/>
              </w:rPr>
            </w:pPr>
            <w:r w:rsidRPr="00585985">
              <w:rPr>
                <w:sz w:val="24"/>
                <w:szCs w:val="24"/>
              </w:rPr>
              <w:t>(ANAPAR) §1º A operação deve estar em conformidade com a política de investimentos dos planos administrados pela EFPC e constar das notas explicativas às demonstrações contábeis.</w:t>
            </w:r>
          </w:p>
        </w:tc>
        <w:tc>
          <w:tcPr>
            <w:tcW w:w="2289" w:type="dxa"/>
          </w:tcPr>
          <w:p w14:paraId="095F3B19" w14:textId="15C3744E"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A </w:t>
            </w:r>
            <w:r w:rsidRPr="00585985">
              <w:rPr>
                <w:sz w:val="24"/>
                <w:szCs w:val="24"/>
              </w:rPr>
              <w:t>operação realizada é que deve constar das notas explicativas.</w:t>
            </w:r>
          </w:p>
        </w:tc>
        <w:tc>
          <w:tcPr>
            <w:tcW w:w="2314" w:type="dxa"/>
          </w:tcPr>
          <w:p w14:paraId="09CDDF81" w14:textId="1F22B7FF"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ACATAR</w:t>
            </w:r>
          </w:p>
          <w:p w14:paraId="11CE8DBD" w14:textId="11F969CC" w:rsidR="009B3B43" w:rsidRPr="00585985" w:rsidRDefault="009B3B43" w:rsidP="00245F38">
            <w:pPr>
              <w:spacing w:before="120" w:after="120"/>
              <w:rPr>
                <w:rFonts w:ascii="Calibri" w:hAnsi="Calibri" w:cstheme="minorHAnsi"/>
                <w:sz w:val="24"/>
                <w:szCs w:val="24"/>
              </w:rPr>
            </w:pPr>
          </w:p>
        </w:tc>
      </w:tr>
      <w:tr w:rsidR="009B3B43" w:rsidRPr="00585985" w14:paraId="5C1135C8" w14:textId="3C204355" w:rsidTr="002A798B">
        <w:tc>
          <w:tcPr>
            <w:tcW w:w="7252" w:type="dxa"/>
          </w:tcPr>
          <w:p w14:paraId="19BF5449"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§2º  Para efeito desta Resolução, equiparam-se às operações de negociação privada com ações de que trata o </w:t>
            </w:r>
            <w:r w:rsidRPr="00585985">
              <w:rPr>
                <w:rFonts w:ascii="Calibri" w:hAnsi="Calibri" w:cstheme="minorHAnsi"/>
                <w:b/>
                <w:bCs/>
                <w:sz w:val="24"/>
                <w:szCs w:val="24"/>
              </w:rPr>
              <w:t>caput</w:t>
            </w:r>
            <w:r w:rsidRPr="00585985">
              <w:rPr>
                <w:rFonts w:ascii="Calibri" w:hAnsi="Calibri" w:cstheme="minorHAnsi"/>
                <w:sz w:val="24"/>
                <w:szCs w:val="24"/>
              </w:rPr>
              <w:t xml:space="preserve">, as operações de negociação privada com bônus de subscrição de ações, recibos de subscrição de ações ou certificados de depósito de ações de companhia aberta negociados em bolsa de valores ou admitidos à negociação em </w:t>
            </w:r>
            <w:r w:rsidRPr="00585985">
              <w:rPr>
                <w:rFonts w:ascii="Calibri" w:hAnsi="Calibri" w:cstheme="minorHAnsi"/>
                <w:sz w:val="24"/>
                <w:szCs w:val="24"/>
              </w:rPr>
              <w:lastRenderedPageBreak/>
              <w:t>mercado de balcão organizado por entidade autorizada pela Comissão de Valores Mobiliários.</w:t>
            </w:r>
          </w:p>
        </w:tc>
        <w:tc>
          <w:tcPr>
            <w:tcW w:w="3561" w:type="dxa"/>
          </w:tcPr>
          <w:p w14:paraId="5588FF1D" w14:textId="77777777" w:rsidR="009B3B43" w:rsidRPr="00585985" w:rsidRDefault="009B3B43" w:rsidP="00245F38">
            <w:pPr>
              <w:spacing w:before="120" w:after="120"/>
              <w:rPr>
                <w:rFonts w:ascii="Calibri" w:hAnsi="Calibri" w:cstheme="minorHAnsi"/>
                <w:sz w:val="24"/>
                <w:szCs w:val="24"/>
              </w:rPr>
            </w:pPr>
          </w:p>
        </w:tc>
        <w:tc>
          <w:tcPr>
            <w:tcW w:w="2289" w:type="dxa"/>
          </w:tcPr>
          <w:p w14:paraId="12F6DE9F" w14:textId="28F837FF" w:rsidR="009B3B43" w:rsidRPr="00585985" w:rsidRDefault="009B3B43" w:rsidP="00245F38">
            <w:pPr>
              <w:spacing w:before="120" w:after="120"/>
              <w:rPr>
                <w:rFonts w:ascii="Calibri" w:hAnsi="Calibri" w:cstheme="minorHAnsi"/>
                <w:sz w:val="24"/>
                <w:szCs w:val="24"/>
              </w:rPr>
            </w:pPr>
          </w:p>
        </w:tc>
        <w:tc>
          <w:tcPr>
            <w:tcW w:w="2314" w:type="dxa"/>
          </w:tcPr>
          <w:p w14:paraId="3CC3EC25" w14:textId="77777777" w:rsidR="009B3B43" w:rsidRPr="00585985" w:rsidRDefault="009B3B43" w:rsidP="00245F38">
            <w:pPr>
              <w:spacing w:before="120" w:after="120"/>
              <w:rPr>
                <w:rFonts w:ascii="Calibri" w:hAnsi="Calibri" w:cstheme="minorHAnsi"/>
                <w:sz w:val="24"/>
                <w:szCs w:val="24"/>
              </w:rPr>
            </w:pPr>
          </w:p>
        </w:tc>
      </w:tr>
      <w:tr w:rsidR="009B3B43" w:rsidRPr="00585985" w14:paraId="5EB152F8" w14:textId="4347203B" w:rsidTr="002A798B">
        <w:tc>
          <w:tcPr>
            <w:tcW w:w="7252" w:type="dxa"/>
          </w:tcPr>
          <w:p w14:paraId="1B491B84"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§3º  O estudo técnico e a documentação necessária sobre a operação pretendida deve ser realizada conforme Portaria da Diretoria de Normas.</w:t>
            </w:r>
          </w:p>
        </w:tc>
        <w:tc>
          <w:tcPr>
            <w:tcW w:w="3561" w:type="dxa"/>
          </w:tcPr>
          <w:p w14:paraId="0A8B61B5" w14:textId="77777777" w:rsidR="009B3B43" w:rsidRPr="00585985" w:rsidRDefault="009B3B43" w:rsidP="00245F38">
            <w:pPr>
              <w:spacing w:before="120" w:after="120"/>
              <w:rPr>
                <w:rFonts w:ascii="Calibri" w:hAnsi="Calibri" w:cstheme="minorHAnsi"/>
                <w:sz w:val="24"/>
                <w:szCs w:val="24"/>
              </w:rPr>
            </w:pPr>
          </w:p>
        </w:tc>
        <w:tc>
          <w:tcPr>
            <w:tcW w:w="2289" w:type="dxa"/>
          </w:tcPr>
          <w:p w14:paraId="2B810A70" w14:textId="03AFCE56" w:rsidR="009B3B43" w:rsidRPr="00585985" w:rsidRDefault="009B3B43" w:rsidP="00245F38">
            <w:pPr>
              <w:spacing w:before="120" w:after="120"/>
              <w:rPr>
                <w:rFonts w:ascii="Calibri" w:hAnsi="Calibri" w:cstheme="minorHAnsi"/>
                <w:sz w:val="24"/>
                <w:szCs w:val="24"/>
              </w:rPr>
            </w:pPr>
          </w:p>
        </w:tc>
        <w:tc>
          <w:tcPr>
            <w:tcW w:w="2314" w:type="dxa"/>
          </w:tcPr>
          <w:p w14:paraId="1AAC5AA4" w14:textId="77777777" w:rsidR="009B3B43" w:rsidRPr="00585985" w:rsidRDefault="009B3B43" w:rsidP="00245F38">
            <w:pPr>
              <w:spacing w:before="120" w:after="120"/>
              <w:rPr>
                <w:rFonts w:ascii="Calibri" w:hAnsi="Calibri" w:cstheme="minorHAnsi"/>
                <w:sz w:val="24"/>
                <w:szCs w:val="24"/>
              </w:rPr>
            </w:pPr>
          </w:p>
        </w:tc>
      </w:tr>
      <w:tr w:rsidR="009B3B43" w:rsidRPr="00585985" w14:paraId="5C685AC6" w14:textId="611E0BEF" w:rsidTr="002A798B">
        <w:tc>
          <w:tcPr>
            <w:tcW w:w="7252" w:type="dxa"/>
          </w:tcPr>
          <w:p w14:paraId="53C8E0E4"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Seção VI</w:t>
            </w:r>
          </w:p>
        </w:tc>
        <w:tc>
          <w:tcPr>
            <w:tcW w:w="3561" w:type="dxa"/>
          </w:tcPr>
          <w:p w14:paraId="6F69F36A"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39D26CB0" w14:textId="20301387" w:rsidR="009B3B43" w:rsidRPr="00585985" w:rsidRDefault="009B3B43" w:rsidP="00245F38">
            <w:pPr>
              <w:spacing w:before="120" w:after="120"/>
              <w:rPr>
                <w:rFonts w:ascii="Calibri" w:hAnsi="Calibri" w:cstheme="minorHAnsi"/>
                <w:b/>
                <w:bCs/>
                <w:sz w:val="24"/>
                <w:szCs w:val="24"/>
              </w:rPr>
            </w:pPr>
          </w:p>
        </w:tc>
        <w:tc>
          <w:tcPr>
            <w:tcW w:w="2314" w:type="dxa"/>
          </w:tcPr>
          <w:p w14:paraId="58BCBF2B"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0C643C92" w14:textId="5BFEAB50" w:rsidTr="002A798B">
        <w:tc>
          <w:tcPr>
            <w:tcW w:w="7252" w:type="dxa"/>
          </w:tcPr>
          <w:p w14:paraId="2A6F56DE"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Seleção e Monitoramento de Prestadores de Serviço de Administração de Carteiras de Valores Mobiliários e de Fundos de Investimento</w:t>
            </w:r>
          </w:p>
        </w:tc>
        <w:tc>
          <w:tcPr>
            <w:tcW w:w="3561" w:type="dxa"/>
          </w:tcPr>
          <w:p w14:paraId="398A6DC0"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1C04854C" w14:textId="4EAC0D63" w:rsidR="009B3B43" w:rsidRPr="00585985" w:rsidRDefault="009B3B43" w:rsidP="00245F38">
            <w:pPr>
              <w:spacing w:before="120" w:after="120"/>
              <w:rPr>
                <w:rFonts w:ascii="Calibri" w:hAnsi="Calibri" w:cstheme="minorHAnsi"/>
                <w:b/>
                <w:bCs/>
                <w:sz w:val="24"/>
                <w:szCs w:val="24"/>
              </w:rPr>
            </w:pPr>
          </w:p>
        </w:tc>
        <w:tc>
          <w:tcPr>
            <w:tcW w:w="2314" w:type="dxa"/>
          </w:tcPr>
          <w:p w14:paraId="53FEFBF8"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1A003E99" w14:textId="7815461C" w:rsidTr="002A798B">
        <w:tc>
          <w:tcPr>
            <w:tcW w:w="7252" w:type="dxa"/>
          </w:tcPr>
          <w:p w14:paraId="7C74702C"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Art. 215.  A EFPC deve observar o disposto nesta Seção para seleção e monitoramento de prestadores de serviço de administração de carteiras de valores mobiliários e de fundo de investimento. </w:t>
            </w:r>
          </w:p>
        </w:tc>
        <w:tc>
          <w:tcPr>
            <w:tcW w:w="3561" w:type="dxa"/>
          </w:tcPr>
          <w:p w14:paraId="58BA3966" w14:textId="77777777" w:rsidR="009B3B43" w:rsidRPr="00585985" w:rsidRDefault="009B3B43" w:rsidP="00245F38">
            <w:pPr>
              <w:spacing w:before="120" w:after="120"/>
              <w:rPr>
                <w:rFonts w:ascii="Calibri" w:hAnsi="Calibri" w:cstheme="minorHAnsi"/>
                <w:sz w:val="24"/>
                <w:szCs w:val="24"/>
              </w:rPr>
            </w:pPr>
          </w:p>
        </w:tc>
        <w:tc>
          <w:tcPr>
            <w:tcW w:w="2289" w:type="dxa"/>
          </w:tcPr>
          <w:p w14:paraId="1BD1ADCC" w14:textId="0EA12FFA" w:rsidR="009B3B43" w:rsidRPr="00585985" w:rsidRDefault="009B3B43" w:rsidP="00245F38">
            <w:pPr>
              <w:spacing w:before="120" w:after="120"/>
              <w:rPr>
                <w:rFonts w:ascii="Calibri" w:hAnsi="Calibri" w:cstheme="minorHAnsi"/>
                <w:sz w:val="24"/>
                <w:szCs w:val="24"/>
              </w:rPr>
            </w:pPr>
          </w:p>
        </w:tc>
        <w:tc>
          <w:tcPr>
            <w:tcW w:w="2314" w:type="dxa"/>
          </w:tcPr>
          <w:p w14:paraId="632FAB63" w14:textId="77777777" w:rsidR="009B3B43" w:rsidRPr="00585985" w:rsidRDefault="009B3B43" w:rsidP="00245F38">
            <w:pPr>
              <w:spacing w:before="120" w:after="120"/>
              <w:rPr>
                <w:rFonts w:ascii="Calibri" w:hAnsi="Calibri" w:cstheme="minorHAnsi"/>
                <w:sz w:val="24"/>
                <w:szCs w:val="24"/>
              </w:rPr>
            </w:pPr>
          </w:p>
        </w:tc>
      </w:tr>
      <w:tr w:rsidR="009B3B43" w:rsidRPr="00585985" w14:paraId="1DF6986E" w14:textId="36CEE1B0" w:rsidTr="002A798B">
        <w:tc>
          <w:tcPr>
            <w:tcW w:w="7252" w:type="dxa"/>
          </w:tcPr>
          <w:p w14:paraId="166E3BBE"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Parágrafo único.  Para fins do disposto nesta Seção, considera-se administração de carteiras de valores mobiliários, nas categorias de administrador fiduciário e gestor de recursos, a estabelecida pela Comissão de Valores Mobiliários.</w:t>
            </w:r>
          </w:p>
        </w:tc>
        <w:tc>
          <w:tcPr>
            <w:tcW w:w="3561" w:type="dxa"/>
          </w:tcPr>
          <w:p w14:paraId="50B6473B" w14:textId="77777777" w:rsidR="009B3B43" w:rsidRPr="00585985" w:rsidRDefault="009B3B43" w:rsidP="00245F38">
            <w:pPr>
              <w:spacing w:before="120" w:after="120"/>
              <w:rPr>
                <w:rFonts w:ascii="Calibri" w:hAnsi="Calibri" w:cstheme="minorHAnsi"/>
                <w:sz w:val="24"/>
                <w:szCs w:val="24"/>
              </w:rPr>
            </w:pPr>
          </w:p>
        </w:tc>
        <w:tc>
          <w:tcPr>
            <w:tcW w:w="2289" w:type="dxa"/>
          </w:tcPr>
          <w:p w14:paraId="20D18B5E" w14:textId="7B38E501" w:rsidR="009B3B43" w:rsidRPr="00585985" w:rsidRDefault="009B3B43" w:rsidP="00245F38">
            <w:pPr>
              <w:spacing w:before="120" w:after="120"/>
              <w:rPr>
                <w:rFonts w:ascii="Calibri" w:hAnsi="Calibri" w:cstheme="minorHAnsi"/>
                <w:sz w:val="24"/>
                <w:szCs w:val="24"/>
              </w:rPr>
            </w:pPr>
          </w:p>
        </w:tc>
        <w:tc>
          <w:tcPr>
            <w:tcW w:w="2314" w:type="dxa"/>
          </w:tcPr>
          <w:p w14:paraId="39B4E5EB" w14:textId="77777777" w:rsidR="009B3B43" w:rsidRPr="00585985" w:rsidRDefault="009B3B43" w:rsidP="00245F38">
            <w:pPr>
              <w:spacing w:before="120" w:after="120"/>
              <w:rPr>
                <w:rFonts w:ascii="Calibri" w:hAnsi="Calibri" w:cstheme="minorHAnsi"/>
                <w:sz w:val="24"/>
                <w:szCs w:val="24"/>
              </w:rPr>
            </w:pPr>
          </w:p>
        </w:tc>
      </w:tr>
      <w:tr w:rsidR="009B3B43" w:rsidRPr="00585985" w14:paraId="487B2EDB" w14:textId="6BE53F10" w:rsidTr="002A798B">
        <w:tc>
          <w:tcPr>
            <w:tcW w:w="7252" w:type="dxa"/>
          </w:tcPr>
          <w:p w14:paraId="1842747A"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Subseção I</w:t>
            </w:r>
          </w:p>
        </w:tc>
        <w:tc>
          <w:tcPr>
            <w:tcW w:w="3561" w:type="dxa"/>
          </w:tcPr>
          <w:p w14:paraId="15E10E6E"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1F3C015D" w14:textId="7BD7839D" w:rsidR="009B3B43" w:rsidRPr="00585985" w:rsidRDefault="009B3B43" w:rsidP="00245F38">
            <w:pPr>
              <w:spacing w:before="120" w:after="120"/>
              <w:rPr>
                <w:rFonts w:ascii="Calibri" w:hAnsi="Calibri" w:cstheme="minorHAnsi"/>
                <w:b/>
                <w:bCs/>
                <w:sz w:val="24"/>
                <w:szCs w:val="24"/>
              </w:rPr>
            </w:pPr>
          </w:p>
        </w:tc>
        <w:tc>
          <w:tcPr>
            <w:tcW w:w="2314" w:type="dxa"/>
          </w:tcPr>
          <w:p w14:paraId="54B128B8"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6F774411" w14:textId="2B7407DE" w:rsidTr="002A798B">
        <w:tc>
          <w:tcPr>
            <w:tcW w:w="7252" w:type="dxa"/>
          </w:tcPr>
          <w:p w14:paraId="38C16CCA"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Seleção de Prestador de Serviço de Administração de Carteiras de Valores Mobiliários</w:t>
            </w:r>
          </w:p>
        </w:tc>
        <w:tc>
          <w:tcPr>
            <w:tcW w:w="3561" w:type="dxa"/>
          </w:tcPr>
          <w:p w14:paraId="13620CD7"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7A59D5CD" w14:textId="75F3571E" w:rsidR="009B3B43" w:rsidRPr="00585985" w:rsidRDefault="009B3B43" w:rsidP="00245F38">
            <w:pPr>
              <w:spacing w:before="120" w:after="120"/>
              <w:rPr>
                <w:rFonts w:ascii="Calibri" w:hAnsi="Calibri" w:cstheme="minorHAnsi"/>
                <w:b/>
                <w:bCs/>
                <w:sz w:val="24"/>
                <w:szCs w:val="24"/>
              </w:rPr>
            </w:pPr>
          </w:p>
        </w:tc>
        <w:tc>
          <w:tcPr>
            <w:tcW w:w="2314" w:type="dxa"/>
          </w:tcPr>
          <w:p w14:paraId="1D5E8E24"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0A6D717E" w14:textId="4F7FC149" w:rsidTr="002A798B">
        <w:tc>
          <w:tcPr>
            <w:tcW w:w="7252" w:type="dxa"/>
          </w:tcPr>
          <w:p w14:paraId="4D7B3357"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Art. 216.  A EFPC na seleção de prestadores de serviço de administração de carteiras de valores mobiliários e de gestão de fundo de investimento exclusivo deve, no mínimo:</w:t>
            </w:r>
          </w:p>
        </w:tc>
        <w:tc>
          <w:tcPr>
            <w:tcW w:w="3561" w:type="dxa"/>
          </w:tcPr>
          <w:p w14:paraId="37DCC662" w14:textId="77777777" w:rsidR="009B3B43" w:rsidRPr="00585985" w:rsidRDefault="009B3B43" w:rsidP="00245F38">
            <w:pPr>
              <w:spacing w:before="120" w:after="120"/>
              <w:rPr>
                <w:rFonts w:ascii="Calibri" w:hAnsi="Calibri" w:cstheme="minorHAnsi"/>
                <w:sz w:val="24"/>
                <w:szCs w:val="24"/>
              </w:rPr>
            </w:pPr>
          </w:p>
        </w:tc>
        <w:tc>
          <w:tcPr>
            <w:tcW w:w="2289" w:type="dxa"/>
          </w:tcPr>
          <w:p w14:paraId="442A9EB7" w14:textId="33936029" w:rsidR="009B3B43" w:rsidRPr="00585985" w:rsidRDefault="009B3B43" w:rsidP="00245F38">
            <w:pPr>
              <w:spacing w:before="120" w:after="120"/>
              <w:rPr>
                <w:rFonts w:ascii="Calibri" w:hAnsi="Calibri" w:cstheme="minorHAnsi"/>
                <w:sz w:val="24"/>
                <w:szCs w:val="24"/>
              </w:rPr>
            </w:pPr>
          </w:p>
        </w:tc>
        <w:tc>
          <w:tcPr>
            <w:tcW w:w="2314" w:type="dxa"/>
          </w:tcPr>
          <w:p w14:paraId="7326EEEC" w14:textId="77777777" w:rsidR="009B3B43" w:rsidRPr="00585985" w:rsidRDefault="009B3B43" w:rsidP="00245F38">
            <w:pPr>
              <w:spacing w:before="120" w:after="120"/>
              <w:rPr>
                <w:rFonts w:ascii="Calibri" w:hAnsi="Calibri" w:cstheme="minorHAnsi"/>
                <w:sz w:val="24"/>
                <w:szCs w:val="24"/>
              </w:rPr>
            </w:pPr>
          </w:p>
        </w:tc>
      </w:tr>
      <w:tr w:rsidR="009B3B43" w:rsidRPr="00585985" w14:paraId="703C2C1A" w14:textId="37A8D908" w:rsidTr="002A798B">
        <w:tc>
          <w:tcPr>
            <w:tcW w:w="7252" w:type="dxa"/>
          </w:tcPr>
          <w:p w14:paraId="23A79CEE"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 - estabelecer critérios de seleção que visem à impessoalidade, à concorrência e à transparência;</w:t>
            </w:r>
          </w:p>
        </w:tc>
        <w:tc>
          <w:tcPr>
            <w:tcW w:w="3561" w:type="dxa"/>
          </w:tcPr>
          <w:p w14:paraId="1D8FCC05" w14:textId="77777777" w:rsidR="009B3B43" w:rsidRPr="00585985" w:rsidRDefault="009B3B43" w:rsidP="00245F38">
            <w:pPr>
              <w:spacing w:before="120" w:after="120"/>
              <w:rPr>
                <w:rFonts w:ascii="Calibri" w:hAnsi="Calibri" w:cstheme="minorHAnsi"/>
                <w:sz w:val="24"/>
                <w:szCs w:val="24"/>
              </w:rPr>
            </w:pPr>
          </w:p>
        </w:tc>
        <w:tc>
          <w:tcPr>
            <w:tcW w:w="2289" w:type="dxa"/>
          </w:tcPr>
          <w:p w14:paraId="53935C6E" w14:textId="2BB36E00" w:rsidR="009B3B43" w:rsidRPr="00585985" w:rsidRDefault="009B3B43" w:rsidP="00245F38">
            <w:pPr>
              <w:spacing w:before="120" w:after="120"/>
              <w:rPr>
                <w:rFonts w:ascii="Calibri" w:hAnsi="Calibri" w:cstheme="minorHAnsi"/>
                <w:sz w:val="24"/>
                <w:szCs w:val="24"/>
              </w:rPr>
            </w:pPr>
          </w:p>
        </w:tc>
        <w:tc>
          <w:tcPr>
            <w:tcW w:w="2314" w:type="dxa"/>
          </w:tcPr>
          <w:p w14:paraId="639AE723" w14:textId="77777777" w:rsidR="009B3B43" w:rsidRPr="00585985" w:rsidRDefault="009B3B43" w:rsidP="00245F38">
            <w:pPr>
              <w:spacing w:before="120" w:after="120"/>
              <w:rPr>
                <w:rFonts w:ascii="Calibri" w:hAnsi="Calibri" w:cstheme="minorHAnsi"/>
                <w:sz w:val="24"/>
                <w:szCs w:val="24"/>
              </w:rPr>
            </w:pPr>
          </w:p>
        </w:tc>
      </w:tr>
      <w:tr w:rsidR="009B3B43" w:rsidRPr="00585985" w14:paraId="4FCB289A" w14:textId="48A224BF" w:rsidTr="002A798B">
        <w:tc>
          <w:tcPr>
            <w:tcW w:w="7252" w:type="dxa"/>
          </w:tcPr>
          <w:p w14:paraId="4F74D2E3"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lastRenderedPageBreak/>
              <w:t>II - avaliar se o administrador de carteira de valores mobiliários é devidamente autorizado pela Comissão de Valores Mobiliários e tem reputação ilibada;</w:t>
            </w:r>
          </w:p>
        </w:tc>
        <w:tc>
          <w:tcPr>
            <w:tcW w:w="3561" w:type="dxa"/>
          </w:tcPr>
          <w:p w14:paraId="04925F43" w14:textId="77777777" w:rsidR="009B3B43" w:rsidRPr="00585985" w:rsidRDefault="009B3B43" w:rsidP="00245F38">
            <w:pPr>
              <w:spacing w:before="120" w:after="120"/>
              <w:rPr>
                <w:rFonts w:ascii="Calibri" w:hAnsi="Calibri" w:cstheme="minorHAnsi"/>
                <w:sz w:val="24"/>
                <w:szCs w:val="24"/>
              </w:rPr>
            </w:pPr>
          </w:p>
        </w:tc>
        <w:tc>
          <w:tcPr>
            <w:tcW w:w="2289" w:type="dxa"/>
          </w:tcPr>
          <w:p w14:paraId="60272394" w14:textId="3092A360" w:rsidR="009B3B43" w:rsidRPr="00585985" w:rsidRDefault="009B3B43" w:rsidP="00245F38">
            <w:pPr>
              <w:spacing w:before="120" w:after="120"/>
              <w:rPr>
                <w:rFonts w:ascii="Calibri" w:hAnsi="Calibri" w:cstheme="minorHAnsi"/>
                <w:sz w:val="24"/>
                <w:szCs w:val="24"/>
              </w:rPr>
            </w:pPr>
          </w:p>
        </w:tc>
        <w:tc>
          <w:tcPr>
            <w:tcW w:w="2314" w:type="dxa"/>
          </w:tcPr>
          <w:p w14:paraId="0F6896F8" w14:textId="77777777" w:rsidR="009B3B43" w:rsidRPr="00585985" w:rsidRDefault="009B3B43" w:rsidP="00245F38">
            <w:pPr>
              <w:spacing w:before="120" w:after="120"/>
              <w:rPr>
                <w:rFonts w:ascii="Calibri" w:hAnsi="Calibri" w:cstheme="minorHAnsi"/>
                <w:sz w:val="24"/>
                <w:szCs w:val="24"/>
              </w:rPr>
            </w:pPr>
          </w:p>
        </w:tc>
      </w:tr>
      <w:tr w:rsidR="009B3B43" w:rsidRPr="00585985" w14:paraId="4A646FAE" w14:textId="3A746AEE" w:rsidTr="002A798B">
        <w:tc>
          <w:tcPr>
            <w:tcW w:w="7252" w:type="dxa"/>
          </w:tcPr>
          <w:p w14:paraId="3FE1897E"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3561" w:type="dxa"/>
          </w:tcPr>
          <w:p w14:paraId="5BB19668" w14:textId="77777777" w:rsidR="009B3B43" w:rsidRPr="00585985" w:rsidRDefault="009B3B43" w:rsidP="00245F38">
            <w:pPr>
              <w:spacing w:before="120" w:after="120"/>
              <w:rPr>
                <w:rFonts w:ascii="Calibri" w:hAnsi="Calibri" w:cstheme="minorHAnsi"/>
                <w:sz w:val="24"/>
                <w:szCs w:val="24"/>
              </w:rPr>
            </w:pPr>
          </w:p>
        </w:tc>
        <w:tc>
          <w:tcPr>
            <w:tcW w:w="2289" w:type="dxa"/>
          </w:tcPr>
          <w:p w14:paraId="2D0B545E" w14:textId="7E5D4874" w:rsidR="009B3B43" w:rsidRPr="00585985" w:rsidRDefault="009B3B43" w:rsidP="00245F38">
            <w:pPr>
              <w:spacing w:before="120" w:after="120"/>
              <w:rPr>
                <w:rFonts w:ascii="Calibri" w:hAnsi="Calibri" w:cstheme="minorHAnsi"/>
                <w:sz w:val="24"/>
                <w:szCs w:val="24"/>
              </w:rPr>
            </w:pPr>
          </w:p>
        </w:tc>
        <w:tc>
          <w:tcPr>
            <w:tcW w:w="2314" w:type="dxa"/>
          </w:tcPr>
          <w:p w14:paraId="1F370734" w14:textId="77777777" w:rsidR="009B3B43" w:rsidRPr="00585985" w:rsidRDefault="009B3B43" w:rsidP="00245F38">
            <w:pPr>
              <w:spacing w:before="120" w:after="120"/>
              <w:rPr>
                <w:rFonts w:ascii="Calibri" w:hAnsi="Calibri" w:cstheme="minorHAnsi"/>
                <w:sz w:val="24"/>
                <w:szCs w:val="24"/>
              </w:rPr>
            </w:pPr>
          </w:p>
        </w:tc>
      </w:tr>
      <w:tr w:rsidR="009B3B43" w:rsidRPr="00585985" w14:paraId="1DAAF5DB" w14:textId="1D1C0818" w:rsidTr="002A798B">
        <w:tc>
          <w:tcPr>
            <w:tcW w:w="7252" w:type="dxa"/>
          </w:tcPr>
          <w:p w14:paraId="0A1D35F0"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IV - estabelecer o escopo do serviço a ser prestado inclusive contemplando objetivos passíveis de verificação de acordo com as características do mandato;</w:t>
            </w:r>
          </w:p>
        </w:tc>
        <w:tc>
          <w:tcPr>
            <w:tcW w:w="3561" w:type="dxa"/>
          </w:tcPr>
          <w:p w14:paraId="314DBC5E" w14:textId="77777777" w:rsidR="009B3B43" w:rsidRPr="00585985" w:rsidRDefault="009B3B43" w:rsidP="00245F38">
            <w:pPr>
              <w:spacing w:before="120" w:after="120"/>
              <w:rPr>
                <w:rFonts w:ascii="Calibri" w:hAnsi="Calibri" w:cstheme="minorHAnsi"/>
                <w:sz w:val="24"/>
                <w:szCs w:val="24"/>
              </w:rPr>
            </w:pPr>
          </w:p>
        </w:tc>
        <w:tc>
          <w:tcPr>
            <w:tcW w:w="2289" w:type="dxa"/>
          </w:tcPr>
          <w:p w14:paraId="56DACB0F" w14:textId="46E3EED2" w:rsidR="009B3B43" w:rsidRPr="00585985" w:rsidRDefault="009B3B43" w:rsidP="00245F38">
            <w:pPr>
              <w:spacing w:before="120" w:after="120"/>
              <w:rPr>
                <w:rFonts w:ascii="Calibri" w:hAnsi="Calibri" w:cstheme="minorHAnsi"/>
                <w:sz w:val="24"/>
                <w:szCs w:val="24"/>
              </w:rPr>
            </w:pPr>
          </w:p>
        </w:tc>
        <w:tc>
          <w:tcPr>
            <w:tcW w:w="2314" w:type="dxa"/>
          </w:tcPr>
          <w:p w14:paraId="576F4F05" w14:textId="77777777" w:rsidR="009B3B43" w:rsidRPr="00585985" w:rsidRDefault="009B3B43" w:rsidP="00245F38">
            <w:pPr>
              <w:spacing w:before="120" w:after="120"/>
              <w:rPr>
                <w:rFonts w:ascii="Calibri" w:hAnsi="Calibri" w:cstheme="minorHAnsi"/>
                <w:sz w:val="24"/>
                <w:szCs w:val="24"/>
              </w:rPr>
            </w:pPr>
          </w:p>
        </w:tc>
      </w:tr>
      <w:tr w:rsidR="009B3B43" w:rsidRPr="00585985" w14:paraId="0C42587C" w14:textId="64374589" w:rsidTr="002A798B">
        <w:tc>
          <w:tcPr>
            <w:tcW w:w="7252" w:type="dxa"/>
          </w:tcPr>
          <w:p w14:paraId="42A698D7"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 - estabelecer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w:t>
            </w:r>
          </w:p>
        </w:tc>
        <w:tc>
          <w:tcPr>
            <w:tcW w:w="3561" w:type="dxa"/>
          </w:tcPr>
          <w:p w14:paraId="4D171AF3" w14:textId="77777777" w:rsidR="009B3B43" w:rsidRPr="00585985" w:rsidRDefault="009B3B43" w:rsidP="00245F38">
            <w:pPr>
              <w:spacing w:before="120" w:after="120"/>
              <w:rPr>
                <w:rFonts w:ascii="Calibri" w:hAnsi="Calibri" w:cstheme="minorHAnsi"/>
                <w:sz w:val="24"/>
                <w:szCs w:val="24"/>
              </w:rPr>
            </w:pPr>
          </w:p>
        </w:tc>
        <w:tc>
          <w:tcPr>
            <w:tcW w:w="2289" w:type="dxa"/>
          </w:tcPr>
          <w:p w14:paraId="5F761813" w14:textId="0E401FF8" w:rsidR="009B3B43" w:rsidRPr="00585985" w:rsidRDefault="009B3B43" w:rsidP="00245F38">
            <w:pPr>
              <w:spacing w:before="120" w:after="120"/>
              <w:rPr>
                <w:rFonts w:ascii="Calibri" w:hAnsi="Calibri" w:cstheme="minorHAnsi"/>
                <w:sz w:val="24"/>
                <w:szCs w:val="24"/>
              </w:rPr>
            </w:pPr>
          </w:p>
        </w:tc>
        <w:tc>
          <w:tcPr>
            <w:tcW w:w="2314" w:type="dxa"/>
          </w:tcPr>
          <w:p w14:paraId="377386FD" w14:textId="77777777" w:rsidR="009B3B43" w:rsidRPr="00585985" w:rsidRDefault="009B3B43" w:rsidP="00245F38">
            <w:pPr>
              <w:spacing w:before="120" w:after="120"/>
              <w:rPr>
                <w:rFonts w:ascii="Calibri" w:hAnsi="Calibri" w:cstheme="minorHAnsi"/>
                <w:sz w:val="24"/>
                <w:szCs w:val="24"/>
              </w:rPr>
            </w:pPr>
          </w:p>
        </w:tc>
      </w:tr>
      <w:tr w:rsidR="009B3B43" w:rsidRPr="00585985" w14:paraId="5D6284AB" w14:textId="660E792A" w:rsidTr="002A798B">
        <w:tc>
          <w:tcPr>
            <w:tcW w:w="7252" w:type="dxa"/>
          </w:tcPr>
          <w:p w14:paraId="6849417F"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VI - incluir, nos contratos, quando couber, cláusulas sobre penalidades e condições para rescisão antecipada quando verificado descumprimento;</w:t>
            </w:r>
          </w:p>
        </w:tc>
        <w:tc>
          <w:tcPr>
            <w:tcW w:w="3561" w:type="dxa"/>
          </w:tcPr>
          <w:p w14:paraId="4855E3B5" w14:textId="77777777" w:rsidR="009B3B43" w:rsidRPr="00585985" w:rsidRDefault="009B3B43" w:rsidP="00245F38">
            <w:pPr>
              <w:spacing w:before="120" w:after="120"/>
              <w:rPr>
                <w:rFonts w:ascii="Calibri" w:hAnsi="Calibri" w:cstheme="minorHAnsi"/>
                <w:sz w:val="24"/>
                <w:szCs w:val="24"/>
              </w:rPr>
            </w:pPr>
          </w:p>
        </w:tc>
        <w:tc>
          <w:tcPr>
            <w:tcW w:w="2289" w:type="dxa"/>
          </w:tcPr>
          <w:p w14:paraId="51D35483" w14:textId="0A71BC6A" w:rsidR="009B3B43" w:rsidRPr="00585985" w:rsidRDefault="009B3B43" w:rsidP="00245F38">
            <w:pPr>
              <w:spacing w:before="120" w:after="120"/>
              <w:rPr>
                <w:rFonts w:ascii="Calibri" w:hAnsi="Calibri" w:cstheme="minorHAnsi"/>
                <w:sz w:val="24"/>
                <w:szCs w:val="24"/>
              </w:rPr>
            </w:pPr>
          </w:p>
        </w:tc>
        <w:tc>
          <w:tcPr>
            <w:tcW w:w="2314" w:type="dxa"/>
          </w:tcPr>
          <w:p w14:paraId="544B379E" w14:textId="77777777" w:rsidR="009B3B43" w:rsidRPr="00585985" w:rsidRDefault="009B3B43" w:rsidP="00245F38">
            <w:pPr>
              <w:spacing w:before="120" w:after="120"/>
              <w:rPr>
                <w:rFonts w:ascii="Calibri" w:hAnsi="Calibri" w:cstheme="minorHAnsi"/>
                <w:sz w:val="24"/>
                <w:szCs w:val="24"/>
              </w:rPr>
            </w:pPr>
          </w:p>
        </w:tc>
      </w:tr>
      <w:tr w:rsidR="009B3B43" w:rsidRPr="00585985" w14:paraId="3B5640DB" w14:textId="64A18FCC" w:rsidTr="002A798B">
        <w:tc>
          <w:tcPr>
            <w:tcW w:w="7252" w:type="dxa"/>
          </w:tcPr>
          <w:p w14:paraId="278884AA"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VII - analisar se a política de gestão de riscos da carteira administrada ou do fundo de investimento está alinhada às diretrizes da política de investimento dos planos de benefícios da EFPC; e</w:t>
            </w:r>
          </w:p>
        </w:tc>
        <w:tc>
          <w:tcPr>
            <w:tcW w:w="3561" w:type="dxa"/>
          </w:tcPr>
          <w:p w14:paraId="78718B37" w14:textId="77777777" w:rsidR="009B3B43" w:rsidRPr="00585985" w:rsidRDefault="009B3B43" w:rsidP="00245F38">
            <w:pPr>
              <w:spacing w:before="120" w:after="120"/>
              <w:rPr>
                <w:rFonts w:ascii="Calibri" w:hAnsi="Calibri" w:cstheme="minorHAnsi"/>
                <w:sz w:val="24"/>
                <w:szCs w:val="24"/>
              </w:rPr>
            </w:pPr>
          </w:p>
        </w:tc>
        <w:tc>
          <w:tcPr>
            <w:tcW w:w="2289" w:type="dxa"/>
          </w:tcPr>
          <w:p w14:paraId="378A573B" w14:textId="220D6F3F" w:rsidR="009B3B43" w:rsidRPr="00585985" w:rsidRDefault="009B3B43" w:rsidP="00245F38">
            <w:pPr>
              <w:spacing w:before="120" w:after="120"/>
              <w:rPr>
                <w:rFonts w:ascii="Calibri" w:hAnsi="Calibri" w:cstheme="minorHAnsi"/>
                <w:sz w:val="24"/>
                <w:szCs w:val="24"/>
              </w:rPr>
            </w:pPr>
          </w:p>
        </w:tc>
        <w:tc>
          <w:tcPr>
            <w:tcW w:w="2314" w:type="dxa"/>
          </w:tcPr>
          <w:p w14:paraId="2516786D" w14:textId="77777777" w:rsidR="009B3B43" w:rsidRPr="00585985" w:rsidRDefault="009B3B43" w:rsidP="00245F38">
            <w:pPr>
              <w:spacing w:before="120" w:after="120"/>
              <w:rPr>
                <w:rFonts w:ascii="Calibri" w:hAnsi="Calibri" w:cstheme="minorHAnsi"/>
                <w:sz w:val="24"/>
                <w:szCs w:val="24"/>
              </w:rPr>
            </w:pPr>
          </w:p>
        </w:tc>
      </w:tr>
      <w:tr w:rsidR="009B3B43" w:rsidRPr="00585985" w14:paraId="42D47ED8" w14:textId="6A16B5FA" w:rsidTr="002A798B">
        <w:tc>
          <w:tcPr>
            <w:tcW w:w="7252" w:type="dxa"/>
          </w:tcPr>
          <w:p w14:paraId="7702D5E4"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tc>
        <w:tc>
          <w:tcPr>
            <w:tcW w:w="3561" w:type="dxa"/>
          </w:tcPr>
          <w:p w14:paraId="32518AFF" w14:textId="77777777" w:rsidR="009B3B43" w:rsidRPr="00585985" w:rsidRDefault="009B3B43" w:rsidP="00245F38">
            <w:pPr>
              <w:spacing w:before="120" w:after="120"/>
              <w:rPr>
                <w:rFonts w:ascii="Calibri" w:hAnsi="Calibri" w:cstheme="minorHAnsi"/>
                <w:sz w:val="24"/>
                <w:szCs w:val="24"/>
              </w:rPr>
            </w:pPr>
          </w:p>
        </w:tc>
        <w:tc>
          <w:tcPr>
            <w:tcW w:w="2289" w:type="dxa"/>
          </w:tcPr>
          <w:p w14:paraId="4E072E68" w14:textId="36F6BA30" w:rsidR="009B3B43" w:rsidRPr="00585985" w:rsidRDefault="009B3B43" w:rsidP="00245F38">
            <w:pPr>
              <w:spacing w:before="120" w:after="120"/>
              <w:rPr>
                <w:rFonts w:ascii="Calibri" w:hAnsi="Calibri" w:cstheme="minorHAnsi"/>
                <w:sz w:val="24"/>
                <w:szCs w:val="24"/>
              </w:rPr>
            </w:pPr>
          </w:p>
        </w:tc>
        <w:tc>
          <w:tcPr>
            <w:tcW w:w="2314" w:type="dxa"/>
          </w:tcPr>
          <w:p w14:paraId="0450237F" w14:textId="77777777" w:rsidR="009B3B43" w:rsidRPr="00585985" w:rsidRDefault="009B3B43" w:rsidP="00245F38">
            <w:pPr>
              <w:spacing w:before="120" w:after="120"/>
              <w:rPr>
                <w:rFonts w:ascii="Calibri" w:hAnsi="Calibri" w:cstheme="minorHAnsi"/>
                <w:sz w:val="24"/>
                <w:szCs w:val="24"/>
              </w:rPr>
            </w:pPr>
          </w:p>
        </w:tc>
      </w:tr>
      <w:tr w:rsidR="009B3B43" w:rsidRPr="00585985" w14:paraId="0BAA7A46" w14:textId="116E734A" w:rsidTr="002A798B">
        <w:tc>
          <w:tcPr>
            <w:tcW w:w="7252" w:type="dxa"/>
          </w:tcPr>
          <w:p w14:paraId="6D12F769"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§1º  Os critérios de seleção devem, ainda, ser proporcionais à complexidade do mandato.</w:t>
            </w:r>
          </w:p>
        </w:tc>
        <w:tc>
          <w:tcPr>
            <w:tcW w:w="3561" w:type="dxa"/>
          </w:tcPr>
          <w:p w14:paraId="38E2874D" w14:textId="77777777" w:rsidR="009B3B43" w:rsidRPr="00585985" w:rsidRDefault="009B3B43" w:rsidP="00245F38">
            <w:pPr>
              <w:spacing w:before="120" w:after="120"/>
              <w:rPr>
                <w:rFonts w:ascii="Calibri" w:hAnsi="Calibri" w:cstheme="minorHAnsi"/>
                <w:sz w:val="24"/>
                <w:szCs w:val="24"/>
              </w:rPr>
            </w:pPr>
          </w:p>
        </w:tc>
        <w:tc>
          <w:tcPr>
            <w:tcW w:w="2289" w:type="dxa"/>
          </w:tcPr>
          <w:p w14:paraId="115AE19E" w14:textId="7D4E1E04" w:rsidR="009B3B43" w:rsidRPr="00585985" w:rsidRDefault="009B3B43" w:rsidP="00245F38">
            <w:pPr>
              <w:spacing w:before="120" w:after="120"/>
              <w:rPr>
                <w:rFonts w:ascii="Calibri" w:hAnsi="Calibri" w:cstheme="minorHAnsi"/>
                <w:sz w:val="24"/>
                <w:szCs w:val="24"/>
              </w:rPr>
            </w:pPr>
          </w:p>
        </w:tc>
        <w:tc>
          <w:tcPr>
            <w:tcW w:w="2314" w:type="dxa"/>
          </w:tcPr>
          <w:p w14:paraId="5549A18B" w14:textId="77777777" w:rsidR="009B3B43" w:rsidRPr="00585985" w:rsidRDefault="009B3B43" w:rsidP="00245F38">
            <w:pPr>
              <w:spacing w:before="120" w:after="120"/>
              <w:rPr>
                <w:rFonts w:ascii="Calibri" w:hAnsi="Calibri" w:cstheme="minorHAnsi"/>
                <w:sz w:val="24"/>
                <w:szCs w:val="24"/>
              </w:rPr>
            </w:pPr>
          </w:p>
        </w:tc>
      </w:tr>
      <w:tr w:rsidR="009B3B43" w:rsidRPr="00585985" w14:paraId="6DEFD83A" w14:textId="04C72C2A" w:rsidTr="002A798B">
        <w:tc>
          <w:tcPr>
            <w:tcW w:w="7252" w:type="dxa"/>
          </w:tcPr>
          <w:p w14:paraId="26217E1D"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lastRenderedPageBreak/>
              <w:t>§2º  O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3561" w:type="dxa"/>
          </w:tcPr>
          <w:p w14:paraId="2E52E080" w14:textId="77777777" w:rsidR="009B3B43" w:rsidRPr="00585985" w:rsidRDefault="009B3B43" w:rsidP="00245F38">
            <w:pPr>
              <w:spacing w:before="120" w:after="120"/>
              <w:rPr>
                <w:rFonts w:ascii="Calibri" w:hAnsi="Calibri" w:cstheme="minorHAnsi"/>
                <w:sz w:val="24"/>
                <w:szCs w:val="24"/>
              </w:rPr>
            </w:pPr>
          </w:p>
        </w:tc>
        <w:tc>
          <w:tcPr>
            <w:tcW w:w="2289" w:type="dxa"/>
          </w:tcPr>
          <w:p w14:paraId="7359A059" w14:textId="656D5496" w:rsidR="009B3B43" w:rsidRPr="00585985" w:rsidRDefault="009B3B43" w:rsidP="00245F38">
            <w:pPr>
              <w:spacing w:before="120" w:after="120"/>
              <w:rPr>
                <w:rFonts w:ascii="Calibri" w:hAnsi="Calibri" w:cstheme="minorHAnsi"/>
                <w:sz w:val="24"/>
                <w:szCs w:val="24"/>
              </w:rPr>
            </w:pPr>
          </w:p>
        </w:tc>
        <w:tc>
          <w:tcPr>
            <w:tcW w:w="2314" w:type="dxa"/>
          </w:tcPr>
          <w:p w14:paraId="67F5F27D" w14:textId="77777777" w:rsidR="009B3B43" w:rsidRPr="00585985" w:rsidRDefault="009B3B43" w:rsidP="00245F38">
            <w:pPr>
              <w:spacing w:before="120" w:after="120"/>
              <w:rPr>
                <w:rFonts w:ascii="Calibri" w:hAnsi="Calibri" w:cstheme="minorHAnsi"/>
                <w:sz w:val="24"/>
                <w:szCs w:val="24"/>
              </w:rPr>
            </w:pPr>
          </w:p>
        </w:tc>
      </w:tr>
      <w:tr w:rsidR="009B3B43" w:rsidRPr="00585985" w14:paraId="353DFD3B" w14:textId="61649E31" w:rsidTr="002A798B">
        <w:tc>
          <w:tcPr>
            <w:tcW w:w="7252" w:type="dxa"/>
          </w:tcPr>
          <w:p w14:paraId="25472408"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§3º  A EFPC deve revisar periodicamente os critérios de seleção de prestadores de serviço de administração de carteiras de valores mobiliários e de gestão de fundo de investimento exclusivo.</w:t>
            </w:r>
          </w:p>
        </w:tc>
        <w:tc>
          <w:tcPr>
            <w:tcW w:w="3561" w:type="dxa"/>
          </w:tcPr>
          <w:p w14:paraId="62FD3EB1" w14:textId="77777777" w:rsidR="009B3B43" w:rsidRPr="00585985" w:rsidRDefault="009B3B43" w:rsidP="00245F38">
            <w:pPr>
              <w:spacing w:before="120" w:after="120"/>
              <w:rPr>
                <w:rFonts w:ascii="Calibri" w:hAnsi="Calibri" w:cstheme="minorHAnsi"/>
                <w:sz w:val="24"/>
                <w:szCs w:val="24"/>
              </w:rPr>
            </w:pPr>
          </w:p>
        </w:tc>
        <w:tc>
          <w:tcPr>
            <w:tcW w:w="2289" w:type="dxa"/>
          </w:tcPr>
          <w:p w14:paraId="781DA123" w14:textId="3C7B5874" w:rsidR="009B3B43" w:rsidRPr="00585985" w:rsidRDefault="009B3B43" w:rsidP="00245F38">
            <w:pPr>
              <w:spacing w:before="120" w:after="120"/>
              <w:rPr>
                <w:rFonts w:ascii="Calibri" w:hAnsi="Calibri" w:cstheme="minorHAnsi"/>
                <w:sz w:val="24"/>
                <w:szCs w:val="24"/>
              </w:rPr>
            </w:pPr>
          </w:p>
        </w:tc>
        <w:tc>
          <w:tcPr>
            <w:tcW w:w="2314" w:type="dxa"/>
          </w:tcPr>
          <w:p w14:paraId="6C15B682" w14:textId="77777777" w:rsidR="009B3B43" w:rsidRPr="00585985" w:rsidRDefault="009B3B43" w:rsidP="00245F38">
            <w:pPr>
              <w:spacing w:before="120" w:after="120"/>
              <w:rPr>
                <w:rFonts w:ascii="Calibri" w:hAnsi="Calibri" w:cstheme="minorHAnsi"/>
                <w:sz w:val="24"/>
                <w:szCs w:val="24"/>
              </w:rPr>
            </w:pPr>
          </w:p>
        </w:tc>
      </w:tr>
      <w:tr w:rsidR="009B3B43" w:rsidRPr="00585985" w14:paraId="7CEA35A9" w14:textId="18078AF8" w:rsidTr="002A798B">
        <w:tc>
          <w:tcPr>
            <w:tcW w:w="7252" w:type="dxa"/>
          </w:tcPr>
          <w:p w14:paraId="26288E5C"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Subseção II</w:t>
            </w:r>
          </w:p>
        </w:tc>
        <w:tc>
          <w:tcPr>
            <w:tcW w:w="3561" w:type="dxa"/>
          </w:tcPr>
          <w:p w14:paraId="469CD250"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74671537" w14:textId="285B035D" w:rsidR="009B3B43" w:rsidRPr="00585985" w:rsidRDefault="009B3B43" w:rsidP="00245F38">
            <w:pPr>
              <w:spacing w:before="120" w:after="120"/>
              <w:rPr>
                <w:rFonts w:ascii="Calibri" w:hAnsi="Calibri" w:cstheme="minorHAnsi"/>
                <w:b/>
                <w:bCs/>
                <w:sz w:val="24"/>
                <w:szCs w:val="24"/>
              </w:rPr>
            </w:pPr>
          </w:p>
        </w:tc>
        <w:tc>
          <w:tcPr>
            <w:tcW w:w="2314" w:type="dxa"/>
          </w:tcPr>
          <w:p w14:paraId="746B1BBD"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30CB1EE1" w14:textId="4C142515" w:rsidTr="002A798B">
        <w:tc>
          <w:tcPr>
            <w:tcW w:w="7252" w:type="dxa"/>
          </w:tcPr>
          <w:p w14:paraId="40199738"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Seleção de Fundo de Investimento</w:t>
            </w:r>
          </w:p>
        </w:tc>
        <w:tc>
          <w:tcPr>
            <w:tcW w:w="3561" w:type="dxa"/>
          </w:tcPr>
          <w:p w14:paraId="09AE0963"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42C087C9" w14:textId="093D2480" w:rsidR="009B3B43" w:rsidRPr="00585985" w:rsidRDefault="009B3B43" w:rsidP="00245F38">
            <w:pPr>
              <w:spacing w:before="120" w:after="120"/>
              <w:rPr>
                <w:rFonts w:ascii="Calibri" w:hAnsi="Calibri" w:cstheme="minorHAnsi"/>
                <w:b/>
                <w:bCs/>
                <w:sz w:val="24"/>
                <w:szCs w:val="24"/>
              </w:rPr>
            </w:pPr>
          </w:p>
        </w:tc>
        <w:tc>
          <w:tcPr>
            <w:tcW w:w="2314" w:type="dxa"/>
          </w:tcPr>
          <w:p w14:paraId="3BDF878C"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08DB7578" w14:textId="095FD570" w:rsidTr="002A798B">
        <w:tc>
          <w:tcPr>
            <w:tcW w:w="7252" w:type="dxa"/>
          </w:tcPr>
          <w:p w14:paraId="7B6C67EA"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Art. 217.  Na seleção de fundo de investimento a EFPC deve, no mínimo, analisar:</w:t>
            </w:r>
          </w:p>
        </w:tc>
        <w:tc>
          <w:tcPr>
            <w:tcW w:w="3561" w:type="dxa"/>
          </w:tcPr>
          <w:p w14:paraId="56C761D8" w14:textId="77777777" w:rsidR="009B3B43" w:rsidRPr="00585985" w:rsidRDefault="009B3B43" w:rsidP="00245F38">
            <w:pPr>
              <w:spacing w:before="120" w:after="120"/>
              <w:rPr>
                <w:rFonts w:ascii="Calibri" w:hAnsi="Calibri" w:cstheme="minorHAnsi"/>
                <w:sz w:val="24"/>
                <w:szCs w:val="24"/>
              </w:rPr>
            </w:pPr>
          </w:p>
        </w:tc>
        <w:tc>
          <w:tcPr>
            <w:tcW w:w="2289" w:type="dxa"/>
          </w:tcPr>
          <w:p w14:paraId="1FE206EF" w14:textId="74AAC7FE" w:rsidR="009B3B43" w:rsidRPr="00585985" w:rsidRDefault="009B3B43" w:rsidP="00245F38">
            <w:pPr>
              <w:spacing w:before="120" w:after="120"/>
              <w:rPr>
                <w:rFonts w:ascii="Calibri" w:hAnsi="Calibri" w:cstheme="minorHAnsi"/>
                <w:sz w:val="24"/>
                <w:szCs w:val="24"/>
              </w:rPr>
            </w:pPr>
          </w:p>
        </w:tc>
        <w:tc>
          <w:tcPr>
            <w:tcW w:w="2314" w:type="dxa"/>
          </w:tcPr>
          <w:p w14:paraId="3C8BD96B" w14:textId="77777777" w:rsidR="009B3B43" w:rsidRPr="00585985" w:rsidRDefault="009B3B43" w:rsidP="00245F38">
            <w:pPr>
              <w:spacing w:before="120" w:after="120"/>
              <w:rPr>
                <w:rFonts w:ascii="Calibri" w:hAnsi="Calibri" w:cstheme="minorHAnsi"/>
                <w:sz w:val="24"/>
                <w:szCs w:val="24"/>
              </w:rPr>
            </w:pPr>
          </w:p>
        </w:tc>
      </w:tr>
      <w:tr w:rsidR="009B3B43" w:rsidRPr="00585985" w14:paraId="4A6896FC" w14:textId="5C20AC65" w:rsidTr="002A798B">
        <w:tc>
          <w:tcPr>
            <w:tcW w:w="7252" w:type="dxa"/>
          </w:tcPr>
          <w:p w14:paraId="66364100"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 - o regulamento e demais documentos disponibilizados pelo gestor do fundo de investimento, previamente às alocações, identificando os riscos inerentes às operações previstas;</w:t>
            </w:r>
          </w:p>
        </w:tc>
        <w:tc>
          <w:tcPr>
            <w:tcW w:w="3561" w:type="dxa"/>
          </w:tcPr>
          <w:p w14:paraId="664B9A5E" w14:textId="77777777" w:rsidR="009B3B43" w:rsidRPr="00585985" w:rsidRDefault="009B3B43" w:rsidP="00245F38">
            <w:pPr>
              <w:spacing w:before="120" w:after="120"/>
              <w:rPr>
                <w:rFonts w:ascii="Calibri" w:hAnsi="Calibri" w:cstheme="minorHAnsi"/>
                <w:sz w:val="24"/>
                <w:szCs w:val="24"/>
              </w:rPr>
            </w:pPr>
          </w:p>
        </w:tc>
        <w:tc>
          <w:tcPr>
            <w:tcW w:w="2289" w:type="dxa"/>
          </w:tcPr>
          <w:p w14:paraId="11AAB4D6" w14:textId="3A017E00" w:rsidR="009B3B43" w:rsidRPr="00585985" w:rsidRDefault="009B3B43" w:rsidP="00245F38">
            <w:pPr>
              <w:spacing w:before="120" w:after="120"/>
              <w:rPr>
                <w:rFonts w:ascii="Calibri" w:hAnsi="Calibri" w:cstheme="minorHAnsi"/>
                <w:sz w:val="24"/>
                <w:szCs w:val="24"/>
              </w:rPr>
            </w:pPr>
          </w:p>
        </w:tc>
        <w:tc>
          <w:tcPr>
            <w:tcW w:w="2314" w:type="dxa"/>
          </w:tcPr>
          <w:p w14:paraId="6C828651" w14:textId="77777777" w:rsidR="009B3B43" w:rsidRPr="00585985" w:rsidRDefault="009B3B43" w:rsidP="00245F38">
            <w:pPr>
              <w:spacing w:before="120" w:after="120"/>
              <w:rPr>
                <w:rFonts w:ascii="Calibri" w:hAnsi="Calibri" w:cstheme="minorHAnsi"/>
                <w:sz w:val="24"/>
                <w:szCs w:val="24"/>
              </w:rPr>
            </w:pPr>
          </w:p>
        </w:tc>
      </w:tr>
      <w:tr w:rsidR="009B3B43" w:rsidRPr="00585985" w14:paraId="0AFF09C8" w14:textId="6667B348" w:rsidTr="002A798B">
        <w:tc>
          <w:tcPr>
            <w:tcW w:w="7252" w:type="dxa"/>
          </w:tcPr>
          <w:p w14:paraId="2975104C"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 - as características do fundo frente às necessidades de liquidez da EFPC;</w:t>
            </w:r>
          </w:p>
        </w:tc>
        <w:tc>
          <w:tcPr>
            <w:tcW w:w="3561" w:type="dxa"/>
          </w:tcPr>
          <w:p w14:paraId="7E8B95A9" w14:textId="77777777" w:rsidR="009B3B43" w:rsidRPr="00585985" w:rsidRDefault="009B3B43" w:rsidP="00245F38">
            <w:pPr>
              <w:spacing w:before="120" w:after="120"/>
              <w:rPr>
                <w:rFonts w:ascii="Calibri" w:hAnsi="Calibri" w:cstheme="minorHAnsi"/>
                <w:sz w:val="24"/>
                <w:szCs w:val="24"/>
              </w:rPr>
            </w:pPr>
          </w:p>
        </w:tc>
        <w:tc>
          <w:tcPr>
            <w:tcW w:w="2289" w:type="dxa"/>
          </w:tcPr>
          <w:p w14:paraId="51A49977" w14:textId="7D6DF637" w:rsidR="009B3B43" w:rsidRPr="00585985" w:rsidRDefault="009B3B43" w:rsidP="00245F38">
            <w:pPr>
              <w:spacing w:before="120" w:after="120"/>
              <w:rPr>
                <w:rFonts w:ascii="Calibri" w:hAnsi="Calibri" w:cstheme="minorHAnsi"/>
                <w:sz w:val="24"/>
                <w:szCs w:val="24"/>
              </w:rPr>
            </w:pPr>
          </w:p>
        </w:tc>
        <w:tc>
          <w:tcPr>
            <w:tcW w:w="2314" w:type="dxa"/>
          </w:tcPr>
          <w:p w14:paraId="3355B3B0" w14:textId="77777777" w:rsidR="009B3B43" w:rsidRPr="00585985" w:rsidRDefault="009B3B43" w:rsidP="00245F38">
            <w:pPr>
              <w:spacing w:before="120" w:after="120"/>
              <w:rPr>
                <w:rFonts w:ascii="Calibri" w:hAnsi="Calibri" w:cstheme="minorHAnsi"/>
                <w:sz w:val="24"/>
                <w:szCs w:val="24"/>
              </w:rPr>
            </w:pPr>
          </w:p>
        </w:tc>
      </w:tr>
      <w:tr w:rsidR="009B3B43" w:rsidRPr="00585985" w14:paraId="7156BE86" w14:textId="79DB3B4E" w:rsidTr="002A798B">
        <w:tc>
          <w:tcPr>
            <w:tcW w:w="7252" w:type="dxa"/>
          </w:tcPr>
          <w:p w14:paraId="7526ECC9"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III - a política de seleção, alocação e diversificação de ativos e, quando for o caso, política de concentração de ativos;</w:t>
            </w:r>
          </w:p>
        </w:tc>
        <w:tc>
          <w:tcPr>
            <w:tcW w:w="3561" w:type="dxa"/>
          </w:tcPr>
          <w:p w14:paraId="3BE3E45D" w14:textId="77777777" w:rsidR="009B3B43" w:rsidRPr="00585985" w:rsidRDefault="009B3B43" w:rsidP="00245F38">
            <w:pPr>
              <w:spacing w:before="120" w:after="120"/>
              <w:rPr>
                <w:rFonts w:ascii="Calibri" w:hAnsi="Calibri" w:cstheme="minorHAnsi"/>
                <w:sz w:val="24"/>
                <w:szCs w:val="24"/>
              </w:rPr>
            </w:pPr>
          </w:p>
        </w:tc>
        <w:tc>
          <w:tcPr>
            <w:tcW w:w="2289" w:type="dxa"/>
          </w:tcPr>
          <w:p w14:paraId="47A58C20" w14:textId="4BF973FF" w:rsidR="009B3B43" w:rsidRPr="00585985" w:rsidRDefault="009B3B43" w:rsidP="00245F38">
            <w:pPr>
              <w:spacing w:before="120" w:after="120"/>
              <w:rPr>
                <w:rFonts w:ascii="Calibri" w:hAnsi="Calibri" w:cstheme="minorHAnsi"/>
                <w:sz w:val="24"/>
                <w:szCs w:val="24"/>
              </w:rPr>
            </w:pPr>
          </w:p>
        </w:tc>
        <w:tc>
          <w:tcPr>
            <w:tcW w:w="2314" w:type="dxa"/>
          </w:tcPr>
          <w:p w14:paraId="6A7F0D67" w14:textId="77777777" w:rsidR="009B3B43" w:rsidRPr="00585985" w:rsidRDefault="009B3B43" w:rsidP="00245F38">
            <w:pPr>
              <w:spacing w:before="120" w:after="120"/>
              <w:rPr>
                <w:rFonts w:ascii="Calibri" w:hAnsi="Calibri" w:cstheme="minorHAnsi"/>
                <w:sz w:val="24"/>
                <w:szCs w:val="24"/>
              </w:rPr>
            </w:pPr>
          </w:p>
        </w:tc>
      </w:tr>
      <w:tr w:rsidR="009B3B43" w:rsidRPr="00585985" w14:paraId="240E5595" w14:textId="2732222E" w:rsidTr="002A798B">
        <w:tc>
          <w:tcPr>
            <w:tcW w:w="7252" w:type="dxa"/>
          </w:tcPr>
          <w:p w14:paraId="27D7FCEA"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IV - a compatibilidade entre o objetivo de retorno do fundo de investimento, a política de investimento do fundo, o limite de risco divulgado pelo gestor, quando couber, e eventual adequação do parâmetro utilizado para a cobrança da taxa de performance;</w:t>
            </w:r>
          </w:p>
        </w:tc>
        <w:tc>
          <w:tcPr>
            <w:tcW w:w="3561" w:type="dxa"/>
          </w:tcPr>
          <w:p w14:paraId="4F22F2DB" w14:textId="77777777" w:rsidR="009B3B43" w:rsidRPr="00585985" w:rsidRDefault="009B3B43" w:rsidP="00245F38">
            <w:pPr>
              <w:spacing w:before="120" w:after="120"/>
              <w:rPr>
                <w:rFonts w:ascii="Calibri" w:hAnsi="Calibri" w:cstheme="minorHAnsi"/>
                <w:sz w:val="24"/>
                <w:szCs w:val="24"/>
              </w:rPr>
            </w:pPr>
          </w:p>
        </w:tc>
        <w:tc>
          <w:tcPr>
            <w:tcW w:w="2289" w:type="dxa"/>
          </w:tcPr>
          <w:p w14:paraId="7F6A60B9" w14:textId="30BC9EC0" w:rsidR="009B3B43" w:rsidRPr="00585985" w:rsidRDefault="009B3B43" w:rsidP="00245F38">
            <w:pPr>
              <w:spacing w:before="120" w:after="120"/>
              <w:rPr>
                <w:rFonts w:ascii="Calibri" w:hAnsi="Calibri" w:cstheme="minorHAnsi"/>
                <w:sz w:val="24"/>
                <w:szCs w:val="24"/>
              </w:rPr>
            </w:pPr>
          </w:p>
        </w:tc>
        <w:tc>
          <w:tcPr>
            <w:tcW w:w="2314" w:type="dxa"/>
          </w:tcPr>
          <w:p w14:paraId="4955F88E" w14:textId="77777777" w:rsidR="009B3B43" w:rsidRPr="00585985" w:rsidRDefault="009B3B43" w:rsidP="00245F38">
            <w:pPr>
              <w:spacing w:before="120" w:after="120"/>
              <w:rPr>
                <w:rFonts w:ascii="Calibri" w:hAnsi="Calibri" w:cstheme="minorHAnsi"/>
                <w:sz w:val="24"/>
                <w:szCs w:val="24"/>
              </w:rPr>
            </w:pPr>
          </w:p>
        </w:tc>
      </w:tr>
      <w:tr w:rsidR="009B3B43" w:rsidRPr="00585985" w14:paraId="79B56ACC" w14:textId="022D421F" w:rsidTr="002A798B">
        <w:tc>
          <w:tcPr>
            <w:tcW w:w="7252" w:type="dxa"/>
          </w:tcPr>
          <w:p w14:paraId="54F5EDEC"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V - as hipóteses de eventos de avaliação, amortização e liquidação, inclusive antecipada, quando aplicável; </w:t>
            </w:r>
          </w:p>
        </w:tc>
        <w:tc>
          <w:tcPr>
            <w:tcW w:w="3561" w:type="dxa"/>
          </w:tcPr>
          <w:p w14:paraId="415A02C4" w14:textId="77777777" w:rsidR="009B3B43" w:rsidRPr="00585985" w:rsidRDefault="009B3B43" w:rsidP="00245F38">
            <w:pPr>
              <w:spacing w:before="120" w:after="120"/>
              <w:rPr>
                <w:rFonts w:ascii="Calibri" w:hAnsi="Calibri" w:cstheme="minorHAnsi"/>
                <w:sz w:val="24"/>
                <w:szCs w:val="24"/>
              </w:rPr>
            </w:pPr>
          </w:p>
        </w:tc>
        <w:tc>
          <w:tcPr>
            <w:tcW w:w="2289" w:type="dxa"/>
          </w:tcPr>
          <w:p w14:paraId="366FF227" w14:textId="0ACBA3DD" w:rsidR="009B3B43" w:rsidRPr="00585985" w:rsidRDefault="009B3B43" w:rsidP="00245F38">
            <w:pPr>
              <w:spacing w:before="120" w:after="120"/>
              <w:rPr>
                <w:rFonts w:ascii="Calibri" w:hAnsi="Calibri" w:cstheme="minorHAnsi"/>
                <w:sz w:val="24"/>
                <w:szCs w:val="24"/>
              </w:rPr>
            </w:pPr>
          </w:p>
        </w:tc>
        <w:tc>
          <w:tcPr>
            <w:tcW w:w="2314" w:type="dxa"/>
          </w:tcPr>
          <w:p w14:paraId="1D4E4D45" w14:textId="77777777" w:rsidR="009B3B43" w:rsidRPr="00585985" w:rsidRDefault="009B3B43" w:rsidP="00245F38">
            <w:pPr>
              <w:spacing w:before="120" w:after="120"/>
              <w:rPr>
                <w:rFonts w:ascii="Calibri" w:hAnsi="Calibri" w:cstheme="minorHAnsi"/>
                <w:sz w:val="24"/>
                <w:szCs w:val="24"/>
              </w:rPr>
            </w:pPr>
          </w:p>
        </w:tc>
      </w:tr>
      <w:tr w:rsidR="009B3B43" w:rsidRPr="00585985" w14:paraId="029F1D07" w14:textId="5FF717C6" w:rsidTr="002A798B">
        <w:tc>
          <w:tcPr>
            <w:tcW w:w="7252" w:type="dxa"/>
          </w:tcPr>
          <w:p w14:paraId="3FCEFBCF"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lastRenderedPageBreak/>
              <w:t>VI - o histórico de performance do gestor em relação à gestão do fundo de investimento, se houver; e</w:t>
            </w:r>
          </w:p>
        </w:tc>
        <w:tc>
          <w:tcPr>
            <w:tcW w:w="3561" w:type="dxa"/>
          </w:tcPr>
          <w:p w14:paraId="00794DBB" w14:textId="77777777" w:rsidR="009B3B43" w:rsidRPr="00585985" w:rsidRDefault="009B3B43" w:rsidP="00245F38">
            <w:pPr>
              <w:spacing w:before="120" w:after="120"/>
              <w:rPr>
                <w:rFonts w:ascii="Calibri" w:hAnsi="Calibri" w:cstheme="minorHAnsi"/>
                <w:sz w:val="24"/>
                <w:szCs w:val="24"/>
              </w:rPr>
            </w:pPr>
          </w:p>
        </w:tc>
        <w:tc>
          <w:tcPr>
            <w:tcW w:w="2289" w:type="dxa"/>
          </w:tcPr>
          <w:p w14:paraId="27EFB49E" w14:textId="3528FCDC" w:rsidR="009B3B43" w:rsidRPr="00585985" w:rsidRDefault="009B3B43" w:rsidP="00245F38">
            <w:pPr>
              <w:spacing w:before="120" w:after="120"/>
              <w:rPr>
                <w:rFonts w:ascii="Calibri" w:hAnsi="Calibri" w:cstheme="minorHAnsi"/>
                <w:sz w:val="24"/>
                <w:szCs w:val="24"/>
              </w:rPr>
            </w:pPr>
          </w:p>
        </w:tc>
        <w:tc>
          <w:tcPr>
            <w:tcW w:w="2314" w:type="dxa"/>
          </w:tcPr>
          <w:p w14:paraId="2557F141" w14:textId="77777777" w:rsidR="009B3B43" w:rsidRPr="00585985" w:rsidRDefault="009B3B43" w:rsidP="00245F38">
            <w:pPr>
              <w:spacing w:before="120" w:after="120"/>
              <w:rPr>
                <w:rFonts w:ascii="Calibri" w:hAnsi="Calibri" w:cstheme="minorHAnsi"/>
                <w:sz w:val="24"/>
                <w:szCs w:val="24"/>
              </w:rPr>
            </w:pPr>
          </w:p>
        </w:tc>
      </w:tr>
      <w:tr w:rsidR="009B3B43" w:rsidRPr="00585985" w14:paraId="248CAEDD" w14:textId="39CF1ACA" w:rsidTr="002A798B">
        <w:tc>
          <w:tcPr>
            <w:tcW w:w="7252" w:type="dxa"/>
          </w:tcPr>
          <w:p w14:paraId="2D294D71"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VII - as taxas de administração, gestão e performance efetivas dos fundos, principalmente daqueles que possam adquirir cotas de outros fundos de investimento. </w:t>
            </w:r>
          </w:p>
        </w:tc>
        <w:tc>
          <w:tcPr>
            <w:tcW w:w="3561" w:type="dxa"/>
          </w:tcPr>
          <w:p w14:paraId="63F89D60" w14:textId="77777777" w:rsidR="009B3B43" w:rsidRPr="00585985" w:rsidRDefault="009B3B43" w:rsidP="00245F38">
            <w:pPr>
              <w:spacing w:before="120" w:after="120"/>
              <w:rPr>
                <w:rFonts w:ascii="Calibri" w:hAnsi="Calibri" w:cstheme="minorHAnsi"/>
                <w:sz w:val="24"/>
                <w:szCs w:val="24"/>
              </w:rPr>
            </w:pPr>
          </w:p>
        </w:tc>
        <w:tc>
          <w:tcPr>
            <w:tcW w:w="2289" w:type="dxa"/>
          </w:tcPr>
          <w:p w14:paraId="7F7AF77D" w14:textId="48A7AF30" w:rsidR="009B3B43" w:rsidRPr="00585985" w:rsidRDefault="009B3B43" w:rsidP="00245F38">
            <w:pPr>
              <w:spacing w:before="120" w:after="120"/>
              <w:rPr>
                <w:rFonts w:ascii="Calibri" w:hAnsi="Calibri" w:cstheme="minorHAnsi"/>
                <w:sz w:val="24"/>
                <w:szCs w:val="24"/>
              </w:rPr>
            </w:pPr>
          </w:p>
        </w:tc>
        <w:tc>
          <w:tcPr>
            <w:tcW w:w="2314" w:type="dxa"/>
          </w:tcPr>
          <w:p w14:paraId="5943787F" w14:textId="77777777" w:rsidR="009B3B43" w:rsidRPr="00585985" w:rsidRDefault="009B3B43" w:rsidP="00245F38">
            <w:pPr>
              <w:spacing w:before="120" w:after="120"/>
              <w:rPr>
                <w:rFonts w:ascii="Calibri" w:hAnsi="Calibri" w:cstheme="minorHAnsi"/>
                <w:sz w:val="24"/>
                <w:szCs w:val="24"/>
              </w:rPr>
            </w:pPr>
          </w:p>
        </w:tc>
      </w:tr>
      <w:tr w:rsidR="009B3B43" w:rsidRPr="00585985" w14:paraId="3F9B2800" w14:textId="77777777" w:rsidTr="002A798B">
        <w:tc>
          <w:tcPr>
            <w:tcW w:w="7252" w:type="dxa"/>
          </w:tcPr>
          <w:p w14:paraId="1B861B16" w14:textId="3718AB65" w:rsidR="009B3B43" w:rsidRPr="00585985" w:rsidRDefault="009B3B43" w:rsidP="00245F38">
            <w:pPr>
              <w:spacing w:before="120" w:after="120"/>
              <w:rPr>
                <w:rFonts w:ascii="Calibri" w:hAnsi="Calibri" w:cstheme="minorHAnsi"/>
                <w:sz w:val="24"/>
                <w:szCs w:val="24"/>
              </w:rPr>
            </w:pPr>
          </w:p>
        </w:tc>
        <w:tc>
          <w:tcPr>
            <w:tcW w:w="3561" w:type="dxa"/>
          </w:tcPr>
          <w:p w14:paraId="02C9EAF2" w14:textId="49F95AD3"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(ABRAPP) VIII - a limitação de responsabilidade no regulamento do Fundo de Investimento.</w:t>
            </w:r>
          </w:p>
        </w:tc>
        <w:tc>
          <w:tcPr>
            <w:tcW w:w="2289" w:type="dxa"/>
          </w:tcPr>
          <w:p w14:paraId="1746F220" w14:textId="354614AB" w:rsidR="009B3B43" w:rsidRPr="00585985" w:rsidRDefault="009B3B43" w:rsidP="00245F38">
            <w:pPr>
              <w:spacing w:before="120" w:after="120"/>
              <w:rPr>
                <w:rFonts w:ascii="Calibri" w:hAnsi="Calibri" w:cstheme="minorHAnsi"/>
                <w:sz w:val="24"/>
                <w:szCs w:val="24"/>
              </w:rPr>
            </w:pPr>
            <w:r w:rsidRPr="00585985">
              <w:rPr>
                <w:rFonts w:ascii="Calibri" w:hAnsi="Calibri" w:cs="Calibri"/>
                <w:sz w:val="24"/>
                <w:szCs w:val="24"/>
              </w:rPr>
              <w:t>Inclusão como requisito de análise.</w:t>
            </w:r>
          </w:p>
        </w:tc>
        <w:tc>
          <w:tcPr>
            <w:tcW w:w="2314" w:type="dxa"/>
          </w:tcPr>
          <w:p w14:paraId="17C36F8D" w14:textId="26F869D8" w:rsidR="009B3B43" w:rsidRPr="00585985" w:rsidRDefault="00585985" w:rsidP="00245F38">
            <w:pPr>
              <w:spacing w:before="120" w:after="120"/>
              <w:rPr>
                <w:rFonts w:ascii="Calibri" w:hAnsi="Calibri" w:cstheme="minorHAnsi"/>
                <w:b/>
                <w:bCs/>
                <w:sz w:val="24"/>
                <w:szCs w:val="24"/>
              </w:rPr>
            </w:pPr>
            <w:r w:rsidRPr="00585985">
              <w:rPr>
                <w:rFonts w:ascii="Calibri" w:hAnsi="Calibri" w:cstheme="minorHAnsi"/>
                <w:b/>
                <w:bCs/>
                <w:sz w:val="24"/>
                <w:szCs w:val="24"/>
              </w:rPr>
              <w:t>ACATAR</w:t>
            </w:r>
          </w:p>
        </w:tc>
      </w:tr>
      <w:tr w:rsidR="009B3B43" w:rsidRPr="00585985" w14:paraId="2A2F84F6" w14:textId="0C72740F" w:rsidTr="002A798B">
        <w:tc>
          <w:tcPr>
            <w:tcW w:w="7252" w:type="dxa"/>
          </w:tcPr>
          <w:p w14:paraId="441D115A"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Parágrafo único.  Adicionalmente ao disposto neste artigo, a EFPC deve observar o disposto nos incisos I, II e VII do art. 216 na seleção de fundo de investimento não exclusivo.</w:t>
            </w:r>
          </w:p>
        </w:tc>
        <w:tc>
          <w:tcPr>
            <w:tcW w:w="3561" w:type="dxa"/>
          </w:tcPr>
          <w:p w14:paraId="31471325" w14:textId="070FBAF1" w:rsidR="009B3B43" w:rsidRPr="00585985" w:rsidRDefault="009B3B43" w:rsidP="00245F38">
            <w:pPr>
              <w:spacing w:before="120" w:after="120"/>
              <w:rPr>
                <w:rFonts w:ascii="Calibri" w:hAnsi="Calibri" w:cstheme="minorHAnsi"/>
                <w:sz w:val="24"/>
                <w:szCs w:val="24"/>
              </w:rPr>
            </w:pPr>
          </w:p>
        </w:tc>
        <w:tc>
          <w:tcPr>
            <w:tcW w:w="2289" w:type="dxa"/>
          </w:tcPr>
          <w:p w14:paraId="530C8586" w14:textId="07E56992" w:rsidR="009B3B43" w:rsidRPr="00585985" w:rsidRDefault="009B3B43" w:rsidP="00245F38">
            <w:pPr>
              <w:spacing w:before="120" w:after="120"/>
              <w:rPr>
                <w:rFonts w:ascii="Calibri" w:hAnsi="Calibri" w:cstheme="minorHAnsi"/>
                <w:sz w:val="24"/>
                <w:szCs w:val="24"/>
              </w:rPr>
            </w:pPr>
          </w:p>
        </w:tc>
        <w:tc>
          <w:tcPr>
            <w:tcW w:w="2314" w:type="dxa"/>
          </w:tcPr>
          <w:p w14:paraId="1DDB27B6" w14:textId="77777777" w:rsidR="009B3B43" w:rsidRPr="00585985" w:rsidRDefault="009B3B43" w:rsidP="00245F38">
            <w:pPr>
              <w:spacing w:before="120" w:after="120"/>
              <w:rPr>
                <w:rFonts w:ascii="Calibri" w:hAnsi="Calibri" w:cstheme="minorHAnsi"/>
                <w:sz w:val="24"/>
                <w:szCs w:val="24"/>
              </w:rPr>
            </w:pPr>
          </w:p>
        </w:tc>
      </w:tr>
      <w:tr w:rsidR="009B3B43" w:rsidRPr="00585985" w14:paraId="08AFD45E" w14:textId="7B8F36CC" w:rsidTr="002A798B">
        <w:tc>
          <w:tcPr>
            <w:tcW w:w="7252" w:type="dxa"/>
          </w:tcPr>
          <w:p w14:paraId="7C0C8DFB"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Subseção III</w:t>
            </w:r>
          </w:p>
        </w:tc>
        <w:tc>
          <w:tcPr>
            <w:tcW w:w="3561" w:type="dxa"/>
          </w:tcPr>
          <w:p w14:paraId="036DEE43"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09D4E772" w14:textId="0EB651D4" w:rsidR="009B3B43" w:rsidRPr="00585985" w:rsidRDefault="009B3B43" w:rsidP="00245F38">
            <w:pPr>
              <w:spacing w:before="120" w:after="120"/>
              <w:rPr>
                <w:rFonts w:ascii="Calibri" w:hAnsi="Calibri" w:cstheme="minorHAnsi"/>
                <w:b/>
                <w:bCs/>
                <w:sz w:val="24"/>
                <w:szCs w:val="24"/>
              </w:rPr>
            </w:pPr>
          </w:p>
        </w:tc>
        <w:tc>
          <w:tcPr>
            <w:tcW w:w="2314" w:type="dxa"/>
          </w:tcPr>
          <w:p w14:paraId="40362D77"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3A9ACC8F" w14:textId="797B03B8" w:rsidTr="002A798B">
        <w:tc>
          <w:tcPr>
            <w:tcW w:w="7252" w:type="dxa"/>
          </w:tcPr>
          <w:p w14:paraId="5C72C921"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Seleção de Fundo de Investimento em Participações</w:t>
            </w:r>
          </w:p>
        </w:tc>
        <w:tc>
          <w:tcPr>
            <w:tcW w:w="3561" w:type="dxa"/>
          </w:tcPr>
          <w:p w14:paraId="3EBC2803"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21031C64" w14:textId="2B5A3551" w:rsidR="009B3B43" w:rsidRPr="00585985" w:rsidRDefault="009B3B43" w:rsidP="00245F38">
            <w:pPr>
              <w:spacing w:before="120" w:after="120"/>
              <w:rPr>
                <w:rFonts w:ascii="Calibri" w:hAnsi="Calibri" w:cstheme="minorHAnsi"/>
                <w:b/>
                <w:bCs/>
                <w:sz w:val="24"/>
                <w:szCs w:val="24"/>
              </w:rPr>
            </w:pPr>
          </w:p>
        </w:tc>
        <w:tc>
          <w:tcPr>
            <w:tcW w:w="2314" w:type="dxa"/>
          </w:tcPr>
          <w:p w14:paraId="7F4AB3B5"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0A0D7390" w14:textId="6FDD2F58" w:rsidTr="002A798B">
        <w:tc>
          <w:tcPr>
            <w:tcW w:w="7252" w:type="dxa"/>
          </w:tcPr>
          <w:p w14:paraId="5FA64E0F"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Art. 218.  Na seleção de fundo de investimento em participações (FIP), a EFPC deve, adicionalmente ao disposto no art. 217, analisar:</w:t>
            </w:r>
          </w:p>
        </w:tc>
        <w:tc>
          <w:tcPr>
            <w:tcW w:w="3561" w:type="dxa"/>
          </w:tcPr>
          <w:p w14:paraId="6AA4CABC" w14:textId="77777777" w:rsidR="009B3B43" w:rsidRPr="00585985" w:rsidRDefault="009B3B43" w:rsidP="00245F38">
            <w:pPr>
              <w:spacing w:before="120" w:after="120"/>
              <w:rPr>
                <w:rFonts w:ascii="Calibri" w:hAnsi="Calibri" w:cstheme="minorHAnsi"/>
                <w:sz w:val="24"/>
                <w:szCs w:val="24"/>
              </w:rPr>
            </w:pPr>
          </w:p>
        </w:tc>
        <w:tc>
          <w:tcPr>
            <w:tcW w:w="2289" w:type="dxa"/>
          </w:tcPr>
          <w:p w14:paraId="2BC71A35" w14:textId="5357CEC9" w:rsidR="009B3B43" w:rsidRPr="00585985" w:rsidRDefault="009B3B43" w:rsidP="00245F38">
            <w:pPr>
              <w:spacing w:before="120" w:after="120"/>
              <w:rPr>
                <w:rFonts w:ascii="Calibri" w:hAnsi="Calibri" w:cstheme="minorHAnsi"/>
                <w:sz w:val="24"/>
                <w:szCs w:val="24"/>
              </w:rPr>
            </w:pPr>
          </w:p>
        </w:tc>
        <w:tc>
          <w:tcPr>
            <w:tcW w:w="2314" w:type="dxa"/>
          </w:tcPr>
          <w:p w14:paraId="136E4845" w14:textId="77777777" w:rsidR="009B3B43" w:rsidRPr="00585985" w:rsidRDefault="009B3B43" w:rsidP="00245F38">
            <w:pPr>
              <w:spacing w:before="120" w:after="120"/>
              <w:rPr>
                <w:rFonts w:ascii="Calibri" w:hAnsi="Calibri" w:cstheme="minorHAnsi"/>
                <w:sz w:val="24"/>
                <w:szCs w:val="24"/>
              </w:rPr>
            </w:pPr>
          </w:p>
        </w:tc>
      </w:tr>
      <w:tr w:rsidR="009B3B43" w:rsidRPr="00585985" w14:paraId="2D6E23BF" w14:textId="08D737F1" w:rsidTr="002A798B">
        <w:tc>
          <w:tcPr>
            <w:tcW w:w="7252" w:type="dxa"/>
          </w:tcPr>
          <w:p w14:paraId="4117142F"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 - as regras aplicáveis para subscrição e integralização de cotas;</w:t>
            </w:r>
          </w:p>
        </w:tc>
        <w:tc>
          <w:tcPr>
            <w:tcW w:w="3561" w:type="dxa"/>
          </w:tcPr>
          <w:p w14:paraId="2EF6A3A0" w14:textId="77777777" w:rsidR="009B3B43" w:rsidRPr="00585985" w:rsidRDefault="009B3B43" w:rsidP="00245F38">
            <w:pPr>
              <w:spacing w:before="120" w:after="120"/>
              <w:rPr>
                <w:rFonts w:ascii="Calibri" w:hAnsi="Calibri" w:cstheme="minorHAnsi"/>
                <w:sz w:val="24"/>
                <w:szCs w:val="24"/>
              </w:rPr>
            </w:pPr>
          </w:p>
        </w:tc>
        <w:tc>
          <w:tcPr>
            <w:tcW w:w="2289" w:type="dxa"/>
          </w:tcPr>
          <w:p w14:paraId="48E14EF0" w14:textId="4F0286B5" w:rsidR="009B3B43" w:rsidRPr="00585985" w:rsidRDefault="009B3B43" w:rsidP="00245F38">
            <w:pPr>
              <w:spacing w:before="120" w:after="120"/>
              <w:rPr>
                <w:rFonts w:ascii="Calibri" w:hAnsi="Calibri" w:cstheme="minorHAnsi"/>
                <w:sz w:val="24"/>
                <w:szCs w:val="24"/>
              </w:rPr>
            </w:pPr>
          </w:p>
        </w:tc>
        <w:tc>
          <w:tcPr>
            <w:tcW w:w="2314" w:type="dxa"/>
          </w:tcPr>
          <w:p w14:paraId="4389C6DB" w14:textId="77777777" w:rsidR="009B3B43" w:rsidRPr="00585985" w:rsidRDefault="009B3B43" w:rsidP="00245F38">
            <w:pPr>
              <w:spacing w:before="120" w:after="120"/>
              <w:rPr>
                <w:rFonts w:ascii="Calibri" w:hAnsi="Calibri" w:cstheme="minorHAnsi"/>
                <w:sz w:val="24"/>
                <w:szCs w:val="24"/>
              </w:rPr>
            </w:pPr>
          </w:p>
        </w:tc>
      </w:tr>
      <w:tr w:rsidR="009B3B43" w:rsidRPr="00585985" w14:paraId="3522E425" w14:textId="179EA324" w:rsidTr="002A798B">
        <w:tc>
          <w:tcPr>
            <w:tcW w:w="7252" w:type="dxa"/>
          </w:tcPr>
          <w:p w14:paraId="755E139A"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 - a política de amortização e distribuição de rendimentos;</w:t>
            </w:r>
          </w:p>
        </w:tc>
        <w:tc>
          <w:tcPr>
            <w:tcW w:w="3561" w:type="dxa"/>
          </w:tcPr>
          <w:p w14:paraId="7D0D6F02" w14:textId="77777777" w:rsidR="009B3B43" w:rsidRPr="00585985" w:rsidRDefault="009B3B43" w:rsidP="00245F38">
            <w:pPr>
              <w:spacing w:before="120" w:after="120"/>
              <w:rPr>
                <w:rFonts w:ascii="Calibri" w:hAnsi="Calibri" w:cstheme="minorHAnsi"/>
                <w:sz w:val="24"/>
                <w:szCs w:val="24"/>
              </w:rPr>
            </w:pPr>
          </w:p>
        </w:tc>
        <w:tc>
          <w:tcPr>
            <w:tcW w:w="2289" w:type="dxa"/>
          </w:tcPr>
          <w:p w14:paraId="7B8B71E0" w14:textId="46EFEABF" w:rsidR="009B3B43" w:rsidRPr="00585985" w:rsidRDefault="009B3B43" w:rsidP="00245F38">
            <w:pPr>
              <w:spacing w:before="120" w:after="120"/>
              <w:rPr>
                <w:rFonts w:ascii="Calibri" w:hAnsi="Calibri" w:cstheme="minorHAnsi"/>
                <w:sz w:val="24"/>
                <w:szCs w:val="24"/>
              </w:rPr>
            </w:pPr>
          </w:p>
        </w:tc>
        <w:tc>
          <w:tcPr>
            <w:tcW w:w="2314" w:type="dxa"/>
          </w:tcPr>
          <w:p w14:paraId="3BE55EEA" w14:textId="77777777" w:rsidR="009B3B43" w:rsidRPr="00585985" w:rsidRDefault="009B3B43" w:rsidP="00245F38">
            <w:pPr>
              <w:spacing w:before="120" w:after="120"/>
              <w:rPr>
                <w:rFonts w:ascii="Calibri" w:hAnsi="Calibri" w:cstheme="minorHAnsi"/>
                <w:sz w:val="24"/>
                <w:szCs w:val="24"/>
              </w:rPr>
            </w:pPr>
          </w:p>
        </w:tc>
      </w:tr>
      <w:tr w:rsidR="009B3B43" w:rsidRPr="00585985" w14:paraId="429FCF47" w14:textId="697711BE" w:rsidTr="002A798B">
        <w:tc>
          <w:tcPr>
            <w:tcW w:w="7252" w:type="dxa"/>
          </w:tcPr>
          <w:p w14:paraId="16973A2F"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III - a política de divulgação de informações do fundo e de suas sociedades investidas, conforme regulamentação aplicável;</w:t>
            </w:r>
          </w:p>
        </w:tc>
        <w:tc>
          <w:tcPr>
            <w:tcW w:w="3561" w:type="dxa"/>
          </w:tcPr>
          <w:p w14:paraId="54D4B34F" w14:textId="77777777" w:rsidR="009B3B43" w:rsidRPr="00585985" w:rsidRDefault="009B3B43" w:rsidP="00245F38">
            <w:pPr>
              <w:spacing w:before="120" w:after="120"/>
              <w:rPr>
                <w:rFonts w:ascii="Calibri" w:hAnsi="Calibri" w:cstheme="minorHAnsi"/>
                <w:sz w:val="24"/>
                <w:szCs w:val="24"/>
              </w:rPr>
            </w:pPr>
          </w:p>
        </w:tc>
        <w:tc>
          <w:tcPr>
            <w:tcW w:w="2289" w:type="dxa"/>
          </w:tcPr>
          <w:p w14:paraId="278D794E" w14:textId="0768A6D3" w:rsidR="009B3B43" w:rsidRPr="00585985" w:rsidRDefault="009B3B43" w:rsidP="00245F38">
            <w:pPr>
              <w:spacing w:before="120" w:after="120"/>
              <w:rPr>
                <w:rFonts w:ascii="Calibri" w:hAnsi="Calibri" w:cstheme="minorHAnsi"/>
                <w:sz w:val="24"/>
                <w:szCs w:val="24"/>
              </w:rPr>
            </w:pPr>
          </w:p>
        </w:tc>
        <w:tc>
          <w:tcPr>
            <w:tcW w:w="2314" w:type="dxa"/>
          </w:tcPr>
          <w:p w14:paraId="17F0A4F4" w14:textId="77777777" w:rsidR="009B3B43" w:rsidRPr="00585985" w:rsidRDefault="009B3B43" w:rsidP="00245F38">
            <w:pPr>
              <w:spacing w:before="120" w:after="120"/>
              <w:rPr>
                <w:rFonts w:ascii="Calibri" w:hAnsi="Calibri" w:cstheme="minorHAnsi"/>
                <w:sz w:val="24"/>
                <w:szCs w:val="24"/>
              </w:rPr>
            </w:pPr>
          </w:p>
        </w:tc>
      </w:tr>
      <w:tr w:rsidR="009B3B43" w:rsidRPr="00585985" w14:paraId="29CD5C71" w14:textId="05F4F2F2" w:rsidTr="002A798B">
        <w:tc>
          <w:tcPr>
            <w:tcW w:w="7252" w:type="dxa"/>
          </w:tcPr>
          <w:p w14:paraId="07DFA519"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IV - a forma do aporte do gestor em relação aos demais investidores;</w:t>
            </w:r>
          </w:p>
        </w:tc>
        <w:tc>
          <w:tcPr>
            <w:tcW w:w="3561" w:type="dxa"/>
          </w:tcPr>
          <w:p w14:paraId="4F0787CB" w14:textId="77777777" w:rsidR="009B3B43" w:rsidRPr="00585985" w:rsidRDefault="009B3B43" w:rsidP="00245F38">
            <w:pPr>
              <w:spacing w:before="120" w:after="120"/>
              <w:rPr>
                <w:rFonts w:ascii="Calibri" w:hAnsi="Calibri" w:cstheme="minorHAnsi"/>
                <w:sz w:val="24"/>
                <w:szCs w:val="24"/>
              </w:rPr>
            </w:pPr>
          </w:p>
        </w:tc>
        <w:tc>
          <w:tcPr>
            <w:tcW w:w="2289" w:type="dxa"/>
          </w:tcPr>
          <w:p w14:paraId="59FA8B89" w14:textId="7EEFC28D" w:rsidR="009B3B43" w:rsidRPr="00585985" w:rsidRDefault="009B3B43" w:rsidP="00245F38">
            <w:pPr>
              <w:spacing w:before="120" w:after="120"/>
              <w:rPr>
                <w:rFonts w:ascii="Calibri" w:hAnsi="Calibri" w:cstheme="minorHAnsi"/>
                <w:sz w:val="24"/>
                <w:szCs w:val="24"/>
              </w:rPr>
            </w:pPr>
          </w:p>
        </w:tc>
        <w:tc>
          <w:tcPr>
            <w:tcW w:w="2314" w:type="dxa"/>
          </w:tcPr>
          <w:p w14:paraId="2118DA46" w14:textId="77777777" w:rsidR="009B3B43" w:rsidRPr="00585985" w:rsidRDefault="009B3B43" w:rsidP="00245F38">
            <w:pPr>
              <w:spacing w:before="120" w:after="120"/>
              <w:rPr>
                <w:rFonts w:ascii="Calibri" w:hAnsi="Calibri" w:cstheme="minorHAnsi"/>
                <w:sz w:val="24"/>
                <w:szCs w:val="24"/>
              </w:rPr>
            </w:pPr>
          </w:p>
        </w:tc>
      </w:tr>
      <w:tr w:rsidR="009B3B43" w:rsidRPr="00585985" w14:paraId="7127FF89" w14:textId="517A7749" w:rsidTr="002A798B">
        <w:tc>
          <w:tcPr>
            <w:tcW w:w="7252" w:type="dxa"/>
          </w:tcPr>
          <w:p w14:paraId="466022E8"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 - a duração do fundo, o período de investimento e de desinvestimento;</w:t>
            </w:r>
          </w:p>
        </w:tc>
        <w:tc>
          <w:tcPr>
            <w:tcW w:w="3561" w:type="dxa"/>
          </w:tcPr>
          <w:p w14:paraId="3BD28EF9" w14:textId="77777777" w:rsidR="009B3B43" w:rsidRPr="00585985" w:rsidRDefault="009B3B43" w:rsidP="00245F38">
            <w:pPr>
              <w:spacing w:before="120" w:after="120"/>
              <w:rPr>
                <w:rFonts w:ascii="Calibri" w:hAnsi="Calibri" w:cstheme="minorHAnsi"/>
                <w:sz w:val="24"/>
                <w:szCs w:val="24"/>
              </w:rPr>
            </w:pPr>
          </w:p>
        </w:tc>
        <w:tc>
          <w:tcPr>
            <w:tcW w:w="2289" w:type="dxa"/>
          </w:tcPr>
          <w:p w14:paraId="3D9ED6BE" w14:textId="6EF1583A" w:rsidR="009B3B43" w:rsidRPr="00585985" w:rsidRDefault="009B3B43" w:rsidP="00245F38">
            <w:pPr>
              <w:spacing w:before="120" w:after="120"/>
              <w:rPr>
                <w:rFonts w:ascii="Calibri" w:hAnsi="Calibri" w:cstheme="minorHAnsi"/>
                <w:sz w:val="24"/>
                <w:szCs w:val="24"/>
              </w:rPr>
            </w:pPr>
          </w:p>
        </w:tc>
        <w:tc>
          <w:tcPr>
            <w:tcW w:w="2314" w:type="dxa"/>
          </w:tcPr>
          <w:p w14:paraId="623F0CC6" w14:textId="77777777" w:rsidR="009B3B43" w:rsidRPr="00585985" w:rsidRDefault="009B3B43" w:rsidP="00245F38">
            <w:pPr>
              <w:spacing w:before="120" w:after="120"/>
              <w:rPr>
                <w:rFonts w:ascii="Calibri" w:hAnsi="Calibri" w:cstheme="minorHAnsi"/>
                <w:sz w:val="24"/>
                <w:szCs w:val="24"/>
              </w:rPr>
            </w:pPr>
          </w:p>
        </w:tc>
      </w:tr>
      <w:tr w:rsidR="009B3B43" w:rsidRPr="00585985" w14:paraId="0FC13378" w14:textId="27D9FF4B" w:rsidTr="002A798B">
        <w:tc>
          <w:tcPr>
            <w:tcW w:w="7252" w:type="dxa"/>
          </w:tcPr>
          <w:p w14:paraId="26832222"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lastRenderedPageBreak/>
              <w:t>VI - a possibilidade de o gestor lançar outro fundo com objetivos concorrentes ou com potencial impacto para a performance do fundo de investimento em participações;</w:t>
            </w:r>
          </w:p>
        </w:tc>
        <w:tc>
          <w:tcPr>
            <w:tcW w:w="3561" w:type="dxa"/>
          </w:tcPr>
          <w:p w14:paraId="4BE2F336" w14:textId="77777777" w:rsidR="009B3B43" w:rsidRPr="00585985" w:rsidRDefault="009B3B43" w:rsidP="00245F38">
            <w:pPr>
              <w:spacing w:before="120" w:after="120"/>
              <w:rPr>
                <w:rFonts w:ascii="Calibri" w:hAnsi="Calibri" w:cstheme="minorHAnsi"/>
                <w:sz w:val="24"/>
                <w:szCs w:val="24"/>
              </w:rPr>
            </w:pPr>
          </w:p>
        </w:tc>
        <w:tc>
          <w:tcPr>
            <w:tcW w:w="2289" w:type="dxa"/>
          </w:tcPr>
          <w:p w14:paraId="68FFD7C0" w14:textId="17C3C17F" w:rsidR="009B3B43" w:rsidRPr="00585985" w:rsidRDefault="009B3B43" w:rsidP="00245F38">
            <w:pPr>
              <w:spacing w:before="120" w:after="120"/>
              <w:rPr>
                <w:rFonts w:ascii="Calibri" w:hAnsi="Calibri" w:cstheme="minorHAnsi"/>
                <w:sz w:val="24"/>
                <w:szCs w:val="24"/>
              </w:rPr>
            </w:pPr>
          </w:p>
        </w:tc>
        <w:tc>
          <w:tcPr>
            <w:tcW w:w="2314" w:type="dxa"/>
          </w:tcPr>
          <w:p w14:paraId="7123A148" w14:textId="77777777" w:rsidR="009B3B43" w:rsidRPr="00585985" w:rsidRDefault="009B3B43" w:rsidP="00245F38">
            <w:pPr>
              <w:spacing w:before="120" w:after="120"/>
              <w:rPr>
                <w:rFonts w:ascii="Calibri" w:hAnsi="Calibri" w:cstheme="minorHAnsi"/>
                <w:sz w:val="24"/>
                <w:szCs w:val="24"/>
              </w:rPr>
            </w:pPr>
          </w:p>
        </w:tc>
      </w:tr>
      <w:tr w:rsidR="009B3B43" w:rsidRPr="00585985" w14:paraId="10A40C6E" w14:textId="7EEF3A78" w:rsidTr="002A798B">
        <w:tc>
          <w:tcPr>
            <w:tcW w:w="7252" w:type="dxa"/>
          </w:tcPr>
          <w:p w14:paraId="01E03027"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VII - os riscos envolvidos na participação da EFPC em comitê de investimento do fundo de investimento em participações;</w:t>
            </w:r>
          </w:p>
        </w:tc>
        <w:tc>
          <w:tcPr>
            <w:tcW w:w="3561" w:type="dxa"/>
          </w:tcPr>
          <w:p w14:paraId="7EA46053" w14:textId="77777777" w:rsidR="009B3B43" w:rsidRPr="00585985" w:rsidRDefault="009B3B43" w:rsidP="00245F38">
            <w:pPr>
              <w:spacing w:before="120" w:after="120"/>
              <w:rPr>
                <w:rFonts w:ascii="Calibri" w:hAnsi="Calibri" w:cstheme="minorHAnsi"/>
                <w:sz w:val="24"/>
                <w:szCs w:val="24"/>
              </w:rPr>
            </w:pPr>
          </w:p>
        </w:tc>
        <w:tc>
          <w:tcPr>
            <w:tcW w:w="2289" w:type="dxa"/>
          </w:tcPr>
          <w:p w14:paraId="66CC929B" w14:textId="5C9942CB" w:rsidR="009B3B43" w:rsidRPr="00585985" w:rsidRDefault="009B3B43" w:rsidP="00245F38">
            <w:pPr>
              <w:spacing w:before="120" w:after="120"/>
              <w:rPr>
                <w:rFonts w:ascii="Calibri" w:hAnsi="Calibri" w:cstheme="minorHAnsi"/>
                <w:sz w:val="24"/>
                <w:szCs w:val="24"/>
              </w:rPr>
            </w:pPr>
          </w:p>
        </w:tc>
        <w:tc>
          <w:tcPr>
            <w:tcW w:w="2314" w:type="dxa"/>
          </w:tcPr>
          <w:p w14:paraId="3AA2FC6A" w14:textId="77777777" w:rsidR="009B3B43" w:rsidRPr="00585985" w:rsidRDefault="009B3B43" w:rsidP="00245F38">
            <w:pPr>
              <w:spacing w:before="120" w:after="120"/>
              <w:rPr>
                <w:rFonts w:ascii="Calibri" w:hAnsi="Calibri" w:cstheme="minorHAnsi"/>
                <w:sz w:val="24"/>
                <w:szCs w:val="24"/>
              </w:rPr>
            </w:pPr>
          </w:p>
        </w:tc>
      </w:tr>
      <w:tr w:rsidR="009B3B43" w:rsidRPr="00585985" w14:paraId="6E15B0EF" w14:textId="19BA3ADD" w:rsidTr="002A798B">
        <w:tc>
          <w:tcPr>
            <w:tcW w:w="7252" w:type="dxa"/>
          </w:tcPr>
          <w:p w14:paraId="007D9DA7"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VIII - os critérios e metodologias utilizados pelo gestor ou empresa avaliadora independente por ele contratada para realizar a avaliação dos investimentos do fundo de investimento em participações ao valor justo;</w:t>
            </w:r>
          </w:p>
        </w:tc>
        <w:tc>
          <w:tcPr>
            <w:tcW w:w="3561" w:type="dxa"/>
          </w:tcPr>
          <w:p w14:paraId="24D8F9F2" w14:textId="77777777" w:rsidR="009B3B43" w:rsidRPr="00585985" w:rsidRDefault="009B3B43" w:rsidP="00245F38">
            <w:pPr>
              <w:spacing w:before="120" w:after="120"/>
              <w:rPr>
                <w:rFonts w:ascii="Calibri" w:hAnsi="Calibri" w:cstheme="minorHAnsi"/>
                <w:sz w:val="24"/>
                <w:szCs w:val="24"/>
              </w:rPr>
            </w:pPr>
          </w:p>
        </w:tc>
        <w:tc>
          <w:tcPr>
            <w:tcW w:w="2289" w:type="dxa"/>
          </w:tcPr>
          <w:p w14:paraId="0190C6D2" w14:textId="031056A7" w:rsidR="009B3B43" w:rsidRPr="00585985" w:rsidRDefault="009B3B43" w:rsidP="00245F38">
            <w:pPr>
              <w:spacing w:before="120" w:after="120"/>
              <w:rPr>
                <w:rFonts w:ascii="Calibri" w:hAnsi="Calibri" w:cstheme="minorHAnsi"/>
                <w:sz w:val="24"/>
                <w:szCs w:val="24"/>
              </w:rPr>
            </w:pPr>
          </w:p>
        </w:tc>
        <w:tc>
          <w:tcPr>
            <w:tcW w:w="2314" w:type="dxa"/>
          </w:tcPr>
          <w:p w14:paraId="1870E749" w14:textId="77777777" w:rsidR="009B3B43" w:rsidRPr="00585985" w:rsidRDefault="009B3B43" w:rsidP="00245F38">
            <w:pPr>
              <w:spacing w:before="120" w:after="120"/>
              <w:rPr>
                <w:rFonts w:ascii="Calibri" w:hAnsi="Calibri" w:cstheme="minorHAnsi"/>
                <w:sz w:val="24"/>
                <w:szCs w:val="24"/>
              </w:rPr>
            </w:pPr>
          </w:p>
        </w:tc>
      </w:tr>
      <w:tr w:rsidR="009B3B43" w:rsidRPr="00585985" w14:paraId="7AC19E1B" w14:textId="3E659B6F" w:rsidTr="002A798B">
        <w:tc>
          <w:tcPr>
            <w:tcW w:w="7252" w:type="dxa"/>
          </w:tcPr>
          <w:p w14:paraId="5131B38A"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IX - a política para a contratação de consultores e terceiros pelo fundo de investimento em participações para auxiliar na gestão do fundo ou das sociedades investidas; e</w:t>
            </w:r>
          </w:p>
        </w:tc>
        <w:tc>
          <w:tcPr>
            <w:tcW w:w="3561" w:type="dxa"/>
          </w:tcPr>
          <w:p w14:paraId="2697B74E" w14:textId="77777777" w:rsidR="009B3B43" w:rsidRPr="00585985" w:rsidRDefault="009B3B43" w:rsidP="00245F38">
            <w:pPr>
              <w:spacing w:before="120" w:after="120"/>
              <w:rPr>
                <w:rFonts w:ascii="Calibri" w:hAnsi="Calibri" w:cstheme="minorHAnsi"/>
                <w:sz w:val="24"/>
                <w:szCs w:val="24"/>
              </w:rPr>
            </w:pPr>
          </w:p>
        </w:tc>
        <w:tc>
          <w:tcPr>
            <w:tcW w:w="2289" w:type="dxa"/>
          </w:tcPr>
          <w:p w14:paraId="609678AF" w14:textId="32F97203" w:rsidR="009B3B43" w:rsidRPr="00585985" w:rsidRDefault="009B3B43" w:rsidP="00245F38">
            <w:pPr>
              <w:spacing w:before="120" w:after="120"/>
              <w:rPr>
                <w:rFonts w:ascii="Calibri" w:hAnsi="Calibri" w:cstheme="minorHAnsi"/>
                <w:sz w:val="24"/>
                <w:szCs w:val="24"/>
              </w:rPr>
            </w:pPr>
          </w:p>
        </w:tc>
        <w:tc>
          <w:tcPr>
            <w:tcW w:w="2314" w:type="dxa"/>
          </w:tcPr>
          <w:p w14:paraId="5B08C8D7" w14:textId="77777777" w:rsidR="009B3B43" w:rsidRPr="00585985" w:rsidRDefault="009B3B43" w:rsidP="00245F38">
            <w:pPr>
              <w:spacing w:before="120" w:after="120"/>
              <w:rPr>
                <w:rFonts w:ascii="Calibri" w:hAnsi="Calibri" w:cstheme="minorHAnsi"/>
                <w:sz w:val="24"/>
                <w:szCs w:val="24"/>
              </w:rPr>
            </w:pPr>
          </w:p>
        </w:tc>
      </w:tr>
      <w:tr w:rsidR="009B3B43" w:rsidRPr="00585985" w14:paraId="2AB2314B" w14:textId="7B0DBFEF" w:rsidTr="002A798B">
        <w:tc>
          <w:tcPr>
            <w:tcW w:w="7252" w:type="dxa"/>
          </w:tcPr>
          <w:p w14:paraId="70DB5E01"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X - as regras de diversificação por empresa investida dos ativos que podem compor a carteira do fundo de investimento em participações previstas na política de investimento do fundo.</w:t>
            </w:r>
          </w:p>
        </w:tc>
        <w:tc>
          <w:tcPr>
            <w:tcW w:w="3561" w:type="dxa"/>
          </w:tcPr>
          <w:p w14:paraId="6DF2F531" w14:textId="77777777" w:rsidR="009B3B43" w:rsidRPr="00585985" w:rsidRDefault="009B3B43" w:rsidP="00245F38">
            <w:pPr>
              <w:spacing w:before="120" w:after="120"/>
              <w:rPr>
                <w:rFonts w:ascii="Calibri" w:hAnsi="Calibri" w:cstheme="minorHAnsi"/>
                <w:sz w:val="24"/>
                <w:szCs w:val="24"/>
              </w:rPr>
            </w:pPr>
          </w:p>
        </w:tc>
        <w:tc>
          <w:tcPr>
            <w:tcW w:w="2289" w:type="dxa"/>
          </w:tcPr>
          <w:p w14:paraId="3BC40D4C" w14:textId="255FF97D" w:rsidR="009B3B43" w:rsidRPr="00585985" w:rsidRDefault="009B3B43" w:rsidP="00245F38">
            <w:pPr>
              <w:spacing w:before="120" w:after="120"/>
              <w:rPr>
                <w:rFonts w:ascii="Calibri" w:hAnsi="Calibri" w:cstheme="minorHAnsi"/>
                <w:sz w:val="24"/>
                <w:szCs w:val="24"/>
              </w:rPr>
            </w:pPr>
          </w:p>
        </w:tc>
        <w:tc>
          <w:tcPr>
            <w:tcW w:w="2314" w:type="dxa"/>
          </w:tcPr>
          <w:p w14:paraId="5989403D" w14:textId="77777777" w:rsidR="009B3B43" w:rsidRPr="00585985" w:rsidRDefault="009B3B43" w:rsidP="00245F38">
            <w:pPr>
              <w:spacing w:before="120" w:after="120"/>
              <w:rPr>
                <w:rFonts w:ascii="Calibri" w:hAnsi="Calibri" w:cstheme="minorHAnsi"/>
                <w:sz w:val="24"/>
                <w:szCs w:val="24"/>
              </w:rPr>
            </w:pPr>
          </w:p>
        </w:tc>
      </w:tr>
      <w:tr w:rsidR="009B3B43" w:rsidRPr="00585985" w14:paraId="276D0765" w14:textId="01724D4A" w:rsidTr="002A798B">
        <w:tc>
          <w:tcPr>
            <w:tcW w:w="7252" w:type="dxa"/>
          </w:tcPr>
          <w:p w14:paraId="1119D780"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§1º  O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tc>
        <w:tc>
          <w:tcPr>
            <w:tcW w:w="3561" w:type="dxa"/>
          </w:tcPr>
          <w:p w14:paraId="72AE9DEB" w14:textId="77777777" w:rsidR="009B3B43" w:rsidRPr="00585985" w:rsidRDefault="009B3B43" w:rsidP="00245F38">
            <w:pPr>
              <w:spacing w:before="120" w:after="120"/>
              <w:rPr>
                <w:rFonts w:ascii="Calibri" w:hAnsi="Calibri" w:cstheme="minorHAnsi"/>
                <w:sz w:val="24"/>
                <w:szCs w:val="24"/>
              </w:rPr>
            </w:pPr>
          </w:p>
        </w:tc>
        <w:tc>
          <w:tcPr>
            <w:tcW w:w="2289" w:type="dxa"/>
          </w:tcPr>
          <w:p w14:paraId="68C3B3FC" w14:textId="1CB54F44" w:rsidR="009B3B43" w:rsidRPr="00585985" w:rsidRDefault="009B3B43" w:rsidP="00245F38">
            <w:pPr>
              <w:spacing w:before="120" w:after="120"/>
              <w:rPr>
                <w:rFonts w:ascii="Calibri" w:hAnsi="Calibri" w:cstheme="minorHAnsi"/>
                <w:sz w:val="24"/>
                <w:szCs w:val="24"/>
              </w:rPr>
            </w:pPr>
          </w:p>
        </w:tc>
        <w:tc>
          <w:tcPr>
            <w:tcW w:w="2314" w:type="dxa"/>
          </w:tcPr>
          <w:p w14:paraId="190BBD4B" w14:textId="77777777" w:rsidR="009B3B43" w:rsidRPr="00585985" w:rsidRDefault="009B3B43" w:rsidP="00245F38">
            <w:pPr>
              <w:spacing w:before="120" w:after="120"/>
              <w:rPr>
                <w:rFonts w:ascii="Calibri" w:hAnsi="Calibri" w:cstheme="minorHAnsi"/>
                <w:sz w:val="24"/>
                <w:szCs w:val="24"/>
              </w:rPr>
            </w:pPr>
          </w:p>
        </w:tc>
      </w:tr>
      <w:tr w:rsidR="009B3B43" w:rsidRPr="00585985" w14:paraId="41ED3DF7" w14:textId="72699C91" w:rsidTr="002A798B">
        <w:tc>
          <w:tcPr>
            <w:tcW w:w="7252" w:type="dxa"/>
          </w:tcPr>
          <w:p w14:paraId="1CC16285"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§2º  Para fins de composição do percentual do capital subscrito a que se refere o §1º, podem ser considerados os aportes efetuados por:</w:t>
            </w:r>
          </w:p>
        </w:tc>
        <w:tc>
          <w:tcPr>
            <w:tcW w:w="3561" w:type="dxa"/>
          </w:tcPr>
          <w:p w14:paraId="3C997027" w14:textId="77777777" w:rsidR="009B3B43" w:rsidRPr="00585985" w:rsidRDefault="009B3B43" w:rsidP="00245F38">
            <w:pPr>
              <w:spacing w:before="120" w:after="120"/>
              <w:rPr>
                <w:rFonts w:ascii="Calibri" w:hAnsi="Calibri" w:cstheme="minorHAnsi"/>
                <w:sz w:val="24"/>
                <w:szCs w:val="24"/>
              </w:rPr>
            </w:pPr>
          </w:p>
        </w:tc>
        <w:tc>
          <w:tcPr>
            <w:tcW w:w="2289" w:type="dxa"/>
          </w:tcPr>
          <w:p w14:paraId="4A0E3677" w14:textId="2FED45BF" w:rsidR="009B3B43" w:rsidRPr="00585985" w:rsidRDefault="009B3B43" w:rsidP="00245F38">
            <w:pPr>
              <w:spacing w:before="120" w:after="120"/>
              <w:rPr>
                <w:rFonts w:ascii="Calibri" w:hAnsi="Calibri" w:cstheme="minorHAnsi"/>
                <w:sz w:val="24"/>
                <w:szCs w:val="24"/>
              </w:rPr>
            </w:pPr>
          </w:p>
        </w:tc>
        <w:tc>
          <w:tcPr>
            <w:tcW w:w="2314" w:type="dxa"/>
          </w:tcPr>
          <w:p w14:paraId="58A86677" w14:textId="77777777" w:rsidR="009B3B43" w:rsidRPr="00585985" w:rsidRDefault="009B3B43" w:rsidP="00245F38">
            <w:pPr>
              <w:spacing w:before="120" w:after="120"/>
              <w:rPr>
                <w:rFonts w:ascii="Calibri" w:hAnsi="Calibri" w:cstheme="minorHAnsi"/>
                <w:sz w:val="24"/>
                <w:szCs w:val="24"/>
              </w:rPr>
            </w:pPr>
          </w:p>
        </w:tc>
      </w:tr>
      <w:tr w:rsidR="009B3B43" w:rsidRPr="00585985" w14:paraId="4FAC5D17" w14:textId="4F6FC829" w:rsidTr="002A798B">
        <w:tc>
          <w:tcPr>
            <w:tcW w:w="7252" w:type="dxa"/>
          </w:tcPr>
          <w:p w14:paraId="456F08AB"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I - gestor do fundo de investimento em participações, pessoa jurídica credenciada como administrador de carteiras de valores mobiliários </w:t>
            </w:r>
            <w:r w:rsidRPr="00585985">
              <w:rPr>
                <w:rFonts w:ascii="Calibri" w:hAnsi="Calibri" w:cstheme="minorHAnsi"/>
                <w:sz w:val="24"/>
                <w:szCs w:val="24"/>
              </w:rPr>
              <w:lastRenderedPageBreak/>
              <w:t>pela Comissão de Valores Mobiliários, diretamente ou por meio de fundo de investimento exclusivo;</w:t>
            </w:r>
          </w:p>
        </w:tc>
        <w:tc>
          <w:tcPr>
            <w:tcW w:w="3561" w:type="dxa"/>
          </w:tcPr>
          <w:p w14:paraId="20FCF477" w14:textId="77777777" w:rsidR="009B3B43" w:rsidRPr="00585985" w:rsidRDefault="009B3B43" w:rsidP="00245F38">
            <w:pPr>
              <w:spacing w:before="120" w:after="120"/>
              <w:rPr>
                <w:rFonts w:ascii="Calibri" w:hAnsi="Calibri" w:cstheme="minorHAnsi"/>
                <w:sz w:val="24"/>
                <w:szCs w:val="24"/>
              </w:rPr>
            </w:pPr>
          </w:p>
        </w:tc>
        <w:tc>
          <w:tcPr>
            <w:tcW w:w="2289" w:type="dxa"/>
          </w:tcPr>
          <w:p w14:paraId="6E6F51A4" w14:textId="657051BF" w:rsidR="009B3B43" w:rsidRPr="00585985" w:rsidRDefault="009B3B43" w:rsidP="00245F38">
            <w:pPr>
              <w:spacing w:before="120" w:after="120"/>
              <w:rPr>
                <w:rFonts w:ascii="Calibri" w:hAnsi="Calibri" w:cstheme="minorHAnsi"/>
                <w:sz w:val="24"/>
                <w:szCs w:val="24"/>
              </w:rPr>
            </w:pPr>
          </w:p>
        </w:tc>
        <w:tc>
          <w:tcPr>
            <w:tcW w:w="2314" w:type="dxa"/>
          </w:tcPr>
          <w:p w14:paraId="0E5E9A13" w14:textId="77777777" w:rsidR="009B3B43" w:rsidRPr="00585985" w:rsidRDefault="009B3B43" w:rsidP="00245F38">
            <w:pPr>
              <w:spacing w:before="120" w:after="120"/>
              <w:rPr>
                <w:rFonts w:ascii="Calibri" w:hAnsi="Calibri" w:cstheme="minorHAnsi"/>
                <w:sz w:val="24"/>
                <w:szCs w:val="24"/>
              </w:rPr>
            </w:pPr>
          </w:p>
        </w:tc>
      </w:tr>
      <w:tr w:rsidR="009B3B43" w:rsidRPr="00585985" w14:paraId="0D293222" w14:textId="5E4981D3" w:rsidTr="002A798B">
        <w:tc>
          <w:tcPr>
            <w:tcW w:w="7252" w:type="dxa"/>
          </w:tcPr>
          <w:p w14:paraId="227C1473"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 - fundo de investimento constituído no Brasil que seja restrito ao gestor referido no inciso I deste parágrafo ou, desde que seja pessoa natural domiciliada no Brasil, a sócio, diretor ou membros da equipe-chave, responsáveis pela gestão do fundo de investimento em participações, vinculados ao referido gestor da carteira do fundo de investimento em participações; ou</w:t>
            </w:r>
          </w:p>
        </w:tc>
        <w:tc>
          <w:tcPr>
            <w:tcW w:w="3561" w:type="dxa"/>
          </w:tcPr>
          <w:p w14:paraId="31E6B9A4" w14:textId="77777777" w:rsidR="009B3B43" w:rsidRPr="00585985" w:rsidRDefault="009B3B43" w:rsidP="00245F38">
            <w:pPr>
              <w:spacing w:before="120" w:after="120"/>
              <w:rPr>
                <w:rFonts w:ascii="Calibri" w:hAnsi="Calibri" w:cstheme="minorHAnsi"/>
                <w:sz w:val="24"/>
                <w:szCs w:val="24"/>
              </w:rPr>
            </w:pPr>
          </w:p>
        </w:tc>
        <w:tc>
          <w:tcPr>
            <w:tcW w:w="2289" w:type="dxa"/>
          </w:tcPr>
          <w:p w14:paraId="5E9D4CFD" w14:textId="233B382C" w:rsidR="009B3B43" w:rsidRPr="00585985" w:rsidRDefault="009B3B43" w:rsidP="00245F38">
            <w:pPr>
              <w:spacing w:before="120" w:after="120"/>
              <w:rPr>
                <w:rFonts w:ascii="Calibri" w:hAnsi="Calibri" w:cstheme="minorHAnsi"/>
                <w:sz w:val="24"/>
                <w:szCs w:val="24"/>
              </w:rPr>
            </w:pPr>
          </w:p>
        </w:tc>
        <w:tc>
          <w:tcPr>
            <w:tcW w:w="2314" w:type="dxa"/>
          </w:tcPr>
          <w:p w14:paraId="45065AF6" w14:textId="77777777" w:rsidR="009B3B43" w:rsidRPr="00585985" w:rsidRDefault="009B3B43" w:rsidP="00245F38">
            <w:pPr>
              <w:spacing w:before="120" w:after="120"/>
              <w:rPr>
                <w:rFonts w:ascii="Calibri" w:hAnsi="Calibri" w:cstheme="minorHAnsi"/>
                <w:sz w:val="24"/>
                <w:szCs w:val="24"/>
              </w:rPr>
            </w:pPr>
          </w:p>
        </w:tc>
      </w:tr>
      <w:tr w:rsidR="009B3B43" w:rsidRPr="00585985" w14:paraId="2263938D" w14:textId="1FDC6B02" w:rsidTr="002A798B">
        <w:tc>
          <w:tcPr>
            <w:tcW w:w="7252" w:type="dxa"/>
          </w:tcPr>
          <w:p w14:paraId="0074F83B"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III - pessoa jurídica, sediada no Brasil ou exterior, ligada ao mesmo grupo econômico, excetuadas as empresas coligadas, do gestor referido no inciso I deste parágrafo.</w:t>
            </w:r>
          </w:p>
        </w:tc>
        <w:tc>
          <w:tcPr>
            <w:tcW w:w="3561" w:type="dxa"/>
          </w:tcPr>
          <w:p w14:paraId="0F0D7229" w14:textId="77777777" w:rsidR="009B3B43" w:rsidRPr="00585985" w:rsidRDefault="009B3B43" w:rsidP="00245F38">
            <w:pPr>
              <w:spacing w:before="120" w:after="120"/>
              <w:rPr>
                <w:rFonts w:ascii="Calibri" w:hAnsi="Calibri" w:cstheme="minorHAnsi"/>
                <w:sz w:val="24"/>
                <w:szCs w:val="24"/>
              </w:rPr>
            </w:pPr>
          </w:p>
        </w:tc>
        <w:tc>
          <w:tcPr>
            <w:tcW w:w="2289" w:type="dxa"/>
          </w:tcPr>
          <w:p w14:paraId="25FDA558" w14:textId="7B6C9141" w:rsidR="009B3B43" w:rsidRPr="00585985" w:rsidRDefault="009B3B43" w:rsidP="00245F38">
            <w:pPr>
              <w:spacing w:before="120" w:after="120"/>
              <w:rPr>
                <w:rFonts w:ascii="Calibri" w:hAnsi="Calibri" w:cstheme="minorHAnsi"/>
                <w:sz w:val="24"/>
                <w:szCs w:val="24"/>
              </w:rPr>
            </w:pPr>
          </w:p>
        </w:tc>
        <w:tc>
          <w:tcPr>
            <w:tcW w:w="2314" w:type="dxa"/>
          </w:tcPr>
          <w:p w14:paraId="6601E4D2" w14:textId="77777777" w:rsidR="009B3B43" w:rsidRPr="00585985" w:rsidRDefault="009B3B43" w:rsidP="00245F38">
            <w:pPr>
              <w:spacing w:before="120" w:after="120"/>
              <w:rPr>
                <w:rFonts w:ascii="Calibri" w:hAnsi="Calibri" w:cstheme="minorHAnsi"/>
                <w:sz w:val="24"/>
                <w:szCs w:val="24"/>
              </w:rPr>
            </w:pPr>
          </w:p>
        </w:tc>
      </w:tr>
      <w:tr w:rsidR="009B3B43" w:rsidRPr="00585985" w14:paraId="2FC9BABB" w14:textId="71B435DC" w:rsidTr="002A798B">
        <w:tc>
          <w:tcPr>
            <w:tcW w:w="7252" w:type="dxa"/>
          </w:tcPr>
          <w:p w14:paraId="612050D4"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§3º  Para fins do disposto no inciso II do §2º, entende-se como membro da equipe-chave os responsáveis pela gestão do fundo de investimento em participações, os quais devem ser indicados no regulamento do fundo.</w:t>
            </w:r>
          </w:p>
        </w:tc>
        <w:tc>
          <w:tcPr>
            <w:tcW w:w="3561" w:type="dxa"/>
          </w:tcPr>
          <w:p w14:paraId="0D202121" w14:textId="77777777" w:rsidR="009B3B43" w:rsidRPr="00585985" w:rsidRDefault="009B3B43" w:rsidP="00245F38">
            <w:pPr>
              <w:spacing w:before="120" w:after="120"/>
              <w:rPr>
                <w:rFonts w:ascii="Calibri" w:hAnsi="Calibri" w:cstheme="minorHAnsi"/>
                <w:sz w:val="24"/>
                <w:szCs w:val="24"/>
              </w:rPr>
            </w:pPr>
          </w:p>
        </w:tc>
        <w:tc>
          <w:tcPr>
            <w:tcW w:w="2289" w:type="dxa"/>
          </w:tcPr>
          <w:p w14:paraId="7FEF2B66" w14:textId="11E15900" w:rsidR="009B3B43" w:rsidRPr="00585985" w:rsidRDefault="009B3B43" w:rsidP="00245F38">
            <w:pPr>
              <w:spacing w:before="120" w:after="120"/>
              <w:rPr>
                <w:rFonts w:ascii="Calibri" w:hAnsi="Calibri" w:cstheme="minorHAnsi"/>
                <w:sz w:val="24"/>
                <w:szCs w:val="24"/>
              </w:rPr>
            </w:pPr>
          </w:p>
        </w:tc>
        <w:tc>
          <w:tcPr>
            <w:tcW w:w="2314" w:type="dxa"/>
          </w:tcPr>
          <w:p w14:paraId="29833681" w14:textId="77777777" w:rsidR="009B3B43" w:rsidRPr="00585985" w:rsidRDefault="009B3B43" w:rsidP="00245F38">
            <w:pPr>
              <w:spacing w:before="120" w:after="120"/>
              <w:rPr>
                <w:rFonts w:ascii="Calibri" w:hAnsi="Calibri" w:cstheme="minorHAnsi"/>
                <w:sz w:val="24"/>
                <w:szCs w:val="24"/>
              </w:rPr>
            </w:pPr>
          </w:p>
        </w:tc>
      </w:tr>
      <w:tr w:rsidR="009B3B43" w:rsidRPr="00585985" w14:paraId="4442A58F" w14:textId="29CEB6D3" w:rsidTr="002A798B">
        <w:tc>
          <w:tcPr>
            <w:tcW w:w="7252" w:type="dxa"/>
          </w:tcPr>
          <w:p w14:paraId="690D74B1"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§4º  Caso pessoa referida nos incisos II e III do §2º, que tenha realizado aporte de recursos para fins de composição do percentual disposto no §1º, deixe de manter vínculo ou ligação com o referido gestor do fundo de investimento em participações, o gestor da carteira do fundo de investimento em participações deve realizar os procedimentos necessários para a manutenção do referido percentual, conforme previsto em regulamento do fundo.</w:t>
            </w:r>
          </w:p>
        </w:tc>
        <w:tc>
          <w:tcPr>
            <w:tcW w:w="3561" w:type="dxa"/>
          </w:tcPr>
          <w:p w14:paraId="37C15CB1" w14:textId="77777777" w:rsidR="009B3B43" w:rsidRPr="00585985" w:rsidRDefault="009B3B43" w:rsidP="00245F38">
            <w:pPr>
              <w:spacing w:before="120" w:after="120"/>
              <w:rPr>
                <w:rFonts w:ascii="Calibri" w:hAnsi="Calibri" w:cstheme="minorHAnsi"/>
                <w:sz w:val="24"/>
                <w:szCs w:val="24"/>
              </w:rPr>
            </w:pPr>
          </w:p>
        </w:tc>
        <w:tc>
          <w:tcPr>
            <w:tcW w:w="2289" w:type="dxa"/>
          </w:tcPr>
          <w:p w14:paraId="3FD533A8" w14:textId="24A3B772" w:rsidR="009B3B43" w:rsidRPr="00585985" w:rsidRDefault="009B3B43" w:rsidP="00245F38">
            <w:pPr>
              <w:spacing w:before="120" w:after="120"/>
              <w:rPr>
                <w:rFonts w:ascii="Calibri" w:hAnsi="Calibri" w:cstheme="minorHAnsi"/>
                <w:sz w:val="24"/>
                <w:szCs w:val="24"/>
              </w:rPr>
            </w:pPr>
          </w:p>
        </w:tc>
        <w:tc>
          <w:tcPr>
            <w:tcW w:w="2314" w:type="dxa"/>
          </w:tcPr>
          <w:p w14:paraId="7A488CD3" w14:textId="77777777" w:rsidR="009B3B43" w:rsidRPr="00585985" w:rsidRDefault="009B3B43" w:rsidP="00245F38">
            <w:pPr>
              <w:spacing w:before="120" w:after="120"/>
              <w:rPr>
                <w:rFonts w:ascii="Calibri" w:hAnsi="Calibri" w:cstheme="minorHAnsi"/>
                <w:sz w:val="24"/>
                <w:szCs w:val="24"/>
              </w:rPr>
            </w:pPr>
          </w:p>
        </w:tc>
      </w:tr>
      <w:tr w:rsidR="009B3B43" w:rsidRPr="00585985" w14:paraId="73255C5F" w14:textId="4C4F6221" w:rsidTr="002A798B">
        <w:tc>
          <w:tcPr>
            <w:tcW w:w="7252" w:type="dxa"/>
          </w:tcPr>
          <w:p w14:paraId="4BD63112"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Subseção IV</w:t>
            </w:r>
          </w:p>
        </w:tc>
        <w:tc>
          <w:tcPr>
            <w:tcW w:w="3561" w:type="dxa"/>
          </w:tcPr>
          <w:p w14:paraId="7BD918B2"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2C173668" w14:textId="100DC8B2" w:rsidR="009B3B43" w:rsidRPr="00585985" w:rsidRDefault="009B3B43" w:rsidP="00245F38">
            <w:pPr>
              <w:spacing w:before="120" w:after="120"/>
              <w:rPr>
                <w:rFonts w:ascii="Calibri" w:hAnsi="Calibri" w:cstheme="minorHAnsi"/>
                <w:b/>
                <w:bCs/>
                <w:sz w:val="24"/>
                <w:szCs w:val="24"/>
              </w:rPr>
            </w:pPr>
          </w:p>
        </w:tc>
        <w:tc>
          <w:tcPr>
            <w:tcW w:w="2314" w:type="dxa"/>
          </w:tcPr>
          <w:p w14:paraId="1C745FFC"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2083E2D0" w14:textId="379311C7" w:rsidTr="002A798B">
        <w:tc>
          <w:tcPr>
            <w:tcW w:w="7252" w:type="dxa"/>
          </w:tcPr>
          <w:p w14:paraId="7B55AABC"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Seleção de Fundo de Investimento em Direitos Creditórios</w:t>
            </w:r>
          </w:p>
        </w:tc>
        <w:tc>
          <w:tcPr>
            <w:tcW w:w="3561" w:type="dxa"/>
          </w:tcPr>
          <w:p w14:paraId="47E3EF0D"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3341D587" w14:textId="5295622B" w:rsidR="009B3B43" w:rsidRPr="00585985" w:rsidRDefault="009B3B43" w:rsidP="00245F38">
            <w:pPr>
              <w:spacing w:before="120" w:after="120"/>
              <w:rPr>
                <w:rFonts w:ascii="Calibri" w:hAnsi="Calibri" w:cstheme="minorHAnsi"/>
                <w:b/>
                <w:bCs/>
                <w:sz w:val="24"/>
                <w:szCs w:val="24"/>
              </w:rPr>
            </w:pPr>
          </w:p>
        </w:tc>
        <w:tc>
          <w:tcPr>
            <w:tcW w:w="2314" w:type="dxa"/>
          </w:tcPr>
          <w:p w14:paraId="201DC0DC"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0319A84E" w14:textId="307C68ED" w:rsidTr="002A798B">
        <w:tc>
          <w:tcPr>
            <w:tcW w:w="7252" w:type="dxa"/>
          </w:tcPr>
          <w:p w14:paraId="7EA10A6B"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Art. 219.  Na seleção de fundo de investimento em direitos creditórios (FIDC), a EFPC deve, adicionalmente ao disposto no art. 217, analisar:</w:t>
            </w:r>
          </w:p>
        </w:tc>
        <w:tc>
          <w:tcPr>
            <w:tcW w:w="3561" w:type="dxa"/>
          </w:tcPr>
          <w:p w14:paraId="2C6AC687" w14:textId="77777777" w:rsidR="009B3B43" w:rsidRPr="00585985" w:rsidRDefault="009B3B43" w:rsidP="00245F38">
            <w:pPr>
              <w:spacing w:before="120" w:after="120"/>
              <w:rPr>
                <w:rFonts w:ascii="Calibri" w:hAnsi="Calibri" w:cstheme="minorHAnsi"/>
                <w:sz w:val="24"/>
                <w:szCs w:val="24"/>
              </w:rPr>
            </w:pPr>
          </w:p>
        </w:tc>
        <w:tc>
          <w:tcPr>
            <w:tcW w:w="2289" w:type="dxa"/>
          </w:tcPr>
          <w:p w14:paraId="21AC4154" w14:textId="0E56A0FD" w:rsidR="009B3B43" w:rsidRPr="00585985" w:rsidRDefault="009B3B43" w:rsidP="00245F38">
            <w:pPr>
              <w:spacing w:before="120" w:after="120"/>
              <w:rPr>
                <w:rFonts w:ascii="Calibri" w:hAnsi="Calibri" w:cstheme="minorHAnsi"/>
                <w:sz w:val="24"/>
                <w:szCs w:val="24"/>
              </w:rPr>
            </w:pPr>
          </w:p>
        </w:tc>
        <w:tc>
          <w:tcPr>
            <w:tcW w:w="2314" w:type="dxa"/>
          </w:tcPr>
          <w:p w14:paraId="2FD21DFF" w14:textId="77777777" w:rsidR="009B3B43" w:rsidRPr="00585985" w:rsidRDefault="009B3B43" w:rsidP="00245F38">
            <w:pPr>
              <w:spacing w:before="120" w:after="120"/>
              <w:rPr>
                <w:rFonts w:ascii="Calibri" w:hAnsi="Calibri" w:cstheme="minorHAnsi"/>
                <w:sz w:val="24"/>
                <w:szCs w:val="24"/>
              </w:rPr>
            </w:pPr>
          </w:p>
        </w:tc>
      </w:tr>
      <w:tr w:rsidR="009B3B43" w:rsidRPr="00585985" w14:paraId="4A4E5795" w14:textId="2AD58792" w:rsidTr="002A798B">
        <w:tc>
          <w:tcPr>
            <w:tcW w:w="7252" w:type="dxa"/>
          </w:tcPr>
          <w:p w14:paraId="0A5A6E83"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lastRenderedPageBreak/>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tc>
        <w:tc>
          <w:tcPr>
            <w:tcW w:w="3561" w:type="dxa"/>
          </w:tcPr>
          <w:p w14:paraId="4065AA31"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(ABRAPP) </w:t>
            </w:r>
          </w:p>
          <w:p w14:paraId="4CE0CD44" w14:textId="30B1AA65" w:rsidR="009B3B43" w:rsidRPr="00585985" w:rsidRDefault="009B3B43" w:rsidP="00245F38">
            <w:pPr>
              <w:spacing w:before="120" w:after="120"/>
              <w:rPr>
                <w:rFonts w:ascii="Calibri" w:hAnsi="Calibri" w:cstheme="minorHAnsi"/>
                <w:sz w:val="24"/>
                <w:szCs w:val="24"/>
              </w:rPr>
            </w:pPr>
            <w:r w:rsidRPr="00585985">
              <w:rPr>
                <w:sz w:val="24"/>
                <w:szCs w:val="24"/>
              </w:rPr>
              <w:t>I - a estrutura da carteira</w:t>
            </w:r>
            <w:r w:rsidRPr="00585985">
              <w:rPr>
                <w:b/>
                <w:bCs/>
                <w:strike/>
                <w:sz w:val="24"/>
                <w:szCs w:val="24"/>
              </w:rPr>
              <w:t>, o cedente</w:t>
            </w:r>
            <w:r w:rsidRPr="00585985">
              <w:rPr>
                <w:sz w:val="24"/>
                <w:szCs w:val="24"/>
              </w:rPr>
              <w:t>, o nível de subordinação, a inadimplência e a perda.</w:t>
            </w:r>
          </w:p>
        </w:tc>
        <w:tc>
          <w:tcPr>
            <w:tcW w:w="2289" w:type="dxa"/>
          </w:tcPr>
          <w:p w14:paraId="53B8BECD" w14:textId="766E2749" w:rsidR="009B3B43" w:rsidRPr="00585985" w:rsidRDefault="009B3B43" w:rsidP="00245F38">
            <w:pPr>
              <w:spacing w:before="120" w:after="120"/>
              <w:rPr>
                <w:rFonts w:ascii="Calibri" w:hAnsi="Calibri" w:cstheme="minorHAnsi"/>
                <w:sz w:val="24"/>
                <w:szCs w:val="24"/>
              </w:rPr>
            </w:pPr>
            <w:r w:rsidRPr="00585985">
              <w:rPr>
                <w:rFonts w:ascii="Calibri" w:hAnsi="Calibri" w:cs="Calibri"/>
                <w:sz w:val="24"/>
                <w:szCs w:val="24"/>
              </w:rPr>
              <w:t>Não pode ser responsabilidade direta do investidor.</w:t>
            </w:r>
          </w:p>
        </w:tc>
        <w:tc>
          <w:tcPr>
            <w:tcW w:w="2314" w:type="dxa"/>
          </w:tcPr>
          <w:p w14:paraId="4225094D"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REJEITAR</w:t>
            </w:r>
          </w:p>
          <w:p w14:paraId="5CBEADE6" w14:textId="6F700E83"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 xml:space="preserve">Não se trata de uma “responsabilidade direta” que esteja sendo atribuída ao investidor (EFPC), mas tão somente a necessidade de que sejam verificadas informações gerais sobre os cedentes dos direitos creditórios com os quais o FIDC irá trabalhar, previamente à aquisição das cotas do fundo. A análise do cedente dos direitos creditórios é e seguirá sendo de responsabilidade do gestor do FIDC. </w:t>
            </w:r>
          </w:p>
        </w:tc>
      </w:tr>
      <w:tr w:rsidR="009B3B43" w:rsidRPr="00585985" w14:paraId="44C93A3F" w14:textId="1A2243CC" w:rsidTr="002A798B">
        <w:tc>
          <w:tcPr>
            <w:tcW w:w="7252" w:type="dxa"/>
          </w:tcPr>
          <w:p w14:paraId="3A82BE3F"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 - os mecanismos de proteção do fundo de investimento em direitos creditórios;</w:t>
            </w:r>
          </w:p>
        </w:tc>
        <w:tc>
          <w:tcPr>
            <w:tcW w:w="3561" w:type="dxa"/>
          </w:tcPr>
          <w:p w14:paraId="2432648B" w14:textId="77777777" w:rsidR="009B3B43" w:rsidRPr="00585985" w:rsidRDefault="009B3B43" w:rsidP="00245F38">
            <w:pPr>
              <w:spacing w:before="120" w:after="120"/>
              <w:rPr>
                <w:rFonts w:ascii="Calibri" w:hAnsi="Calibri" w:cstheme="minorHAnsi"/>
                <w:sz w:val="24"/>
                <w:szCs w:val="24"/>
              </w:rPr>
            </w:pPr>
          </w:p>
        </w:tc>
        <w:tc>
          <w:tcPr>
            <w:tcW w:w="2289" w:type="dxa"/>
          </w:tcPr>
          <w:p w14:paraId="54E33B9D" w14:textId="672F7F45" w:rsidR="009B3B43" w:rsidRPr="00585985" w:rsidRDefault="009B3B43" w:rsidP="00245F38">
            <w:pPr>
              <w:spacing w:before="120" w:after="120"/>
              <w:rPr>
                <w:rFonts w:ascii="Calibri" w:hAnsi="Calibri" w:cstheme="minorHAnsi"/>
                <w:sz w:val="24"/>
                <w:szCs w:val="24"/>
              </w:rPr>
            </w:pPr>
          </w:p>
        </w:tc>
        <w:tc>
          <w:tcPr>
            <w:tcW w:w="2314" w:type="dxa"/>
          </w:tcPr>
          <w:p w14:paraId="2F8FAA86" w14:textId="77777777" w:rsidR="009B3B43" w:rsidRPr="00585985" w:rsidRDefault="009B3B43" w:rsidP="00245F38">
            <w:pPr>
              <w:spacing w:before="120" w:after="120"/>
              <w:rPr>
                <w:rFonts w:ascii="Calibri" w:hAnsi="Calibri" w:cstheme="minorHAnsi"/>
                <w:sz w:val="24"/>
                <w:szCs w:val="24"/>
              </w:rPr>
            </w:pPr>
          </w:p>
        </w:tc>
      </w:tr>
      <w:tr w:rsidR="009B3B43" w:rsidRPr="00585985" w14:paraId="1AC029B7" w14:textId="358DA01C" w:rsidTr="002A798B">
        <w:tc>
          <w:tcPr>
            <w:tcW w:w="7252" w:type="dxa"/>
          </w:tcPr>
          <w:p w14:paraId="76CC6809"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III - as características do fundo de investimento em direitos creditórios;</w:t>
            </w:r>
          </w:p>
        </w:tc>
        <w:tc>
          <w:tcPr>
            <w:tcW w:w="3561" w:type="dxa"/>
          </w:tcPr>
          <w:p w14:paraId="2C7289C2" w14:textId="77777777" w:rsidR="009B3B43" w:rsidRPr="00585985" w:rsidRDefault="009B3B43" w:rsidP="00245F38">
            <w:pPr>
              <w:spacing w:before="120" w:after="120"/>
              <w:rPr>
                <w:rFonts w:ascii="Calibri" w:hAnsi="Calibri" w:cstheme="minorHAnsi"/>
                <w:sz w:val="24"/>
                <w:szCs w:val="24"/>
              </w:rPr>
            </w:pPr>
          </w:p>
        </w:tc>
        <w:tc>
          <w:tcPr>
            <w:tcW w:w="2289" w:type="dxa"/>
          </w:tcPr>
          <w:p w14:paraId="4A2DA69A" w14:textId="3C47E03E" w:rsidR="009B3B43" w:rsidRPr="00585985" w:rsidRDefault="009B3B43" w:rsidP="00245F38">
            <w:pPr>
              <w:spacing w:before="120" w:after="120"/>
              <w:rPr>
                <w:rFonts w:ascii="Calibri" w:hAnsi="Calibri" w:cstheme="minorHAnsi"/>
                <w:sz w:val="24"/>
                <w:szCs w:val="24"/>
              </w:rPr>
            </w:pPr>
          </w:p>
        </w:tc>
        <w:tc>
          <w:tcPr>
            <w:tcW w:w="2314" w:type="dxa"/>
          </w:tcPr>
          <w:p w14:paraId="15442C50" w14:textId="77777777" w:rsidR="009B3B43" w:rsidRPr="00585985" w:rsidRDefault="009B3B43" w:rsidP="00245F38">
            <w:pPr>
              <w:spacing w:before="120" w:after="120"/>
              <w:rPr>
                <w:rFonts w:ascii="Calibri" w:hAnsi="Calibri" w:cstheme="minorHAnsi"/>
                <w:sz w:val="24"/>
                <w:szCs w:val="24"/>
              </w:rPr>
            </w:pPr>
          </w:p>
        </w:tc>
      </w:tr>
      <w:tr w:rsidR="009B3B43" w:rsidRPr="00585985" w14:paraId="67F089B8" w14:textId="7364C03E" w:rsidTr="002A798B">
        <w:tc>
          <w:tcPr>
            <w:tcW w:w="7252" w:type="dxa"/>
          </w:tcPr>
          <w:p w14:paraId="590D227A"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IV - as características dos direitos creditórios;</w:t>
            </w:r>
          </w:p>
        </w:tc>
        <w:tc>
          <w:tcPr>
            <w:tcW w:w="3561" w:type="dxa"/>
          </w:tcPr>
          <w:p w14:paraId="5DA7EB05" w14:textId="77777777" w:rsidR="009B3B43" w:rsidRPr="00585985" w:rsidRDefault="009B3B43" w:rsidP="00245F38">
            <w:pPr>
              <w:spacing w:before="120" w:after="120"/>
              <w:rPr>
                <w:rFonts w:ascii="Calibri" w:hAnsi="Calibri" w:cstheme="minorHAnsi"/>
                <w:sz w:val="24"/>
                <w:szCs w:val="24"/>
              </w:rPr>
            </w:pPr>
          </w:p>
        </w:tc>
        <w:tc>
          <w:tcPr>
            <w:tcW w:w="2289" w:type="dxa"/>
          </w:tcPr>
          <w:p w14:paraId="164A3106" w14:textId="411BAC25" w:rsidR="009B3B43" w:rsidRPr="00585985" w:rsidRDefault="009B3B43" w:rsidP="00245F38">
            <w:pPr>
              <w:spacing w:before="120" w:after="120"/>
              <w:rPr>
                <w:rFonts w:ascii="Calibri" w:hAnsi="Calibri" w:cstheme="minorHAnsi"/>
                <w:sz w:val="24"/>
                <w:szCs w:val="24"/>
              </w:rPr>
            </w:pPr>
          </w:p>
        </w:tc>
        <w:tc>
          <w:tcPr>
            <w:tcW w:w="2314" w:type="dxa"/>
          </w:tcPr>
          <w:p w14:paraId="7B2FF9CA" w14:textId="77777777" w:rsidR="009B3B43" w:rsidRPr="00585985" w:rsidRDefault="009B3B43" w:rsidP="00245F38">
            <w:pPr>
              <w:spacing w:before="120" w:after="120"/>
              <w:rPr>
                <w:rFonts w:ascii="Calibri" w:hAnsi="Calibri" w:cstheme="minorHAnsi"/>
                <w:sz w:val="24"/>
                <w:szCs w:val="24"/>
              </w:rPr>
            </w:pPr>
          </w:p>
        </w:tc>
      </w:tr>
      <w:tr w:rsidR="009B3B43" w:rsidRPr="00585985" w14:paraId="64B02C46" w14:textId="7A8EB08B" w:rsidTr="002A798B">
        <w:tc>
          <w:tcPr>
            <w:tcW w:w="7252" w:type="dxa"/>
          </w:tcPr>
          <w:p w14:paraId="11E04B29"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lastRenderedPageBreak/>
              <w:t>V - o fluxograma operacional da estrutura do fundo de investimento em direitos creditórios, descrevendo o procedimento de cessão, quando houver, e o fluxo financeiro; e</w:t>
            </w:r>
          </w:p>
        </w:tc>
        <w:tc>
          <w:tcPr>
            <w:tcW w:w="3561" w:type="dxa"/>
          </w:tcPr>
          <w:p w14:paraId="4C705C31" w14:textId="77777777" w:rsidR="009B3B43" w:rsidRPr="00585985" w:rsidRDefault="009B3B43" w:rsidP="00245F38">
            <w:pPr>
              <w:spacing w:before="120" w:after="120"/>
              <w:rPr>
                <w:rFonts w:ascii="Calibri" w:hAnsi="Calibri" w:cstheme="minorHAnsi"/>
                <w:sz w:val="24"/>
                <w:szCs w:val="24"/>
              </w:rPr>
            </w:pPr>
          </w:p>
        </w:tc>
        <w:tc>
          <w:tcPr>
            <w:tcW w:w="2289" w:type="dxa"/>
          </w:tcPr>
          <w:p w14:paraId="4B6D735B" w14:textId="0DF00805" w:rsidR="009B3B43" w:rsidRPr="00585985" w:rsidRDefault="009B3B43" w:rsidP="00245F38">
            <w:pPr>
              <w:spacing w:before="120" w:after="120"/>
              <w:rPr>
                <w:rFonts w:ascii="Calibri" w:hAnsi="Calibri" w:cstheme="minorHAnsi"/>
                <w:sz w:val="24"/>
                <w:szCs w:val="24"/>
              </w:rPr>
            </w:pPr>
          </w:p>
        </w:tc>
        <w:tc>
          <w:tcPr>
            <w:tcW w:w="2314" w:type="dxa"/>
          </w:tcPr>
          <w:p w14:paraId="4F17AF91" w14:textId="77777777" w:rsidR="009B3B43" w:rsidRPr="00585985" w:rsidRDefault="009B3B43" w:rsidP="00245F38">
            <w:pPr>
              <w:spacing w:before="120" w:after="120"/>
              <w:rPr>
                <w:rFonts w:ascii="Calibri" w:hAnsi="Calibri" w:cstheme="minorHAnsi"/>
                <w:sz w:val="24"/>
                <w:szCs w:val="24"/>
              </w:rPr>
            </w:pPr>
          </w:p>
        </w:tc>
      </w:tr>
      <w:tr w:rsidR="009B3B43" w:rsidRPr="00585985" w14:paraId="5EF670F5" w14:textId="5AB73D3E" w:rsidTr="002A798B">
        <w:tc>
          <w:tcPr>
            <w:tcW w:w="7252" w:type="dxa"/>
          </w:tcPr>
          <w:p w14:paraId="559F651A"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VI - a política do gestor do fundo para a contratação de terceiros para auxiliar na gestão de recursos, quando houver.</w:t>
            </w:r>
          </w:p>
        </w:tc>
        <w:tc>
          <w:tcPr>
            <w:tcW w:w="3561" w:type="dxa"/>
          </w:tcPr>
          <w:p w14:paraId="0CB49074" w14:textId="77777777" w:rsidR="009B3B43" w:rsidRPr="00585985" w:rsidRDefault="009B3B43" w:rsidP="00245F38">
            <w:pPr>
              <w:spacing w:before="120" w:after="120"/>
              <w:rPr>
                <w:rFonts w:ascii="Calibri" w:hAnsi="Calibri" w:cstheme="minorHAnsi"/>
                <w:sz w:val="24"/>
                <w:szCs w:val="24"/>
              </w:rPr>
            </w:pPr>
          </w:p>
        </w:tc>
        <w:tc>
          <w:tcPr>
            <w:tcW w:w="2289" w:type="dxa"/>
          </w:tcPr>
          <w:p w14:paraId="35AAE4A0" w14:textId="0D8D9C5F" w:rsidR="009B3B43" w:rsidRPr="00585985" w:rsidRDefault="009B3B43" w:rsidP="00245F38">
            <w:pPr>
              <w:spacing w:before="120" w:after="120"/>
              <w:rPr>
                <w:rFonts w:ascii="Calibri" w:hAnsi="Calibri" w:cstheme="minorHAnsi"/>
                <w:sz w:val="24"/>
                <w:szCs w:val="24"/>
              </w:rPr>
            </w:pPr>
          </w:p>
        </w:tc>
        <w:tc>
          <w:tcPr>
            <w:tcW w:w="2314" w:type="dxa"/>
          </w:tcPr>
          <w:p w14:paraId="42B55F1F" w14:textId="77777777" w:rsidR="009B3B43" w:rsidRPr="00585985" w:rsidRDefault="009B3B43" w:rsidP="00245F38">
            <w:pPr>
              <w:spacing w:before="120" w:after="120"/>
              <w:rPr>
                <w:rFonts w:ascii="Calibri" w:hAnsi="Calibri" w:cstheme="minorHAnsi"/>
                <w:sz w:val="24"/>
                <w:szCs w:val="24"/>
              </w:rPr>
            </w:pPr>
          </w:p>
        </w:tc>
      </w:tr>
      <w:tr w:rsidR="009B3B43" w:rsidRPr="00585985" w14:paraId="6A295434" w14:textId="430EFBCF" w:rsidTr="002A798B">
        <w:tc>
          <w:tcPr>
            <w:tcW w:w="7252" w:type="dxa"/>
          </w:tcPr>
          <w:p w14:paraId="2F585107"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Subseção V</w:t>
            </w:r>
          </w:p>
        </w:tc>
        <w:tc>
          <w:tcPr>
            <w:tcW w:w="3561" w:type="dxa"/>
          </w:tcPr>
          <w:p w14:paraId="23341C5C"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56549832" w14:textId="06165E81" w:rsidR="009B3B43" w:rsidRPr="00585985" w:rsidRDefault="009B3B43" w:rsidP="00245F38">
            <w:pPr>
              <w:spacing w:before="120" w:after="120"/>
              <w:rPr>
                <w:rFonts w:ascii="Calibri" w:hAnsi="Calibri" w:cstheme="minorHAnsi"/>
                <w:b/>
                <w:bCs/>
                <w:sz w:val="24"/>
                <w:szCs w:val="24"/>
              </w:rPr>
            </w:pPr>
          </w:p>
        </w:tc>
        <w:tc>
          <w:tcPr>
            <w:tcW w:w="2314" w:type="dxa"/>
          </w:tcPr>
          <w:p w14:paraId="30DEFBFB"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0FFAEB9F" w14:textId="7575A678" w:rsidTr="002A798B">
        <w:tc>
          <w:tcPr>
            <w:tcW w:w="7252" w:type="dxa"/>
          </w:tcPr>
          <w:p w14:paraId="4E9046DA"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Seleção de Fundo de Investimento Imobiliário</w:t>
            </w:r>
          </w:p>
        </w:tc>
        <w:tc>
          <w:tcPr>
            <w:tcW w:w="3561" w:type="dxa"/>
          </w:tcPr>
          <w:p w14:paraId="63E8E46C"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1F7F95DC" w14:textId="2130B051" w:rsidR="009B3B43" w:rsidRPr="00585985" w:rsidRDefault="009B3B43" w:rsidP="00245F38">
            <w:pPr>
              <w:spacing w:before="120" w:after="120"/>
              <w:rPr>
                <w:rFonts w:ascii="Calibri" w:hAnsi="Calibri" w:cstheme="minorHAnsi"/>
                <w:b/>
                <w:bCs/>
                <w:sz w:val="24"/>
                <w:szCs w:val="24"/>
              </w:rPr>
            </w:pPr>
          </w:p>
        </w:tc>
        <w:tc>
          <w:tcPr>
            <w:tcW w:w="2314" w:type="dxa"/>
          </w:tcPr>
          <w:p w14:paraId="3D804513"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02C710C5" w14:textId="7CE6D0ED" w:rsidTr="002A798B">
        <w:tc>
          <w:tcPr>
            <w:tcW w:w="7252" w:type="dxa"/>
          </w:tcPr>
          <w:p w14:paraId="282DDEBF"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Art. 220.  Na seleção de fundo de investimento imobiliário (FII), a EFPC deve, adicionalmente ao disposto no art. 217, analisar:</w:t>
            </w:r>
          </w:p>
        </w:tc>
        <w:tc>
          <w:tcPr>
            <w:tcW w:w="3561" w:type="dxa"/>
          </w:tcPr>
          <w:p w14:paraId="44293C2B" w14:textId="77777777" w:rsidR="009B3B43" w:rsidRPr="00585985" w:rsidRDefault="009B3B43" w:rsidP="00245F38">
            <w:pPr>
              <w:spacing w:before="120" w:after="120"/>
              <w:rPr>
                <w:rFonts w:ascii="Calibri" w:hAnsi="Calibri" w:cstheme="minorHAnsi"/>
                <w:sz w:val="24"/>
                <w:szCs w:val="24"/>
              </w:rPr>
            </w:pPr>
          </w:p>
        </w:tc>
        <w:tc>
          <w:tcPr>
            <w:tcW w:w="2289" w:type="dxa"/>
          </w:tcPr>
          <w:p w14:paraId="5B08624B" w14:textId="788FEAA2" w:rsidR="009B3B43" w:rsidRPr="00585985" w:rsidRDefault="009B3B43" w:rsidP="00245F38">
            <w:pPr>
              <w:spacing w:before="120" w:after="120"/>
              <w:rPr>
                <w:rFonts w:ascii="Calibri" w:hAnsi="Calibri" w:cstheme="minorHAnsi"/>
                <w:sz w:val="24"/>
                <w:szCs w:val="24"/>
              </w:rPr>
            </w:pPr>
          </w:p>
        </w:tc>
        <w:tc>
          <w:tcPr>
            <w:tcW w:w="2314" w:type="dxa"/>
          </w:tcPr>
          <w:p w14:paraId="3DEA0AEF" w14:textId="77777777" w:rsidR="009B3B43" w:rsidRPr="00585985" w:rsidRDefault="009B3B43" w:rsidP="00245F38">
            <w:pPr>
              <w:spacing w:before="120" w:after="120"/>
              <w:rPr>
                <w:rFonts w:ascii="Calibri" w:hAnsi="Calibri" w:cstheme="minorHAnsi"/>
                <w:sz w:val="24"/>
                <w:szCs w:val="24"/>
              </w:rPr>
            </w:pPr>
          </w:p>
        </w:tc>
      </w:tr>
      <w:tr w:rsidR="009B3B43" w:rsidRPr="00585985" w14:paraId="516A0E84" w14:textId="56B24FF6" w:rsidTr="002A798B">
        <w:tc>
          <w:tcPr>
            <w:tcW w:w="7252" w:type="dxa"/>
          </w:tcPr>
          <w:p w14:paraId="29DAFEB4"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 - as características dos créditos imobiliários e garantias atreladas, caso existam;</w:t>
            </w:r>
          </w:p>
        </w:tc>
        <w:tc>
          <w:tcPr>
            <w:tcW w:w="3561" w:type="dxa"/>
          </w:tcPr>
          <w:p w14:paraId="0553F98C" w14:textId="77777777" w:rsidR="009B3B43" w:rsidRPr="00585985" w:rsidRDefault="009B3B43" w:rsidP="00245F38">
            <w:pPr>
              <w:spacing w:before="120" w:after="120"/>
              <w:rPr>
                <w:rFonts w:ascii="Calibri" w:hAnsi="Calibri" w:cstheme="minorHAnsi"/>
                <w:sz w:val="24"/>
                <w:szCs w:val="24"/>
              </w:rPr>
            </w:pPr>
          </w:p>
        </w:tc>
        <w:tc>
          <w:tcPr>
            <w:tcW w:w="2289" w:type="dxa"/>
          </w:tcPr>
          <w:p w14:paraId="4E4069A1" w14:textId="7CF60613" w:rsidR="009B3B43" w:rsidRPr="00585985" w:rsidRDefault="009B3B43" w:rsidP="00245F38">
            <w:pPr>
              <w:spacing w:before="120" w:after="120"/>
              <w:rPr>
                <w:rFonts w:ascii="Calibri" w:hAnsi="Calibri" w:cstheme="minorHAnsi"/>
                <w:sz w:val="24"/>
                <w:szCs w:val="24"/>
              </w:rPr>
            </w:pPr>
          </w:p>
        </w:tc>
        <w:tc>
          <w:tcPr>
            <w:tcW w:w="2314" w:type="dxa"/>
          </w:tcPr>
          <w:p w14:paraId="11B261BE" w14:textId="77777777" w:rsidR="009B3B43" w:rsidRPr="00585985" w:rsidRDefault="009B3B43" w:rsidP="00245F38">
            <w:pPr>
              <w:spacing w:before="120" w:after="120"/>
              <w:rPr>
                <w:rFonts w:ascii="Calibri" w:hAnsi="Calibri" w:cstheme="minorHAnsi"/>
                <w:sz w:val="24"/>
                <w:szCs w:val="24"/>
              </w:rPr>
            </w:pPr>
          </w:p>
        </w:tc>
      </w:tr>
      <w:tr w:rsidR="009B3B43" w:rsidRPr="00585985" w14:paraId="7AE53D20" w14:textId="035C738B" w:rsidTr="002A798B">
        <w:tc>
          <w:tcPr>
            <w:tcW w:w="7252" w:type="dxa"/>
          </w:tcPr>
          <w:p w14:paraId="6CBBC79A"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 - a descrição dos riscos inerentes aos ativos-alvo que podem ser investidos pelo fundo de investimento imobiliário;</w:t>
            </w:r>
          </w:p>
        </w:tc>
        <w:tc>
          <w:tcPr>
            <w:tcW w:w="3561" w:type="dxa"/>
          </w:tcPr>
          <w:p w14:paraId="6A6EF19A" w14:textId="77777777" w:rsidR="009B3B43" w:rsidRPr="00585985" w:rsidRDefault="009B3B43" w:rsidP="00245F38">
            <w:pPr>
              <w:spacing w:before="120" w:after="120"/>
              <w:rPr>
                <w:rFonts w:ascii="Calibri" w:hAnsi="Calibri" w:cstheme="minorHAnsi"/>
                <w:sz w:val="24"/>
                <w:szCs w:val="24"/>
              </w:rPr>
            </w:pPr>
          </w:p>
        </w:tc>
        <w:tc>
          <w:tcPr>
            <w:tcW w:w="2289" w:type="dxa"/>
          </w:tcPr>
          <w:p w14:paraId="4A7F2265" w14:textId="0199200B" w:rsidR="009B3B43" w:rsidRPr="00585985" w:rsidRDefault="009B3B43" w:rsidP="00245F38">
            <w:pPr>
              <w:spacing w:before="120" w:after="120"/>
              <w:rPr>
                <w:rFonts w:ascii="Calibri" w:hAnsi="Calibri" w:cstheme="minorHAnsi"/>
                <w:sz w:val="24"/>
                <w:szCs w:val="24"/>
              </w:rPr>
            </w:pPr>
          </w:p>
        </w:tc>
        <w:tc>
          <w:tcPr>
            <w:tcW w:w="2314" w:type="dxa"/>
          </w:tcPr>
          <w:p w14:paraId="0CC953D8" w14:textId="77777777" w:rsidR="009B3B43" w:rsidRPr="00585985" w:rsidRDefault="009B3B43" w:rsidP="00245F38">
            <w:pPr>
              <w:spacing w:before="120" w:after="120"/>
              <w:rPr>
                <w:rFonts w:ascii="Calibri" w:hAnsi="Calibri" w:cstheme="minorHAnsi"/>
                <w:sz w:val="24"/>
                <w:szCs w:val="24"/>
              </w:rPr>
            </w:pPr>
          </w:p>
        </w:tc>
      </w:tr>
      <w:tr w:rsidR="009B3B43" w:rsidRPr="00585985" w14:paraId="55A8654B" w14:textId="22A24FBA" w:rsidTr="002A798B">
        <w:tc>
          <w:tcPr>
            <w:tcW w:w="7252" w:type="dxa"/>
          </w:tcPr>
          <w:p w14:paraId="47670144"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III - o laudo de avaliação quando houver definição específica dos ativos-alvo que integrarão a carteira do fundo de investimento imobiliário;</w:t>
            </w:r>
          </w:p>
        </w:tc>
        <w:tc>
          <w:tcPr>
            <w:tcW w:w="3561" w:type="dxa"/>
          </w:tcPr>
          <w:p w14:paraId="188A5ED3" w14:textId="77777777" w:rsidR="009B3B43" w:rsidRPr="00585985" w:rsidRDefault="009B3B43" w:rsidP="00245F38">
            <w:pPr>
              <w:spacing w:before="120" w:after="120"/>
              <w:rPr>
                <w:rFonts w:ascii="Calibri" w:hAnsi="Calibri" w:cstheme="minorHAnsi"/>
                <w:sz w:val="24"/>
                <w:szCs w:val="24"/>
              </w:rPr>
            </w:pPr>
          </w:p>
        </w:tc>
        <w:tc>
          <w:tcPr>
            <w:tcW w:w="2289" w:type="dxa"/>
          </w:tcPr>
          <w:p w14:paraId="51CDC607" w14:textId="3D379636" w:rsidR="009B3B43" w:rsidRPr="00585985" w:rsidRDefault="009B3B43" w:rsidP="00245F38">
            <w:pPr>
              <w:spacing w:before="120" w:after="120"/>
              <w:rPr>
                <w:rFonts w:ascii="Calibri" w:hAnsi="Calibri" w:cstheme="minorHAnsi"/>
                <w:sz w:val="24"/>
                <w:szCs w:val="24"/>
              </w:rPr>
            </w:pPr>
          </w:p>
        </w:tc>
        <w:tc>
          <w:tcPr>
            <w:tcW w:w="2314" w:type="dxa"/>
          </w:tcPr>
          <w:p w14:paraId="47D94645" w14:textId="77777777" w:rsidR="009B3B43" w:rsidRPr="00585985" w:rsidRDefault="009B3B43" w:rsidP="00245F38">
            <w:pPr>
              <w:spacing w:before="120" w:after="120"/>
              <w:rPr>
                <w:rFonts w:ascii="Calibri" w:hAnsi="Calibri" w:cstheme="minorHAnsi"/>
                <w:sz w:val="24"/>
                <w:szCs w:val="24"/>
              </w:rPr>
            </w:pPr>
          </w:p>
        </w:tc>
      </w:tr>
      <w:tr w:rsidR="009B3B43" w:rsidRPr="00585985" w14:paraId="76F40F4A" w14:textId="7569ABA4" w:rsidTr="002A798B">
        <w:tc>
          <w:tcPr>
            <w:tcW w:w="7252" w:type="dxa"/>
          </w:tcPr>
          <w:p w14:paraId="3842D50C"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IV - fato relativo ao fundo de investimento imobiliário, considerado relevante, que possa afetar a decisão do potencial investidor no que diz respeito à aquisição das cotas do fundo de investimento imobiliário.</w:t>
            </w:r>
          </w:p>
        </w:tc>
        <w:tc>
          <w:tcPr>
            <w:tcW w:w="3561" w:type="dxa"/>
          </w:tcPr>
          <w:p w14:paraId="1F0A9D03" w14:textId="77777777" w:rsidR="009B3B43" w:rsidRPr="00585985" w:rsidRDefault="009B3B43" w:rsidP="00245F38">
            <w:pPr>
              <w:spacing w:before="120" w:after="120"/>
              <w:rPr>
                <w:rFonts w:ascii="Calibri" w:hAnsi="Calibri" w:cstheme="minorHAnsi"/>
                <w:sz w:val="24"/>
                <w:szCs w:val="24"/>
              </w:rPr>
            </w:pPr>
          </w:p>
        </w:tc>
        <w:tc>
          <w:tcPr>
            <w:tcW w:w="2289" w:type="dxa"/>
          </w:tcPr>
          <w:p w14:paraId="61496B68" w14:textId="0F6489E4" w:rsidR="009B3B43" w:rsidRPr="00585985" w:rsidRDefault="009B3B43" w:rsidP="00245F38">
            <w:pPr>
              <w:spacing w:before="120" w:after="120"/>
              <w:rPr>
                <w:rFonts w:ascii="Calibri" w:hAnsi="Calibri" w:cstheme="minorHAnsi"/>
                <w:sz w:val="24"/>
                <w:szCs w:val="24"/>
              </w:rPr>
            </w:pPr>
          </w:p>
        </w:tc>
        <w:tc>
          <w:tcPr>
            <w:tcW w:w="2314" w:type="dxa"/>
          </w:tcPr>
          <w:p w14:paraId="71EAA5F7" w14:textId="77777777" w:rsidR="009B3B43" w:rsidRPr="00585985" w:rsidRDefault="009B3B43" w:rsidP="00245F38">
            <w:pPr>
              <w:spacing w:before="120" w:after="120"/>
              <w:rPr>
                <w:rFonts w:ascii="Calibri" w:hAnsi="Calibri" w:cstheme="minorHAnsi"/>
                <w:sz w:val="24"/>
                <w:szCs w:val="24"/>
              </w:rPr>
            </w:pPr>
          </w:p>
        </w:tc>
      </w:tr>
      <w:tr w:rsidR="009B3B43" w:rsidRPr="00585985" w14:paraId="48808742" w14:textId="51EDEA71" w:rsidTr="002A798B">
        <w:tc>
          <w:tcPr>
            <w:tcW w:w="7252" w:type="dxa"/>
          </w:tcPr>
          <w:p w14:paraId="0BFB733C"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 - os critérios e metodologias utilizados pelo gestor ou empresa avaliadora independente por ele contratada para realizar a avaliação dos investimentos do fundo de investimento imobiliário ao valor justo; e</w:t>
            </w:r>
          </w:p>
        </w:tc>
        <w:tc>
          <w:tcPr>
            <w:tcW w:w="3561" w:type="dxa"/>
          </w:tcPr>
          <w:p w14:paraId="3DD69C4D" w14:textId="77777777" w:rsidR="009B3B43" w:rsidRPr="00585985" w:rsidRDefault="009B3B43" w:rsidP="00245F38">
            <w:pPr>
              <w:spacing w:before="120" w:after="120"/>
              <w:rPr>
                <w:rFonts w:ascii="Calibri" w:hAnsi="Calibri" w:cstheme="minorHAnsi"/>
                <w:sz w:val="24"/>
                <w:szCs w:val="24"/>
              </w:rPr>
            </w:pPr>
          </w:p>
        </w:tc>
        <w:tc>
          <w:tcPr>
            <w:tcW w:w="2289" w:type="dxa"/>
          </w:tcPr>
          <w:p w14:paraId="1B7C9A12" w14:textId="753643DE" w:rsidR="009B3B43" w:rsidRPr="00585985" w:rsidRDefault="009B3B43" w:rsidP="00245F38">
            <w:pPr>
              <w:spacing w:before="120" w:after="120"/>
              <w:rPr>
                <w:rFonts w:ascii="Calibri" w:hAnsi="Calibri" w:cstheme="minorHAnsi"/>
                <w:sz w:val="24"/>
                <w:szCs w:val="24"/>
              </w:rPr>
            </w:pPr>
          </w:p>
        </w:tc>
        <w:tc>
          <w:tcPr>
            <w:tcW w:w="2314" w:type="dxa"/>
          </w:tcPr>
          <w:p w14:paraId="2F47D8AE" w14:textId="77777777" w:rsidR="009B3B43" w:rsidRPr="00585985" w:rsidRDefault="009B3B43" w:rsidP="00245F38">
            <w:pPr>
              <w:spacing w:before="120" w:after="120"/>
              <w:rPr>
                <w:rFonts w:ascii="Calibri" w:hAnsi="Calibri" w:cstheme="minorHAnsi"/>
                <w:sz w:val="24"/>
                <w:szCs w:val="24"/>
              </w:rPr>
            </w:pPr>
          </w:p>
        </w:tc>
      </w:tr>
      <w:tr w:rsidR="009B3B43" w:rsidRPr="00585985" w14:paraId="5CBB63F7" w14:textId="725046B4" w:rsidTr="002A798B">
        <w:tc>
          <w:tcPr>
            <w:tcW w:w="7252" w:type="dxa"/>
          </w:tcPr>
          <w:p w14:paraId="05D1CD3D"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lastRenderedPageBreak/>
              <w:t>VI - a política para a contratação de consultores e terceiros para auxiliar na gestão dos ativos do fundo de investimento imobiliário ou dos empreendimentos imobiliários.</w:t>
            </w:r>
          </w:p>
        </w:tc>
        <w:tc>
          <w:tcPr>
            <w:tcW w:w="3561" w:type="dxa"/>
          </w:tcPr>
          <w:p w14:paraId="73B43840" w14:textId="77777777" w:rsidR="009B3B43" w:rsidRPr="00585985" w:rsidRDefault="009B3B43" w:rsidP="00245F38">
            <w:pPr>
              <w:spacing w:before="120" w:after="120"/>
              <w:rPr>
                <w:rFonts w:ascii="Calibri" w:hAnsi="Calibri" w:cstheme="minorHAnsi"/>
                <w:sz w:val="24"/>
                <w:szCs w:val="24"/>
              </w:rPr>
            </w:pPr>
          </w:p>
        </w:tc>
        <w:tc>
          <w:tcPr>
            <w:tcW w:w="2289" w:type="dxa"/>
          </w:tcPr>
          <w:p w14:paraId="32E2D105" w14:textId="6D370B2A" w:rsidR="009B3B43" w:rsidRPr="00585985" w:rsidRDefault="009B3B43" w:rsidP="00245F38">
            <w:pPr>
              <w:spacing w:before="120" w:after="120"/>
              <w:rPr>
                <w:rFonts w:ascii="Calibri" w:hAnsi="Calibri" w:cstheme="minorHAnsi"/>
                <w:sz w:val="24"/>
                <w:szCs w:val="24"/>
              </w:rPr>
            </w:pPr>
          </w:p>
        </w:tc>
        <w:tc>
          <w:tcPr>
            <w:tcW w:w="2314" w:type="dxa"/>
          </w:tcPr>
          <w:p w14:paraId="0CB549C6" w14:textId="77777777" w:rsidR="009B3B43" w:rsidRPr="00585985" w:rsidRDefault="009B3B43" w:rsidP="00245F38">
            <w:pPr>
              <w:spacing w:before="120" w:after="120"/>
              <w:rPr>
                <w:rFonts w:ascii="Calibri" w:hAnsi="Calibri" w:cstheme="minorHAnsi"/>
                <w:sz w:val="24"/>
                <w:szCs w:val="24"/>
              </w:rPr>
            </w:pPr>
          </w:p>
        </w:tc>
      </w:tr>
      <w:tr w:rsidR="009B3B43" w:rsidRPr="00585985" w14:paraId="6B02EBA5" w14:textId="21DBF770" w:rsidTr="002A798B">
        <w:tc>
          <w:tcPr>
            <w:tcW w:w="7252" w:type="dxa"/>
          </w:tcPr>
          <w:p w14:paraId="1BF6ED86"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Subseção VI</w:t>
            </w:r>
          </w:p>
        </w:tc>
        <w:tc>
          <w:tcPr>
            <w:tcW w:w="3561" w:type="dxa"/>
          </w:tcPr>
          <w:p w14:paraId="788F9E2A"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4AE4F011" w14:textId="63DEE1F7" w:rsidR="009B3B43" w:rsidRPr="00585985" w:rsidRDefault="009B3B43" w:rsidP="00245F38">
            <w:pPr>
              <w:spacing w:before="120" w:after="120"/>
              <w:rPr>
                <w:rFonts w:ascii="Calibri" w:hAnsi="Calibri" w:cstheme="minorHAnsi"/>
                <w:b/>
                <w:bCs/>
                <w:sz w:val="24"/>
                <w:szCs w:val="24"/>
              </w:rPr>
            </w:pPr>
          </w:p>
        </w:tc>
        <w:tc>
          <w:tcPr>
            <w:tcW w:w="2314" w:type="dxa"/>
          </w:tcPr>
          <w:p w14:paraId="0EB05A9C"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0EABC620" w14:textId="1E90BAC3" w:rsidTr="002A798B">
        <w:tc>
          <w:tcPr>
            <w:tcW w:w="7252" w:type="dxa"/>
          </w:tcPr>
          <w:p w14:paraId="6A16FB18"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Monitoramento de Prestador de Serviço de Administração de Carteiras de Valores Mobiliários</w:t>
            </w:r>
          </w:p>
        </w:tc>
        <w:tc>
          <w:tcPr>
            <w:tcW w:w="3561" w:type="dxa"/>
          </w:tcPr>
          <w:p w14:paraId="5DD48E68"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1A77F79D" w14:textId="38B39E81" w:rsidR="009B3B43" w:rsidRPr="00585985" w:rsidRDefault="009B3B43" w:rsidP="00245F38">
            <w:pPr>
              <w:spacing w:before="120" w:after="120"/>
              <w:rPr>
                <w:rFonts w:ascii="Calibri" w:hAnsi="Calibri" w:cstheme="minorHAnsi"/>
                <w:b/>
                <w:bCs/>
                <w:sz w:val="24"/>
                <w:szCs w:val="24"/>
              </w:rPr>
            </w:pPr>
          </w:p>
        </w:tc>
        <w:tc>
          <w:tcPr>
            <w:tcW w:w="2314" w:type="dxa"/>
          </w:tcPr>
          <w:p w14:paraId="31598523"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1BC7D3CC" w14:textId="52554F54" w:rsidTr="002A798B">
        <w:tc>
          <w:tcPr>
            <w:tcW w:w="7252" w:type="dxa"/>
          </w:tcPr>
          <w:p w14:paraId="6EDC7D82"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Art. 221.  A EFPC no monitoramento de prestador de serviço de administração de carteiras de valores mobiliários deve, no mínimo:</w:t>
            </w:r>
          </w:p>
        </w:tc>
        <w:tc>
          <w:tcPr>
            <w:tcW w:w="3561" w:type="dxa"/>
          </w:tcPr>
          <w:p w14:paraId="3AB77363" w14:textId="77777777" w:rsidR="009B3B43" w:rsidRPr="00585985" w:rsidRDefault="009B3B43" w:rsidP="00245F38">
            <w:pPr>
              <w:spacing w:before="120" w:after="120"/>
              <w:rPr>
                <w:rFonts w:ascii="Calibri" w:hAnsi="Calibri" w:cstheme="minorHAnsi"/>
                <w:sz w:val="24"/>
                <w:szCs w:val="24"/>
              </w:rPr>
            </w:pPr>
          </w:p>
        </w:tc>
        <w:tc>
          <w:tcPr>
            <w:tcW w:w="2289" w:type="dxa"/>
          </w:tcPr>
          <w:p w14:paraId="7A8E32F7" w14:textId="3E6819ED" w:rsidR="009B3B43" w:rsidRPr="00585985" w:rsidRDefault="009B3B43" w:rsidP="00245F38">
            <w:pPr>
              <w:spacing w:before="120" w:after="120"/>
              <w:rPr>
                <w:rFonts w:ascii="Calibri" w:hAnsi="Calibri" w:cstheme="minorHAnsi"/>
                <w:sz w:val="24"/>
                <w:szCs w:val="24"/>
              </w:rPr>
            </w:pPr>
          </w:p>
        </w:tc>
        <w:tc>
          <w:tcPr>
            <w:tcW w:w="2314" w:type="dxa"/>
          </w:tcPr>
          <w:p w14:paraId="2DD12B86" w14:textId="77777777" w:rsidR="009B3B43" w:rsidRPr="00585985" w:rsidRDefault="009B3B43" w:rsidP="00245F38">
            <w:pPr>
              <w:spacing w:before="120" w:after="120"/>
              <w:rPr>
                <w:rFonts w:ascii="Calibri" w:hAnsi="Calibri" w:cstheme="minorHAnsi"/>
                <w:sz w:val="24"/>
                <w:szCs w:val="24"/>
              </w:rPr>
            </w:pPr>
          </w:p>
        </w:tc>
      </w:tr>
      <w:tr w:rsidR="009B3B43" w:rsidRPr="00585985" w14:paraId="2C712963" w14:textId="4C7F7DA2" w:rsidTr="002A798B">
        <w:tc>
          <w:tcPr>
            <w:tcW w:w="7252" w:type="dxa"/>
          </w:tcPr>
          <w:p w14:paraId="5C14FE6B"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 - zelar pela manutenção da relação fiduciária entre a EFPC e o administrador de carteiras de valores mobiliários;</w:t>
            </w:r>
          </w:p>
        </w:tc>
        <w:tc>
          <w:tcPr>
            <w:tcW w:w="3561" w:type="dxa"/>
          </w:tcPr>
          <w:p w14:paraId="666F76A7" w14:textId="77777777" w:rsidR="009B3B43" w:rsidRPr="00585985" w:rsidRDefault="009B3B43" w:rsidP="00245F38">
            <w:pPr>
              <w:spacing w:before="120" w:after="120"/>
              <w:rPr>
                <w:rFonts w:ascii="Calibri" w:hAnsi="Calibri" w:cstheme="minorHAnsi"/>
                <w:sz w:val="24"/>
                <w:szCs w:val="24"/>
              </w:rPr>
            </w:pPr>
          </w:p>
        </w:tc>
        <w:tc>
          <w:tcPr>
            <w:tcW w:w="2289" w:type="dxa"/>
          </w:tcPr>
          <w:p w14:paraId="6ADE8142" w14:textId="2AD27216" w:rsidR="009B3B43" w:rsidRPr="00585985" w:rsidRDefault="009B3B43" w:rsidP="00245F38">
            <w:pPr>
              <w:spacing w:before="120" w:after="120"/>
              <w:rPr>
                <w:rFonts w:ascii="Calibri" w:hAnsi="Calibri" w:cstheme="minorHAnsi"/>
                <w:sz w:val="24"/>
                <w:szCs w:val="24"/>
              </w:rPr>
            </w:pPr>
          </w:p>
        </w:tc>
        <w:tc>
          <w:tcPr>
            <w:tcW w:w="2314" w:type="dxa"/>
          </w:tcPr>
          <w:p w14:paraId="52039468" w14:textId="77777777" w:rsidR="009B3B43" w:rsidRPr="00585985" w:rsidRDefault="009B3B43" w:rsidP="00245F38">
            <w:pPr>
              <w:spacing w:before="120" w:after="120"/>
              <w:rPr>
                <w:rFonts w:ascii="Calibri" w:hAnsi="Calibri" w:cstheme="minorHAnsi"/>
                <w:sz w:val="24"/>
                <w:szCs w:val="24"/>
              </w:rPr>
            </w:pPr>
          </w:p>
        </w:tc>
      </w:tr>
      <w:tr w:rsidR="009B3B43" w:rsidRPr="00585985" w14:paraId="13FF9ACB" w14:textId="6E612A7A" w:rsidTr="002A798B">
        <w:tc>
          <w:tcPr>
            <w:tcW w:w="7252" w:type="dxa"/>
          </w:tcPr>
          <w:p w14:paraId="0C4D7EA1"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 - utilizar procedimentos e metodologias com critérios quantitativos e qualitativos;</w:t>
            </w:r>
          </w:p>
        </w:tc>
        <w:tc>
          <w:tcPr>
            <w:tcW w:w="3561" w:type="dxa"/>
          </w:tcPr>
          <w:p w14:paraId="5D1CC0D9" w14:textId="77777777" w:rsidR="009B3B43" w:rsidRPr="00585985" w:rsidRDefault="009B3B43" w:rsidP="00245F38">
            <w:pPr>
              <w:spacing w:before="120" w:after="120"/>
              <w:rPr>
                <w:rFonts w:ascii="Calibri" w:hAnsi="Calibri" w:cstheme="minorHAnsi"/>
                <w:sz w:val="24"/>
                <w:szCs w:val="24"/>
              </w:rPr>
            </w:pPr>
          </w:p>
        </w:tc>
        <w:tc>
          <w:tcPr>
            <w:tcW w:w="2289" w:type="dxa"/>
          </w:tcPr>
          <w:p w14:paraId="44947A63" w14:textId="5D27DB81" w:rsidR="009B3B43" w:rsidRPr="00585985" w:rsidRDefault="009B3B43" w:rsidP="00245F38">
            <w:pPr>
              <w:spacing w:before="120" w:after="120"/>
              <w:rPr>
                <w:rFonts w:ascii="Calibri" w:hAnsi="Calibri" w:cstheme="minorHAnsi"/>
                <w:sz w:val="24"/>
                <w:szCs w:val="24"/>
              </w:rPr>
            </w:pPr>
          </w:p>
        </w:tc>
        <w:tc>
          <w:tcPr>
            <w:tcW w:w="2314" w:type="dxa"/>
          </w:tcPr>
          <w:p w14:paraId="20A77C37" w14:textId="77777777" w:rsidR="009B3B43" w:rsidRPr="00585985" w:rsidRDefault="009B3B43" w:rsidP="00245F38">
            <w:pPr>
              <w:spacing w:before="120" w:after="120"/>
              <w:rPr>
                <w:rFonts w:ascii="Calibri" w:hAnsi="Calibri" w:cstheme="minorHAnsi"/>
                <w:sz w:val="24"/>
                <w:szCs w:val="24"/>
              </w:rPr>
            </w:pPr>
          </w:p>
        </w:tc>
      </w:tr>
      <w:tr w:rsidR="009B3B43" w:rsidRPr="00585985" w14:paraId="2D7F579B" w14:textId="5455010D" w:rsidTr="002A798B">
        <w:tc>
          <w:tcPr>
            <w:tcW w:w="7252" w:type="dxa"/>
          </w:tcPr>
          <w:p w14:paraId="4FE208FB"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III - zelar pela transparência de informações divulgadas pelo gestor de recursos;</w:t>
            </w:r>
          </w:p>
        </w:tc>
        <w:tc>
          <w:tcPr>
            <w:tcW w:w="3561" w:type="dxa"/>
          </w:tcPr>
          <w:p w14:paraId="4E4CC29C" w14:textId="77777777" w:rsidR="009B3B43" w:rsidRPr="00585985" w:rsidRDefault="009B3B43" w:rsidP="00245F38">
            <w:pPr>
              <w:spacing w:before="120" w:after="120"/>
              <w:rPr>
                <w:rFonts w:ascii="Calibri" w:hAnsi="Calibri" w:cstheme="minorHAnsi"/>
                <w:sz w:val="24"/>
                <w:szCs w:val="24"/>
              </w:rPr>
            </w:pPr>
          </w:p>
        </w:tc>
        <w:tc>
          <w:tcPr>
            <w:tcW w:w="2289" w:type="dxa"/>
          </w:tcPr>
          <w:p w14:paraId="0D1F0A68" w14:textId="331F2EA2" w:rsidR="009B3B43" w:rsidRPr="00585985" w:rsidRDefault="009B3B43" w:rsidP="00245F38">
            <w:pPr>
              <w:spacing w:before="120" w:after="120"/>
              <w:rPr>
                <w:rFonts w:ascii="Calibri" w:hAnsi="Calibri" w:cstheme="minorHAnsi"/>
                <w:sz w:val="24"/>
                <w:szCs w:val="24"/>
              </w:rPr>
            </w:pPr>
          </w:p>
        </w:tc>
        <w:tc>
          <w:tcPr>
            <w:tcW w:w="2314" w:type="dxa"/>
          </w:tcPr>
          <w:p w14:paraId="5C163CF7" w14:textId="77777777" w:rsidR="009B3B43" w:rsidRPr="00585985" w:rsidRDefault="009B3B43" w:rsidP="00245F38">
            <w:pPr>
              <w:spacing w:before="120" w:after="120"/>
              <w:rPr>
                <w:rFonts w:ascii="Calibri" w:hAnsi="Calibri" w:cstheme="minorHAnsi"/>
                <w:sz w:val="24"/>
                <w:szCs w:val="24"/>
              </w:rPr>
            </w:pPr>
          </w:p>
        </w:tc>
      </w:tr>
      <w:tr w:rsidR="009B3B43" w:rsidRPr="00585985" w14:paraId="763CA368" w14:textId="5C2DC97D" w:rsidTr="002A798B">
        <w:tc>
          <w:tcPr>
            <w:tcW w:w="7252" w:type="dxa"/>
          </w:tcPr>
          <w:p w14:paraId="0950A7A9"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IV - monitorar o risco e o retorno esperado dos investimentos, considerando os custos inerentes à utilização do serviço de administração de carteiras de valores mobiliários;</w:t>
            </w:r>
          </w:p>
        </w:tc>
        <w:tc>
          <w:tcPr>
            <w:tcW w:w="3561" w:type="dxa"/>
          </w:tcPr>
          <w:p w14:paraId="3C01F026" w14:textId="77777777" w:rsidR="009B3B43" w:rsidRPr="00585985" w:rsidRDefault="009B3B43" w:rsidP="00245F38">
            <w:pPr>
              <w:spacing w:before="120" w:after="120"/>
              <w:rPr>
                <w:rFonts w:ascii="Calibri" w:hAnsi="Calibri" w:cstheme="minorHAnsi"/>
                <w:sz w:val="24"/>
                <w:szCs w:val="24"/>
              </w:rPr>
            </w:pPr>
          </w:p>
        </w:tc>
        <w:tc>
          <w:tcPr>
            <w:tcW w:w="2289" w:type="dxa"/>
          </w:tcPr>
          <w:p w14:paraId="574FB97D" w14:textId="71D2B8A1" w:rsidR="009B3B43" w:rsidRPr="00585985" w:rsidRDefault="009B3B43" w:rsidP="00245F38">
            <w:pPr>
              <w:spacing w:before="120" w:after="120"/>
              <w:rPr>
                <w:rFonts w:ascii="Calibri" w:hAnsi="Calibri" w:cstheme="minorHAnsi"/>
                <w:sz w:val="24"/>
                <w:szCs w:val="24"/>
              </w:rPr>
            </w:pPr>
          </w:p>
        </w:tc>
        <w:tc>
          <w:tcPr>
            <w:tcW w:w="2314" w:type="dxa"/>
          </w:tcPr>
          <w:p w14:paraId="6397A09E" w14:textId="77777777" w:rsidR="009B3B43" w:rsidRPr="00585985" w:rsidRDefault="009B3B43" w:rsidP="00245F38">
            <w:pPr>
              <w:spacing w:before="120" w:after="120"/>
              <w:rPr>
                <w:rFonts w:ascii="Calibri" w:hAnsi="Calibri" w:cstheme="minorHAnsi"/>
                <w:sz w:val="24"/>
                <w:szCs w:val="24"/>
              </w:rPr>
            </w:pPr>
          </w:p>
        </w:tc>
      </w:tr>
      <w:tr w:rsidR="009B3B43" w:rsidRPr="00585985" w14:paraId="68190323" w14:textId="4AF9AFEE" w:rsidTr="002A798B">
        <w:tc>
          <w:tcPr>
            <w:tcW w:w="7252" w:type="dxa"/>
          </w:tcPr>
          <w:p w14:paraId="0F55C2A6"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 - monitorar se o administrador de carteira de valores mobiliários mantém estrutura de gerenciamento de investimentos e riscos compatível com a complexidade do mandato;</w:t>
            </w:r>
          </w:p>
        </w:tc>
        <w:tc>
          <w:tcPr>
            <w:tcW w:w="3561" w:type="dxa"/>
          </w:tcPr>
          <w:p w14:paraId="4DB2352E" w14:textId="77777777" w:rsidR="009B3B43" w:rsidRPr="00585985" w:rsidRDefault="009B3B43" w:rsidP="00245F38">
            <w:pPr>
              <w:spacing w:before="120" w:after="120"/>
              <w:rPr>
                <w:rFonts w:ascii="Calibri" w:hAnsi="Calibri" w:cstheme="minorHAnsi"/>
                <w:sz w:val="24"/>
                <w:szCs w:val="24"/>
              </w:rPr>
            </w:pPr>
          </w:p>
        </w:tc>
        <w:tc>
          <w:tcPr>
            <w:tcW w:w="2289" w:type="dxa"/>
          </w:tcPr>
          <w:p w14:paraId="18532E79" w14:textId="3166BECB" w:rsidR="009B3B43" w:rsidRPr="00585985" w:rsidRDefault="009B3B43" w:rsidP="00245F38">
            <w:pPr>
              <w:spacing w:before="120" w:after="120"/>
              <w:rPr>
                <w:rFonts w:ascii="Calibri" w:hAnsi="Calibri" w:cstheme="minorHAnsi"/>
                <w:sz w:val="24"/>
                <w:szCs w:val="24"/>
              </w:rPr>
            </w:pPr>
          </w:p>
        </w:tc>
        <w:tc>
          <w:tcPr>
            <w:tcW w:w="2314" w:type="dxa"/>
          </w:tcPr>
          <w:p w14:paraId="67DF11D4" w14:textId="77777777" w:rsidR="009B3B43" w:rsidRPr="00585985" w:rsidRDefault="009B3B43" w:rsidP="00245F38">
            <w:pPr>
              <w:spacing w:before="120" w:after="120"/>
              <w:rPr>
                <w:rFonts w:ascii="Calibri" w:hAnsi="Calibri" w:cstheme="minorHAnsi"/>
                <w:sz w:val="24"/>
                <w:szCs w:val="24"/>
              </w:rPr>
            </w:pPr>
          </w:p>
        </w:tc>
      </w:tr>
      <w:tr w:rsidR="009B3B43" w:rsidRPr="00585985" w14:paraId="15D64A6F" w14:textId="73BBE015" w:rsidTr="002A798B">
        <w:tc>
          <w:tcPr>
            <w:tcW w:w="7252" w:type="dxa"/>
          </w:tcPr>
          <w:p w14:paraId="229A55B2"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VI - atuar com diligência e tempestividade nos casos de descumprimento dos mandatos; e</w:t>
            </w:r>
          </w:p>
        </w:tc>
        <w:tc>
          <w:tcPr>
            <w:tcW w:w="3561" w:type="dxa"/>
          </w:tcPr>
          <w:p w14:paraId="7F4BF656" w14:textId="77777777" w:rsidR="009B3B43" w:rsidRPr="00585985" w:rsidRDefault="009B3B43" w:rsidP="00245F38">
            <w:pPr>
              <w:spacing w:before="120" w:after="120"/>
              <w:rPr>
                <w:rFonts w:ascii="Calibri" w:hAnsi="Calibri" w:cstheme="minorHAnsi"/>
                <w:sz w:val="24"/>
                <w:szCs w:val="24"/>
              </w:rPr>
            </w:pPr>
          </w:p>
        </w:tc>
        <w:tc>
          <w:tcPr>
            <w:tcW w:w="2289" w:type="dxa"/>
          </w:tcPr>
          <w:p w14:paraId="5F3F1B75" w14:textId="48AF11D5" w:rsidR="009B3B43" w:rsidRPr="00585985" w:rsidRDefault="009B3B43" w:rsidP="00245F38">
            <w:pPr>
              <w:spacing w:before="120" w:after="120"/>
              <w:rPr>
                <w:rFonts w:ascii="Calibri" w:hAnsi="Calibri" w:cstheme="minorHAnsi"/>
                <w:sz w:val="24"/>
                <w:szCs w:val="24"/>
              </w:rPr>
            </w:pPr>
          </w:p>
        </w:tc>
        <w:tc>
          <w:tcPr>
            <w:tcW w:w="2314" w:type="dxa"/>
          </w:tcPr>
          <w:p w14:paraId="09907F51" w14:textId="77777777" w:rsidR="009B3B43" w:rsidRPr="00585985" w:rsidRDefault="009B3B43" w:rsidP="00245F38">
            <w:pPr>
              <w:spacing w:before="120" w:after="120"/>
              <w:rPr>
                <w:rFonts w:ascii="Calibri" w:hAnsi="Calibri" w:cstheme="minorHAnsi"/>
                <w:sz w:val="24"/>
                <w:szCs w:val="24"/>
              </w:rPr>
            </w:pPr>
          </w:p>
        </w:tc>
      </w:tr>
      <w:tr w:rsidR="009B3B43" w:rsidRPr="00585985" w14:paraId="611C9094" w14:textId="0770F94E" w:rsidTr="002A798B">
        <w:tc>
          <w:tcPr>
            <w:tcW w:w="7252" w:type="dxa"/>
          </w:tcPr>
          <w:p w14:paraId="58F243B6"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lastRenderedPageBreak/>
              <w:t>VII - avaliar as demonstrações financeiras anuais do fundo investido e o respectivo parecer dos auditores independentes.</w:t>
            </w:r>
          </w:p>
        </w:tc>
        <w:tc>
          <w:tcPr>
            <w:tcW w:w="3561" w:type="dxa"/>
          </w:tcPr>
          <w:p w14:paraId="5B31D2E7" w14:textId="77777777" w:rsidR="009B3B43" w:rsidRPr="00585985" w:rsidRDefault="009B3B43" w:rsidP="00245F38">
            <w:pPr>
              <w:spacing w:before="120" w:after="120"/>
              <w:rPr>
                <w:rFonts w:ascii="Calibri" w:hAnsi="Calibri" w:cstheme="minorHAnsi"/>
                <w:sz w:val="24"/>
                <w:szCs w:val="24"/>
              </w:rPr>
            </w:pPr>
          </w:p>
        </w:tc>
        <w:tc>
          <w:tcPr>
            <w:tcW w:w="2289" w:type="dxa"/>
          </w:tcPr>
          <w:p w14:paraId="7EAEB1AB" w14:textId="203638E8" w:rsidR="009B3B43" w:rsidRPr="00585985" w:rsidRDefault="009B3B43" w:rsidP="00245F38">
            <w:pPr>
              <w:spacing w:before="120" w:after="120"/>
              <w:rPr>
                <w:rFonts w:ascii="Calibri" w:hAnsi="Calibri" w:cstheme="minorHAnsi"/>
                <w:sz w:val="24"/>
                <w:szCs w:val="24"/>
              </w:rPr>
            </w:pPr>
          </w:p>
        </w:tc>
        <w:tc>
          <w:tcPr>
            <w:tcW w:w="2314" w:type="dxa"/>
          </w:tcPr>
          <w:p w14:paraId="1418E5A1" w14:textId="77777777" w:rsidR="009B3B43" w:rsidRPr="00585985" w:rsidRDefault="009B3B43" w:rsidP="00245F38">
            <w:pPr>
              <w:spacing w:before="120" w:after="120"/>
              <w:rPr>
                <w:rFonts w:ascii="Calibri" w:hAnsi="Calibri" w:cstheme="minorHAnsi"/>
                <w:sz w:val="24"/>
                <w:szCs w:val="24"/>
              </w:rPr>
            </w:pPr>
          </w:p>
        </w:tc>
      </w:tr>
      <w:tr w:rsidR="009B3B43" w:rsidRPr="00585985" w14:paraId="74DD4AD7" w14:textId="1A2DFF1F" w:rsidTr="002A798B">
        <w:tc>
          <w:tcPr>
            <w:tcW w:w="7252" w:type="dxa"/>
          </w:tcPr>
          <w:p w14:paraId="1FE37A73"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Subseção VII</w:t>
            </w:r>
          </w:p>
        </w:tc>
        <w:tc>
          <w:tcPr>
            <w:tcW w:w="3561" w:type="dxa"/>
          </w:tcPr>
          <w:p w14:paraId="199E459B"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324A1FD1" w14:textId="2174D1B8" w:rsidR="009B3B43" w:rsidRPr="00585985" w:rsidRDefault="009B3B43" w:rsidP="00245F38">
            <w:pPr>
              <w:spacing w:before="120" w:after="120"/>
              <w:rPr>
                <w:rFonts w:ascii="Calibri" w:hAnsi="Calibri" w:cstheme="minorHAnsi"/>
                <w:b/>
                <w:bCs/>
                <w:sz w:val="24"/>
                <w:szCs w:val="24"/>
              </w:rPr>
            </w:pPr>
          </w:p>
        </w:tc>
        <w:tc>
          <w:tcPr>
            <w:tcW w:w="2314" w:type="dxa"/>
          </w:tcPr>
          <w:p w14:paraId="71A1137D"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086DB811" w14:textId="4B758A56" w:rsidTr="002A798B">
        <w:tc>
          <w:tcPr>
            <w:tcW w:w="7252" w:type="dxa"/>
          </w:tcPr>
          <w:p w14:paraId="688D1BBB"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Monitoramento de Fundos de Investimento</w:t>
            </w:r>
          </w:p>
        </w:tc>
        <w:tc>
          <w:tcPr>
            <w:tcW w:w="3561" w:type="dxa"/>
          </w:tcPr>
          <w:p w14:paraId="3E394F94"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5A603868" w14:textId="67E102E7" w:rsidR="009B3B43" w:rsidRPr="00585985" w:rsidRDefault="009B3B43" w:rsidP="00245F38">
            <w:pPr>
              <w:spacing w:before="120" w:after="120"/>
              <w:rPr>
                <w:rFonts w:ascii="Calibri" w:hAnsi="Calibri" w:cstheme="minorHAnsi"/>
                <w:b/>
                <w:bCs/>
                <w:sz w:val="24"/>
                <w:szCs w:val="24"/>
              </w:rPr>
            </w:pPr>
          </w:p>
        </w:tc>
        <w:tc>
          <w:tcPr>
            <w:tcW w:w="2314" w:type="dxa"/>
          </w:tcPr>
          <w:p w14:paraId="7748DCAE"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1BD03EC8" w14:textId="4146FE70" w:rsidTr="002A798B">
        <w:tc>
          <w:tcPr>
            <w:tcW w:w="7252" w:type="dxa"/>
          </w:tcPr>
          <w:p w14:paraId="743B2390"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Art. 222.  No monitoramento de fundo de investimento, a EFPC deve, no mínimo:</w:t>
            </w:r>
          </w:p>
        </w:tc>
        <w:tc>
          <w:tcPr>
            <w:tcW w:w="3561" w:type="dxa"/>
          </w:tcPr>
          <w:p w14:paraId="45AF78AE" w14:textId="77777777" w:rsidR="009B3B43" w:rsidRPr="00585985" w:rsidRDefault="009B3B43" w:rsidP="00245F38">
            <w:pPr>
              <w:spacing w:before="120" w:after="120"/>
              <w:rPr>
                <w:rFonts w:ascii="Calibri" w:hAnsi="Calibri" w:cstheme="minorHAnsi"/>
                <w:sz w:val="24"/>
                <w:szCs w:val="24"/>
              </w:rPr>
            </w:pPr>
          </w:p>
        </w:tc>
        <w:tc>
          <w:tcPr>
            <w:tcW w:w="2289" w:type="dxa"/>
          </w:tcPr>
          <w:p w14:paraId="749787C4" w14:textId="37AEBDAD" w:rsidR="009B3B43" w:rsidRPr="00585985" w:rsidRDefault="009B3B43" w:rsidP="00245F38">
            <w:pPr>
              <w:spacing w:before="120" w:after="120"/>
              <w:rPr>
                <w:rFonts w:ascii="Calibri" w:hAnsi="Calibri" w:cstheme="minorHAnsi"/>
                <w:sz w:val="24"/>
                <w:szCs w:val="24"/>
              </w:rPr>
            </w:pPr>
          </w:p>
        </w:tc>
        <w:tc>
          <w:tcPr>
            <w:tcW w:w="2314" w:type="dxa"/>
          </w:tcPr>
          <w:p w14:paraId="5B9BF902" w14:textId="77777777" w:rsidR="009B3B43" w:rsidRPr="00585985" w:rsidRDefault="009B3B43" w:rsidP="00245F38">
            <w:pPr>
              <w:spacing w:before="120" w:after="120"/>
              <w:rPr>
                <w:rFonts w:ascii="Calibri" w:hAnsi="Calibri" w:cstheme="minorHAnsi"/>
                <w:sz w:val="24"/>
                <w:szCs w:val="24"/>
              </w:rPr>
            </w:pPr>
          </w:p>
        </w:tc>
      </w:tr>
      <w:tr w:rsidR="009B3B43" w:rsidRPr="00585985" w14:paraId="24DCD9F9" w14:textId="09ACB844" w:rsidTr="002A798B">
        <w:tc>
          <w:tcPr>
            <w:tcW w:w="7252" w:type="dxa"/>
          </w:tcPr>
          <w:p w14:paraId="1F052EB0"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 - utilizar procedimentos e metodologias com critérios quantitativos e qualitativos;</w:t>
            </w:r>
          </w:p>
        </w:tc>
        <w:tc>
          <w:tcPr>
            <w:tcW w:w="3561" w:type="dxa"/>
          </w:tcPr>
          <w:p w14:paraId="0759D0F2" w14:textId="77777777" w:rsidR="009B3B43" w:rsidRPr="00585985" w:rsidRDefault="009B3B43" w:rsidP="00245F38">
            <w:pPr>
              <w:spacing w:before="120" w:after="120"/>
              <w:rPr>
                <w:rFonts w:ascii="Calibri" w:hAnsi="Calibri" w:cstheme="minorHAnsi"/>
                <w:sz w:val="24"/>
                <w:szCs w:val="24"/>
              </w:rPr>
            </w:pPr>
          </w:p>
        </w:tc>
        <w:tc>
          <w:tcPr>
            <w:tcW w:w="2289" w:type="dxa"/>
          </w:tcPr>
          <w:p w14:paraId="650B574A" w14:textId="77B57516" w:rsidR="009B3B43" w:rsidRPr="00585985" w:rsidRDefault="009B3B43" w:rsidP="00245F38">
            <w:pPr>
              <w:spacing w:before="120" w:after="120"/>
              <w:rPr>
                <w:rFonts w:ascii="Calibri" w:hAnsi="Calibri" w:cstheme="minorHAnsi"/>
                <w:sz w:val="24"/>
                <w:szCs w:val="24"/>
              </w:rPr>
            </w:pPr>
          </w:p>
        </w:tc>
        <w:tc>
          <w:tcPr>
            <w:tcW w:w="2314" w:type="dxa"/>
          </w:tcPr>
          <w:p w14:paraId="4225C9D1" w14:textId="77777777" w:rsidR="009B3B43" w:rsidRPr="00585985" w:rsidRDefault="009B3B43" w:rsidP="00245F38">
            <w:pPr>
              <w:spacing w:before="120" w:after="120"/>
              <w:rPr>
                <w:rFonts w:ascii="Calibri" w:hAnsi="Calibri" w:cstheme="minorHAnsi"/>
                <w:sz w:val="24"/>
                <w:szCs w:val="24"/>
              </w:rPr>
            </w:pPr>
          </w:p>
        </w:tc>
      </w:tr>
      <w:tr w:rsidR="009B3B43" w:rsidRPr="00585985" w14:paraId="52C15CF0" w14:textId="3EBC2AD9" w:rsidTr="002A798B">
        <w:tc>
          <w:tcPr>
            <w:tcW w:w="7252" w:type="dxa"/>
          </w:tcPr>
          <w:p w14:paraId="47A2FC99"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 - monitorar o risco e o retorno esperado dos investimentos, considerando as taxas de administração, gestão e performance efetivas dos fundos, principalmente daqueles que possam adquirir cotas de outros fundos de investimento;</w:t>
            </w:r>
          </w:p>
        </w:tc>
        <w:tc>
          <w:tcPr>
            <w:tcW w:w="3561" w:type="dxa"/>
          </w:tcPr>
          <w:p w14:paraId="03E6218A" w14:textId="77777777" w:rsidR="009B3B43" w:rsidRPr="00585985" w:rsidRDefault="009B3B43" w:rsidP="00245F38">
            <w:pPr>
              <w:spacing w:before="120" w:after="120"/>
              <w:rPr>
                <w:rFonts w:ascii="Calibri" w:hAnsi="Calibri" w:cstheme="minorHAnsi"/>
                <w:sz w:val="24"/>
                <w:szCs w:val="24"/>
              </w:rPr>
            </w:pPr>
          </w:p>
        </w:tc>
        <w:tc>
          <w:tcPr>
            <w:tcW w:w="2289" w:type="dxa"/>
          </w:tcPr>
          <w:p w14:paraId="2165E9CF" w14:textId="1BB18272" w:rsidR="009B3B43" w:rsidRPr="00585985" w:rsidRDefault="009B3B43" w:rsidP="00245F38">
            <w:pPr>
              <w:spacing w:before="120" w:after="120"/>
              <w:rPr>
                <w:rFonts w:ascii="Calibri" w:hAnsi="Calibri" w:cstheme="minorHAnsi"/>
                <w:sz w:val="24"/>
                <w:szCs w:val="24"/>
              </w:rPr>
            </w:pPr>
          </w:p>
        </w:tc>
        <w:tc>
          <w:tcPr>
            <w:tcW w:w="2314" w:type="dxa"/>
          </w:tcPr>
          <w:p w14:paraId="53C48B17" w14:textId="77777777" w:rsidR="009B3B43" w:rsidRPr="00585985" w:rsidRDefault="009B3B43" w:rsidP="00245F38">
            <w:pPr>
              <w:spacing w:before="120" w:after="120"/>
              <w:rPr>
                <w:rFonts w:ascii="Calibri" w:hAnsi="Calibri" w:cstheme="minorHAnsi"/>
                <w:sz w:val="24"/>
                <w:szCs w:val="24"/>
              </w:rPr>
            </w:pPr>
          </w:p>
        </w:tc>
      </w:tr>
      <w:tr w:rsidR="009B3B43" w:rsidRPr="00585985" w14:paraId="18B850CA" w14:textId="3618DD67" w:rsidTr="002A798B">
        <w:tc>
          <w:tcPr>
            <w:tcW w:w="7252" w:type="dxa"/>
          </w:tcPr>
          <w:p w14:paraId="5F17377B"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III - analisar os relatórios divulgados pelo fundo de investimento, observando a ocorrência de fatos relevantes; e</w:t>
            </w:r>
          </w:p>
        </w:tc>
        <w:tc>
          <w:tcPr>
            <w:tcW w:w="3561" w:type="dxa"/>
          </w:tcPr>
          <w:p w14:paraId="002A532D" w14:textId="77777777" w:rsidR="009B3B43" w:rsidRPr="00585985" w:rsidRDefault="009B3B43" w:rsidP="00245F38">
            <w:pPr>
              <w:spacing w:before="120" w:after="120"/>
              <w:rPr>
                <w:rFonts w:ascii="Calibri" w:hAnsi="Calibri" w:cstheme="minorHAnsi"/>
                <w:sz w:val="24"/>
                <w:szCs w:val="24"/>
              </w:rPr>
            </w:pPr>
          </w:p>
        </w:tc>
        <w:tc>
          <w:tcPr>
            <w:tcW w:w="2289" w:type="dxa"/>
          </w:tcPr>
          <w:p w14:paraId="4666F03E" w14:textId="2EA1619B" w:rsidR="009B3B43" w:rsidRPr="00585985" w:rsidRDefault="009B3B43" w:rsidP="00245F38">
            <w:pPr>
              <w:spacing w:before="120" w:after="120"/>
              <w:rPr>
                <w:rFonts w:ascii="Calibri" w:hAnsi="Calibri" w:cstheme="minorHAnsi"/>
                <w:sz w:val="24"/>
                <w:szCs w:val="24"/>
              </w:rPr>
            </w:pPr>
          </w:p>
        </w:tc>
        <w:tc>
          <w:tcPr>
            <w:tcW w:w="2314" w:type="dxa"/>
          </w:tcPr>
          <w:p w14:paraId="72F28F68" w14:textId="77777777" w:rsidR="009B3B43" w:rsidRPr="00585985" w:rsidRDefault="009B3B43" w:rsidP="00245F38">
            <w:pPr>
              <w:spacing w:before="120" w:after="120"/>
              <w:rPr>
                <w:rFonts w:ascii="Calibri" w:hAnsi="Calibri" w:cstheme="minorHAnsi"/>
                <w:sz w:val="24"/>
                <w:szCs w:val="24"/>
              </w:rPr>
            </w:pPr>
          </w:p>
        </w:tc>
      </w:tr>
      <w:tr w:rsidR="009B3B43" w:rsidRPr="00585985" w14:paraId="0604B5BC" w14:textId="5E748490" w:rsidTr="002A798B">
        <w:tc>
          <w:tcPr>
            <w:tcW w:w="7252" w:type="dxa"/>
          </w:tcPr>
          <w:p w14:paraId="72000675"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IV - analisar a aderência do fundo de investimento à política de investimento da EFPC.</w:t>
            </w:r>
          </w:p>
        </w:tc>
        <w:tc>
          <w:tcPr>
            <w:tcW w:w="3561" w:type="dxa"/>
          </w:tcPr>
          <w:p w14:paraId="1FBE7CC3" w14:textId="77777777" w:rsidR="009B3B43" w:rsidRPr="00585985" w:rsidRDefault="009B3B43" w:rsidP="00245F38">
            <w:pPr>
              <w:spacing w:before="120" w:after="120"/>
              <w:rPr>
                <w:rFonts w:ascii="Calibri" w:hAnsi="Calibri" w:cstheme="minorHAnsi"/>
                <w:sz w:val="24"/>
                <w:szCs w:val="24"/>
              </w:rPr>
            </w:pPr>
          </w:p>
        </w:tc>
        <w:tc>
          <w:tcPr>
            <w:tcW w:w="2289" w:type="dxa"/>
          </w:tcPr>
          <w:p w14:paraId="0F809C7B" w14:textId="72C58CFB" w:rsidR="009B3B43" w:rsidRPr="00585985" w:rsidRDefault="009B3B43" w:rsidP="00245F38">
            <w:pPr>
              <w:spacing w:before="120" w:after="120"/>
              <w:rPr>
                <w:rFonts w:ascii="Calibri" w:hAnsi="Calibri" w:cstheme="minorHAnsi"/>
                <w:sz w:val="24"/>
                <w:szCs w:val="24"/>
              </w:rPr>
            </w:pPr>
          </w:p>
        </w:tc>
        <w:tc>
          <w:tcPr>
            <w:tcW w:w="2314" w:type="dxa"/>
          </w:tcPr>
          <w:p w14:paraId="370E64DA" w14:textId="77777777" w:rsidR="009B3B43" w:rsidRPr="00585985" w:rsidRDefault="009B3B43" w:rsidP="00245F38">
            <w:pPr>
              <w:spacing w:before="120" w:after="120"/>
              <w:rPr>
                <w:rFonts w:ascii="Calibri" w:hAnsi="Calibri" w:cstheme="minorHAnsi"/>
                <w:sz w:val="24"/>
                <w:szCs w:val="24"/>
              </w:rPr>
            </w:pPr>
          </w:p>
        </w:tc>
      </w:tr>
      <w:tr w:rsidR="009B3B43" w:rsidRPr="00585985" w14:paraId="4AE90126" w14:textId="3E3FBF2F" w:rsidTr="002A798B">
        <w:tc>
          <w:tcPr>
            <w:tcW w:w="7252" w:type="dxa"/>
          </w:tcPr>
          <w:p w14:paraId="7DBCB141"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Subseção VIII</w:t>
            </w:r>
          </w:p>
        </w:tc>
        <w:tc>
          <w:tcPr>
            <w:tcW w:w="3561" w:type="dxa"/>
          </w:tcPr>
          <w:p w14:paraId="466576DA"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1835C554" w14:textId="69C50533" w:rsidR="009B3B43" w:rsidRPr="00585985" w:rsidRDefault="009B3B43" w:rsidP="00245F38">
            <w:pPr>
              <w:spacing w:before="120" w:after="120"/>
              <w:rPr>
                <w:rFonts w:ascii="Calibri" w:hAnsi="Calibri" w:cstheme="minorHAnsi"/>
                <w:b/>
                <w:bCs/>
                <w:sz w:val="24"/>
                <w:szCs w:val="24"/>
              </w:rPr>
            </w:pPr>
          </w:p>
        </w:tc>
        <w:tc>
          <w:tcPr>
            <w:tcW w:w="2314" w:type="dxa"/>
          </w:tcPr>
          <w:p w14:paraId="2E964C8F"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4943BBD1" w14:textId="5703E5A9" w:rsidTr="002A798B">
        <w:tc>
          <w:tcPr>
            <w:tcW w:w="7252" w:type="dxa"/>
          </w:tcPr>
          <w:p w14:paraId="67DDF66E" w14:textId="77777777" w:rsidR="009B3B43" w:rsidRPr="00585985" w:rsidRDefault="009B3B43" w:rsidP="00245F38">
            <w:pPr>
              <w:spacing w:before="120" w:after="120"/>
              <w:rPr>
                <w:rFonts w:ascii="Calibri" w:hAnsi="Calibri" w:cstheme="minorHAnsi"/>
                <w:b/>
                <w:bCs/>
                <w:sz w:val="24"/>
                <w:szCs w:val="24"/>
              </w:rPr>
            </w:pPr>
            <w:r w:rsidRPr="00585985">
              <w:rPr>
                <w:rFonts w:ascii="Calibri" w:hAnsi="Calibri" w:cstheme="minorHAnsi"/>
                <w:b/>
                <w:bCs/>
                <w:sz w:val="24"/>
                <w:szCs w:val="24"/>
              </w:rPr>
              <w:t>Fundo de Investimento Constituído no Exterior</w:t>
            </w:r>
          </w:p>
        </w:tc>
        <w:tc>
          <w:tcPr>
            <w:tcW w:w="3561" w:type="dxa"/>
          </w:tcPr>
          <w:p w14:paraId="770E400E" w14:textId="77777777" w:rsidR="009B3B43" w:rsidRPr="00585985" w:rsidRDefault="009B3B43" w:rsidP="00245F38">
            <w:pPr>
              <w:spacing w:before="120" w:after="120"/>
              <w:rPr>
                <w:rFonts w:ascii="Calibri" w:hAnsi="Calibri" w:cstheme="minorHAnsi"/>
                <w:b/>
                <w:bCs/>
                <w:sz w:val="24"/>
                <w:szCs w:val="24"/>
              </w:rPr>
            </w:pPr>
          </w:p>
        </w:tc>
        <w:tc>
          <w:tcPr>
            <w:tcW w:w="2289" w:type="dxa"/>
          </w:tcPr>
          <w:p w14:paraId="63B8D5C1" w14:textId="3D8D76AB" w:rsidR="009B3B43" w:rsidRPr="00585985" w:rsidRDefault="009B3B43" w:rsidP="00245F38">
            <w:pPr>
              <w:spacing w:before="120" w:after="120"/>
              <w:rPr>
                <w:rFonts w:ascii="Calibri" w:hAnsi="Calibri" w:cstheme="minorHAnsi"/>
                <w:b/>
                <w:bCs/>
                <w:sz w:val="24"/>
                <w:szCs w:val="24"/>
              </w:rPr>
            </w:pPr>
          </w:p>
        </w:tc>
        <w:tc>
          <w:tcPr>
            <w:tcW w:w="2314" w:type="dxa"/>
          </w:tcPr>
          <w:p w14:paraId="4B8E6AD2" w14:textId="77777777" w:rsidR="009B3B43" w:rsidRPr="00585985" w:rsidRDefault="009B3B43" w:rsidP="00245F38">
            <w:pPr>
              <w:spacing w:before="120" w:after="120"/>
              <w:rPr>
                <w:rFonts w:ascii="Calibri" w:hAnsi="Calibri" w:cstheme="minorHAnsi"/>
                <w:b/>
                <w:bCs/>
                <w:sz w:val="24"/>
                <w:szCs w:val="24"/>
              </w:rPr>
            </w:pPr>
          </w:p>
        </w:tc>
      </w:tr>
      <w:tr w:rsidR="009B3B43" w:rsidRPr="00585985" w14:paraId="161C5422" w14:textId="31A4DFBE" w:rsidTr="002A798B">
        <w:tc>
          <w:tcPr>
            <w:tcW w:w="7252" w:type="dxa"/>
          </w:tcPr>
          <w:p w14:paraId="4689234E"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Art. 223.  Para fins de atendimento dos requisitos necessários para a aplicação no segmento exterior previstos na Resolução do Conselho Monetário Nacional, considera-se como gestor do fundo de investimento constituído no exterior:</w:t>
            </w:r>
          </w:p>
        </w:tc>
        <w:tc>
          <w:tcPr>
            <w:tcW w:w="3561" w:type="dxa"/>
          </w:tcPr>
          <w:p w14:paraId="6BD447F9" w14:textId="77777777" w:rsidR="009B3B43" w:rsidRPr="00585985" w:rsidRDefault="009B3B43" w:rsidP="00245F38">
            <w:pPr>
              <w:spacing w:before="120" w:after="120"/>
              <w:rPr>
                <w:rFonts w:ascii="Calibri" w:hAnsi="Calibri" w:cstheme="minorHAnsi"/>
                <w:sz w:val="24"/>
                <w:szCs w:val="24"/>
              </w:rPr>
            </w:pPr>
          </w:p>
        </w:tc>
        <w:tc>
          <w:tcPr>
            <w:tcW w:w="2289" w:type="dxa"/>
          </w:tcPr>
          <w:p w14:paraId="5BD08FB9" w14:textId="78BC534A" w:rsidR="009B3B43" w:rsidRPr="00585985" w:rsidRDefault="009B3B43" w:rsidP="00245F38">
            <w:pPr>
              <w:spacing w:before="120" w:after="120"/>
              <w:rPr>
                <w:rFonts w:ascii="Calibri" w:hAnsi="Calibri" w:cstheme="minorHAnsi"/>
                <w:sz w:val="24"/>
                <w:szCs w:val="24"/>
              </w:rPr>
            </w:pPr>
          </w:p>
        </w:tc>
        <w:tc>
          <w:tcPr>
            <w:tcW w:w="2314" w:type="dxa"/>
          </w:tcPr>
          <w:p w14:paraId="1D28539E" w14:textId="77777777" w:rsidR="009B3B43" w:rsidRPr="00585985" w:rsidRDefault="009B3B43" w:rsidP="00245F38">
            <w:pPr>
              <w:spacing w:before="120" w:after="120"/>
              <w:rPr>
                <w:rFonts w:ascii="Calibri" w:hAnsi="Calibri" w:cstheme="minorHAnsi"/>
                <w:sz w:val="24"/>
                <w:szCs w:val="24"/>
              </w:rPr>
            </w:pPr>
          </w:p>
        </w:tc>
      </w:tr>
      <w:tr w:rsidR="009B3B43" w:rsidRPr="00585985" w14:paraId="0B4B988C" w14:textId="2F1C94D7" w:rsidTr="002A798B">
        <w:tc>
          <w:tcPr>
            <w:tcW w:w="7252" w:type="dxa"/>
          </w:tcPr>
          <w:p w14:paraId="57D46C4D"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lastRenderedPageBreak/>
              <w:t>I - pessoa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tc>
        <w:tc>
          <w:tcPr>
            <w:tcW w:w="3561" w:type="dxa"/>
          </w:tcPr>
          <w:p w14:paraId="4E0B03A9" w14:textId="77777777" w:rsidR="009B3B43" w:rsidRPr="00585985" w:rsidRDefault="009B3B43" w:rsidP="00245F38">
            <w:pPr>
              <w:spacing w:before="120" w:after="120"/>
              <w:rPr>
                <w:rFonts w:ascii="Calibri" w:hAnsi="Calibri" w:cstheme="minorHAnsi"/>
                <w:sz w:val="24"/>
                <w:szCs w:val="24"/>
              </w:rPr>
            </w:pPr>
          </w:p>
        </w:tc>
        <w:tc>
          <w:tcPr>
            <w:tcW w:w="2289" w:type="dxa"/>
          </w:tcPr>
          <w:p w14:paraId="3F789177" w14:textId="49DA12AB" w:rsidR="009B3B43" w:rsidRPr="00585985" w:rsidRDefault="009B3B43" w:rsidP="00245F38">
            <w:pPr>
              <w:spacing w:before="120" w:after="120"/>
              <w:rPr>
                <w:rFonts w:ascii="Calibri" w:hAnsi="Calibri" w:cstheme="minorHAnsi"/>
                <w:sz w:val="24"/>
                <w:szCs w:val="24"/>
              </w:rPr>
            </w:pPr>
          </w:p>
        </w:tc>
        <w:tc>
          <w:tcPr>
            <w:tcW w:w="2314" w:type="dxa"/>
          </w:tcPr>
          <w:p w14:paraId="7686B7AC" w14:textId="77777777" w:rsidR="009B3B43" w:rsidRPr="00585985" w:rsidRDefault="009B3B43" w:rsidP="00245F38">
            <w:pPr>
              <w:spacing w:before="120" w:after="120"/>
              <w:rPr>
                <w:rFonts w:ascii="Calibri" w:hAnsi="Calibri" w:cstheme="minorHAnsi"/>
                <w:sz w:val="24"/>
                <w:szCs w:val="24"/>
              </w:rPr>
            </w:pPr>
          </w:p>
        </w:tc>
      </w:tr>
      <w:tr w:rsidR="009B3B43" w:rsidRPr="00585985" w14:paraId="0CB377CC" w14:textId="29412AD6" w:rsidTr="002A798B">
        <w:tc>
          <w:tcPr>
            <w:tcW w:w="7252" w:type="dxa"/>
          </w:tcPr>
          <w:p w14:paraId="6E27ECC7" w14:textId="77777777" w:rsidR="009B3B43" w:rsidRPr="00585985" w:rsidRDefault="009B3B43" w:rsidP="00245F38">
            <w:pPr>
              <w:spacing w:before="120" w:after="120"/>
              <w:rPr>
                <w:rFonts w:ascii="Calibri" w:hAnsi="Calibri" w:cstheme="minorHAnsi"/>
                <w:sz w:val="24"/>
                <w:szCs w:val="24"/>
              </w:rPr>
            </w:pPr>
            <w:r w:rsidRPr="00585985">
              <w:rPr>
                <w:rFonts w:ascii="Calibri" w:hAnsi="Calibri" w:cstheme="minorHAnsi"/>
                <w:sz w:val="24"/>
                <w:szCs w:val="24"/>
              </w:rPr>
              <w:t>II - pessoa jurídica pertencente ao mesmo grupo econômico do gestor referido no inciso I.</w:t>
            </w:r>
          </w:p>
        </w:tc>
        <w:tc>
          <w:tcPr>
            <w:tcW w:w="3561" w:type="dxa"/>
          </w:tcPr>
          <w:p w14:paraId="47D79F76" w14:textId="77777777" w:rsidR="009B3B43" w:rsidRPr="00585985" w:rsidRDefault="009B3B43" w:rsidP="00245F38">
            <w:pPr>
              <w:spacing w:before="120" w:after="120"/>
              <w:rPr>
                <w:rFonts w:ascii="Calibri" w:hAnsi="Calibri" w:cstheme="minorHAnsi"/>
                <w:sz w:val="24"/>
                <w:szCs w:val="24"/>
              </w:rPr>
            </w:pPr>
          </w:p>
        </w:tc>
        <w:tc>
          <w:tcPr>
            <w:tcW w:w="2289" w:type="dxa"/>
          </w:tcPr>
          <w:p w14:paraId="08061152" w14:textId="1798468F" w:rsidR="009B3B43" w:rsidRPr="00585985" w:rsidRDefault="009B3B43" w:rsidP="00245F38">
            <w:pPr>
              <w:spacing w:before="120" w:after="120"/>
              <w:rPr>
                <w:rFonts w:ascii="Calibri" w:hAnsi="Calibri" w:cstheme="minorHAnsi"/>
                <w:sz w:val="24"/>
                <w:szCs w:val="24"/>
              </w:rPr>
            </w:pPr>
          </w:p>
        </w:tc>
        <w:tc>
          <w:tcPr>
            <w:tcW w:w="2314" w:type="dxa"/>
          </w:tcPr>
          <w:p w14:paraId="44151634" w14:textId="77777777" w:rsidR="009B3B43" w:rsidRPr="00585985" w:rsidRDefault="009B3B43" w:rsidP="00245F38">
            <w:pPr>
              <w:spacing w:before="120" w:after="120"/>
              <w:rPr>
                <w:rFonts w:ascii="Calibri" w:hAnsi="Calibri" w:cstheme="minorHAnsi"/>
                <w:sz w:val="24"/>
                <w:szCs w:val="24"/>
              </w:rPr>
            </w:pPr>
          </w:p>
        </w:tc>
      </w:tr>
      <w:tr w:rsidR="002A798B" w:rsidRPr="00585985" w14:paraId="256CDCB8" w14:textId="7801A726" w:rsidTr="002A798B">
        <w:tc>
          <w:tcPr>
            <w:tcW w:w="7252" w:type="dxa"/>
          </w:tcPr>
          <w:p w14:paraId="5C0776FE" w14:textId="5092E9E3" w:rsidR="002A798B" w:rsidRPr="00585985" w:rsidRDefault="002A798B" w:rsidP="00245F38">
            <w:pPr>
              <w:spacing w:before="120" w:after="120"/>
              <w:rPr>
                <w:rFonts w:ascii="Calibri" w:hAnsi="Calibri" w:cstheme="minorHAnsi"/>
                <w:sz w:val="24"/>
                <w:szCs w:val="24"/>
              </w:rPr>
            </w:pPr>
            <w:r w:rsidRPr="00585985">
              <w:rPr>
                <w:rFonts w:ascii="Calibri" w:hAnsi="Calibri" w:cstheme="minorHAnsi"/>
                <w:sz w:val="24"/>
                <w:szCs w:val="24"/>
              </w:rPr>
              <w:t>CAPÍTULO VIII</w:t>
            </w:r>
          </w:p>
        </w:tc>
        <w:tc>
          <w:tcPr>
            <w:tcW w:w="3561" w:type="dxa"/>
          </w:tcPr>
          <w:p w14:paraId="3527270F" w14:textId="77777777" w:rsidR="002A798B" w:rsidRPr="00585985" w:rsidRDefault="002A798B" w:rsidP="00245F38">
            <w:pPr>
              <w:spacing w:before="120" w:after="120"/>
              <w:rPr>
                <w:rFonts w:ascii="Calibri" w:hAnsi="Calibri" w:cstheme="minorHAnsi"/>
                <w:sz w:val="24"/>
                <w:szCs w:val="24"/>
              </w:rPr>
            </w:pPr>
          </w:p>
        </w:tc>
        <w:tc>
          <w:tcPr>
            <w:tcW w:w="2289" w:type="dxa"/>
          </w:tcPr>
          <w:p w14:paraId="21D7E40C" w14:textId="360D3E98" w:rsidR="002A798B" w:rsidRPr="00585985" w:rsidRDefault="002A798B" w:rsidP="00245F38">
            <w:pPr>
              <w:spacing w:before="120" w:after="120"/>
              <w:rPr>
                <w:rFonts w:ascii="Calibri" w:hAnsi="Calibri" w:cstheme="minorHAnsi"/>
                <w:sz w:val="24"/>
                <w:szCs w:val="24"/>
              </w:rPr>
            </w:pPr>
          </w:p>
        </w:tc>
        <w:tc>
          <w:tcPr>
            <w:tcW w:w="2314" w:type="dxa"/>
          </w:tcPr>
          <w:p w14:paraId="727649F9" w14:textId="77777777" w:rsidR="002A798B" w:rsidRPr="00585985" w:rsidRDefault="002A798B" w:rsidP="00245F38">
            <w:pPr>
              <w:spacing w:before="120" w:after="120"/>
              <w:rPr>
                <w:rFonts w:ascii="Calibri" w:hAnsi="Calibri" w:cstheme="minorHAnsi"/>
                <w:sz w:val="24"/>
                <w:szCs w:val="24"/>
              </w:rPr>
            </w:pPr>
          </w:p>
        </w:tc>
      </w:tr>
      <w:tr w:rsidR="002A798B" w:rsidRPr="00585985" w14:paraId="5C41D493" w14:textId="3F00C853" w:rsidTr="002A798B">
        <w:tc>
          <w:tcPr>
            <w:tcW w:w="7252" w:type="dxa"/>
          </w:tcPr>
          <w:p w14:paraId="5C5C4EA4" w14:textId="01850C99" w:rsidR="002A798B" w:rsidRPr="00585985" w:rsidRDefault="002A798B" w:rsidP="00245F38">
            <w:pPr>
              <w:spacing w:before="120" w:after="120"/>
              <w:rPr>
                <w:rFonts w:ascii="Calibri" w:hAnsi="Calibri" w:cstheme="minorHAnsi"/>
                <w:sz w:val="24"/>
                <w:szCs w:val="24"/>
              </w:rPr>
            </w:pPr>
            <w:r w:rsidRPr="00585985">
              <w:rPr>
                <w:rFonts w:ascii="Calibri" w:hAnsi="Calibri"/>
                <w:sz w:val="24"/>
                <w:szCs w:val="24"/>
              </w:rPr>
              <w:t>DAS CONSULTAS SUBMETIDAS À PREVIC</w:t>
            </w:r>
          </w:p>
        </w:tc>
        <w:tc>
          <w:tcPr>
            <w:tcW w:w="3561" w:type="dxa"/>
          </w:tcPr>
          <w:p w14:paraId="68994AA6" w14:textId="77777777" w:rsidR="002A798B" w:rsidRPr="00585985" w:rsidRDefault="002A798B" w:rsidP="00245F38">
            <w:pPr>
              <w:spacing w:before="120" w:after="120"/>
              <w:rPr>
                <w:rFonts w:ascii="Calibri" w:hAnsi="Calibri" w:cstheme="minorHAnsi"/>
                <w:sz w:val="24"/>
                <w:szCs w:val="24"/>
              </w:rPr>
            </w:pPr>
          </w:p>
        </w:tc>
        <w:tc>
          <w:tcPr>
            <w:tcW w:w="2289" w:type="dxa"/>
          </w:tcPr>
          <w:p w14:paraId="28E4819F" w14:textId="3A123C1F" w:rsidR="002A798B" w:rsidRPr="00585985" w:rsidRDefault="002A798B" w:rsidP="00245F38">
            <w:pPr>
              <w:spacing w:before="120" w:after="120"/>
              <w:rPr>
                <w:rFonts w:ascii="Calibri" w:hAnsi="Calibri" w:cstheme="minorHAnsi"/>
                <w:sz w:val="24"/>
                <w:szCs w:val="24"/>
              </w:rPr>
            </w:pPr>
          </w:p>
        </w:tc>
        <w:tc>
          <w:tcPr>
            <w:tcW w:w="2314" w:type="dxa"/>
          </w:tcPr>
          <w:p w14:paraId="1C11DD2A" w14:textId="77777777" w:rsidR="002A798B" w:rsidRPr="00585985" w:rsidRDefault="002A798B" w:rsidP="00245F38">
            <w:pPr>
              <w:spacing w:before="120" w:after="120"/>
              <w:rPr>
                <w:rFonts w:ascii="Calibri" w:hAnsi="Calibri" w:cstheme="minorHAnsi"/>
                <w:sz w:val="24"/>
                <w:szCs w:val="24"/>
              </w:rPr>
            </w:pPr>
          </w:p>
        </w:tc>
      </w:tr>
      <w:tr w:rsidR="002A798B" w:rsidRPr="00585985" w14:paraId="5B8EB3D9" w14:textId="745E52E5" w:rsidTr="002A798B">
        <w:tc>
          <w:tcPr>
            <w:tcW w:w="7252" w:type="dxa"/>
          </w:tcPr>
          <w:p w14:paraId="6484F3ED" w14:textId="1E5BCF98" w:rsidR="002A798B" w:rsidRPr="00585985" w:rsidRDefault="002A798B" w:rsidP="00245F38">
            <w:pPr>
              <w:spacing w:before="120" w:after="120"/>
              <w:rPr>
                <w:rFonts w:ascii="Calibri" w:hAnsi="Calibri" w:cstheme="minorHAnsi"/>
                <w:sz w:val="24"/>
                <w:szCs w:val="24"/>
              </w:rPr>
            </w:pPr>
            <w:r w:rsidRPr="00585985">
              <w:rPr>
                <w:rFonts w:ascii="Calibri" w:eastAsia="Calibri" w:hAnsi="Calibri" w:cs="Calibri"/>
                <w:b/>
                <w:bCs/>
                <w:sz w:val="24"/>
                <w:szCs w:val="24"/>
              </w:rPr>
              <w:t>Seção I</w:t>
            </w:r>
          </w:p>
        </w:tc>
        <w:tc>
          <w:tcPr>
            <w:tcW w:w="3561" w:type="dxa"/>
          </w:tcPr>
          <w:p w14:paraId="17623AF2" w14:textId="77777777" w:rsidR="002A798B" w:rsidRPr="00585985" w:rsidRDefault="002A798B" w:rsidP="00245F38">
            <w:pPr>
              <w:spacing w:before="120" w:after="120"/>
              <w:rPr>
                <w:rFonts w:ascii="Calibri" w:hAnsi="Calibri"/>
                <w:sz w:val="24"/>
                <w:szCs w:val="24"/>
              </w:rPr>
            </w:pPr>
          </w:p>
        </w:tc>
        <w:tc>
          <w:tcPr>
            <w:tcW w:w="2289" w:type="dxa"/>
          </w:tcPr>
          <w:p w14:paraId="74FF1C4E" w14:textId="5BD1B6E4" w:rsidR="002A798B" w:rsidRPr="00585985" w:rsidRDefault="002A798B" w:rsidP="00245F38">
            <w:pPr>
              <w:spacing w:before="120" w:after="120"/>
              <w:rPr>
                <w:rFonts w:ascii="Calibri" w:hAnsi="Calibri"/>
                <w:sz w:val="24"/>
                <w:szCs w:val="24"/>
              </w:rPr>
            </w:pPr>
          </w:p>
        </w:tc>
        <w:tc>
          <w:tcPr>
            <w:tcW w:w="2314" w:type="dxa"/>
          </w:tcPr>
          <w:p w14:paraId="619F15B3" w14:textId="77777777" w:rsidR="002A798B" w:rsidRPr="00585985" w:rsidRDefault="002A798B" w:rsidP="00245F38">
            <w:pPr>
              <w:spacing w:before="120" w:after="120"/>
              <w:rPr>
                <w:rFonts w:ascii="Calibri" w:hAnsi="Calibri"/>
                <w:sz w:val="24"/>
                <w:szCs w:val="24"/>
              </w:rPr>
            </w:pPr>
          </w:p>
        </w:tc>
      </w:tr>
      <w:tr w:rsidR="002A798B" w:rsidRPr="00585985" w14:paraId="00658D8F" w14:textId="2F104D45" w:rsidTr="002A798B">
        <w:tc>
          <w:tcPr>
            <w:tcW w:w="7252" w:type="dxa"/>
          </w:tcPr>
          <w:p w14:paraId="0C966321" w14:textId="4ABEAF72" w:rsidR="002A798B" w:rsidRPr="00585985" w:rsidRDefault="002A798B" w:rsidP="00245F38">
            <w:pPr>
              <w:spacing w:after="120"/>
              <w:rPr>
                <w:sz w:val="24"/>
                <w:szCs w:val="24"/>
              </w:rPr>
            </w:pPr>
            <w:r w:rsidRPr="00585985">
              <w:rPr>
                <w:rFonts w:ascii="Calibri" w:eastAsia="Calibri" w:hAnsi="Calibri" w:cs="Calibri"/>
                <w:b/>
                <w:bCs/>
                <w:sz w:val="24"/>
                <w:szCs w:val="24"/>
              </w:rPr>
              <w:t>Consulta e seu Objeto</w:t>
            </w:r>
          </w:p>
        </w:tc>
        <w:tc>
          <w:tcPr>
            <w:tcW w:w="3561" w:type="dxa"/>
          </w:tcPr>
          <w:p w14:paraId="6B2D08B5" w14:textId="77777777" w:rsidR="002A798B" w:rsidRPr="00585985" w:rsidRDefault="002A798B" w:rsidP="00245F38">
            <w:pPr>
              <w:spacing w:after="120"/>
              <w:rPr>
                <w:rFonts w:ascii="Calibri" w:eastAsia="Calibri" w:hAnsi="Calibri" w:cs="Calibri"/>
                <w:b/>
                <w:bCs/>
                <w:sz w:val="24"/>
                <w:szCs w:val="24"/>
              </w:rPr>
            </w:pPr>
          </w:p>
        </w:tc>
        <w:tc>
          <w:tcPr>
            <w:tcW w:w="2289" w:type="dxa"/>
          </w:tcPr>
          <w:p w14:paraId="3635203E" w14:textId="2E7C21E5" w:rsidR="002A798B" w:rsidRPr="00585985" w:rsidRDefault="002A798B" w:rsidP="00245F38">
            <w:pPr>
              <w:spacing w:after="120"/>
              <w:rPr>
                <w:rFonts w:ascii="Calibri" w:eastAsia="Calibri" w:hAnsi="Calibri" w:cs="Calibri"/>
                <w:b/>
                <w:bCs/>
                <w:sz w:val="24"/>
                <w:szCs w:val="24"/>
              </w:rPr>
            </w:pPr>
          </w:p>
        </w:tc>
        <w:tc>
          <w:tcPr>
            <w:tcW w:w="2314" w:type="dxa"/>
          </w:tcPr>
          <w:p w14:paraId="1F71105B" w14:textId="77777777" w:rsidR="002A798B" w:rsidRPr="00585985" w:rsidRDefault="002A798B" w:rsidP="00245F38">
            <w:pPr>
              <w:spacing w:after="120"/>
              <w:rPr>
                <w:rFonts w:ascii="Calibri" w:eastAsia="Calibri" w:hAnsi="Calibri" w:cs="Calibri"/>
                <w:b/>
                <w:bCs/>
                <w:sz w:val="24"/>
                <w:szCs w:val="24"/>
              </w:rPr>
            </w:pPr>
          </w:p>
        </w:tc>
      </w:tr>
      <w:tr w:rsidR="002A798B" w:rsidRPr="00585985" w14:paraId="012CF112" w14:textId="4F8D470D" w:rsidTr="002A798B">
        <w:tc>
          <w:tcPr>
            <w:tcW w:w="7252" w:type="dxa"/>
          </w:tcPr>
          <w:p w14:paraId="52F44CA3" w14:textId="70DBCC71" w:rsidR="002A798B" w:rsidRPr="00585985" w:rsidRDefault="002A798B" w:rsidP="00245F38">
            <w:pPr>
              <w:spacing w:after="120"/>
              <w:rPr>
                <w:sz w:val="24"/>
                <w:szCs w:val="24"/>
              </w:rPr>
            </w:pPr>
            <w:r w:rsidRPr="00585985">
              <w:rPr>
                <w:rFonts w:ascii="Calibri" w:eastAsia="Calibri" w:hAnsi="Calibri" w:cs="Calibri"/>
                <w:sz w:val="24"/>
                <w:szCs w:val="24"/>
              </w:rPr>
              <w:t>Art. 266.  Este Capítulo dispõe sobre as consultas submetidas à Previc pelas EFPC.</w:t>
            </w:r>
          </w:p>
        </w:tc>
        <w:tc>
          <w:tcPr>
            <w:tcW w:w="3561" w:type="dxa"/>
          </w:tcPr>
          <w:p w14:paraId="49D5FCDC" w14:textId="3B3F0C87" w:rsidR="002A798B" w:rsidRPr="00585985" w:rsidRDefault="002A798B" w:rsidP="00245F38">
            <w:pPr>
              <w:spacing w:after="120"/>
              <w:rPr>
                <w:rFonts w:ascii="Calibri" w:eastAsia="Calibri" w:hAnsi="Calibri" w:cs="Calibri"/>
                <w:b/>
                <w:bCs/>
                <w:sz w:val="24"/>
                <w:szCs w:val="24"/>
              </w:rPr>
            </w:pPr>
            <w:r w:rsidRPr="00585985">
              <w:rPr>
                <w:rFonts w:ascii="Calibri" w:eastAsia="Calibri" w:hAnsi="Calibri" w:cs="Calibri"/>
                <w:sz w:val="24"/>
                <w:szCs w:val="24"/>
              </w:rPr>
              <w:t xml:space="preserve">(ANAPAR) </w:t>
            </w:r>
            <w:r w:rsidRPr="00585985">
              <w:rPr>
                <w:sz w:val="24"/>
                <w:szCs w:val="24"/>
              </w:rPr>
              <w:t>Art. 266. Para os fins do disposto nesta Resolução, entende-se por consulta o requerimento que tenha por objeto a elucidação de dúvida relativa à aplicação, em caso concreto, das normas que disciplinam o regime de previdência complementar fechado.</w:t>
            </w:r>
          </w:p>
        </w:tc>
        <w:tc>
          <w:tcPr>
            <w:tcW w:w="2289" w:type="dxa"/>
          </w:tcPr>
          <w:p w14:paraId="60F9D64E" w14:textId="7CD06C15" w:rsidR="002A798B" w:rsidRPr="00585985" w:rsidRDefault="002A798B" w:rsidP="00245F38">
            <w:pPr>
              <w:spacing w:after="120"/>
              <w:rPr>
                <w:rFonts w:ascii="Calibri" w:eastAsia="Calibri" w:hAnsi="Calibri" w:cs="Calibri"/>
                <w:b/>
                <w:bCs/>
                <w:sz w:val="24"/>
                <w:szCs w:val="24"/>
              </w:rPr>
            </w:pPr>
            <w:r w:rsidRPr="00585985">
              <w:rPr>
                <w:sz w:val="24"/>
                <w:szCs w:val="24"/>
              </w:rPr>
              <w:t>Aperfeiçoamento redacional.</w:t>
            </w:r>
          </w:p>
        </w:tc>
        <w:tc>
          <w:tcPr>
            <w:tcW w:w="2314" w:type="dxa"/>
          </w:tcPr>
          <w:p w14:paraId="62CF680C"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49D78F77" w14:textId="77777777" w:rsidR="002A798B" w:rsidRPr="00585985" w:rsidRDefault="002A798B" w:rsidP="00245F38">
            <w:pPr>
              <w:spacing w:before="120" w:after="120"/>
              <w:rPr>
                <w:rFonts w:ascii="Calibri" w:eastAsia="Calibri" w:hAnsi="Calibri" w:cs="Calibri"/>
                <w:sz w:val="24"/>
                <w:szCs w:val="24"/>
              </w:rPr>
            </w:pPr>
            <w:r w:rsidRPr="00585985">
              <w:rPr>
                <w:rFonts w:ascii="Calibri" w:eastAsia="Calibri" w:hAnsi="Calibri" w:cs="Calibri"/>
                <w:sz w:val="24"/>
                <w:szCs w:val="24"/>
              </w:rPr>
              <w:t xml:space="preserve">Entendemos que a técnica normativa utilizada na minuta original é mais adequada. </w:t>
            </w:r>
          </w:p>
          <w:p w14:paraId="79EBAF50" w14:textId="77777777" w:rsidR="002A798B" w:rsidRPr="00585985" w:rsidRDefault="002A798B" w:rsidP="00245F38">
            <w:pPr>
              <w:spacing w:after="120"/>
              <w:rPr>
                <w:rFonts w:ascii="Calibri" w:eastAsia="Calibri" w:hAnsi="Calibri" w:cs="Calibri"/>
                <w:b/>
                <w:bCs/>
                <w:sz w:val="24"/>
                <w:szCs w:val="24"/>
              </w:rPr>
            </w:pPr>
          </w:p>
        </w:tc>
      </w:tr>
      <w:tr w:rsidR="002A798B" w:rsidRPr="00585985" w14:paraId="22BD6998" w14:textId="61B177FC" w:rsidTr="002A798B">
        <w:tc>
          <w:tcPr>
            <w:tcW w:w="7252" w:type="dxa"/>
          </w:tcPr>
          <w:p w14:paraId="3428F7F6" w14:textId="5582615F"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tc>
        <w:tc>
          <w:tcPr>
            <w:tcW w:w="3561" w:type="dxa"/>
          </w:tcPr>
          <w:p w14:paraId="3DAD8CFD" w14:textId="77777777" w:rsidR="002A798B" w:rsidRPr="00585985" w:rsidRDefault="002A798B" w:rsidP="00245F38">
            <w:pPr>
              <w:spacing w:after="120"/>
              <w:rPr>
                <w:rFonts w:ascii="Calibri" w:eastAsia="Calibri" w:hAnsi="Calibri" w:cs="Calibri"/>
                <w:sz w:val="24"/>
                <w:szCs w:val="24"/>
              </w:rPr>
            </w:pPr>
          </w:p>
        </w:tc>
        <w:tc>
          <w:tcPr>
            <w:tcW w:w="2289" w:type="dxa"/>
          </w:tcPr>
          <w:p w14:paraId="5A3325EA" w14:textId="31524F00" w:rsidR="002A798B" w:rsidRPr="00585985" w:rsidRDefault="002A798B" w:rsidP="00245F38">
            <w:pPr>
              <w:spacing w:after="120"/>
              <w:rPr>
                <w:rFonts w:ascii="Calibri" w:eastAsia="Calibri" w:hAnsi="Calibri" w:cs="Calibri"/>
                <w:sz w:val="24"/>
                <w:szCs w:val="24"/>
              </w:rPr>
            </w:pPr>
          </w:p>
        </w:tc>
        <w:tc>
          <w:tcPr>
            <w:tcW w:w="2314" w:type="dxa"/>
          </w:tcPr>
          <w:p w14:paraId="7054FC59" w14:textId="77777777" w:rsidR="002A798B" w:rsidRPr="00585985" w:rsidRDefault="002A798B" w:rsidP="00245F38">
            <w:pPr>
              <w:spacing w:after="120"/>
              <w:rPr>
                <w:rFonts w:ascii="Calibri" w:eastAsia="Calibri" w:hAnsi="Calibri" w:cs="Calibri"/>
                <w:sz w:val="24"/>
                <w:szCs w:val="24"/>
              </w:rPr>
            </w:pPr>
          </w:p>
        </w:tc>
      </w:tr>
      <w:tr w:rsidR="002A798B" w:rsidRPr="00585985" w14:paraId="30870436" w14:textId="0761E190" w:rsidTr="002A798B">
        <w:tc>
          <w:tcPr>
            <w:tcW w:w="7252" w:type="dxa"/>
          </w:tcPr>
          <w:p w14:paraId="5788A74C" w14:textId="3D64330A"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Art. 267.  A entidade fechada de previdência complementar deve encaminhar o requerimento para análise da diretoria competente, de </w:t>
            </w:r>
            <w:r w:rsidRPr="00585985">
              <w:rPr>
                <w:rFonts w:ascii="Calibri" w:eastAsia="Calibri" w:hAnsi="Calibri" w:cs="Calibri"/>
                <w:sz w:val="24"/>
                <w:szCs w:val="24"/>
              </w:rPr>
              <w:lastRenderedPageBreak/>
              <w:t>acordo com a matéria objeto da consulta, observadas as seguintes competências:</w:t>
            </w:r>
          </w:p>
        </w:tc>
        <w:tc>
          <w:tcPr>
            <w:tcW w:w="3561" w:type="dxa"/>
          </w:tcPr>
          <w:p w14:paraId="0808B078" w14:textId="4806E29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lastRenderedPageBreak/>
              <w:t xml:space="preserve">(ANAPAR) </w:t>
            </w:r>
            <w:r w:rsidRPr="00585985">
              <w:rPr>
                <w:sz w:val="24"/>
                <w:szCs w:val="24"/>
              </w:rPr>
              <w:t xml:space="preserve">Art. 267. A entidade fechada de previdência </w:t>
            </w:r>
            <w:r w:rsidRPr="00585985">
              <w:rPr>
                <w:sz w:val="24"/>
                <w:szCs w:val="24"/>
              </w:rPr>
              <w:lastRenderedPageBreak/>
              <w:t>complementar, ou a entidade representativa de classe, desde que devidamente habilitada legalmente deve encaminhar o requerimento para análise da diretoria competente, de acordo com a matéria objeto da consulta, observadas as seguintes competências:</w:t>
            </w:r>
          </w:p>
        </w:tc>
        <w:tc>
          <w:tcPr>
            <w:tcW w:w="2289" w:type="dxa"/>
          </w:tcPr>
          <w:p w14:paraId="4785689C" w14:textId="4B2ED002" w:rsidR="002A798B" w:rsidRPr="00585985" w:rsidRDefault="002A798B" w:rsidP="00245F38">
            <w:pPr>
              <w:spacing w:after="120"/>
              <w:rPr>
                <w:rFonts w:ascii="Calibri" w:eastAsia="Calibri" w:hAnsi="Calibri" w:cs="Calibri"/>
                <w:sz w:val="24"/>
                <w:szCs w:val="24"/>
              </w:rPr>
            </w:pPr>
            <w:r w:rsidRPr="00585985">
              <w:rPr>
                <w:sz w:val="24"/>
                <w:szCs w:val="24"/>
              </w:rPr>
              <w:lastRenderedPageBreak/>
              <w:t xml:space="preserve">A proposta é no sentido de </w:t>
            </w:r>
            <w:r w:rsidRPr="00585985">
              <w:rPr>
                <w:sz w:val="24"/>
                <w:szCs w:val="24"/>
              </w:rPr>
              <w:lastRenderedPageBreak/>
              <w:t xml:space="preserve">possibilitar às entidades representativas dos trabalhadores, participantes, assistidos </w:t>
            </w:r>
            <w:proofErr w:type="spellStart"/>
            <w:r w:rsidRPr="00585985">
              <w:rPr>
                <w:sz w:val="24"/>
                <w:szCs w:val="24"/>
              </w:rPr>
              <w:t>etc</w:t>
            </w:r>
            <w:proofErr w:type="spellEnd"/>
            <w:r w:rsidRPr="00585985">
              <w:rPr>
                <w:sz w:val="24"/>
                <w:szCs w:val="24"/>
              </w:rPr>
              <w:t xml:space="preserve"> à formulação de consultas à PREVIC.</w:t>
            </w:r>
          </w:p>
        </w:tc>
        <w:tc>
          <w:tcPr>
            <w:tcW w:w="2314" w:type="dxa"/>
          </w:tcPr>
          <w:p w14:paraId="5DEEB5D1"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lastRenderedPageBreak/>
              <w:t>REJEITAR</w:t>
            </w:r>
          </w:p>
          <w:p w14:paraId="51171546" w14:textId="29C1EBA4"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lastRenderedPageBreak/>
              <w:t xml:space="preserve">O assunto foi debatido na Reunião ordinária da </w:t>
            </w:r>
            <w:proofErr w:type="spellStart"/>
            <w:r w:rsidRPr="00585985">
              <w:rPr>
                <w:rFonts w:ascii="Calibri" w:eastAsia="Calibri" w:hAnsi="Calibri" w:cs="Calibri"/>
                <w:sz w:val="24"/>
                <w:szCs w:val="24"/>
              </w:rPr>
              <w:t>Dicol</w:t>
            </w:r>
            <w:proofErr w:type="spellEnd"/>
            <w:r w:rsidRPr="00585985">
              <w:rPr>
                <w:rFonts w:ascii="Calibri" w:eastAsia="Calibri" w:hAnsi="Calibri" w:cs="Calibri"/>
                <w:sz w:val="24"/>
                <w:szCs w:val="24"/>
              </w:rPr>
              <w:t xml:space="preserve"> de 08/08/2023. Entendeu-se que o atual Decreto 11.241 não comporta a possibilidade, dado que em todas as menções a consultas, está expresso se tratar apenas de “consultas de entidades fechadas de previdência Complementar”. </w:t>
            </w:r>
          </w:p>
        </w:tc>
      </w:tr>
      <w:tr w:rsidR="002A798B" w:rsidRPr="00585985" w14:paraId="4F11C6B9" w14:textId="7D97EE99" w:rsidTr="002A798B">
        <w:tc>
          <w:tcPr>
            <w:tcW w:w="7252" w:type="dxa"/>
          </w:tcPr>
          <w:p w14:paraId="46B9557F" w14:textId="4EFFF267"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lastRenderedPageBreak/>
              <w:t>I - Diretoria de Licenciamento:</w:t>
            </w:r>
          </w:p>
        </w:tc>
        <w:tc>
          <w:tcPr>
            <w:tcW w:w="3561" w:type="dxa"/>
          </w:tcPr>
          <w:p w14:paraId="0A5079F7" w14:textId="77777777" w:rsidR="002A798B" w:rsidRPr="00585985" w:rsidRDefault="002A798B" w:rsidP="00245F38">
            <w:pPr>
              <w:spacing w:after="120"/>
              <w:rPr>
                <w:rFonts w:ascii="Calibri" w:eastAsia="Calibri" w:hAnsi="Calibri" w:cs="Calibri"/>
                <w:sz w:val="24"/>
                <w:szCs w:val="24"/>
              </w:rPr>
            </w:pPr>
          </w:p>
        </w:tc>
        <w:tc>
          <w:tcPr>
            <w:tcW w:w="2289" w:type="dxa"/>
          </w:tcPr>
          <w:p w14:paraId="12F3C9B7" w14:textId="50669434" w:rsidR="002A798B" w:rsidRPr="00585985" w:rsidRDefault="002A798B" w:rsidP="00245F38">
            <w:pPr>
              <w:spacing w:after="120"/>
              <w:rPr>
                <w:rFonts w:ascii="Calibri" w:eastAsia="Calibri" w:hAnsi="Calibri" w:cs="Calibri"/>
                <w:sz w:val="24"/>
                <w:szCs w:val="24"/>
              </w:rPr>
            </w:pPr>
          </w:p>
        </w:tc>
        <w:tc>
          <w:tcPr>
            <w:tcW w:w="2314" w:type="dxa"/>
          </w:tcPr>
          <w:p w14:paraId="48A9716C" w14:textId="77777777" w:rsidR="002A798B" w:rsidRPr="00585985" w:rsidRDefault="002A798B" w:rsidP="00245F38">
            <w:pPr>
              <w:spacing w:after="120"/>
              <w:rPr>
                <w:rFonts w:ascii="Calibri" w:eastAsia="Calibri" w:hAnsi="Calibri" w:cs="Calibri"/>
                <w:sz w:val="24"/>
                <w:szCs w:val="24"/>
              </w:rPr>
            </w:pPr>
          </w:p>
        </w:tc>
      </w:tr>
      <w:tr w:rsidR="002A798B" w:rsidRPr="00585985" w14:paraId="6BFFE3B2" w14:textId="2771103B" w:rsidTr="002A798B">
        <w:tc>
          <w:tcPr>
            <w:tcW w:w="7252" w:type="dxa"/>
          </w:tcPr>
          <w:p w14:paraId="78017C06" w14:textId="34FCD82E"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 constituição de entidades fechadas de previdência complementar;</w:t>
            </w:r>
          </w:p>
        </w:tc>
        <w:tc>
          <w:tcPr>
            <w:tcW w:w="3561" w:type="dxa"/>
          </w:tcPr>
          <w:p w14:paraId="2A10F98D" w14:textId="77777777" w:rsidR="002A798B" w:rsidRPr="00585985" w:rsidRDefault="002A798B" w:rsidP="00245F38">
            <w:pPr>
              <w:spacing w:after="120"/>
              <w:rPr>
                <w:rFonts w:ascii="Calibri" w:eastAsia="Calibri" w:hAnsi="Calibri" w:cs="Calibri"/>
                <w:sz w:val="24"/>
                <w:szCs w:val="24"/>
              </w:rPr>
            </w:pPr>
          </w:p>
        </w:tc>
        <w:tc>
          <w:tcPr>
            <w:tcW w:w="2289" w:type="dxa"/>
          </w:tcPr>
          <w:p w14:paraId="44BEB38D" w14:textId="4C63C1DC" w:rsidR="002A798B" w:rsidRPr="00585985" w:rsidRDefault="002A798B" w:rsidP="00245F38">
            <w:pPr>
              <w:spacing w:after="120"/>
              <w:rPr>
                <w:rFonts w:ascii="Calibri" w:eastAsia="Calibri" w:hAnsi="Calibri" w:cs="Calibri"/>
                <w:sz w:val="24"/>
                <w:szCs w:val="24"/>
              </w:rPr>
            </w:pPr>
          </w:p>
        </w:tc>
        <w:tc>
          <w:tcPr>
            <w:tcW w:w="2314" w:type="dxa"/>
          </w:tcPr>
          <w:p w14:paraId="378872AA" w14:textId="77777777" w:rsidR="002A798B" w:rsidRPr="00585985" w:rsidRDefault="002A798B" w:rsidP="00245F38">
            <w:pPr>
              <w:spacing w:after="120"/>
              <w:rPr>
                <w:rFonts w:ascii="Calibri" w:eastAsia="Calibri" w:hAnsi="Calibri" w:cs="Calibri"/>
                <w:sz w:val="24"/>
                <w:szCs w:val="24"/>
              </w:rPr>
            </w:pPr>
          </w:p>
        </w:tc>
      </w:tr>
      <w:tr w:rsidR="002A798B" w:rsidRPr="00585985" w14:paraId="6AF40331" w14:textId="08A3A553" w:rsidTr="002A798B">
        <w:tc>
          <w:tcPr>
            <w:tcW w:w="7252" w:type="dxa"/>
          </w:tcPr>
          <w:p w14:paraId="52CF04B2" w14:textId="4BBF251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b) aplicação ou alteração de estatuto;</w:t>
            </w:r>
          </w:p>
        </w:tc>
        <w:tc>
          <w:tcPr>
            <w:tcW w:w="3561" w:type="dxa"/>
          </w:tcPr>
          <w:p w14:paraId="577E8B3C" w14:textId="77777777" w:rsidR="002A798B" w:rsidRPr="00585985" w:rsidRDefault="002A798B" w:rsidP="00245F38">
            <w:pPr>
              <w:spacing w:after="120"/>
              <w:rPr>
                <w:rFonts w:ascii="Calibri" w:eastAsia="Calibri" w:hAnsi="Calibri" w:cs="Calibri"/>
                <w:sz w:val="24"/>
                <w:szCs w:val="24"/>
              </w:rPr>
            </w:pPr>
          </w:p>
        </w:tc>
        <w:tc>
          <w:tcPr>
            <w:tcW w:w="2289" w:type="dxa"/>
          </w:tcPr>
          <w:p w14:paraId="518DFCDD" w14:textId="68426DE3" w:rsidR="002A798B" w:rsidRPr="00585985" w:rsidRDefault="002A798B" w:rsidP="00245F38">
            <w:pPr>
              <w:spacing w:after="120"/>
              <w:rPr>
                <w:rFonts w:ascii="Calibri" w:eastAsia="Calibri" w:hAnsi="Calibri" w:cs="Calibri"/>
                <w:sz w:val="24"/>
                <w:szCs w:val="24"/>
              </w:rPr>
            </w:pPr>
          </w:p>
        </w:tc>
        <w:tc>
          <w:tcPr>
            <w:tcW w:w="2314" w:type="dxa"/>
          </w:tcPr>
          <w:p w14:paraId="090A1229" w14:textId="77777777" w:rsidR="002A798B" w:rsidRPr="00585985" w:rsidRDefault="002A798B" w:rsidP="00245F38">
            <w:pPr>
              <w:spacing w:after="120"/>
              <w:rPr>
                <w:rFonts w:ascii="Calibri" w:eastAsia="Calibri" w:hAnsi="Calibri" w:cs="Calibri"/>
                <w:sz w:val="24"/>
                <w:szCs w:val="24"/>
              </w:rPr>
            </w:pPr>
          </w:p>
        </w:tc>
      </w:tr>
      <w:tr w:rsidR="002A798B" w:rsidRPr="00585985" w14:paraId="527C74A0" w14:textId="62675A6D" w:rsidTr="002A798B">
        <w:tc>
          <w:tcPr>
            <w:tcW w:w="7252" w:type="dxa"/>
          </w:tcPr>
          <w:p w14:paraId="2E2B6989" w14:textId="6F7894B8"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c) habilitação ou certificação de dirigentes;</w:t>
            </w:r>
          </w:p>
        </w:tc>
        <w:tc>
          <w:tcPr>
            <w:tcW w:w="3561" w:type="dxa"/>
          </w:tcPr>
          <w:p w14:paraId="0490D609" w14:textId="77777777" w:rsidR="002A798B" w:rsidRPr="00585985" w:rsidRDefault="002A798B" w:rsidP="00245F38">
            <w:pPr>
              <w:spacing w:after="120"/>
              <w:rPr>
                <w:rFonts w:ascii="Calibri" w:eastAsia="Calibri" w:hAnsi="Calibri" w:cs="Calibri"/>
                <w:sz w:val="24"/>
                <w:szCs w:val="24"/>
              </w:rPr>
            </w:pPr>
          </w:p>
        </w:tc>
        <w:tc>
          <w:tcPr>
            <w:tcW w:w="2289" w:type="dxa"/>
          </w:tcPr>
          <w:p w14:paraId="2FA53412" w14:textId="2CB05A9C" w:rsidR="002A798B" w:rsidRPr="00585985" w:rsidRDefault="002A798B" w:rsidP="00245F38">
            <w:pPr>
              <w:spacing w:after="120"/>
              <w:rPr>
                <w:rFonts w:ascii="Calibri" w:eastAsia="Calibri" w:hAnsi="Calibri" w:cs="Calibri"/>
                <w:sz w:val="24"/>
                <w:szCs w:val="24"/>
              </w:rPr>
            </w:pPr>
          </w:p>
        </w:tc>
        <w:tc>
          <w:tcPr>
            <w:tcW w:w="2314" w:type="dxa"/>
          </w:tcPr>
          <w:p w14:paraId="3204F5E5" w14:textId="77777777" w:rsidR="002A798B" w:rsidRPr="00585985" w:rsidRDefault="002A798B" w:rsidP="00245F38">
            <w:pPr>
              <w:spacing w:after="120"/>
              <w:rPr>
                <w:rFonts w:ascii="Calibri" w:eastAsia="Calibri" w:hAnsi="Calibri" w:cs="Calibri"/>
                <w:sz w:val="24"/>
                <w:szCs w:val="24"/>
              </w:rPr>
            </w:pPr>
          </w:p>
        </w:tc>
      </w:tr>
      <w:tr w:rsidR="002A798B" w:rsidRPr="00585985" w14:paraId="215C239A" w14:textId="035A140F" w:rsidTr="002A798B">
        <w:tc>
          <w:tcPr>
            <w:tcW w:w="7252" w:type="dxa"/>
          </w:tcPr>
          <w:p w14:paraId="0B92FF63" w14:textId="75493C35"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d) aplicação ou alteração de regulamento;</w:t>
            </w:r>
          </w:p>
        </w:tc>
        <w:tc>
          <w:tcPr>
            <w:tcW w:w="3561" w:type="dxa"/>
          </w:tcPr>
          <w:p w14:paraId="3473DF88" w14:textId="77777777" w:rsidR="002A798B" w:rsidRPr="00585985" w:rsidRDefault="002A798B" w:rsidP="00245F38">
            <w:pPr>
              <w:spacing w:after="120"/>
              <w:rPr>
                <w:rFonts w:ascii="Calibri" w:eastAsia="Calibri" w:hAnsi="Calibri" w:cs="Calibri"/>
                <w:sz w:val="24"/>
                <w:szCs w:val="24"/>
              </w:rPr>
            </w:pPr>
          </w:p>
        </w:tc>
        <w:tc>
          <w:tcPr>
            <w:tcW w:w="2289" w:type="dxa"/>
          </w:tcPr>
          <w:p w14:paraId="68F99E0C" w14:textId="436FD60F" w:rsidR="002A798B" w:rsidRPr="00585985" w:rsidRDefault="002A798B" w:rsidP="00245F38">
            <w:pPr>
              <w:spacing w:after="120"/>
              <w:rPr>
                <w:rFonts w:ascii="Calibri" w:eastAsia="Calibri" w:hAnsi="Calibri" w:cs="Calibri"/>
                <w:sz w:val="24"/>
                <w:szCs w:val="24"/>
              </w:rPr>
            </w:pPr>
          </w:p>
        </w:tc>
        <w:tc>
          <w:tcPr>
            <w:tcW w:w="2314" w:type="dxa"/>
          </w:tcPr>
          <w:p w14:paraId="31C029F7" w14:textId="77777777" w:rsidR="002A798B" w:rsidRPr="00585985" w:rsidRDefault="002A798B" w:rsidP="00245F38">
            <w:pPr>
              <w:spacing w:after="120"/>
              <w:rPr>
                <w:rFonts w:ascii="Calibri" w:eastAsia="Calibri" w:hAnsi="Calibri" w:cs="Calibri"/>
                <w:sz w:val="24"/>
                <w:szCs w:val="24"/>
              </w:rPr>
            </w:pPr>
          </w:p>
        </w:tc>
      </w:tr>
      <w:tr w:rsidR="002A798B" w:rsidRPr="00585985" w14:paraId="1CDD0F80" w14:textId="3416AA25" w:rsidTr="002A798B">
        <w:tc>
          <w:tcPr>
            <w:tcW w:w="7252" w:type="dxa"/>
          </w:tcPr>
          <w:p w14:paraId="66CE8BFB" w14:textId="77DC13CD"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e) aplicação ou alteração de convênio de adesão;</w:t>
            </w:r>
          </w:p>
        </w:tc>
        <w:tc>
          <w:tcPr>
            <w:tcW w:w="3561" w:type="dxa"/>
          </w:tcPr>
          <w:p w14:paraId="7F31B7F2" w14:textId="77777777" w:rsidR="002A798B" w:rsidRPr="00585985" w:rsidRDefault="002A798B" w:rsidP="00245F38">
            <w:pPr>
              <w:spacing w:after="120"/>
              <w:rPr>
                <w:rFonts w:ascii="Calibri" w:eastAsia="Calibri" w:hAnsi="Calibri" w:cs="Calibri"/>
                <w:sz w:val="24"/>
                <w:szCs w:val="24"/>
              </w:rPr>
            </w:pPr>
          </w:p>
        </w:tc>
        <w:tc>
          <w:tcPr>
            <w:tcW w:w="2289" w:type="dxa"/>
          </w:tcPr>
          <w:p w14:paraId="38CC973A" w14:textId="5C533554" w:rsidR="002A798B" w:rsidRPr="00585985" w:rsidRDefault="002A798B" w:rsidP="00245F38">
            <w:pPr>
              <w:spacing w:after="120"/>
              <w:rPr>
                <w:rFonts w:ascii="Calibri" w:eastAsia="Calibri" w:hAnsi="Calibri" w:cs="Calibri"/>
                <w:sz w:val="24"/>
                <w:szCs w:val="24"/>
              </w:rPr>
            </w:pPr>
          </w:p>
        </w:tc>
        <w:tc>
          <w:tcPr>
            <w:tcW w:w="2314" w:type="dxa"/>
          </w:tcPr>
          <w:p w14:paraId="648A16DF" w14:textId="77777777" w:rsidR="002A798B" w:rsidRPr="00585985" w:rsidRDefault="002A798B" w:rsidP="00245F38">
            <w:pPr>
              <w:spacing w:after="120"/>
              <w:rPr>
                <w:rFonts w:ascii="Calibri" w:eastAsia="Calibri" w:hAnsi="Calibri" w:cs="Calibri"/>
                <w:sz w:val="24"/>
                <w:szCs w:val="24"/>
              </w:rPr>
            </w:pPr>
          </w:p>
        </w:tc>
      </w:tr>
      <w:tr w:rsidR="002A798B" w:rsidRPr="00585985" w14:paraId="42F2C869" w14:textId="209C4327" w:rsidTr="002A798B">
        <w:tc>
          <w:tcPr>
            <w:tcW w:w="7252" w:type="dxa"/>
          </w:tcPr>
          <w:p w14:paraId="67A869E1" w14:textId="39B4A6F9"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f) </w:t>
            </w:r>
            <w:proofErr w:type="spellStart"/>
            <w:r w:rsidRPr="00585985">
              <w:rPr>
                <w:rFonts w:ascii="Calibri" w:eastAsia="Calibri" w:hAnsi="Calibri" w:cs="Calibri"/>
                <w:sz w:val="24"/>
                <w:szCs w:val="24"/>
              </w:rPr>
              <w:t>saldamento</w:t>
            </w:r>
            <w:proofErr w:type="spellEnd"/>
            <w:r w:rsidRPr="00585985">
              <w:rPr>
                <w:rFonts w:ascii="Calibri" w:eastAsia="Calibri" w:hAnsi="Calibri" w:cs="Calibri"/>
                <w:sz w:val="24"/>
                <w:szCs w:val="24"/>
              </w:rPr>
              <w:t xml:space="preserve"> de plano de benefícios;</w:t>
            </w:r>
          </w:p>
        </w:tc>
        <w:tc>
          <w:tcPr>
            <w:tcW w:w="3561" w:type="dxa"/>
          </w:tcPr>
          <w:p w14:paraId="65E262D9" w14:textId="77777777" w:rsidR="002A798B" w:rsidRPr="00585985" w:rsidRDefault="002A798B" w:rsidP="00245F38">
            <w:pPr>
              <w:spacing w:after="120"/>
              <w:rPr>
                <w:rFonts w:ascii="Calibri" w:eastAsia="Calibri" w:hAnsi="Calibri" w:cs="Calibri"/>
                <w:sz w:val="24"/>
                <w:szCs w:val="24"/>
              </w:rPr>
            </w:pPr>
          </w:p>
        </w:tc>
        <w:tc>
          <w:tcPr>
            <w:tcW w:w="2289" w:type="dxa"/>
          </w:tcPr>
          <w:p w14:paraId="71A22D0E" w14:textId="316AB65A" w:rsidR="002A798B" w:rsidRPr="00585985" w:rsidRDefault="002A798B" w:rsidP="00245F38">
            <w:pPr>
              <w:spacing w:after="120"/>
              <w:rPr>
                <w:rFonts w:ascii="Calibri" w:eastAsia="Calibri" w:hAnsi="Calibri" w:cs="Calibri"/>
                <w:sz w:val="24"/>
                <w:szCs w:val="24"/>
              </w:rPr>
            </w:pPr>
          </w:p>
        </w:tc>
        <w:tc>
          <w:tcPr>
            <w:tcW w:w="2314" w:type="dxa"/>
          </w:tcPr>
          <w:p w14:paraId="25C8F65A" w14:textId="77777777" w:rsidR="002A798B" w:rsidRPr="00585985" w:rsidRDefault="002A798B" w:rsidP="00245F38">
            <w:pPr>
              <w:spacing w:after="120"/>
              <w:rPr>
                <w:rFonts w:ascii="Calibri" w:eastAsia="Calibri" w:hAnsi="Calibri" w:cs="Calibri"/>
                <w:sz w:val="24"/>
                <w:szCs w:val="24"/>
              </w:rPr>
            </w:pPr>
          </w:p>
        </w:tc>
      </w:tr>
      <w:tr w:rsidR="002A798B" w:rsidRPr="00585985" w14:paraId="39139D0E" w14:textId="299FA39A" w:rsidTr="002A798B">
        <w:tc>
          <w:tcPr>
            <w:tcW w:w="7252" w:type="dxa"/>
          </w:tcPr>
          <w:p w14:paraId="76FF3EA8" w14:textId="748A7D7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g) transferência de gerenciamento de plano de benefícios;</w:t>
            </w:r>
          </w:p>
        </w:tc>
        <w:tc>
          <w:tcPr>
            <w:tcW w:w="3561" w:type="dxa"/>
          </w:tcPr>
          <w:p w14:paraId="7AF8933E" w14:textId="77777777" w:rsidR="002A798B" w:rsidRPr="00585985" w:rsidRDefault="002A798B" w:rsidP="00245F38">
            <w:pPr>
              <w:spacing w:after="120"/>
              <w:rPr>
                <w:rFonts w:ascii="Calibri" w:eastAsia="Calibri" w:hAnsi="Calibri" w:cs="Calibri"/>
                <w:sz w:val="24"/>
                <w:szCs w:val="24"/>
              </w:rPr>
            </w:pPr>
          </w:p>
        </w:tc>
        <w:tc>
          <w:tcPr>
            <w:tcW w:w="2289" w:type="dxa"/>
          </w:tcPr>
          <w:p w14:paraId="328AE1A2" w14:textId="38F71BF7" w:rsidR="002A798B" w:rsidRPr="00585985" w:rsidRDefault="002A798B" w:rsidP="00245F38">
            <w:pPr>
              <w:spacing w:after="120"/>
              <w:rPr>
                <w:rFonts w:ascii="Calibri" w:eastAsia="Calibri" w:hAnsi="Calibri" w:cs="Calibri"/>
                <w:sz w:val="24"/>
                <w:szCs w:val="24"/>
              </w:rPr>
            </w:pPr>
          </w:p>
        </w:tc>
        <w:tc>
          <w:tcPr>
            <w:tcW w:w="2314" w:type="dxa"/>
          </w:tcPr>
          <w:p w14:paraId="6C541AAB" w14:textId="77777777" w:rsidR="002A798B" w:rsidRPr="00585985" w:rsidRDefault="002A798B" w:rsidP="00245F38">
            <w:pPr>
              <w:spacing w:after="120"/>
              <w:rPr>
                <w:rFonts w:ascii="Calibri" w:eastAsia="Calibri" w:hAnsi="Calibri" w:cs="Calibri"/>
                <w:sz w:val="24"/>
                <w:szCs w:val="24"/>
              </w:rPr>
            </w:pPr>
          </w:p>
        </w:tc>
      </w:tr>
      <w:tr w:rsidR="002A798B" w:rsidRPr="00585985" w14:paraId="15FC0338" w14:textId="718FF626" w:rsidTr="002A798B">
        <w:tc>
          <w:tcPr>
            <w:tcW w:w="7252" w:type="dxa"/>
          </w:tcPr>
          <w:p w14:paraId="407CFCD3" w14:textId="6AD9CBBD"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h) fusão, cisão e incorporação de planos de benefícios e de entidades fechadas de previdência complementar;</w:t>
            </w:r>
          </w:p>
        </w:tc>
        <w:tc>
          <w:tcPr>
            <w:tcW w:w="3561" w:type="dxa"/>
          </w:tcPr>
          <w:p w14:paraId="7C720676" w14:textId="77777777" w:rsidR="002A798B" w:rsidRPr="00585985" w:rsidRDefault="002A798B" w:rsidP="00245F38">
            <w:pPr>
              <w:spacing w:after="120"/>
              <w:rPr>
                <w:rFonts w:ascii="Calibri" w:eastAsia="Calibri" w:hAnsi="Calibri" w:cs="Calibri"/>
                <w:sz w:val="24"/>
                <w:szCs w:val="24"/>
              </w:rPr>
            </w:pPr>
          </w:p>
        </w:tc>
        <w:tc>
          <w:tcPr>
            <w:tcW w:w="2289" w:type="dxa"/>
          </w:tcPr>
          <w:p w14:paraId="0E6F394A" w14:textId="2D359A6D" w:rsidR="002A798B" w:rsidRPr="00585985" w:rsidRDefault="002A798B" w:rsidP="00245F38">
            <w:pPr>
              <w:spacing w:after="120"/>
              <w:rPr>
                <w:rFonts w:ascii="Calibri" w:eastAsia="Calibri" w:hAnsi="Calibri" w:cs="Calibri"/>
                <w:sz w:val="24"/>
                <w:szCs w:val="24"/>
              </w:rPr>
            </w:pPr>
          </w:p>
        </w:tc>
        <w:tc>
          <w:tcPr>
            <w:tcW w:w="2314" w:type="dxa"/>
          </w:tcPr>
          <w:p w14:paraId="3AE2FC87" w14:textId="77777777" w:rsidR="002A798B" w:rsidRPr="00585985" w:rsidRDefault="002A798B" w:rsidP="00245F38">
            <w:pPr>
              <w:spacing w:after="120"/>
              <w:rPr>
                <w:rFonts w:ascii="Calibri" w:eastAsia="Calibri" w:hAnsi="Calibri" w:cs="Calibri"/>
                <w:sz w:val="24"/>
                <w:szCs w:val="24"/>
              </w:rPr>
            </w:pPr>
          </w:p>
        </w:tc>
      </w:tr>
      <w:tr w:rsidR="002A798B" w:rsidRPr="00585985" w14:paraId="255A11AA" w14:textId="30FE9019" w:rsidTr="002A798B">
        <w:tc>
          <w:tcPr>
            <w:tcW w:w="7252" w:type="dxa"/>
          </w:tcPr>
          <w:p w14:paraId="001449A6" w14:textId="3B1D580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 migração de participantes e assistidos;</w:t>
            </w:r>
          </w:p>
        </w:tc>
        <w:tc>
          <w:tcPr>
            <w:tcW w:w="3561" w:type="dxa"/>
          </w:tcPr>
          <w:p w14:paraId="5DAB9552" w14:textId="77777777" w:rsidR="002A798B" w:rsidRPr="00585985" w:rsidRDefault="002A798B" w:rsidP="00245F38">
            <w:pPr>
              <w:spacing w:after="120"/>
              <w:rPr>
                <w:rFonts w:ascii="Calibri" w:eastAsia="Calibri" w:hAnsi="Calibri" w:cs="Calibri"/>
                <w:sz w:val="24"/>
                <w:szCs w:val="24"/>
              </w:rPr>
            </w:pPr>
          </w:p>
        </w:tc>
        <w:tc>
          <w:tcPr>
            <w:tcW w:w="2289" w:type="dxa"/>
          </w:tcPr>
          <w:p w14:paraId="7531F1EF" w14:textId="3D6EC5EB" w:rsidR="002A798B" w:rsidRPr="00585985" w:rsidRDefault="002A798B" w:rsidP="00245F38">
            <w:pPr>
              <w:spacing w:after="120"/>
              <w:rPr>
                <w:rFonts w:ascii="Calibri" w:eastAsia="Calibri" w:hAnsi="Calibri" w:cs="Calibri"/>
                <w:sz w:val="24"/>
                <w:szCs w:val="24"/>
              </w:rPr>
            </w:pPr>
          </w:p>
        </w:tc>
        <w:tc>
          <w:tcPr>
            <w:tcW w:w="2314" w:type="dxa"/>
          </w:tcPr>
          <w:p w14:paraId="30EAECBE" w14:textId="77777777" w:rsidR="002A798B" w:rsidRPr="00585985" w:rsidRDefault="002A798B" w:rsidP="00245F38">
            <w:pPr>
              <w:spacing w:after="120"/>
              <w:rPr>
                <w:rFonts w:ascii="Calibri" w:eastAsia="Calibri" w:hAnsi="Calibri" w:cs="Calibri"/>
                <w:sz w:val="24"/>
                <w:szCs w:val="24"/>
              </w:rPr>
            </w:pPr>
          </w:p>
        </w:tc>
      </w:tr>
      <w:tr w:rsidR="002A798B" w:rsidRPr="00585985" w14:paraId="26F46BEE" w14:textId="3F8910D0" w:rsidTr="002A798B">
        <w:tc>
          <w:tcPr>
            <w:tcW w:w="7252" w:type="dxa"/>
          </w:tcPr>
          <w:p w14:paraId="0B646E9E" w14:textId="19B2CA59"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lastRenderedPageBreak/>
              <w:t>j) operações estruturais relacionadas;</w:t>
            </w:r>
          </w:p>
        </w:tc>
        <w:tc>
          <w:tcPr>
            <w:tcW w:w="3561" w:type="dxa"/>
          </w:tcPr>
          <w:p w14:paraId="1553A215" w14:textId="77777777" w:rsidR="002A798B" w:rsidRPr="00585985" w:rsidRDefault="002A798B" w:rsidP="00245F38">
            <w:pPr>
              <w:spacing w:after="120"/>
              <w:rPr>
                <w:rFonts w:ascii="Calibri" w:eastAsia="Calibri" w:hAnsi="Calibri" w:cs="Calibri"/>
                <w:sz w:val="24"/>
                <w:szCs w:val="24"/>
              </w:rPr>
            </w:pPr>
          </w:p>
        </w:tc>
        <w:tc>
          <w:tcPr>
            <w:tcW w:w="2289" w:type="dxa"/>
          </w:tcPr>
          <w:p w14:paraId="6C520B88" w14:textId="1A8C5989" w:rsidR="002A798B" w:rsidRPr="00585985" w:rsidRDefault="002A798B" w:rsidP="00245F38">
            <w:pPr>
              <w:spacing w:after="120"/>
              <w:rPr>
                <w:rFonts w:ascii="Calibri" w:eastAsia="Calibri" w:hAnsi="Calibri" w:cs="Calibri"/>
                <w:sz w:val="24"/>
                <w:szCs w:val="24"/>
              </w:rPr>
            </w:pPr>
          </w:p>
        </w:tc>
        <w:tc>
          <w:tcPr>
            <w:tcW w:w="2314" w:type="dxa"/>
          </w:tcPr>
          <w:p w14:paraId="0856C299" w14:textId="77777777" w:rsidR="002A798B" w:rsidRPr="00585985" w:rsidRDefault="002A798B" w:rsidP="00245F38">
            <w:pPr>
              <w:spacing w:after="120"/>
              <w:rPr>
                <w:rFonts w:ascii="Calibri" w:eastAsia="Calibri" w:hAnsi="Calibri" w:cs="Calibri"/>
                <w:sz w:val="24"/>
                <w:szCs w:val="24"/>
              </w:rPr>
            </w:pPr>
          </w:p>
        </w:tc>
      </w:tr>
      <w:tr w:rsidR="002A798B" w:rsidRPr="00585985" w14:paraId="0C3A5E07" w14:textId="0374228E" w:rsidTr="002A798B">
        <w:tc>
          <w:tcPr>
            <w:tcW w:w="7252" w:type="dxa"/>
          </w:tcPr>
          <w:p w14:paraId="09DD5CB6" w14:textId="365F548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k) retirada de patrocínio;</w:t>
            </w:r>
          </w:p>
        </w:tc>
        <w:tc>
          <w:tcPr>
            <w:tcW w:w="3561" w:type="dxa"/>
          </w:tcPr>
          <w:p w14:paraId="2566C352" w14:textId="77777777" w:rsidR="002A798B" w:rsidRPr="00585985" w:rsidRDefault="002A798B" w:rsidP="00245F38">
            <w:pPr>
              <w:spacing w:after="120"/>
              <w:rPr>
                <w:rFonts w:ascii="Calibri" w:eastAsia="Calibri" w:hAnsi="Calibri" w:cs="Calibri"/>
                <w:sz w:val="24"/>
                <w:szCs w:val="24"/>
              </w:rPr>
            </w:pPr>
          </w:p>
        </w:tc>
        <w:tc>
          <w:tcPr>
            <w:tcW w:w="2289" w:type="dxa"/>
          </w:tcPr>
          <w:p w14:paraId="3985686C" w14:textId="447DB3C7" w:rsidR="002A798B" w:rsidRPr="00585985" w:rsidRDefault="002A798B" w:rsidP="00245F38">
            <w:pPr>
              <w:spacing w:after="120"/>
              <w:rPr>
                <w:rFonts w:ascii="Calibri" w:eastAsia="Calibri" w:hAnsi="Calibri" w:cs="Calibri"/>
                <w:sz w:val="24"/>
                <w:szCs w:val="24"/>
              </w:rPr>
            </w:pPr>
          </w:p>
        </w:tc>
        <w:tc>
          <w:tcPr>
            <w:tcW w:w="2314" w:type="dxa"/>
          </w:tcPr>
          <w:p w14:paraId="195E5331" w14:textId="77777777" w:rsidR="002A798B" w:rsidRPr="00585985" w:rsidRDefault="002A798B" w:rsidP="00245F38">
            <w:pPr>
              <w:spacing w:after="120"/>
              <w:rPr>
                <w:rFonts w:ascii="Calibri" w:eastAsia="Calibri" w:hAnsi="Calibri" w:cs="Calibri"/>
                <w:sz w:val="24"/>
                <w:szCs w:val="24"/>
              </w:rPr>
            </w:pPr>
          </w:p>
        </w:tc>
      </w:tr>
      <w:tr w:rsidR="002A798B" w:rsidRPr="00585985" w14:paraId="4F4FC243" w14:textId="52AA3BB7" w:rsidTr="002A798B">
        <w:tc>
          <w:tcPr>
            <w:tcW w:w="7252" w:type="dxa"/>
          </w:tcPr>
          <w:p w14:paraId="3635F6F4" w14:textId="7C1BE2F4"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l) rescisão unilateral de convênio de adesão;</w:t>
            </w:r>
          </w:p>
        </w:tc>
        <w:tc>
          <w:tcPr>
            <w:tcW w:w="3561" w:type="dxa"/>
          </w:tcPr>
          <w:p w14:paraId="617EA4F3" w14:textId="77777777" w:rsidR="002A798B" w:rsidRPr="00585985" w:rsidRDefault="002A798B" w:rsidP="00245F38">
            <w:pPr>
              <w:spacing w:after="120"/>
              <w:rPr>
                <w:rFonts w:ascii="Calibri" w:eastAsia="Calibri" w:hAnsi="Calibri" w:cs="Calibri"/>
                <w:sz w:val="24"/>
                <w:szCs w:val="24"/>
              </w:rPr>
            </w:pPr>
          </w:p>
        </w:tc>
        <w:tc>
          <w:tcPr>
            <w:tcW w:w="2289" w:type="dxa"/>
          </w:tcPr>
          <w:p w14:paraId="04502DE1" w14:textId="725FD516" w:rsidR="002A798B" w:rsidRPr="00585985" w:rsidRDefault="002A798B" w:rsidP="00245F38">
            <w:pPr>
              <w:spacing w:after="120"/>
              <w:rPr>
                <w:rFonts w:ascii="Calibri" w:eastAsia="Calibri" w:hAnsi="Calibri" w:cs="Calibri"/>
                <w:sz w:val="24"/>
                <w:szCs w:val="24"/>
              </w:rPr>
            </w:pPr>
          </w:p>
        </w:tc>
        <w:tc>
          <w:tcPr>
            <w:tcW w:w="2314" w:type="dxa"/>
          </w:tcPr>
          <w:p w14:paraId="67C1CF2B" w14:textId="77777777" w:rsidR="002A798B" w:rsidRPr="00585985" w:rsidRDefault="002A798B" w:rsidP="00245F38">
            <w:pPr>
              <w:spacing w:after="120"/>
              <w:rPr>
                <w:rFonts w:ascii="Calibri" w:eastAsia="Calibri" w:hAnsi="Calibri" w:cs="Calibri"/>
                <w:sz w:val="24"/>
                <w:szCs w:val="24"/>
              </w:rPr>
            </w:pPr>
          </w:p>
        </w:tc>
      </w:tr>
      <w:tr w:rsidR="002A798B" w:rsidRPr="00585985" w14:paraId="3C6C6F86" w14:textId="11358FD9" w:rsidTr="002A798B">
        <w:tc>
          <w:tcPr>
            <w:tcW w:w="7252" w:type="dxa"/>
          </w:tcPr>
          <w:p w14:paraId="41DC5317" w14:textId="7D024C8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m) destinação de reserva especial que envolva reversão de valores;</w:t>
            </w:r>
          </w:p>
        </w:tc>
        <w:tc>
          <w:tcPr>
            <w:tcW w:w="3561" w:type="dxa"/>
          </w:tcPr>
          <w:p w14:paraId="3837D308" w14:textId="77777777" w:rsidR="002A798B" w:rsidRPr="00585985" w:rsidRDefault="002A798B" w:rsidP="00245F38">
            <w:pPr>
              <w:spacing w:after="120"/>
              <w:rPr>
                <w:rFonts w:ascii="Calibri" w:eastAsia="Calibri" w:hAnsi="Calibri" w:cs="Calibri"/>
                <w:sz w:val="24"/>
                <w:szCs w:val="24"/>
              </w:rPr>
            </w:pPr>
          </w:p>
        </w:tc>
        <w:tc>
          <w:tcPr>
            <w:tcW w:w="2289" w:type="dxa"/>
          </w:tcPr>
          <w:p w14:paraId="059BA82F" w14:textId="528AF723" w:rsidR="002A798B" w:rsidRPr="00585985" w:rsidRDefault="002A798B" w:rsidP="00245F38">
            <w:pPr>
              <w:spacing w:after="120"/>
              <w:rPr>
                <w:rFonts w:ascii="Calibri" w:eastAsia="Calibri" w:hAnsi="Calibri" w:cs="Calibri"/>
                <w:sz w:val="24"/>
                <w:szCs w:val="24"/>
              </w:rPr>
            </w:pPr>
          </w:p>
        </w:tc>
        <w:tc>
          <w:tcPr>
            <w:tcW w:w="2314" w:type="dxa"/>
          </w:tcPr>
          <w:p w14:paraId="4EDC2889" w14:textId="77777777" w:rsidR="002A798B" w:rsidRPr="00585985" w:rsidRDefault="002A798B" w:rsidP="00245F38">
            <w:pPr>
              <w:spacing w:after="120"/>
              <w:rPr>
                <w:rFonts w:ascii="Calibri" w:eastAsia="Calibri" w:hAnsi="Calibri" w:cs="Calibri"/>
                <w:sz w:val="24"/>
                <w:szCs w:val="24"/>
              </w:rPr>
            </w:pPr>
          </w:p>
        </w:tc>
      </w:tr>
      <w:tr w:rsidR="002A798B" w:rsidRPr="00585985" w14:paraId="28DAA47E" w14:textId="6F0BEC27" w:rsidTr="002A798B">
        <w:tc>
          <w:tcPr>
            <w:tcW w:w="7252" w:type="dxa"/>
          </w:tcPr>
          <w:p w14:paraId="26FF3D2D" w14:textId="4CB8292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n) encerramento de plano de benefícios e de entidades fechadas de previdência complementar;</w:t>
            </w:r>
          </w:p>
        </w:tc>
        <w:tc>
          <w:tcPr>
            <w:tcW w:w="3561" w:type="dxa"/>
          </w:tcPr>
          <w:p w14:paraId="49DE9822" w14:textId="77777777" w:rsidR="002A798B" w:rsidRPr="00585985" w:rsidRDefault="002A798B" w:rsidP="00245F38">
            <w:pPr>
              <w:spacing w:after="120"/>
              <w:rPr>
                <w:rFonts w:ascii="Calibri" w:eastAsia="Calibri" w:hAnsi="Calibri" w:cs="Calibri"/>
                <w:sz w:val="24"/>
                <w:szCs w:val="24"/>
              </w:rPr>
            </w:pPr>
          </w:p>
        </w:tc>
        <w:tc>
          <w:tcPr>
            <w:tcW w:w="2289" w:type="dxa"/>
          </w:tcPr>
          <w:p w14:paraId="084E1195" w14:textId="50A7A12A" w:rsidR="002A798B" w:rsidRPr="00585985" w:rsidRDefault="002A798B" w:rsidP="00245F38">
            <w:pPr>
              <w:spacing w:after="120"/>
              <w:rPr>
                <w:rFonts w:ascii="Calibri" w:eastAsia="Calibri" w:hAnsi="Calibri" w:cs="Calibri"/>
                <w:sz w:val="24"/>
                <w:szCs w:val="24"/>
              </w:rPr>
            </w:pPr>
          </w:p>
        </w:tc>
        <w:tc>
          <w:tcPr>
            <w:tcW w:w="2314" w:type="dxa"/>
          </w:tcPr>
          <w:p w14:paraId="376F92F3" w14:textId="77777777" w:rsidR="002A798B" w:rsidRPr="00585985" w:rsidRDefault="002A798B" w:rsidP="00245F38">
            <w:pPr>
              <w:spacing w:after="120"/>
              <w:rPr>
                <w:rFonts w:ascii="Calibri" w:eastAsia="Calibri" w:hAnsi="Calibri" w:cs="Calibri"/>
                <w:sz w:val="24"/>
                <w:szCs w:val="24"/>
              </w:rPr>
            </w:pPr>
          </w:p>
        </w:tc>
      </w:tr>
      <w:tr w:rsidR="002A798B" w:rsidRPr="00585985" w14:paraId="01AE3F71" w14:textId="4E6534A4" w:rsidTr="002A798B">
        <w:tc>
          <w:tcPr>
            <w:tcW w:w="7252" w:type="dxa"/>
          </w:tcPr>
          <w:p w14:paraId="66E531A4" w14:textId="60D30D78"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o) certificação de modelo de regulamento de plano de benefícios e de convênio de adesão;</w:t>
            </w:r>
          </w:p>
        </w:tc>
        <w:tc>
          <w:tcPr>
            <w:tcW w:w="3561" w:type="dxa"/>
          </w:tcPr>
          <w:p w14:paraId="5660440B" w14:textId="77777777" w:rsidR="002A798B" w:rsidRPr="00585985" w:rsidRDefault="002A798B" w:rsidP="00245F38">
            <w:pPr>
              <w:spacing w:after="120"/>
              <w:rPr>
                <w:rFonts w:ascii="Calibri" w:eastAsia="Calibri" w:hAnsi="Calibri" w:cs="Calibri"/>
                <w:sz w:val="24"/>
                <w:szCs w:val="24"/>
              </w:rPr>
            </w:pPr>
          </w:p>
        </w:tc>
        <w:tc>
          <w:tcPr>
            <w:tcW w:w="2289" w:type="dxa"/>
          </w:tcPr>
          <w:p w14:paraId="7FDCDA32" w14:textId="7B7F1BF3" w:rsidR="002A798B" w:rsidRPr="00585985" w:rsidRDefault="002A798B" w:rsidP="00245F38">
            <w:pPr>
              <w:spacing w:after="120"/>
              <w:rPr>
                <w:rFonts w:ascii="Calibri" w:eastAsia="Calibri" w:hAnsi="Calibri" w:cs="Calibri"/>
                <w:sz w:val="24"/>
                <w:szCs w:val="24"/>
              </w:rPr>
            </w:pPr>
          </w:p>
        </w:tc>
        <w:tc>
          <w:tcPr>
            <w:tcW w:w="2314" w:type="dxa"/>
          </w:tcPr>
          <w:p w14:paraId="1BA1528B" w14:textId="77777777" w:rsidR="002A798B" w:rsidRPr="00585985" w:rsidRDefault="002A798B" w:rsidP="00245F38">
            <w:pPr>
              <w:spacing w:after="120"/>
              <w:rPr>
                <w:rFonts w:ascii="Calibri" w:eastAsia="Calibri" w:hAnsi="Calibri" w:cs="Calibri"/>
                <w:sz w:val="24"/>
                <w:szCs w:val="24"/>
              </w:rPr>
            </w:pPr>
          </w:p>
        </w:tc>
      </w:tr>
      <w:tr w:rsidR="002A798B" w:rsidRPr="00585985" w14:paraId="52042090" w14:textId="16E8659B" w:rsidTr="002A798B">
        <w:tc>
          <w:tcPr>
            <w:tcW w:w="7252" w:type="dxa"/>
          </w:tcPr>
          <w:p w14:paraId="14C483E2" w14:textId="12796749"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p) reconhecimento de instituição certificadora e de seus certificados; e</w:t>
            </w:r>
          </w:p>
        </w:tc>
        <w:tc>
          <w:tcPr>
            <w:tcW w:w="3561" w:type="dxa"/>
          </w:tcPr>
          <w:p w14:paraId="385ED008" w14:textId="77777777" w:rsidR="002A798B" w:rsidRPr="00585985" w:rsidRDefault="002A798B" w:rsidP="00245F38">
            <w:pPr>
              <w:spacing w:after="120"/>
              <w:rPr>
                <w:rFonts w:ascii="Calibri" w:eastAsia="Calibri" w:hAnsi="Calibri" w:cs="Calibri"/>
                <w:sz w:val="24"/>
                <w:szCs w:val="24"/>
              </w:rPr>
            </w:pPr>
          </w:p>
        </w:tc>
        <w:tc>
          <w:tcPr>
            <w:tcW w:w="2289" w:type="dxa"/>
          </w:tcPr>
          <w:p w14:paraId="10949AC3" w14:textId="461F431F" w:rsidR="002A798B" w:rsidRPr="00585985" w:rsidRDefault="002A798B" w:rsidP="00245F38">
            <w:pPr>
              <w:spacing w:after="120"/>
              <w:rPr>
                <w:rFonts w:ascii="Calibri" w:eastAsia="Calibri" w:hAnsi="Calibri" w:cs="Calibri"/>
                <w:sz w:val="24"/>
                <w:szCs w:val="24"/>
              </w:rPr>
            </w:pPr>
          </w:p>
        </w:tc>
        <w:tc>
          <w:tcPr>
            <w:tcW w:w="2314" w:type="dxa"/>
          </w:tcPr>
          <w:p w14:paraId="6C8EAD3E" w14:textId="77777777" w:rsidR="002A798B" w:rsidRPr="00585985" w:rsidRDefault="002A798B" w:rsidP="00245F38">
            <w:pPr>
              <w:spacing w:after="120"/>
              <w:rPr>
                <w:rFonts w:ascii="Calibri" w:eastAsia="Calibri" w:hAnsi="Calibri" w:cs="Calibri"/>
                <w:sz w:val="24"/>
                <w:szCs w:val="24"/>
              </w:rPr>
            </w:pPr>
          </w:p>
        </w:tc>
      </w:tr>
      <w:tr w:rsidR="002A798B" w:rsidRPr="00585985" w14:paraId="637DE312" w14:textId="38991DBB" w:rsidTr="002A798B">
        <w:tc>
          <w:tcPr>
            <w:tcW w:w="7252" w:type="dxa"/>
          </w:tcPr>
          <w:p w14:paraId="03620C48" w14:textId="6ECE5006"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q) outros assuntos relativos a requerimentos de licenciamento.</w:t>
            </w:r>
          </w:p>
        </w:tc>
        <w:tc>
          <w:tcPr>
            <w:tcW w:w="3561" w:type="dxa"/>
          </w:tcPr>
          <w:p w14:paraId="777A5824" w14:textId="77777777" w:rsidR="002A798B" w:rsidRPr="00585985" w:rsidRDefault="002A798B" w:rsidP="00245F38">
            <w:pPr>
              <w:spacing w:after="120"/>
              <w:rPr>
                <w:rFonts w:ascii="Calibri" w:eastAsia="Calibri" w:hAnsi="Calibri" w:cs="Calibri"/>
                <w:sz w:val="24"/>
                <w:szCs w:val="24"/>
              </w:rPr>
            </w:pPr>
          </w:p>
        </w:tc>
        <w:tc>
          <w:tcPr>
            <w:tcW w:w="2289" w:type="dxa"/>
          </w:tcPr>
          <w:p w14:paraId="5427AAAC" w14:textId="285F9F98" w:rsidR="002A798B" w:rsidRPr="00585985" w:rsidRDefault="002A798B" w:rsidP="00245F38">
            <w:pPr>
              <w:spacing w:after="120"/>
              <w:rPr>
                <w:rFonts w:ascii="Calibri" w:eastAsia="Calibri" w:hAnsi="Calibri" w:cs="Calibri"/>
                <w:sz w:val="24"/>
                <w:szCs w:val="24"/>
              </w:rPr>
            </w:pPr>
          </w:p>
        </w:tc>
        <w:tc>
          <w:tcPr>
            <w:tcW w:w="2314" w:type="dxa"/>
          </w:tcPr>
          <w:p w14:paraId="651672A9" w14:textId="77777777" w:rsidR="002A798B" w:rsidRPr="00585985" w:rsidRDefault="002A798B" w:rsidP="00245F38">
            <w:pPr>
              <w:spacing w:after="120"/>
              <w:rPr>
                <w:rFonts w:ascii="Calibri" w:eastAsia="Calibri" w:hAnsi="Calibri" w:cs="Calibri"/>
                <w:sz w:val="24"/>
                <w:szCs w:val="24"/>
              </w:rPr>
            </w:pPr>
          </w:p>
        </w:tc>
      </w:tr>
      <w:tr w:rsidR="002A798B" w:rsidRPr="00585985" w14:paraId="2DD7254B" w14:textId="2939B488" w:rsidTr="002A798B">
        <w:tc>
          <w:tcPr>
            <w:tcW w:w="7252" w:type="dxa"/>
          </w:tcPr>
          <w:p w14:paraId="6F7D1D3A" w14:textId="7EA6D2CC"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II - Diretoria de Normas:</w:t>
            </w:r>
          </w:p>
        </w:tc>
        <w:tc>
          <w:tcPr>
            <w:tcW w:w="3561" w:type="dxa"/>
          </w:tcPr>
          <w:p w14:paraId="75416B1C" w14:textId="77777777" w:rsidR="002A798B" w:rsidRPr="00585985" w:rsidRDefault="002A798B" w:rsidP="00245F38">
            <w:pPr>
              <w:spacing w:after="120"/>
              <w:rPr>
                <w:rFonts w:ascii="Calibri" w:eastAsia="Calibri" w:hAnsi="Calibri" w:cs="Calibri"/>
                <w:sz w:val="24"/>
                <w:szCs w:val="24"/>
              </w:rPr>
            </w:pPr>
          </w:p>
        </w:tc>
        <w:tc>
          <w:tcPr>
            <w:tcW w:w="2289" w:type="dxa"/>
          </w:tcPr>
          <w:p w14:paraId="6784A4EE" w14:textId="2B9459AF" w:rsidR="002A798B" w:rsidRPr="00585985" w:rsidRDefault="002A798B" w:rsidP="00245F38">
            <w:pPr>
              <w:spacing w:after="120"/>
              <w:rPr>
                <w:rFonts w:ascii="Calibri" w:eastAsia="Calibri" w:hAnsi="Calibri" w:cs="Calibri"/>
                <w:sz w:val="24"/>
                <w:szCs w:val="24"/>
              </w:rPr>
            </w:pPr>
          </w:p>
        </w:tc>
        <w:tc>
          <w:tcPr>
            <w:tcW w:w="2314" w:type="dxa"/>
          </w:tcPr>
          <w:p w14:paraId="25CF97E7" w14:textId="77777777" w:rsidR="002A798B" w:rsidRPr="00585985" w:rsidRDefault="002A798B" w:rsidP="00245F38">
            <w:pPr>
              <w:spacing w:after="120"/>
              <w:rPr>
                <w:rFonts w:ascii="Calibri" w:eastAsia="Calibri" w:hAnsi="Calibri" w:cs="Calibri"/>
                <w:sz w:val="24"/>
                <w:szCs w:val="24"/>
              </w:rPr>
            </w:pPr>
          </w:p>
        </w:tc>
      </w:tr>
      <w:tr w:rsidR="002A798B" w:rsidRPr="00585985" w14:paraId="75100A51" w14:textId="2803523C" w:rsidTr="002A798B">
        <w:tc>
          <w:tcPr>
            <w:tcW w:w="7252" w:type="dxa"/>
          </w:tcPr>
          <w:p w14:paraId="31BE8564" w14:textId="3AD42CD8"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 plano de custeio, equacionamento de déficit, destinação de reserva especial que não envolva reversão de valores ou constituição de provisões ou fundos;</w:t>
            </w:r>
          </w:p>
        </w:tc>
        <w:tc>
          <w:tcPr>
            <w:tcW w:w="3561" w:type="dxa"/>
          </w:tcPr>
          <w:p w14:paraId="2B42AE51" w14:textId="77777777" w:rsidR="002A798B" w:rsidRPr="00585985" w:rsidRDefault="002A798B" w:rsidP="00245F38">
            <w:pPr>
              <w:spacing w:after="120"/>
              <w:rPr>
                <w:rFonts w:ascii="Calibri" w:eastAsia="Calibri" w:hAnsi="Calibri" w:cs="Calibri"/>
                <w:sz w:val="24"/>
                <w:szCs w:val="24"/>
              </w:rPr>
            </w:pPr>
          </w:p>
        </w:tc>
        <w:tc>
          <w:tcPr>
            <w:tcW w:w="2289" w:type="dxa"/>
          </w:tcPr>
          <w:p w14:paraId="4523731C" w14:textId="69B6F786" w:rsidR="002A798B" w:rsidRPr="00585985" w:rsidRDefault="002A798B" w:rsidP="00245F38">
            <w:pPr>
              <w:spacing w:after="120"/>
              <w:rPr>
                <w:rFonts w:ascii="Calibri" w:eastAsia="Calibri" w:hAnsi="Calibri" w:cs="Calibri"/>
                <w:sz w:val="24"/>
                <w:szCs w:val="24"/>
              </w:rPr>
            </w:pPr>
          </w:p>
        </w:tc>
        <w:tc>
          <w:tcPr>
            <w:tcW w:w="2314" w:type="dxa"/>
          </w:tcPr>
          <w:p w14:paraId="22768F0E" w14:textId="77777777" w:rsidR="002A798B" w:rsidRPr="00585985" w:rsidRDefault="002A798B" w:rsidP="00245F38">
            <w:pPr>
              <w:spacing w:after="120"/>
              <w:rPr>
                <w:rFonts w:ascii="Calibri" w:eastAsia="Calibri" w:hAnsi="Calibri" w:cs="Calibri"/>
                <w:sz w:val="24"/>
                <w:szCs w:val="24"/>
              </w:rPr>
            </w:pPr>
          </w:p>
        </w:tc>
      </w:tr>
      <w:tr w:rsidR="002A798B" w:rsidRPr="00585985" w14:paraId="649DCCCE" w14:textId="395ADBF6" w:rsidTr="002A798B">
        <w:tc>
          <w:tcPr>
            <w:tcW w:w="7252" w:type="dxa"/>
          </w:tcPr>
          <w:p w14:paraId="0368C016" w14:textId="576D48F3"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b) demonstrações atuariais, contábeis ou de investimentos;</w:t>
            </w:r>
          </w:p>
        </w:tc>
        <w:tc>
          <w:tcPr>
            <w:tcW w:w="3561" w:type="dxa"/>
          </w:tcPr>
          <w:p w14:paraId="2928504E" w14:textId="77777777" w:rsidR="002A798B" w:rsidRPr="00585985" w:rsidRDefault="002A798B" w:rsidP="00245F38">
            <w:pPr>
              <w:spacing w:after="120"/>
              <w:rPr>
                <w:rFonts w:ascii="Calibri" w:eastAsia="Calibri" w:hAnsi="Calibri" w:cs="Calibri"/>
                <w:sz w:val="24"/>
                <w:szCs w:val="24"/>
              </w:rPr>
            </w:pPr>
          </w:p>
        </w:tc>
        <w:tc>
          <w:tcPr>
            <w:tcW w:w="2289" w:type="dxa"/>
          </w:tcPr>
          <w:p w14:paraId="3BF93249" w14:textId="38261CB6" w:rsidR="002A798B" w:rsidRPr="00585985" w:rsidRDefault="002A798B" w:rsidP="00245F38">
            <w:pPr>
              <w:spacing w:after="120"/>
              <w:rPr>
                <w:rFonts w:ascii="Calibri" w:eastAsia="Calibri" w:hAnsi="Calibri" w:cs="Calibri"/>
                <w:sz w:val="24"/>
                <w:szCs w:val="24"/>
              </w:rPr>
            </w:pPr>
          </w:p>
        </w:tc>
        <w:tc>
          <w:tcPr>
            <w:tcW w:w="2314" w:type="dxa"/>
          </w:tcPr>
          <w:p w14:paraId="6DB537F8" w14:textId="77777777" w:rsidR="002A798B" w:rsidRPr="00585985" w:rsidRDefault="002A798B" w:rsidP="00245F38">
            <w:pPr>
              <w:spacing w:after="120"/>
              <w:rPr>
                <w:rFonts w:ascii="Calibri" w:eastAsia="Calibri" w:hAnsi="Calibri" w:cs="Calibri"/>
                <w:sz w:val="24"/>
                <w:szCs w:val="24"/>
              </w:rPr>
            </w:pPr>
          </w:p>
        </w:tc>
      </w:tr>
      <w:tr w:rsidR="002A798B" w:rsidRPr="00585985" w14:paraId="2B891AA2" w14:textId="5C31097F" w:rsidTr="002A798B">
        <w:tc>
          <w:tcPr>
            <w:tcW w:w="7252" w:type="dxa"/>
          </w:tcPr>
          <w:p w14:paraId="14C6D940" w14:textId="5B379C33"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c) aplicações dos recursos garantidores; e</w:t>
            </w:r>
          </w:p>
        </w:tc>
        <w:tc>
          <w:tcPr>
            <w:tcW w:w="3561" w:type="dxa"/>
          </w:tcPr>
          <w:p w14:paraId="574B0EE5" w14:textId="77777777" w:rsidR="002A798B" w:rsidRPr="00585985" w:rsidRDefault="002A798B" w:rsidP="00245F38">
            <w:pPr>
              <w:spacing w:after="120"/>
              <w:rPr>
                <w:rFonts w:ascii="Calibri" w:eastAsia="Calibri" w:hAnsi="Calibri" w:cs="Calibri"/>
                <w:sz w:val="24"/>
                <w:szCs w:val="24"/>
              </w:rPr>
            </w:pPr>
          </w:p>
        </w:tc>
        <w:tc>
          <w:tcPr>
            <w:tcW w:w="2289" w:type="dxa"/>
          </w:tcPr>
          <w:p w14:paraId="58504A79" w14:textId="0A9D802E" w:rsidR="002A798B" w:rsidRPr="00585985" w:rsidRDefault="002A798B" w:rsidP="00245F38">
            <w:pPr>
              <w:spacing w:after="120"/>
              <w:rPr>
                <w:rFonts w:ascii="Calibri" w:eastAsia="Calibri" w:hAnsi="Calibri" w:cs="Calibri"/>
                <w:sz w:val="24"/>
                <w:szCs w:val="24"/>
              </w:rPr>
            </w:pPr>
          </w:p>
        </w:tc>
        <w:tc>
          <w:tcPr>
            <w:tcW w:w="2314" w:type="dxa"/>
          </w:tcPr>
          <w:p w14:paraId="60463642" w14:textId="77777777" w:rsidR="002A798B" w:rsidRPr="00585985" w:rsidRDefault="002A798B" w:rsidP="00245F38">
            <w:pPr>
              <w:spacing w:after="120"/>
              <w:rPr>
                <w:rFonts w:ascii="Calibri" w:eastAsia="Calibri" w:hAnsi="Calibri" w:cs="Calibri"/>
                <w:sz w:val="24"/>
                <w:szCs w:val="24"/>
              </w:rPr>
            </w:pPr>
          </w:p>
        </w:tc>
      </w:tr>
      <w:tr w:rsidR="002A798B" w:rsidRPr="00585985" w14:paraId="43FCA759" w14:textId="009C7C1D" w:rsidTr="002A798B">
        <w:tc>
          <w:tcPr>
            <w:tcW w:w="7252" w:type="dxa"/>
          </w:tcPr>
          <w:p w14:paraId="45CF7D09" w14:textId="11C1F406"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d) outros assuntos relativos a matérias atinentes ao regime de previdência complementar fechado.</w:t>
            </w:r>
          </w:p>
        </w:tc>
        <w:tc>
          <w:tcPr>
            <w:tcW w:w="3561" w:type="dxa"/>
          </w:tcPr>
          <w:p w14:paraId="625AB01E" w14:textId="77777777" w:rsidR="002A798B" w:rsidRPr="00585985" w:rsidRDefault="002A798B" w:rsidP="00245F38">
            <w:pPr>
              <w:spacing w:after="120"/>
              <w:rPr>
                <w:rFonts w:ascii="Calibri" w:eastAsia="Calibri" w:hAnsi="Calibri" w:cs="Calibri"/>
                <w:sz w:val="24"/>
                <w:szCs w:val="24"/>
              </w:rPr>
            </w:pPr>
          </w:p>
        </w:tc>
        <w:tc>
          <w:tcPr>
            <w:tcW w:w="2289" w:type="dxa"/>
          </w:tcPr>
          <w:p w14:paraId="64E44F8D" w14:textId="75874B25" w:rsidR="002A798B" w:rsidRPr="00585985" w:rsidRDefault="002A798B" w:rsidP="00245F38">
            <w:pPr>
              <w:spacing w:after="120"/>
              <w:rPr>
                <w:rFonts w:ascii="Calibri" w:eastAsia="Calibri" w:hAnsi="Calibri" w:cs="Calibri"/>
                <w:sz w:val="24"/>
                <w:szCs w:val="24"/>
              </w:rPr>
            </w:pPr>
          </w:p>
        </w:tc>
        <w:tc>
          <w:tcPr>
            <w:tcW w:w="2314" w:type="dxa"/>
          </w:tcPr>
          <w:p w14:paraId="0E521ADD" w14:textId="77777777" w:rsidR="002A798B" w:rsidRPr="00585985" w:rsidRDefault="002A798B" w:rsidP="00245F38">
            <w:pPr>
              <w:spacing w:after="120"/>
              <w:rPr>
                <w:rFonts w:ascii="Calibri" w:eastAsia="Calibri" w:hAnsi="Calibri" w:cs="Calibri"/>
                <w:sz w:val="24"/>
                <w:szCs w:val="24"/>
              </w:rPr>
            </w:pPr>
          </w:p>
        </w:tc>
      </w:tr>
      <w:tr w:rsidR="002A798B" w:rsidRPr="00585985" w14:paraId="5891D675" w14:textId="7EDD37D8" w:rsidTr="002A798B">
        <w:tc>
          <w:tcPr>
            <w:tcW w:w="7252" w:type="dxa"/>
          </w:tcPr>
          <w:p w14:paraId="4EACDC72" w14:textId="23F99388"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t>Seção II</w:t>
            </w:r>
          </w:p>
        </w:tc>
        <w:tc>
          <w:tcPr>
            <w:tcW w:w="3561" w:type="dxa"/>
          </w:tcPr>
          <w:p w14:paraId="0378EC01" w14:textId="77777777" w:rsidR="002A798B" w:rsidRPr="00585985" w:rsidRDefault="002A798B" w:rsidP="00245F38">
            <w:pPr>
              <w:spacing w:after="120"/>
              <w:rPr>
                <w:rFonts w:ascii="Calibri" w:eastAsia="Calibri" w:hAnsi="Calibri" w:cs="Calibri"/>
                <w:sz w:val="24"/>
                <w:szCs w:val="24"/>
              </w:rPr>
            </w:pPr>
          </w:p>
        </w:tc>
        <w:tc>
          <w:tcPr>
            <w:tcW w:w="2289" w:type="dxa"/>
          </w:tcPr>
          <w:p w14:paraId="3C54BE69" w14:textId="4C235B78" w:rsidR="002A798B" w:rsidRPr="00585985" w:rsidRDefault="002A798B" w:rsidP="00245F38">
            <w:pPr>
              <w:spacing w:after="120"/>
              <w:rPr>
                <w:rFonts w:ascii="Calibri" w:eastAsia="Calibri" w:hAnsi="Calibri" w:cs="Calibri"/>
                <w:sz w:val="24"/>
                <w:szCs w:val="24"/>
              </w:rPr>
            </w:pPr>
          </w:p>
        </w:tc>
        <w:tc>
          <w:tcPr>
            <w:tcW w:w="2314" w:type="dxa"/>
          </w:tcPr>
          <w:p w14:paraId="07B46194" w14:textId="77777777" w:rsidR="002A798B" w:rsidRPr="00585985" w:rsidRDefault="002A798B" w:rsidP="00245F38">
            <w:pPr>
              <w:spacing w:after="120"/>
              <w:rPr>
                <w:rFonts w:ascii="Calibri" w:eastAsia="Calibri" w:hAnsi="Calibri" w:cs="Calibri"/>
                <w:sz w:val="24"/>
                <w:szCs w:val="24"/>
              </w:rPr>
            </w:pPr>
          </w:p>
        </w:tc>
      </w:tr>
      <w:tr w:rsidR="002A798B" w:rsidRPr="00585985" w14:paraId="581D36E8" w14:textId="2E102FA0" w:rsidTr="002A798B">
        <w:tc>
          <w:tcPr>
            <w:tcW w:w="7252" w:type="dxa"/>
          </w:tcPr>
          <w:p w14:paraId="6DDD268F" w14:textId="0DF98F84"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t>Instrução da Consulta</w:t>
            </w:r>
          </w:p>
        </w:tc>
        <w:tc>
          <w:tcPr>
            <w:tcW w:w="3561" w:type="dxa"/>
          </w:tcPr>
          <w:p w14:paraId="6BFEA1FB" w14:textId="77777777" w:rsidR="002A798B" w:rsidRPr="00585985" w:rsidRDefault="002A798B" w:rsidP="00245F38">
            <w:pPr>
              <w:spacing w:after="120"/>
              <w:rPr>
                <w:rFonts w:ascii="Calibri" w:eastAsia="Calibri" w:hAnsi="Calibri" w:cs="Calibri"/>
                <w:sz w:val="24"/>
                <w:szCs w:val="24"/>
              </w:rPr>
            </w:pPr>
          </w:p>
        </w:tc>
        <w:tc>
          <w:tcPr>
            <w:tcW w:w="2289" w:type="dxa"/>
          </w:tcPr>
          <w:p w14:paraId="62DB2BB8" w14:textId="51029AEF" w:rsidR="002A798B" w:rsidRPr="00585985" w:rsidRDefault="002A798B" w:rsidP="00245F38">
            <w:pPr>
              <w:spacing w:after="120"/>
              <w:rPr>
                <w:rFonts w:ascii="Calibri" w:eastAsia="Calibri" w:hAnsi="Calibri" w:cs="Calibri"/>
                <w:sz w:val="24"/>
                <w:szCs w:val="24"/>
              </w:rPr>
            </w:pPr>
          </w:p>
        </w:tc>
        <w:tc>
          <w:tcPr>
            <w:tcW w:w="2314" w:type="dxa"/>
          </w:tcPr>
          <w:p w14:paraId="3DFFE431" w14:textId="77777777" w:rsidR="002A798B" w:rsidRPr="00585985" w:rsidRDefault="002A798B" w:rsidP="00245F38">
            <w:pPr>
              <w:spacing w:after="120"/>
              <w:rPr>
                <w:rFonts w:ascii="Calibri" w:eastAsia="Calibri" w:hAnsi="Calibri" w:cs="Calibri"/>
                <w:sz w:val="24"/>
                <w:szCs w:val="24"/>
              </w:rPr>
            </w:pPr>
          </w:p>
        </w:tc>
      </w:tr>
      <w:tr w:rsidR="002A798B" w:rsidRPr="00585985" w14:paraId="170C7E06" w14:textId="1CE20831" w:rsidTr="002A798B">
        <w:tc>
          <w:tcPr>
            <w:tcW w:w="7252" w:type="dxa"/>
          </w:tcPr>
          <w:p w14:paraId="73D03EF7" w14:textId="327C2EF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268.  A formulação da consulta pela entidade fechada de previdência complementar deve conter:</w:t>
            </w:r>
          </w:p>
        </w:tc>
        <w:tc>
          <w:tcPr>
            <w:tcW w:w="3561" w:type="dxa"/>
          </w:tcPr>
          <w:p w14:paraId="64C46EA9" w14:textId="6121A5BF"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xml:space="preserve">Art. 268. A consulta deverá, necessariamente, conter as seguintes informações: Aperfeiçoamento redacional, em face da inclusão das entidades representativas enquanto </w:t>
            </w:r>
            <w:r w:rsidRPr="00585985">
              <w:rPr>
                <w:sz w:val="24"/>
                <w:szCs w:val="24"/>
              </w:rPr>
              <w:lastRenderedPageBreak/>
              <w:t>passíveis de formulação de consultas.</w:t>
            </w:r>
          </w:p>
        </w:tc>
        <w:tc>
          <w:tcPr>
            <w:tcW w:w="2289" w:type="dxa"/>
          </w:tcPr>
          <w:p w14:paraId="7BF3FBC2" w14:textId="62E07430" w:rsidR="002A798B" w:rsidRPr="00585985" w:rsidRDefault="002A798B" w:rsidP="00245F38">
            <w:pPr>
              <w:spacing w:after="120"/>
              <w:rPr>
                <w:rFonts w:ascii="Calibri" w:eastAsia="Calibri" w:hAnsi="Calibri" w:cs="Calibri"/>
                <w:sz w:val="24"/>
                <w:szCs w:val="24"/>
              </w:rPr>
            </w:pPr>
            <w:r w:rsidRPr="00585985">
              <w:rPr>
                <w:sz w:val="24"/>
                <w:szCs w:val="24"/>
              </w:rPr>
              <w:lastRenderedPageBreak/>
              <w:t xml:space="preserve">Art. 268. A consulta deverá, necessariamente, conter as seguintes informações: Aperfeiçoamento </w:t>
            </w:r>
            <w:r w:rsidRPr="00585985">
              <w:rPr>
                <w:sz w:val="24"/>
                <w:szCs w:val="24"/>
              </w:rPr>
              <w:lastRenderedPageBreak/>
              <w:t>redacional, em face da inclusão das entidades representativas enquanto passíveis de formulação de consultas.</w:t>
            </w:r>
          </w:p>
        </w:tc>
        <w:tc>
          <w:tcPr>
            <w:tcW w:w="2314" w:type="dxa"/>
          </w:tcPr>
          <w:p w14:paraId="57D6538A"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lastRenderedPageBreak/>
              <w:t>REJEITAR</w:t>
            </w:r>
          </w:p>
          <w:p w14:paraId="2660F1DB" w14:textId="544FC9DF"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471787E9" w14:textId="702B1EEB" w:rsidTr="002A798B">
        <w:tc>
          <w:tcPr>
            <w:tcW w:w="7252" w:type="dxa"/>
          </w:tcPr>
          <w:p w14:paraId="554B5C0F" w14:textId="6A184220"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 - identificação da entidade fechada de previdência complementar ou do plano de benefícios objeto da consulta;</w:t>
            </w:r>
          </w:p>
        </w:tc>
        <w:tc>
          <w:tcPr>
            <w:tcW w:w="3561" w:type="dxa"/>
          </w:tcPr>
          <w:p w14:paraId="5B5CC093" w14:textId="3FADA74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I – identificação do consulente ou do plano de benefícios objeto da consulta; Aperfeiçoamento redacional, em face da inclusão das entidades representativas enquanto passíveis de formulação de consultas.</w:t>
            </w:r>
          </w:p>
        </w:tc>
        <w:tc>
          <w:tcPr>
            <w:tcW w:w="2289" w:type="dxa"/>
          </w:tcPr>
          <w:p w14:paraId="6FBB44CD" w14:textId="03F65C75" w:rsidR="002A798B" w:rsidRPr="00585985" w:rsidRDefault="002A798B" w:rsidP="00245F38">
            <w:pPr>
              <w:spacing w:after="120"/>
              <w:rPr>
                <w:rFonts w:ascii="Calibri" w:eastAsia="Calibri" w:hAnsi="Calibri" w:cs="Calibri"/>
                <w:sz w:val="24"/>
                <w:szCs w:val="24"/>
              </w:rPr>
            </w:pPr>
            <w:r w:rsidRPr="00585985">
              <w:rPr>
                <w:sz w:val="24"/>
                <w:szCs w:val="24"/>
              </w:rPr>
              <w:t>I – identificação do consulente ou do plano de benefícios objeto da consulta; Aperfeiçoamento redacional, em face da inclusão das entidades representativas enquanto passíveis de formulação de consultas.</w:t>
            </w:r>
          </w:p>
        </w:tc>
        <w:tc>
          <w:tcPr>
            <w:tcW w:w="2314" w:type="dxa"/>
          </w:tcPr>
          <w:p w14:paraId="1D45A0F0"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414E1EB3" w14:textId="133BE604"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7C8A5025" w14:textId="6CFC8048" w:rsidTr="002A798B">
        <w:tc>
          <w:tcPr>
            <w:tcW w:w="7252" w:type="dxa"/>
          </w:tcPr>
          <w:p w14:paraId="6CC5D507" w14:textId="55A1287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II - indicação do objeto da consulta, dentre as matérias relacionadas no art. 267, bem como a indicação dos dispositivos legais e normativos pertinentes;</w:t>
            </w:r>
          </w:p>
        </w:tc>
        <w:tc>
          <w:tcPr>
            <w:tcW w:w="3561" w:type="dxa"/>
          </w:tcPr>
          <w:p w14:paraId="1CAE972F" w14:textId="77777777" w:rsidR="002A798B" w:rsidRPr="00585985" w:rsidRDefault="002A798B" w:rsidP="00245F38">
            <w:pPr>
              <w:spacing w:after="120"/>
              <w:rPr>
                <w:rFonts w:ascii="Calibri" w:eastAsia="Calibri" w:hAnsi="Calibri" w:cs="Calibri"/>
                <w:sz w:val="24"/>
                <w:szCs w:val="24"/>
              </w:rPr>
            </w:pPr>
          </w:p>
        </w:tc>
        <w:tc>
          <w:tcPr>
            <w:tcW w:w="2289" w:type="dxa"/>
          </w:tcPr>
          <w:p w14:paraId="2BE5F96E" w14:textId="1054B4F3" w:rsidR="002A798B" w:rsidRPr="00585985" w:rsidRDefault="002A798B" w:rsidP="00245F38">
            <w:pPr>
              <w:spacing w:after="120"/>
              <w:rPr>
                <w:rFonts w:ascii="Calibri" w:eastAsia="Calibri" w:hAnsi="Calibri" w:cs="Calibri"/>
                <w:sz w:val="24"/>
                <w:szCs w:val="24"/>
              </w:rPr>
            </w:pPr>
          </w:p>
        </w:tc>
        <w:tc>
          <w:tcPr>
            <w:tcW w:w="2314" w:type="dxa"/>
          </w:tcPr>
          <w:p w14:paraId="2DD24065" w14:textId="77777777" w:rsidR="002A798B" w:rsidRPr="00585985" w:rsidRDefault="002A798B" w:rsidP="00245F38">
            <w:pPr>
              <w:spacing w:after="120"/>
              <w:rPr>
                <w:rFonts w:ascii="Calibri" w:eastAsia="Calibri" w:hAnsi="Calibri" w:cs="Calibri"/>
                <w:sz w:val="24"/>
                <w:szCs w:val="24"/>
              </w:rPr>
            </w:pPr>
          </w:p>
        </w:tc>
      </w:tr>
      <w:tr w:rsidR="002A798B" w:rsidRPr="00585985" w14:paraId="4766581A" w14:textId="75FD2E71" w:rsidTr="002A798B">
        <w:tc>
          <w:tcPr>
            <w:tcW w:w="7252" w:type="dxa"/>
          </w:tcPr>
          <w:p w14:paraId="61319D24" w14:textId="7047FAE9"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III - formulação do questionamento de forma clara e precisa, expresso sob a forma de quesitos, com indicação objetiva dos procedimentos, conceitos ou dispositivos normativos sobre os quais há dúvida; e</w:t>
            </w:r>
          </w:p>
        </w:tc>
        <w:tc>
          <w:tcPr>
            <w:tcW w:w="3561" w:type="dxa"/>
          </w:tcPr>
          <w:p w14:paraId="774D3723" w14:textId="77777777" w:rsidR="002A798B" w:rsidRPr="00585985" w:rsidRDefault="002A798B" w:rsidP="00245F38">
            <w:pPr>
              <w:spacing w:after="120"/>
              <w:rPr>
                <w:rFonts w:ascii="Calibri" w:eastAsia="Calibri" w:hAnsi="Calibri" w:cs="Calibri"/>
                <w:sz w:val="24"/>
                <w:szCs w:val="24"/>
              </w:rPr>
            </w:pPr>
          </w:p>
        </w:tc>
        <w:tc>
          <w:tcPr>
            <w:tcW w:w="2289" w:type="dxa"/>
          </w:tcPr>
          <w:p w14:paraId="54E88263" w14:textId="70EAB5CC" w:rsidR="002A798B" w:rsidRPr="00585985" w:rsidRDefault="002A798B" w:rsidP="00245F38">
            <w:pPr>
              <w:spacing w:after="120"/>
              <w:rPr>
                <w:rFonts w:ascii="Calibri" w:eastAsia="Calibri" w:hAnsi="Calibri" w:cs="Calibri"/>
                <w:sz w:val="24"/>
                <w:szCs w:val="24"/>
              </w:rPr>
            </w:pPr>
          </w:p>
        </w:tc>
        <w:tc>
          <w:tcPr>
            <w:tcW w:w="2314" w:type="dxa"/>
          </w:tcPr>
          <w:p w14:paraId="0CEB9765" w14:textId="77777777" w:rsidR="002A798B" w:rsidRPr="00585985" w:rsidRDefault="002A798B" w:rsidP="00245F38">
            <w:pPr>
              <w:spacing w:after="120"/>
              <w:rPr>
                <w:rFonts w:ascii="Calibri" w:eastAsia="Calibri" w:hAnsi="Calibri" w:cs="Calibri"/>
                <w:sz w:val="24"/>
                <w:szCs w:val="24"/>
              </w:rPr>
            </w:pPr>
          </w:p>
        </w:tc>
      </w:tr>
      <w:tr w:rsidR="002A798B" w:rsidRPr="00585985" w14:paraId="32F9DBC5" w14:textId="451BB85C" w:rsidTr="002A798B">
        <w:tc>
          <w:tcPr>
            <w:tcW w:w="7252" w:type="dxa"/>
          </w:tcPr>
          <w:p w14:paraId="3C4EB81C" w14:textId="66D48BB4"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IV - entendimento da entidade fechada de previdência complementar sobre a matéria.</w:t>
            </w:r>
          </w:p>
        </w:tc>
        <w:tc>
          <w:tcPr>
            <w:tcW w:w="3561" w:type="dxa"/>
          </w:tcPr>
          <w:p w14:paraId="59545FBE" w14:textId="03005EE6"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xml:space="preserve">IV - entendimento do consulente sobre a matéria. Aperfeiçoamento redacional, em face da inclusão das entidades representativas enquanto </w:t>
            </w:r>
            <w:r w:rsidRPr="00585985">
              <w:rPr>
                <w:sz w:val="24"/>
                <w:szCs w:val="24"/>
              </w:rPr>
              <w:lastRenderedPageBreak/>
              <w:t xml:space="preserve">passíveis de formulação de consultas. </w:t>
            </w:r>
          </w:p>
        </w:tc>
        <w:tc>
          <w:tcPr>
            <w:tcW w:w="2289" w:type="dxa"/>
          </w:tcPr>
          <w:p w14:paraId="636876BA" w14:textId="40453D40" w:rsidR="002A798B" w:rsidRPr="00585985" w:rsidRDefault="002A798B" w:rsidP="00245F38">
            <w:pPr>
              <w:spacing w:after="120"/>
              <w:rPr>
                <w:rFonts w:ascii="Calibri" w:eastAsia="Calibri" w:hAnsi="Calibri" w:cs="Calibri"/>
                <w:sz w:val="24"/>
                <w:szCs w:val="24"/>
              </w:rPr>
            </w:pPr>
            <w:r w:rsidRPr="00585985">
              <w:rPr>
                <w:sz w:val="24"/>
                <w:szCs w:val="24"/>
              </w:rPr>
              <w:lastRenderedPageBreak/>
              <w:t xml:space="preserve">Aperfeiçoamento redacional, em face da inclusão das entidades representativas enquanto passíveis </w:t>
            </w:r>
            <w:r w:rsidRPr="00585985">
              <w:rPr>
                <w:sz w:val="24"/>
                <w:szCs w:val="24"/>
              </w:rPr>
              <w:lastRenderedPageBreak/>
              <w:t xml:space="preserve">de formulação de consultas. </w:t>
            </w:r>
          </w:p>
        </w:tc>
        <w:tc>
          <w:tcPr>
            <w:tcW w:w="2314" w:type="dxa"/>
          </w:tcPr>
          <w:p w14:paraId="3B4B93B9"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lastRenderedPageBreak/>
              <w:t>REJEITAR</w:t>
            </w:r>
          </w:p>
          <w:p w14:paraId="537C83E0" w14:textId="5D6EF806"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245A4A42" w14:textId="6ADC1C23" w:rsidTr="002A798B">
        <w:tc>
          <w:tcPr>
            <w:tcW w:w="7252" w:type="dxa"/>
          </w:tcPr>
          <w:p w14:paraId="3670E6FD" w14:textId="4A18913F"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Parágrafo único.  A consulta deve ser instruída com todas as informações e documentos necessários à completa compreensão da matéria.</w:t>
            </w:r>
          </w:p>
        </w:tc>
        <w:tc>
          <w:tcPr>
            <w:tcW w:w="3561" w:type="dxa"/>
          </w:tcPr>
          <w:p w14:paraId="6A50EA5C" w14:textId="2B89085D"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xml:space="preserve">Parágrafo único. A consulta deve ser instruída com todas as informações e documentos necessários à completa compreensão da matéria, incluindo a documentação estatutária do consulente. Aperfeiçoamento redacional. </w:t>
            </w:r>
          </w:p>
        </w:tc>
        <w:tc>
          <w:tcPr>
            <w:tcW w:w="2289" w:type="dxa"/>
          </w:tcPr>
          <w:p w14:paraId="3CED4CE2" w14:textId="43128F88" w:rsidR="002A798B" w:rsidRPr="00585985" w:rsidRDefault="002A798B" w:rsidP="00245F38">
            <w:pPr>
              <w:spacing w:after="120"/>
              <w:rPr>
                <w:rFonts w:ascii="Calibri" w:eastAsia="Calibri" w:hAnsi="Calibri" w:cs="Calibri"/>
                <w:sz w:val="24"/>
                <w:szCs w:val="24"/>
              </w:rPr>
            </w:pPr>
            <w:r w:rsidRPr="00585985">
              <w:rPr>
                <w:sz w:val="24"/>
                <w:szCs w:val="24"/>
              </w:rPr>
              <w:t xml:space="preserve">Aperfeiçoamento redacional. </w:t>
            </w:r>
          </w:p>
        </w:tc>
        <w:tc>
          <w:tcPr>
            <w:tcW w:w="2314" w:type="dxa"/>
          </w:tcPr>
          <w:p w14:paraId="3A1933A4"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19305CE9" w14:textId="73DEEF3F"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39D81F8F" w14:textId="6F690339" w:rsidTr="002A798B">
        <w:tc>
          <w:tcPr>
            <w:tcW w:w="7252" w:type="dxa"/>
          </w:tcPr>
          <w:p w14:paraId="36DF915B" w14:textId="242FE98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269.  Não se conhece a consulta:</w:t>
            </w:r>
          </w:p>
        </w:tc>
        <w:tc>
          <w:tcPr>
            <w:tcW w:w="3561" w:type="dxa"/>
          </w:tcPr>
          <w:p w14:paraId="372E0B42" w14:textId="5D1DDB9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xml:space="preserve">Art. 269. Não se conhecerá a consulta: </w:t>
            </w:r>
          </w:p>
        </w:tc>
        <w:tc>
          <w:tcPr>
            <w:tcW w:w="2289" w:type="dxa"/>
          </w:tcPr>
          <w:p w14:paraId="2483E473" w14:textId="5D7D447B" w:rsidR="002A798B" w:rsidRPr="00585985" w:rsidRDefault="002A798B" w:rsidP="00245F38">
            <w:pPr>
              <w:spacing w:after="120"/>
              <w:rPr>
                <w:rFonts w:ascii="Calibri" w:eastAsia="Calibri" w:hAnsi="Calibri" w:cs="Calibri"/>
                <w:sz w:val="24"/>
                <w:szCs w:val="24"/>
              </w:rPr>
            </w:pPr>
            <w:r w:rsidRPr="00585985">
              <w:rPr>
                <w:sz w:val="24"/>
                <w:szCs w:val="24"/>
              </w:rPr>
              <w:t xml:space="preserve">Aperfeiçoamento ortográfico. </w:t>
            </w:r>
          </w:p>
        </w:tc>
        <w:tc>
          <w:tcPr>
            <w:tcW w:w="2314" w:type="dxa"/>
          </w:tcPr>
          <w:p w14:paraId="29B917B9"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3CCFE368" w14:textId="77777777" w:rsidR="002A798B" w:rsidRPr="00585985" w:rsidRDefault="002A798B" w:rsidP="00245F38">
            <w:pPr>
              <w:spacing w:before="120" w:after="120"/>
              <w:rPr>
                <w:rFonts w:ascii="Calibri" w:eastAsia="Calibri" w:hAnsi="Calibri" w:cs="Calibri"/>
                <w:sz w:val="24"/>
                <w:szCs w:val="24"/>
              </w:rPr>
            </w:pPr>
            <w:r w:rsidRPr="00585985">
              <w:rPr>
                <w:rFonts w:ascii="Calibri" w:eastAsia="Calibri" w:hAnsi="Calibri" w:cs="Calibri"/>
                <w:sz w:val="24"/>
                <w:szCs w:val="24"/>
              </w:rPr>
              <w:t xml:space="preserve">Entendemos que a técnica normativa utilizada na minuta original é mais adequada. </w:t>
            </w:r>
          </w:p>
          <w:p w14:paraId="2AADA4D5" w14:textId="77777777" w:rsidR="002A798B" w:rsidRPr="00585985" w:rsidRDefault="002A798B" w:rsidP="00245F38">
            <w:pPr>
              <w:spacing w:after="120"/>
              <w:rPr>
                <w:rFonts w:ascii="Calibri" w:eastAsia="Calibri" w:hAnsi="Calibri" w:cs="Calibri"/>
                <w:sz w:val="24"/>
                <w:szCs w:val="24"/>
              </w:rPr>
            </w:pPr>
          </w:p>
        </w:tc>
      </w:tr>
      <w:tr w:rsidR="002A798B" w:rsidRPr="00585985" w14:paraId="26212B8D" w14:textId="6299546C" w:rsidTr="002A798B">
        <w:tc>
          <w:tcPr>
            <w:tcW w:w="7252" w:type="dxa"/>
          </w:tcPr>
          <w:p w14:paraId="333F8013" w14:textId="43BA93D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 - sem a observância do disposto no art. 268;</w:t>
            </w:r>
          </w:p>
        </w:tc>
        <w:tc>
          <w:tcPr>
            <w:tcW w:w="3561" w:type="dxa"/>
          </w:tcPr>
          <w:p w14:paraId="587A92D4" w14:textId="67C5C50A"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xml:space="preserve"> I - sem a observância do disposto no art. 268 desta Resolução;</w:t>
            </w:r>
          </w:p>
        </w:tc>
        <w:tc>
          <w:tcPr>
            <w:tcW w:w="2289" w:type="dxa"/>
          </w:tcPr>
          <w:p w14:paraId="11F2B102" w14:textId="29250419"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w:t>
            </w:r>
          </w:p>
        </w:tc>
        <w:tc>
          <w:tcPr>
            <w:tcW w:w="2314" w:type="dxa"/>
          </w:tcPr>
          <w:p w14:paraId="0C1B0967"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0444717D" w14:textId="77777777" w:rsidR="002A798B" w:rsidRPr="00585985" w:rsidRDefault="002A798B" w:rsidP="00245F38">
            <w:pPr>
              <w:spacing w:before="120" w:after="120"/>
              <w:rPr>
                <w:rFonts w:ascii="Calibri" w:eastAsia="Calibri" w:hAnsi="Calibri" w:cs="Calibri"/>
                <w:sz w:val="24"/>
                <w:szCs w:val="24"/>
              </w:rPr>
            </w:pPr>
            <w:r w:rsidRPr="00585985">
              <w:rPr>
                <w:rFonts w:ascii="Calibri" w:eastAsia="Calibri" w:hAnsi="Calibri" w:cs="Calibri"/>
                <w:sz w:val="24"/>
                <w:szCs w:val="24"/>
              </w:rPr>
              <w:t xml:space="preserve">Entendemos que a técnica normativa utilizada na minuta original é mais adequada. </w:t>
            </w:r>
          </w:p>
          <w:p w14:paraId="2F48934B" w14:textId="77777777" w:rsidR="002A798B" w:rsidRPr="00585985" w:rsidRDefault="002A798B" w:rsidP="00245F38">
            <w:pPr>
              <w:spacing w:after="120"/>
              <w:rPr>
                <w:rFonts w:ascii="Calibri" w:eastAsia="Calibri" w:hAnsi="Calibri" w:cs="Calibri"/>
                <w:sz w:val="24"/>
                <w:szCs w:val="24"/>
              </w:rPr>
            </w:pPr>
          </w:p>
        </w:tc>
      </w:tr>
      <w:tr w:rsidR="002A798B" w:rsidRPr="00585985" w14:paraId="7FB5F48C" w14:textId="0E4778D8" w:rsidTr="002A798B">
        <w:tc>
          <w:tcPr>
            <w:tcW w:w="7252" w:type="dxa"/>
          </w:tcPr>
          <w:p w14:paraId="6190811C" w14:textId="504E22AE"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II - que tenha sido objeto de manifestação anterior por parte da Previc ou do Ministério da Previdência Social, proferida em procedimento </w:t>
            </w:r>
            <w:r w:rsidRPr="00585985">
              <w:rPr>
                <w:rFonts w:ascii="Calibri" w:eastAsia="Calibri" w:hAnsi="Calibri" w:cs="Calibri"/>
                <w:sz w:val="24"/>
                <w:szCs w:val="24"/>
              </w:rPr>
              <w:lastRenderedPageBreak/>
              <w:t>administrativo no qual tenha tomado parte a entidade fechada de previdência complementar;</w:t>
            </w:r>
          </w:p>
        </w:tc>
        <w:tc>
          <w:tcPr>
            <w:tcW w:w="3561" w:type="dxa"/>
          </w:tcPr>
          <w:p w14:paraId="60954506" w14:textId="77777777" w:rsidR="002A798B" w:rsidRPr="00585985" w:rsidRDefault="002A798B" w:rsidP="00245F38">
            <w:pPr>
              <w:spacing w:before="120" w:after="120"/>
              <w:rPr>
                <w:rFonts w:ascii="Calibri" w:eastAsia="Calibri" w:hAnsi="Calibri" w:cs="Calibri"/>
                <w:sz w:val="24"/>
                <w:szCs w:val="24"/>
              </w:rPr>
            </w:pPr>
            <w:r w:rsidRPr="00585985">
              <w:rPr>
                <w:rFonts w:ascii="Calibri" w:eastAsia="Calibri" w:hAnsi="Calibri" w:cs="Calibri"/>
                <w:sz w:val="24"/>
                <w:szCs w:val="24"/>
              </w:rPr>
              <w:lastRenderedPageBreak/>
              <w:t>(ANAPAR) Suprimir</w:t>
            </w:r>
          </w:p>
          <w:p w14:paraId="5985F2E3" w14:textId="77777777" w:rsidR="002A798B" w:rsidRPr="00585985" w:rsidRDefault="002A798B" w:rsidP="00245F38">
            <w:pPr>
              <w:spacing w:before="120" w:after="120"/>
              <w:rPr>
                <w:rFonts w:ascii="Calibri" w:eastAsia="Calibri" w:hAnsi="Calibri" w:cs="Calibri"/>
                <w:sz w:val="24"/>
                <w:szCs w:val="24"/>
              </w:rPr>
            </w:pPr>
          </w:p>
          <w:p w14:paraId="02C3C409" w14:textId="77777777" w:rsidR="002A798B" w:rsidRPr="00585985" w:rsidRDefault="002A798B" w:rsidP="00245F38">
            <w:pPr>
              <w:spacing w:before="120" w:after="120"/>
              <w:rPr>
                <w:rFonts w:ascii="Calibri" w:eastAsia="Calibri" w:hAnsi="Calibri" w:cs="Calibri"/>
                <w:sz w:val="24"/>
                <w:szCs w:val="24"/>
              </w:rPr>
            </w:pPr>
          </w:p>
          <w:p w14:paraId="2B445162" w14:textId="77777777" w:rsidR="002A798B" w:rsidRPr="00585985" w:rsidRDefault="002A798B" w:rsidP="00245F38">
            <w:pPr>
              <w:spacing w:before="120" w:after="120"/>
              <w:rPr>
                <w:rFonts w:ascii="Calibri" w:eastAsia="Calibri" w:hAnsi="Calibri" w:cs="Calibri"/>
                <w:sz w:val="24"/>
                <w:szCs w:val="24"/>
              </w:rPr>
            </w:pPr>
            <w:r w:rsidRPr="00585985">
              <w:rPr>
                <w:rFonts w:ascii="Calibri" w:eastAsia="Calibri" w:hAnsi="Calibri" w:cs="Calibri"/>
                <w:sz w:val="24"/>
                <w:szCs w:val="24"/>
              </w:rPr>
              <w:t xml:space="preserve">(ABRAPP): </w:t>
            </w:r>
          </w:p>
          <w:p w14:paraId="01C03E7D" w14:textId="76F2D459" w:rsidR="002A798B" w:rsidRPr="00585985" w:rsidRDefault="002A798B" w:rsidP="00245F38">
            <w:pPr>
              <w:spacing w:after="120"/>
              <w:rPr>
                <w:rFonts w:ascii="Calibri" w:eastAsia="Calibri" w:hAnsi="Calibri" w:cs="Calibri"/>
                <w:sz w:val="24"/>
                <w:szCs w:val="24"/>
              </w:rPr>
            </w:pPr>
            <w:r w:rsidRPr="00585985">
              <w:rPr>
                <w:rFonts w:ascii="Calibri" w:hAnsi="Calibri" w:cs="Calibri"/>
                <w:sz w:val="24"/>
                <w:szCs w:val="24"/>
              </w:rPr>
              <w:t xml:space="preserve">II - que tenha sido objeto de manifestação </w:t>
            </w:r>
            <w:r w:rsidRPr="00585985">
              <w:rPr>
                <w:rFonts w:ascii="Calibri" w:hAnsi="Calibri" w:cs="Calibri"/>
                <w:b/>
                <w:bCs/>
                <w:sz w:val="24"/>
                <w:szCs w:val="24"/>
              </w:rPr>
              <w:t>específica</w:t>
            </w:r>
            <w:r w:rsidRPr="00585985">
              <w:rPr>
                <w:rFonts w:ascii="Calibri" w:hAnsi="Calibri" w:cs="Calibri"/>
                <w:sz w:val="24"/>
                <w:szCs w:val="24"/>
              </w:rPr>
              <w:t xml:space="preserve"> anterior por parte da Previc ou do Ministério da Previdência Social, proferida em procedimento administrativo no qual tenha tomado parte a entidade fechada de previdência complementar;</w:t>
            </w:r>
          </w:p>
        </w:tc>
        <w:tc>
          <w:tcPr>
            <w:tcW w:w="2289" w:type="dxa"/>
          </w:tcPr>
          <w:p w14:paraId="5CC95091" w14:textId="77777777" w:rsidR="002A798B" w:rsidRPr="00585985" w:rsidRDefault="002A798B" w:rsidP="00245F38">
            <w:pPr>
              <w:spacing w:before="120" w:after="120"/>
              <w:rPr>
                <w:sz w:val="24"/>
                <w:szCs w:val="24"/>
              </w:rPr>
            </w:pPr>
            <w:r w:rsidRPr="00585985">
              <w:rPr>
                <w:sz w:val="24"/>
                <w:szCs w:val="24"/>
              </w:rPr>
              <w:lastRenderedPageBreak/>
              <w:t xml:space="preserve">(ANAPAR) A ideia aqui é dar publicidade aos </w:t>
            </w:r>
            <w:r w:rsidRPr="00585985">
              <w:rPr>
                <w:sz w:val="24"/>
                <w:szCs w:val="24"/>
              </w:rPr>
              <w:lastRenderedPageBreak/>
              <w:t>entendimentos a PREVIC, evitando decisões diferentes para casos iguais.</w:t>
            </w:r>
          </w:p>
          <w:p w14:paraId="3224BCCB" w14:textId="77777777" w:rsidR="002A798B" w:rsidRPr="00585985" w:rsidRDefault="002A798B" w:rsidP="00245F38">
            <w:pPr>
              <w:spacing w:before="120" w:after="120"/>
              <w:rPr>
                <w:sz w:val="24"/>
                <w:szCs w:val="24"/>
              </w:rPr>
            </w:pPr>
          </w:p>
          <w:p w14:paraId="466B83B9" w14:textId="77777777" w:rsidR="002A798B" w:rsidRPr="00585985" w:rsidRDefault="002A798B" w:rsidP="00245F38">
            <w:pPr>
              <w:spacing w:before="120" w:after="120"/>
              <w:rPr>
                <w:sz w:val="24"/>
                <w:szCs w:val="24"/>
              </w:rPr>
            </w:pPr>
          </w:p>
          <w:p w14:paraId="2E80A727" w14:textId="25A93117" w:rsidR="002A798B" w:rsidRPr="00585985" w:rsidRDefault="002A798B" w:rsidP="00245F38">
            <w:pPr>
              <w:spacing w:after="120"/>
              <w:rPr>
                <w:rFonts w:ascii="Calibri" w:eastAsia="Calibri" w:hAnsi="Calibri" w:cs="Calibri"/>
                <w:sz w:val="24"/>
                <w:szCs w:val="24"/>
              </w:rPr>
            </w:pPr>
            <w:r w:rsidRPr="00585985">
              <w:rPr>
                <w:sz w:val="24"/>
                <w:szCs w:val="24"/>
              </w:rPr>
              <w:t xml:space="preserve">(ABRAPP) </w:t>
            </w:r>
            <w:r w:rsidRPr="00585985">
              <w:rPr>
                <w:rFonts w:ascii="Calibri" w:hAnsi="Calibri" w:cs="Calibri"/>
                <w:sz w:val="24"/>
                <w:szCs w:val="24"/>
              </w:rPr>
              <w:t>Melhor delimitação da hipótese.</w:t>
            </w:r>
          </w:p>
        </w:tc>
        <w:tc>
          <w:tcPr>
            <w:tcW w:w="2314" w:type="dxa"/>
          </w:tcPr>
          <w:p w14:paraId="66CD13DF" w14:textId="77777777" w:rsidR="002A798B" w:rsidRPr="00585985" w:rsidRDefault="002A798B" w:rsidP="00245F38">
            <w:pPr>
              <w:spacing w:before="120" w:after="120"/>
              <w:rPr>
                <w:rFonts w:ascii="Calibri" w:eastAsia="Calibri" w:hAnsi="Calibri" w:cs="Calibri"/>
                <w:sz w:val="24"/>
                <w:szCs w:val="24"/>
              </w:rPr>
            </w:pPr>
            <w:r w:rsidRPr="00585985">
              <w:rPr>
                <w:rFonts w:ascii="Calibri" w:eastAsia="Calibri" w:hAnsi="Calibri" w:cs="Calibri"/>
                <w:sz w:val="24"/>
                <w:szCs w:val="24"/>
              </w:rPr>
              <w:lastRenderedPageBreak/>
              <w:t>(ANAPAR)</w:t>
            </w:r>
          </w:p>
          <w:p w14:paraId="64804E04"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293DE0E5" w14:textId="77777777" w:rsidR="002A798B" w:rsidRPr="00585985" w:rsidRDefault="002A798B" w:rsidP="00245F38">
            <w:pPr>
              <w:spacing w:before="120" w:after="120"/>
              <w:rPr>
                <w:rFonts w:ascii="Calibri" w:eastAsia="Calibri" w:hAnsi="Calibri" w:cs="Calibri"/>
                <w:sz w:val="24"/>
                <w:szCs w:val="24"/>
              </w:rPr>
            </w:pPr>
            <w:r w:rsidRPr="00585985">
              <w:rPr>
                <w:rFonts w:ascii="Calibri" w:eastAsia="Calibri" w:hAnsi="Calibri" w:cs="Calibri"/>
                <w:sz w:val="24"/>
                <w:szCs w:val="24"/>
              </w:rPr>
              <w:lastRenderedPageBreak/>
              <w:t>Não ficou claro como a exclusão do mencionado dispositivo serviria ao proposito expresso na justificativa, qual seja o de evitar decisões diferentes para casos iguais. O objetivo do dispositivo é justamente este, o de evitar manifestações conflitantes por parte do órgão supervisor ou do Ministério. Ressalte-se que o dispositivo se aplica tão somente quando a EFPC consulente tiver tomado parte no processo em que tiver ocorrido a manifestação.</w:t>
            </w:r>
          </w:p>
          <w:p w14:paraId="45E98B2E" w14:textId="77777777" w:rsidR="002A798B" w:rsidRPr="00585985" w:rsidRDefault="002A798B" w:rsidP="00245F38">
            <w:pPr>
              <w:spacing w:before="120" w:after="120"/>
              <w:rPr>
                <w:rFonts w:ascii="Calibri" w:eastAsia="Calibri" w:hAnsi="Calibri" w:cs="Calibri"/>
                <w:sz w:val="24"/>
                <w:szCs w:val="24"/>
              </w:rPr>
            </w:pPr>
          </w:p>
          <w:p w14:paraId="2B8D4352" w14:textId="77777777" w:rsidR="002A798B" w:rsidRPr="00585985" w:rsidRDefault="002A798B" w:rsidP="00245F38">
            <w:pPr>
              <w:spacing w:before="120" w:after="120"/>
              <w:rPr>
                <w:rFonts w:ascii="Calibri" w:eastAsia="Calibri" w:hAnsi="Calibri" w:cs="Calibri"/>
                <w:sz w:val="24"/>
                <w:szCs w:val="24"/>
              </w:rPr>
            </w:pPr>
          </w:p>
          <w:p w14:paraId="655C71EF" w14:textId="77777777" w:rsidR="002A798B" w:rsidRPr="00585985" w:rsidRDefault="002A798B" w:rsidP="00245F38">
            <w:pPr>
              <w:spacing w:before="120" w:after="120"/>
              <w:rPr>
                <w:rFonts w:ascii="Calibri" w:eastAsia="Calibri" w:hAnsi="Calibri" w:cs="Calibri"/>
                <w:sz w:val="24"/>
                <w:szCs w:val="24"/>
              </w:rPr>
            </w:pPr>
            <w:r w:rsidRPr="00585985">
              <w:rPr>
                <w:rFonts w:ascii="Calibri" w:eastAsia="Calibri" w:hAnsi="Calibri" w:cs="Calibri"/>
                <w:sz w:val="24"/>
                <w:szCs w:val="24"/>
              </w:rPr>
              <w:t>(ABRAPP)</w:t>
            </w:r>
          </w:p>
          <w:p w14:paraId="268BD32A"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ACATAR</w:t>
            </w:r>
          </w:p>
          <w:p w14:paraId="5D30B6F7" w14:textId="77777777" w:rsidR="002A798B" w:rsidRPr="00585985" w:rsidRDefault="002A798B" w:rsidP="00245F38">
            <w:pPr>
              <w:spacing w:before="120" w:after="120"/>
              <w:rPr>
                <w:rFonts w:ascii="Calibri" w:eastAsia="Calibri" w:hAnsi="Calibri" w:cs="Calibri"/>
                <w:sz w:val="24"/>
                <w:szCs w:val="24"/>
              </w:rPr>
            </w:pPr>
          </w:p>
          <w:p w14:paraId="66F3ACB7" w14:textId="77777777" w:rsidR="002A798B" w:rsidRPr="00585985" w:rsidRDefault="002A798B" w:rsidP="00245F38">
            <w:pPr>
              <w:spacing w:after="120"/>
              <w:rPr>
                <w:rFonts w:ascii="Calibri" w:eastAsia="Calibri" w:hAnsi="Calibri" w:cs="Calibri"/>
                <w:sz w:val="24"/>
                <w:szCs w:val="24"/>
              </w:rPr>
            </w:pPr>
          </w:p>
        </w:tc>
      </w:tr>
      <w:tr w:rsidR="002A798B" w:rsidRPr="00585985" w14:paraId="27486A65" w14:textId="2D35D5CD" w:rsidTr="002A798B">
        <w:tc>
          <w:tcPr>
            <w:tcW w:w="7252" w:type="dxa"/>
          </w:tcPr>
          <w:p w14:paraId="027395D9" w14:textId="51E99C56"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lastRenderedPageBreak/>
              <w:t>III - que tenha sido ou venha a ser, no decurso do processo de sua análise, objeto de manifestação tornada pública por parte da Previc;</w:t>
            </w:r>
          </w:p>
        </w:tc>
        <w:tc>
          <w:tcPr>
            <w:tcW w:w="3561" w:type="dxa"/>
          </w:tcPr>
          <w:p w14:paraId="2E9C060A" w14:textId="77777777" w:rsidR="002A798B" w:rsidRPr="00585985" w:rsidRDefault="002A798B" w:rsidP="00245F38">
            <w:pPr>
              <w:spacing w:after="120"/>
              <w:rPr>
                <w:rFonts w:ascii="Calibri" w:eastAsia="Calibri" w:hAnsi="Calibri" w:cs="Calibri"/>
                <w:sz w:val="24"/>
                <w:szCs w:val="24"/>
              </w:rPr>
            </w:pPr>
          </w:p>
        </w:tc>
        <w:tc>
          <w:tcPr>
            <w:tcW w:w="2289" w:type="dxa"/>
          </w:tcPr>
          <w:p w14:paraId="4C41C20A" w14:textId="4729EDFE" w:rsidR="002A798B" w:rsidRPr="00585985" w:rsidRDefault="002A798B" w:rsidP="00245F38">
            <w:pPr>
              <w:spacing w:after="120"/>
              <w:rPr>
                <w:rFonts w:ascii="Calibri" w:eastAsia="Calibri" w:hAnsi="Calibri" w:cs="Calibri"/>
                <w:sz w:val="24"/>
                <w:szCs w:val="24"/>
              </w:rPr>
            </w:pPr>
          </w:p>
        </w:tc>
        <w:tc>
          <w:tcPr>
            <w:tcW w:w="2314" w:type="dxa"/>
          </w:tcPr>
          <w:p w14:paraId="0557F3D7" w14:textId="77777777" w:rsidR="002A798B" w:rsidRPr="00585985" w:rsidRDefault="002A798B" w:rsidP="00245F38">
            <w:pPr>
              <w:spacing w:after="120"/>
              <w:rPr>
                <w:rFonts w:ascii="Calibri" w:eastAsia="Calibri" w:hAnsi="Calibri" w:cs="Calibri"/>
                <w:sz w:val="24"/>
                <w:szCs w:val="24"/>
              </w:rPr>
            </w:pPr>
          </w:p>
        </w:tc>
      </w:tr>
      <w:tr w:rsidR="002A798B" w:rsidRPr="00585985" w14:paraId="7B3964F9" w14:textId="1A3234D5" w:rsidTr="002A798B">
        <w:tc>
          <w:tcPr>
            <w:tcW w:w="7252" w:type="dxa"/>
          </w:tcPr>
          <w:p w14:paraId="20265FE4" w14:textId="71BBC00C"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IV - relativa a ato de gestão de responsabilidade da entidade fechada de previdência complementar;</w:t>
            </w:r>
          </w:p>
        </w:tc>
        <w:tc>
          <w:tcPr>
            <w:tcW w:w="3561" w:type="dxa"/>
          </w:tcPr>
          <w:p w14:paraId="506F01AD" w14:textId="77777777" w:rsidR="002A798B" w:rsidRPr="00585985" w:rsidRDefault="002A798B" w:rsidP="00245F38">
            <w:pPr>
              <w:spacing w:after="120"/>
              <w:rPr>
                <w:rFonts w:ascii="Calibri" w:eastAsia="Calibri" w:hAnsi="Calibri" w:cs="Calibri"/>
                <w:sz w:val="24"/>
                <w:szCs w:val="24"/>
              </w:rPr>
            </w:pPr>
          </w:p>
        </w:tc>
        <w:tc>
          <w:tcPr>
            <w:tcW w:w="2289" w:type="dxa"/>
          </w:tcPr>
          <w:p w14:paraId="3B1312DF" w14:textId="32A0732B" w:rsidR="002A798B" w:rsidRPr="00585985" w:rsidRDefault="002A798B" w:rsidP="00245F38">
            <w:pPr>
              <w:spacing w:after="120"/>
              <w:rPr>
                <w:rFonts w:ascii="Calibri" w:eastAsia="Calibri" w:hAnsi="Calibri" w:cs="Calibri"/>
                <w:sz w:val="24"/>
                <w:szCs w:val="24"/>
              </w:rPr>
            </w:pPr>
          </w:p>
        </w:tc>
        <w:tc>
          <w:tcPr>
            <w:tcW w:w="2314" w:type="dxa"/>
          </w:tcPr>
          <w:p w14:paraId="13218BED" w14:textId="77777777" w:rsidR="002A798B" w:rsidRPr="00585985" w:rsidRDefault="002A798B" w:rsidP="00245F38">
            <w:pPr>
              <w:spacing w:after="120"/>
              <w:rPr>
                <w:rFonts w:ascii="Calibri" w:eastAsia="Calibri" w:hAnsi="Calibri" w:cs="Calibri"/>
                <w:sz w:val="24"/>
                <w:szCs w:val="24"/>
              </w:rPr>
            </w:pPr>
          </w:p>
        </w:tc>
      </w:tr>
      <w:tr w:rsidR="002A798B" w:rsidRPr="00585985" w14:paraId="2D64CDD6" w14:textId="0901AD96" w:rsidTr="002A798B">
        <w:tc>
          <w:tcPr>
            <w:tcW w:w="7252" w:type="dxa"/>
          </w:tcPr>
          <w:p w14:paraId="63E398AB" w14:textId="4B8C9B2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 - que caracterize pleito de autorização para execução de procedimento pela entidade fechada de previdência complementar em relação ao qual a legislação não exija prévia autorização pela Previc;</w:t>
            </w:r>
          </w:p>
        </w:tc>
        <w:tc>
          <w:tcPr>
            <w:tcW w:w="3561" w:type="dxa"/>
          </w:tcPr>
          <w:p w14:paraId="14188204" w14:textId="77777777" w:rsidR="002A798B" w:rsidRPr="00585985" w:rsidRDefault="002A798B" w:rsidP="00245F38">
            <w:pPr>
              <w:spacing w:after="120"/>
              <w:rPr>
                <w:rFonts w:ascii="Calibri" w:eastAsia="Calibri" w:hAnsi="Calibri" w:cs="Calibri"/>
                <w:sz w:val="24"/>
                <w:szCs w:val="24"/>
              </w:rPr>
            </w:pPr>
          </w:p>
        </w:tc>
        <w:tc>
          <w:tcPr>
            <w:tcW w:w="2289" w:type="dxa"/>
          </w:tcPr>
          <w:p w14:paraId="3AB6B121" w14:textId="4DA02782" w:rsidR="002A798B" w:rsidRPr="00585985" w:rsidRDefault="002A798B" w:rsidP="00245F38">
            <w:pPr>
              <w:spacing w:after="120"/>
              <w:rPr>
                <w:rFonts w:ascii="Calibri" w:eastAsia="Calibri" w:hAnsi="Calibri" w:cs="Calibri"/>
                <w:sz w:val="24"/>
                <w:szCs w:val="24"/>
              </w:rPr>
            </w:pPr>
          </w:p>
        </w:tc>
        <w:tc>
          <w:tcPr>
            <w:tcW w:w="2314" w:type="dxa"/>
          </w:tcPr>
          <w:p w14:paraId="206D0698" w14:textId="77777777" w:rsidR="002A798B" w:rsidRPr="00585985" w:rsidRDefault="002A798B" w:rsidP="00245F38">
            <w:pPr>
              <w:spacing w:after="120"/>
              <w:rPr>
                <w:rFonts w:ascii="Calibri" w:eastAsia="Calibri" w:hAnsi="Calibri" w:cs="Calibri"/>
                <w:sz w:val="24"/>
                <w:szCs w:val="24"/>
              </w:rPr>
            </w:pPr>
          </w:p>
        </w:tc>
      </w:tr>
      <w:tr w:rsidR="002A798B" w:rsidRPr="00585985" w14:paraId="2422C45A" w14:textId="11A2CA6A" w:rsidTr="002A798B">
        <w:tc>
          <w:tcPr>
            <w:tcW w:w="7252" w:type="dxa"/>
          </w:tcPr>
          <w:p w14:paraId="0F394BEF" w14:textId="5B4C1528"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VI - que verse sobre a constitucionalidade de lei ou outro ato normativo;</w:t>
            </w:r>
          </w:p>
        </w:tc>
        <w:tc>
          <w:tcPr>
            <w:tcW w:w="3561" w:type="dxa"/>
          </w:tcPr>
          <w:p w14:paraId="48736861" w14:textId="77777777" w:rsidR="002A798B" w:rsidRPr="00585985" w:rsidRDefault="002A798B" w:rsidP="00245F38">
            <w:pPr>
              <w:spacing w:after="120"/>
              <w:rPr>
                <w:rFonts w:ascii="Calibri" w:eastAsia="Calibri" w:hAnsi="Calibri" w:cs="Calibri"/>
                <w:sz w:val="24"/>
                <w:szCs w:val="24"/>
              </w:rPr>
            </w:pPr>
          </w:p>
        </w:tc>
        <w:tc>
          <w:tcPr>
            <w:tcW w:w="2289" w:type="dxa"/>
          </w:tcPr>
          <w:p w14:paraId="1E9B466A" w14:textId="0B409A7D" w:rsidR="002A798B" w:rsidRPr="00585985" w:rsidRDefault="002A798B" w:rsidP="00245F38">
            <w:pPr>
              <w:spacing w:after="120"/>
              <w:rPr>
                <w:rFonts w:ascii="Calibri" w:eastAsia="Calibri" w:hAnsi="Calibri" w:cs="Calibri"/>
                <w:sz w:val="24"/>
                <w:szCs w:val="24"/>
              </w:rPr>
            </w:pPr>
          </w:p>
        </w:tc>
        <w:tc>
          <w:tcPr>
            <w:tcW w:w="2314" w:type="dxa"/>
          </w:tcPr>
          <w:p w14:paraId="2D3C0C24" w14:textId="77777777" w:rsidR="002A798B" w:rsidRPr="00585985" w:rsidRDefault="002A798B" w:rsidP="00245F38">
            <w:pPr>
              <w:spacing w:after="120"/>
              <w:rPr>
                <w:rFonts w:ascii="Calibri" w:eastAsia="Calibri" w:hAnsi="Calibri" w:cs="Calibri"/>
                <w:sz w:val="24"/>
                <w:szCs w:val="24"/>
              </w:rPr>
            </w:pPr>
          </w:p>
        </w:tc>
      </w:tr>
      <w:tr w:rsidR="002A798B" w:rsidRPr="00585985" w14:paraId="1E9C87CD" w14:textId="73AA8D6D" w:rsidTr="002A798B">
        <w:tc>
          <w:tcPr>
            <w:tcW w:w="7252" w:type="dxa"/>
          </w:tcPr>
          <w:p w14:paraId="64D370D5" w14:textId="46AD903B"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VII - cujo objeto venha a ser disciplinado por ato normativo editado depois de sua formulação, hipótese em que, se a entidade fechada de previdência complementar entender necessário, poderá encaminhar nova consulta;</w:t>
            </w:r>
          </w:p>
        </w:tc>
        <w:tc>
          <w:tcPr>
            <w:tcW w:w="3561" w:type="dxa"/>
          </w:tcPr>
          <w:p w14:paraId="32D1932C" w14:textId="0B82F463"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xml:space="preserve">VI - cujo objeto venha a ser disciplinado por ato normativo editado depois de sua formulação, hipótese em que, se o consulente entender necessário, poderá encaminhar nova consulta; </w:t>
            </w:r>
          </w:p>
        </w:tc>
        <w:tc>
          <w:tcPr>
            <w:tcW w:w="2289" w:type="dxa"/>
          </w:tcPr>
          <w:p w14:paraId="17F164B8" w14:textId="39E64259"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 em face da inclusão das entidades representativas enquanto passíveis de formulação de consultas.</w:t>
            </w:r>
          </w:p>
        </w:tc>
        <w:tc>
          <w:tcPr>
            <w:tcW w:w="2314" w:type="dxa"/>
          </w:tcPr>
          <w:p w14:paraId="518C15A4"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71009252" w14:textId="06270F18"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423582BA" w14:textId="3DFA3A37" w:rsidTr="002A798B">
        <w:tc>
          <w:tcPr>
            <w:tcW w:w="7252" w:type="dxa"/>
          </w:tcPr>
          <w:p w14:paraId="761296F1" w14:textId="397296E7"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VIII - que trate de fato objeto de processo administrativo pendente de decisão definitiva no âmbito da Previc, do qual a entidade fechada de previdência complementar seja parte;</w:t>
            </w:r>
          </w:p>
        </w:tc>
        <w:tc>
          <w:tcPr>
            <w:tcW w:w="3561" w:type="dxa"/>
          </w:tcPr>
          <w:p w14:paraId="1F35DDED" w14:textId="77777777" w:rsidR="002A798B" w:rsidRPr="00585985" w:rsidRDefault="002A798B" w:rsidP="00245F38">
            <w:pPr>
              <w:spacing w:after="120"/>
              <w:rPr>
                <w:rFonts w:ascii="Calibri" w:eastAsia="Calibri" w:hAnsi="Calibri" w:cs="Calibri"/>
                <w:sz w:val="24"/>
                <w:szCs w:val="24"/>
              </w:rPr>
            </w:pPr>
          </w:p>
        </w:tc>
        <w:tc>
          <w:tcPr>
            <w:tcW w:w="2289" w:type="dxa"/>
          </w:tcPr>
          <w:p w14:paraId="16D55B49" w14:textId="2D07CC50" w:rsidR="002A798B" w:rsidRPr="00585985" w:rsidRDefault="002A798B" w:rsidP="00245F38">
            <w:pPr>
              <w:spacing w:after="120"/>
              <w:rPr>
                <w:rFonts w:ascii="Calibri" w:eastAsia="Calibri" w:hAnsi="Calibri" w:cs="Calibri"/>
                <w:sz w:val="24"/>
                <w:szCs w:val="24"/>
              </w:rPr>
            </w:pPr>
          </w:p>
        </w:tc>
        <w:tc>
          <w:tcPr>
            <w:tcW w:w="2314" w:type="dxa"/>
          </w:tcPr>
          <w:p w14:paraId="43983582" w14:textId="77777777" w:rsidR="002A798B" w:rsidRPr="00585985" w:rsidRDefault="002A798B" w:rsidP="00245F38">
            <w:pPr>
              <w:spacing w:after="120"/>
              <w:rPr>
                <w:rFonts w:ascii="Calibri" w:eastAsia="Calibri" w:hAnsi="Calibri" w:cs="Calibri"/>
                <w:sz w:val="24"/>
                <w:szCs w:val="24"/>
              </w:rPr>
            </w:pPr>
          </w:p>
        </w:tc>
      </w:tr>
      <w:tr w:rsidR="002A798B" w:rsidRPr="00585985" w14:paraId="000D0CCD" w14:textId="41499AC9" w:rsidTr="002A798B">
        <w:tc>
          <w:tcPr>
            <w:tcW w:w="7252" w:type="dxa"/>
          </w:tcPr>
          <w:p w14:paraId="19E4F80F" w14:textId="238BB360"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IX - formulada sobre direito em tese, com referência a fato genérico; ou</w:t>
            </w:r>
          </w:p>
        </w:tc>
        <w:tc>
          <w:tcPr>
            <w:tcW w:w="3561" w:type="dxa"/>
          </w:tcPr>
          <w:p w14:paraId="4BD9FDDC" w14:textId="77777777" w:rsidR="002A798B" w:rsidRPr="00585985" w:rsidRDefault="002A798B" w:rsidP="00245F38">
            <w:pPr>
              <w:spacing w:after="120"/>
              <w:rPr>
                <w:rFonts w:ascii="Calibri" w:eastAsia="Calibri" w:hAnsi="Calibri" w:cs="Calibri"/>
                <w:sz w:val="24"/>
                <w:szCs w:val="24"/>
              </w:rPr>
            </w:pPr>
          </w:p>
        </w:tc>
        <w:tc>
          <w:tcPr>
            <w:tcW w:w="2289" w:type="dxa"/>
          </w:tcPr>
          <w:p w14:paraId="4D74DDE0" w14:textId="708F7DCC" w:rsidR="002A798B" w:rsidRPr="00585985" w:rsidRDefault="002A798B" w:rsidP="00245F38">
            <w:pPr>
              <w:spacing w:after="120"/>
              <w:rPr>
                <w:rFonts w:ascii="Calibri" w:eastAsia="Calibri" w:hAnsi="Calibri" w:cs="Calibri"/>
                <w:sz w:val="24"/>
                <w:szCs w:val="24"/>
              </w:rPr>
            </w:pPr>
          </w:p>
        </w:tc>
        <w:tc>
          <w:tcPr>
            <w:tcW w:w="2314" w:type="dxa"/>
          </w:tcPr>
          <w:p w14:paraId="3FC3F3B3" w14:textId="77777777" w:rsidR="002A798B" w:rsidRPr="00585985" w:rsidRDefault="002A798B" w:rsidP="00245F38">
            <w:pPr>
              <w:spacing w:after="120"/>
              <w:rPr>
                <w:rFonts w:ascii="Calibri" w:eastAsia="Calibri" w:hAnsi="Calibri" w:cs="Calibri"/>
                <w:sz w:val="24"/>
                <w:szCs w:val="24"/>
              </w:rPr>
            </w:pPr>
          </w:p>
        </w:tc>
      </w:tr>
      <w:tr w:rsidR="002A798B" w:rsidRPr="00585985" w14:paraId="0DD6713A" w14:textId="5B68FC55" w:rsidTr="002A798B">
        <w:tc>
          <w:tcPr>
            <w:tcW w:w="7252" w:type="dxa"/>
          </w:tcPr>
          <w:p w14:paraId="0FB0D48A" w14:textId="16AC2216"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X - com a identificação dos emissores dos ativos, no caso de consulta relativa a investimentos.</w:t>
            </w:r>
          </w:p>
        </w:tc>
        <w:tc>
          <w:tcPr>
            <w:tcW w:w="3561" w:type="dxa"/>
          </w:tcPr>
          <w:p w14:paraId="0891DED8" w14:textId="77777777" w:rsidR="002A798B" w:rsidRPr="00585985" w:rsidRDefault="002A798B" w:rsidP="00245F38">
            <w:pPr>
              <w:spacing w:after="120"/>
              <w:rPr>
                <w:rFonts w:ascii="Calibri" w:eastAsia="Calibri" w:hAnsi="Calibri" w:cs="Calibri"/>
                <w:sz w:val="24"/>
                <w:szCs w:val="24"/>
              </w:rPr>
            </w:pPr>
          </w:p>
        </w:tc>
        <w:tc>
          <w:tcPr>
            <w:tcW w:w="2289" w:type="dxa"/>
          </w:tcPr>
          <w:p w14:paraId="59D5729E" w14:textId="04ECB96B" w:rsidR="002A798B" w:rsidRPr="00585985" w:rsidRDefault="002A798B" w:rsidP="00245F38">
            <w:pPr>
              <w:spacing w:after="120"/>
              <w:rPr>
                <w:rFonts w:ascii="Calibri" w:eastAsia="Calibri" w:hAnsi="Calibri" w:cs="Calibri"/>
                <w:sz w:val="24"/>
                <w:szCs w:val="24"/>
              </w:rPr>
            </w:pPr>
          </w:p>
        </w:tc>
        <w:tc>
          <w:tcPr>
            <w:tcW w:w="2314" w:type="dxa"/>
          </w:tcPr>
          <w:p w14:paraId="65A52EB4" w14:textId="77777777" w:rsidR="002A798B" w:rsidRPr="00585985" w:rsidRDefault="002A798B" w:rsidP="00245F38">
            <w:pPr>
              <w:spacing w:after="120"/>
              <w:rPr>
                <w:rFonts w:ascii="Calibri" w:eastAsia="Calibri" w:hAnsi="Calibri" w:cs="Calibri"/>
                <w:sz w:val="24"/>
                <w:szCs w:val="24"/>
              </w:rPr>
            </w:pPr>
          </w:p>
        </w:tc>
      </w:tr>
      <w:tr w:rsidR="002A798B" w:rsidRPr="00585985" w14:paraId="1E407DD8" w14:textId="0CFDA9D4" w:rsidTr="002A798B">
        <w:tc>
          <w:tcPr>
            <w:tcW w:w="7252" w:type="dxa"/>
          </w:tcPr>
          <w:p w14:paraId="76C27CF3" w14:textId="143C31E7"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1º  A entidade fechada de previdência complementar pode ser intimada a apresentar informações ou documentos adicionais necessários à apreciação da consulta.</w:t>
            </w:r>
          </w:p>
        </w:tc>
        <w:tc>
          <w:tcPr>
            <w:tcW w:w="3561" w:type="dxa"/>
          </w:tcPr>
          <w:p w14:paraId="381095C2" w14:textId="64531733"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xml:space="preserve">§ 1º O consulente pode ser intimado a apresentar informações ou documentos </w:t>
            </w:r>
            <w:r w:rsidRPr="00585985">
              <w:rPr>
                <w:sz w:val="24"/>
                <w:szCs w:val="24"/>
              </w:rPr>
              <w:lastRenderedPageBreak/>
              <w:t>adicionais necessários à apreciação da consulta.</w:t>
            </w:r>
          </w:p>
        </w:tc>
        <w:tc>
          <w:tcPr>
            <w:tcW w:w="2289" w:type="dxa"/>
          </w:tcPr>
          <w:p w14:paraId="0FE33A4D" w14:textId="62ADE6C7" w:rsidR="002A798B" w:rsidRPr="00585985" w:rsidRDefault="002A798B" w:rsidP="00245F38">
            <w:pPr>
              <w:spacing w:after="120"/>
              <w:rPr>
                <w:rFonts w:ascii="Calibri" w:eastAsia="Calibri" w:hAnsi="Calibri" w:cs="Calibri"/>
                <w:sz w:val="24"/>
                <w:szCs w:val="24"/>
              </w:rPr>
            </w:pPr>
            <w:r w:rsidRPr="00585985">
              <w:rPr>
                <w:sz w:val="24"/>
                <w:szCs w:val="24"/>
              </w:rPr>
              <w:lastRenderedPageBreak/>
              <w:t xml:space="preserve">Aperfeiçoamento redacional, em face da inclusão das entidades </w:t>
            </w:r>
            <w:r w:rsidRPr="00585985">
              <w:rPr>
                <w:sz w:val="24"/>
                <w:szCs w:val="24"/>
              </w:rPr>
              <w:lastRenderedPageBreak/>
              <w:t>representativas enquanto passíveis de formulação de consultas.</w:t>
            </w:r>
          </w:p>
        </w:tc>
        <w:tc>
          <w:tcPr>
            <w:tcW w:w="2314" w:type="dxa"/>
          </w:tcPr>
          <w:p w14:paraId="447B45AC"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lastRenderedPageBreak/>
              <w:t>REJEITAR</w:t>
            </w:r>
          </w:p>
          <w:p w14:paraId="7A68D5D8" w14:textId="482CA81B"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4D3A8DFB" w14:textId="22E0C9A3" w:rsidTr="002A798B">
        <w:tc>
          <w:tcPr>
            <w:tcW w:w="7252" w:type="dxa"/>
          </w:tcPr>
          <w:p w14:paraId="2B2889C8" w14:textId="6FEE2D7D"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2º  Caso a intimação a que se refere o § 1º não seja atendida no prazo de quinze dias, a consulta não deve ser conhecida pela Previc.</w:t>
            </w:r>
          </w:p>
        </w:tc>
        <w:tc>
          <w:tcPr>
            <w:tcW w:w="3561" w:type="dxa"/>
          </w:tcPr>
          <w:p w14:paraId="22055B38" w14:textId="77777777" w:rsidR="002A798B" w:rsidRPr="00585985" w:rsidRDefault="002A798B" w:rsidP="00245F38">
            <w:pPr>
              <w:spacing w:after="120"/>
              <w:rPr>
                <w:rFonts w:ascii="Calibri" w:eastAsia="Calibri" w:hAnsi="Calibri" w:cs="Calibri"/>
                <w:sz w:val="24"/>
                <w:szCs w:val="24"/>
              </w:rPr>
            </w:pPr>
          </w:p>
        </w:tc>
        <w:tc>
          <w:tcPr>
            <w:tcW w:w="2289" w:type="dxa"/>
          </w:tcPr>
          <w:p w14:paraId="0C9F472D" w14:textId="6F4E1841" w:rsidR="002A798B" w:rsidRPr="00585985" w:rsidRDefault="002A798B" w:rsidP="00245F38">
            <w:pPr>
              <w:spacing w:after="120"/>
              <w:rPr>
                <w:rFonts w:ascii="Calibri" w:eastAsia="Calibri" w:hAnsi="Calibri" w:cs="Calibri"/>
                <w:sz w:val="24"/>
                <w:szCs w:val="24"/>
              </w:rPr>
            </w:pPr>
          </w:p>
        </w:tc>
        <w:tc>
          <w:tcPr>
            <w:tcW w:w="2314" w:type="dxa"/>
          </w:tcPr>
          <w:p w14:paraId="24A449F5" w14:textId="77777777" w:rsidR="002A798B" w:rsidRPr="00585985" w:rsidRDefault="002A798B" w:rsidP="00245F38">
            <w:pPr>
              <w:spacing w:after="120"/>
              <w:rPr>
                <w:rFonts w:ascii="Calibri" w:eastAsia="Calibri" w:hAnsi="Calibri" w:cs="Calibri"/>
                <w:sz w:val="24"/>
                <w:szCs w:val="24"/>
              </w:rPr>
            </w:pPr>
          </w:p>
        </w:tc>
      </w:tr>
      <w:tr w:rsidR="002A798B" w:rsidRPr="00585985" w14:paraId="0880BA7A" w14:textId="4DB60A61" w:rsidTr="002A798B">
        <w:tc>
          <w:tcPr>
            <w:tcW w:w="7252" w:type="dxa"/>
          </w:tcPr>
          <w:p w14:paraId="5A65A53B" w14:textId="74C7BDE3"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270.  A entidade fechada de previdência complementar pode solicitar reconsideração da decisão pelo não conhecimento da consulta, no prazo de quinze dias a partir da sua ciência.</w:t>
            </w:r>
          </w:p>
        </w:tc>
        <w:tc>
          <w:tcPr>
            <w:tcW w:w="3561" w:type="dxa"/>
          </w:tcPr>
          <w:p w14:paraId="246383CA" w14:textId="2DCCA10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xml:space="preserve">Art. 270. O consulente pode solicitar reconsideração da decisão pelo não conhecimento da consulta, no prazo de quinze dias a partir da sua ciência. </w:t>
            </w:r>
          </w:p>
        </w:tc>
        <w:tc>
          <w:tcPr>
            <w:tcW w:w="2289" w:type="dxa"/>
          </w:tcPr>
          <w:p w14:paraId="50C9564D" w14:textId="1E4980CD"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 em face da inclusão das entidades representativas enquanto passíveis de formulação de consultas.</w:t>
            </w:r>
          </w:p>
        </w:tc>
        <w:tc>
          <w:tcPr>
            <w:tcW w:w="2314" w:type="dxa"/>
          </w:tcPr>
          <w:p w14:paraId="04DEFF5C"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5BB904ED" w14:textId="79F71973"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0DB33E86" w14:textId="63FEE232" w:rsidTr="002A798B">
        <w:tc>
          <w:tcPr>
            <w:tcW w:w="7252" w:type="dxa"/>
          </w:tcPr>
          <w:p w14:paraId="4D7E9F54" w14:textId="4A5BD3DD"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Parágrafo único.  A Previc deve analisar o pedido de reconsideração, em caráter definitivo, no prazo de trinta dias, prorrogável por igual período, desde que devidamente motivado.</w:t>
            </w:r>
          </w:p>
        </w:tc>
        <w:tc>
          <w:tcPr>
            <w:tcW w:w="3561" w:type="dxa"/>
          </w:tcPr>
          <w:p w14:paraId="22C5ED56" w14:textId="77777777" w:rsidR="002A798B" w:rsidRPr="00585985" w:rsidRDefault="002A798B" w:rsidP="00245F38">
            <w:pPr>
              <w:spacing w:after="120"/>
              <w:rPr>
                <w:rFonts w:ascii="Calibri" w:eastAsia="Calibri" w:hAnsi="Calibri" w:cs="Calibri"/>
                <w:sz w:val="24"/>
                <w:szCs w:val="24"/>
              </w:rPr>
            </w:pPr>
          </w:p>
        </w:tc>
        <w:tc>
          <w:tcPr>
            <w:tcW w:w="2289" w:type="dxa"/>
          </w:tcPr>
          <w:p w14:paraId="50A25F55" w14:textId="18C398B4" w:rsidR="002A798B" w:rsidRPr="00585985" w:rsidRDefault="002A798B" w:rsidP="00245F38">
            <w:pPr>
              <w:spacing w:after="120"/>
              <w:rPr>
                <w:rFonts w:ascii="Calibri" w:eastAsia="Calibri" w:hAnsi="Calibri" w:cs="Calibri"/>
                <w:sz w:val="24"/>
                <w:szCs w:val="24"/>
              </w:rPr>
            </w:pPr>
          </w:p>
        </w:tc>
        <w:tc>
          <w:tcPr>
            <w:tcW w:w="2314" w:type="dxa"/>
          </w:tcPr>
          <w:p w14:paraId="443879CC" w14:textId="77777777" w:rsidR="002A798B" w:rsidRPr="00585985" w:rsidRDefault="002A798B" w:rsidP="00245F38">
            <w:pPr>
              <w:spacing w:after="120"/>
              <w:rPr>
                <w:rFonts w:ascii="Calibri" w:eastAsia="Calibri" w:hAnsi="Calibri" w:cs="Calibri"/>
                <w:sz w:val="24"/>
                <w:szCs w:val="24"/>
              </w:rPr>
            </w:pPr>
          </w:p>
        </w:tc>
      </w:tr>
      <w:tr w:rsidR="002A798B" w:rsidRPr="00585985" w14:paraId="2B52B009" w14:textId="45A55496" w:rsidTr="002A798B">
        <w:tc>
          <w:tcPr>
            <w:tcW w:w="7252" w:type="dxa"/>
          </w:tcPr>
          <w:p w14:paraId="30724876" w14:textId="66A289BC"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271.  A veracidade das informações e a autenticidade dos documentos apresentados na consulta constitui responsabilidade da entidade fechada de previdência complementar, podendo a Previc exigir as suas comprovações a qualquer tempo.</w:t>
            </w:r>
          </w:p>
        </w:tc>
        <w:tc>
          <w:tcPr>
            <w:tcW w:w="3561" w:type="dxa"/>
          </w:tcPr>
          <w:p w14:paraId="01E3E2D4" w14:textId="048AEAFC"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xml:space="preserve">Art. 271. A veracidade das informações e a autenticidade dos documentos apresentados na consulta constitui responsabilidade do consulente, podendo a Previc exigir as suas comprovações a qualquer tempo. </w:t>
            </w:r>
          </w:p>
        </w:tc>
        <w:tc>
          <w:tcPr>
            <w:tcW w:w="2289" w:type="dxa"/>
          </w:tcPr>
          <w:p w14:paraId="540C0ED6" w14:textId="6065786C"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 em face da inclusão das entidades representativas enquanto passíveis de formulação de consultas.</w:t>
            </w:r>
          </w:p>
        </w:tc>
        <w:tc>
          <w:tcPr>
            <w:tcW w:w="2314" w:type="dxa"/>
          </w:tcPr>
          <w:p w14:paraId="2FC9ADE3"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72AAD149" w14:textId="6720B175"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65C832F8" w14:textId="1E2BD2B6" w:rsidTr="002A798B">
        <w:tc>
          <w:tcPr>
            <w:tcW w:w="7252" w:type="dxa"/>
          </w:tcPr>
          <w:p w14:paraId="1E380298" w14:textId="2596CBA5"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272.  A consulta pode ser levada ao conhecimento de terceiros com evidências de interesse em seu objeto, os quais têm quinze dias, a partir da sua ciência, para se manifestarem por escrito, podendo juntar documentos.</w:t>
            </w:r>
          </w:p>
        </w:tc>
        <w:tc>
          <w:tcPr>
            <w:tcW w:w="3561" w:type="dxa"/>
          </w:tcPr>
          <w:p w14:paraId="6AB88AA3" w14:textId="250F506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rFonts w:ascii="Calibri" w:hAnsi="Calibri" w:cs="Calibri"/>
                <w:sz w:val="24"/>
                <w:szCs w:val="24"/>
              </w:rPr>
              <w:t xml:space="preserve">Art. 272. A consulta pode ser levada ao conhecimento de terceiros com evidências de interesse em seu objeto, os quais têm quinze dias, a partir da sua </w:t>
            </w:r>
            <w:r w:rsidRPr="00585985">
              <w:rPr>
                <w:rFonts w:ascii="Calibri" w:hAnsi="Calibri" w:cs="Calibri"/>
                <w:sz w:val="24"/>
                <w:szCs w:val="24"/>
              </w:rPr>
              <w:lastRenderedPageBreak/>
              <w:t xml:space="preserve">ciência, para se manifestarem por escrito, podendo juntar documentos, </w:t>
            </w:r>
            <w:r w:rsidRPr="00585985">
              <w:rPr>
                <w:rFonts w:ascii="Calibri" w:hAnsi="Calibri" w:cs="Calibri"/>
                <w:b/>
                <w:bCs/>
                <w:sz w:val="24"/>
                <w:szCs w:val="24"/>
              </w:rPr>
              <w:t>mediante cientificação da EFPC interessada.</w:t>
            </w:r>
          </w:p>
        </w:tc>
        <w:tc>
          <w:tcPr>
            <w:tcW w:w="2289" w:type="dxa"/>
          </w:tcPr>
          <w:p w14:paraId="7E3CED7D" w14:textId="578B9877" w:rsidR="002A798B" w:rsidRPr="00585985" w:rsidRDefault="002A798B" w:rsidP="00245F38">
            <w:pPr>
              <w:spacing w:after="120"/>
              <w:rPr>
                <w:rFonts w:ascii="Calibri" w:eastAsia="Calibri" w:hAnsi="Calibri" w:cs="Calibri"/>
                <w:sz w:val="24"/>
                <w:szCs w:val="24"/>
              </w:rPr>
            </w:pPr>
            <w:r w:rsidRPr="00585985">
              <w:rPr>
                <w:rFonts w:ascii="Calibri" w:hAnsi="Calibri" w:cs="Calibri"/>
                <w:sz w:val="24"/>
                <w:szCs w:val="24"/>
              </w:rPr>
              <w:lastRenderedPageBreak/>
              <w:t>Ciência da EFPC interessada.</w:t>
            </w:r>
          </w:p>
        </w:tc>
        <w:tc>
          <w:tcPr>
            <w:tcW w:w="2314" w:type="dxa"/>
          </w:tcPr>
          <w:p w14:paraId="123F46E5" w14:textId="2164F768"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t>ACATAR</w:t>
            </w:r>
          </w:p>
        </w:tc>
      </w:tr>
      <w:tr w:rsidR="002A798B" w:rsidRPr="00585985" w14:paraId="7167D325" w14:textId="208F6A34" w:rsidTr="002A798B">
        <w:tc>
          <w:tcPr>
            <w:tcW w:w="7252" w:type="dxa"/>
          </w:tcPr>
          <w:p w14:paraId="4C58454F" w14:textId="350A702C"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273.  As informações constantes na consulta que não sejam relacionadas ao seu objeto devem ser desconsideradas.</w:t>
            </w:r>
          </w:p>
        </w:tc>
        <w:tc>
          <w:tcPr>
            <w:tcW w:w="3561" w:type="dxa"/>
          </w:tcPr>
          <w:p w14:paraId="020C0BAE" w14:textId="6C7E1B27"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Art. 273. As informações constantes na consulta que não sejam relacionadas ao seu objeto serão desconsideradas.</w:t>
            </w:r>
          </w:p>
        </w:tc>
        <w:tc>
          <w:tcPr>
            <w:tcW w:w="2289" w:type="dxa"/>
          </w:tcPr>
          <w:p w14:paraId="187E4E4D" w14:textId="3CE498D6"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w:t>
            </w:r>
          </w:p>
        </w:tc>
        <w:tc>
          <w:tcPr>
            <w:tcW w:w="2314" w:type="dxa"/>
          </w:tcPr>
          <w:p w14:paraId="28C81259"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1E74BA8C" w14:textId="77777777" w:rsidR="002A798B" w:rsidRPr="00585985" w:rsidRDefault="002A798B" w:rsidP="00245F38">
            <w:pPr>
              <w:spacing w:before="120" w:after="120"/>
              <w:rPr>
                <w:rFonts w:ascii="Calibri" w:eastAsia="Calibri" w:hAnsi="Calibri" w:cs="Calibri"/>
                <w:sz w:val="24"/>
                <w:szCs w:val="24"/>
              </w:rPr>
            </w:pPr>
            <w:r w:rsidRPr="00585985">
              <w:rPr>
                <w:rFonts w:ascii="Calibri" w:eastAsia="Calibri" w:hAnsi="Calibri" w:cs="Calibri"/>
                <w:sz w:val="24"/>
                <w:szCs w:val="24"/>
              </w:rPr>
              <w:t>Entendemos que a técnica normativa utilizada na minuta original é mais adequada. Ao final, sugere-se a realização de revisão do normativo como um todo para padronização dos tempos verbais utilizados.</w:t>
            </w:r>
          </w:p>
          <w:p w14:paraId="38EA0A68" w14:textId="77777777" w:rsidR="002A798B" w:rsidRPr="00585985" w:rsidRDefault="002A798B" w:rsidP="00245F38">
            <w:pPr>
              <w:spacing w:after="120"/>
              <w:rPr>
                <w:rFonts w:ascii="Calibri" w:eastAsia="Calibri" w:hAnsi="Calibri" w:cs="Calibri"/>
                <w:sz w:val="24"/>
                <w:szCs w:val="24"/>
              </w:rPr>
            </w:pPr>
          </w:p>
        </w:tc>
      </w:tr>
      <w:tr w:rsidR="002A798B" w:rsidRPr="00585985" w14:paraId="4CC7989B" w14:textId="059E167F" w:rsidTr="002A798B">
        <w:tc>
          <w:tcPr>
            <w:tcW w:w="7252" w:type="dxa"/>
          </w:tcPr>
          <w:p w14:paraId="371C1E6A" w14:textId="572146DF"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t>Seção III</w:t>
            </w:r>
          </w:p>
        </w:tc>
        <w:tc>
          <w:tcPr>
            <w:tcW w:w="3561" w:type="dxa"/>
          </w:tcPr>
          <w:p w14:paraId="6E4EA172" w14:textId="77777777" w:rsidR="002A798B" w:rsidRPr="00585985" w:rsidRDefault="002A798B" w:rsidP="00245F38">
            <w:pPr>
              <w:spacing w:after="120"/>
              <w:rPr>
                <w:rFonts w:ascii="Calibri" w:eastAsia="Calibri" w:hAnsi="Calibri" w:cs="Calibri"/>
                <w:sz w:val="24"/>
                <w:szCs w:val="24"/>
              </w:rPr>
            </w:pPr>
          </w:p>
        </w:tc>
        <w:tc>
          <w:tcPr>
            <w:tcW w:w="2289" w:type="dxa"/>
          </w:tcPr>
          <w:p w14:paraId="3987A245" w14:textId="2328C65D" w:rsidR="002A798B" w:rsidRPr="00585985" w:rsidRDefault="002A798B" w:rsidP="00245F38">
            <w:pPr>
              <w:spacing w:after="120"/>
              <w:rPr>
                <w:rFonts w:ascii="Calibri" w:eastAsia="Calibri" w:hAnsi="Calibri" w:cs="Calibri"/>
                <w:sz w:val="24"/>
                <w:szCs w:val="24"/>
              </w:rPr>
            </w:pPr>
          </w:p>
        </w:tc>
        <w:tc>
          <w:tcPr>
            <w:tcW w:w="2314" w:type="dxa"/>
          </w:tcPr>
          <w:p w14:paraId="1CD1AA08" w14:textId="77777777" w:rsidR="002A798B" w:rsidRPr="00585985" w:rsidRDefault="002A798B" w:rsidP="00245F38">
            <w:pPr>
              <w:spacing w:after="120"/>
              <w:rPr>
                <w:rFonts w:ascii="Calibri" w:eastAsia="Calibri" w:hAnsi="Calibri" w:cs="Calibri"/>
                <w:sz w:val="24"/>
                <w:szCs w:val="24"/>
              </w:rPr>
            </w:pPr>
          </w:p>
        </w:tc>
      </w:tr>
      <w:tr w:rsidR="002A798B" w:rsidRPr="00585985" w14:paraId="5F13F3F7" w14:textId="3274A89C" w:rsidTr="002A798B">
        <w:tc>
          <w:tcPr>
            <w:tcW w:w="7252" w:type="dxa"/>
          </w:tcPr>
          <w:p w14:paraId="203652D2" w14:textId="1131F536"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t>Análise e Resposta da Consulta</w:t>
            </w:r>
          </w:p>
        </w:tc>
        <w:tc>
          <w:tcPr>
            <w:tcW w:w="3561" w:type="dxa"/>
          </w:tcPr>
          <w:p w14:paraId="319BE23C" w14:textId="77777777" w:rsidR="002A798B" w:rsidRPr="00585985" w:rsidRDefault="002A798B" w:rsidP="00245F38">
            <w:pPr>
              <w:spacing w:after="120"/>
              <w:rPr>
                <w:rFonts w:ascii="Calibri" w:eastAsia="Calibri" w:hAnsi="Calibri" w:cs="Calibri"/>
                <w:sz w:val="24"/>
                <w:szCs w:val="24"/>
              </w:rPr>
            </w:pPr>
          </w:p>
        </w:tc>
        <w:tc>
          <w:tcPr>
            <w:tcW w:w="2289" w:type="dxa"/>
          </w:tcPr>
          <w:p w14:paraId="108C2FAE" w14:textId="59948414" w:rsidR="002A798B" w:rsidRPr="00585985" w:rsidRDefault="002A798B" w:rsidP="00245F38">
            <w:pPr>
              <w:spacing w:after="120"/>
              <w:rPr>
                <w:rFonts w:ascii="Calibri" w:eastAsia="Calibri" w:hAnsi="Calibri" w:cs="Calibri"/>
                <w:sz w:val="24"/>
                <w:szCs w:val="24"/>
              </w:rPr>
            </w:pPr>
          </w:p>
        </w:tc>
        <w:tc>
          <w:tcPr>
            <w:tcW w:w="2314" w:type="dxa"/>
          </w:tcPr>
          <w:p w14:paraId="407528E3" w14:textId="77777777" w:rsidR="002A798B" w:rsidRPr="00585985" w:rsidRDefault="002A798B" w:rsidP="00245F38">
            <w:pPr>
              <w:spacing w:after="120"/>
              <w:rPr>
                <w:rFonts w:ascii="Calibri" w:eastAsia="Calibri" w:hAnsi="Calibri" w:cs="Calibri"/>
                <w:sz w:val="24"/>
                <w:szCs w:val="24"/>
              </w:rPr>
            </w:pPr>
          </w:p>
        </w:tc>
      </w:tr>
      <w:tr w:rsidR="002A798B" w:rsidRPr="00585985" w14:paraId="13944A64" w14:textId="69AE597D" w:rsidTr="002A798B">
        <w:tc>
          <w:tcPr>
            <w:tcW w:w="7252" w:type="dxa"/>
          </w:tcPr>
          <w:p w14:paraId="1B8334FB" w14:textId="335957B9"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274.  A consulta deve ser analisada e respondida pela Previc no prazo de trinta dias, contados da data de disponibilização pela entidade fechada de previdência complementar de todas as informações e documentos necessários, prorrogáveis por igual período, mediante motivação.</w:t>
            </w:r>
          </w:p>
        </w:tc>
        <w:tc>
          <w:tcPr>
            <w:tcW w:w="3561" w:type="dxa"/>
          </w:tcPr>
          <w:p w14:paraId="574B2B3D" w14:textId="0587165F"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xml:space="preserve">Art. 274. A consulta deve ser analisada e respondida pela Previc no prazo de trinta dias, contados da data de disponibilização pelo consulente de todas as informações e documentos necessários, </w:t>
            </w:r>
            <w:r w:rsidRPr="00585985">
              <w:rPr>
                <w:sz w:val="24"/>
                <w:szCs w:val="24"/>
              </w:rPr>
              <w:lastRenderedPageBreak/>
              <w:t>prorrogáveis por igual período, mediante decisão motivada.</w:t>
            </w:r>
          </w:p>
        </w:tc>
        <w:tc>
          <w:tcPr>
            <w:tcW w:w="2289" w:type="dxa"/>
          </w:tcPr>
          <w:p w14:paraId="480BBF1C" w14:textId="2A71FCE6" w:rsidR="002A798B" w:rsidRPr="00585985" w:rsidRDefault="002A798B" w:rsidP="00245F38">
            <w:pPr>
              <w:spacing w:after="120"/>
              <w:rPr>
                <w:rFonts w:ascii="Calibri" w:eastAsia="Calibri" w:hAnsi="Calibri" w:cs="Calibri"/>
                <w:sz w:val="24"/>
                <w:szCs w:val="24"/>
              </w:rPr>
            </w:pPr>
            <w:r w:rsidRPr="00585985">
              <w:rPr>
                <w:sz w:val="24"/>
                <w:szCs w:val="24"/>
              </w:rPr>
              <w:lastRenderedPageBreak/>
              <w:t>Aperfeiçoamento redacional, em face da inclusão das entidades representativas enquanto passíveis de formulação de consultas.</w:t>
            </w:r>
          </w:p>
        </w:tc>
        <w:tc>
          <w:tcPr>
            <w:tcW w:w="2314" w:type="dxa"/>
          </w:tcPr>
          <w:p w14:paraId="71FFDAD8"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60AC061F" w14:textId="7F7B81C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22ED9EDC" w14:textId="4273BAD0" w:rsidTr="002A798B">
        <w:tc>
          <w:tcPr>
            <w:tcW w:w="7252" w:type="dxa"/>
          </w:tcPr>
          <w:p w14:paraId="3AF6A390" w14:textId="3B3FCFC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1º  A área técnica responsável pela resposta pode submeter consulta interna às demais áreas da Previc, a fim de subsidiar sua análise, suspendendo-se o prazo de resposta até o retorno dessa consulta.</w:t>
            </w:r>
          </w:p>
        </w:tc>
        <w:tc>
          <w:tcPr>
            <w:tcW w:w="3561" w:type="dxa"/>
          </w:tcPr>
          <w:p w14:paraId="5619DCCC" w14:textId="1A11F67B"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§1º </w:t>
            </w:r>
            <w:r w:rsidRPr="00585985">
              <w:rPr>
                <w:sz w:val="24"/>
                <w:szCs w:val="24"/>
              </w:rPr>
              <w:t>A área técnica responsável pela resposta pode submeter consulta interna às demais áreas da Previc, a fim de subsidiar sua análise, suspendendo-se o prazo de resposta até o retorno dessa consulta, pelo mesmo prazo que trata o caput deste artigo.</w:t>
            </w:r>
          </w:p>
        </w:tc>
        <w:tc>
          <w:tcPr>
            <w:tcW w:w="2289" w:type="dxa"/>
          </w:tcPr>
          <w:p w14:paraId="34DE27CD" w14:textId="3E299E95" w:rsidR="002A798B" w:rsidRPr="00585985" w:rsidRDefault="002A798B" w:rsidP="00245F38">
            <w:pPr>
              <w:spacing w:after="120"/>
              <w:rPr>
                <w:rFonts w:ascii="Calibri" w:eastAsia="Calibri" w:hAnsi="Calibri" w:cs="Calibri"/>
                <w:sz w:val="24"/>
                <w:szCs w:val="24"/>
              </w:rPr>
            </w:pPr>
            <w:r w:rsidRPr="00585985">
              <w:rPr>
                <w:sz w:val="24"/>
                <w:szCs w:val="24"/>
              </w:rPr>
              <w:t>Melhor definição e delimitação do prazo para resposta às consultas.</w:t>
            </w:r>
          </w:p>
        </w:tc>
        <w:tc>
          <w:tcPr>
            <w:tcW w:w="2314" w:type="dxa"/>
          </w:tcPr>
          <w:p w14:paraId="5DB5820F"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ACATAR PARCIALMENTE</w:t>
            </w:r>
          </w:p>
          <w:p w14:paraId="174B61AD" w14:textId="77777777" w:rsidR="002A798B" w:rsidRPr="00585985" w:rsidRDefault="002A798B" w:rsidP="00245F38">
            <w:pPr>
              <w:spacing w:before="120" w:after="120"/>
              <w:rPr>
                <w:rFonts w:ascii="Calibri" w:eastAsia="Calibri" w:hAnsi="Calibri" w:cs="Calibri"/>
                <w:sz w:val="24"/>
                <w:szCs w:val="24"/>
              </w:rPr>
            </w:pPr>
            <w:r w:rsidRPr="00585985">
              <w:rPr>
                <w:rFonts w:ascii="Calibri" w:eastAsia="Calibri" w:hAnsi="Calibri" w:cs="Calibri"/>
                <w:sz w:val="24"/>
                <w:szCs w:val="24"/>
              </w:rPr>
              <w:t>Sugere-se acatar a contribuição, visto que não parece razoável a possibilidade de prorrogação por prazo indefinido. Propõe-se que seja estipulado o prazo de 30 dias, com possibilidade de prorrogação.</w:t>
            </w:r>
          </w:p>
          <w:p w14:paraId="41EEF6B9" w14:textId="77777777" w:rsidR="002A798B" w:rsidRPr="00585985" w:rsidRDefault="002A798B" w:rsidP="00245F38">
            <w:pPr>
              <w:spacing w:before="120" w:after="120"/>
              <w:rPr>
                <w:rFonts w:ascii="Calibri" w:eastAsia="Calibri" w:hAnsi="Calibri" w:cs="Calibri"/>
                <w:sz w:val="24"/>
                <w:szCs w:val="24"/>
              </w:rPr>
            </w:pPr>
          </w:p>
          <w:p w14:paraId="077BFEFD"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Redação Acatada</w:t>
            </w:r>
          </w:p>
          <w:p w14:paraId="3AF1D2FA" w14:textId="77777777" w:rsidR="002A798B" w:rsidRPr="00585985" w:rsidRDefault="002A798B" w:rsidP="00245F38">
            <w:pPr>
              <w:spacing w:before="120" w:after="120"/>
              <w:rPr>
                <w:rFonts w:ascii="Calibri" w:eastAsia="Calibri" w:hAnsi="Calibri" w:cs="Calibri"/>
                <w:sz w:val="24"/>
                <w:szCs w:val="24"/>
              </w:rPr>
            </w:pPr>
          </w:p>
          <w:p w14:paraId="6CD29873" w14:textId="6A379AF5" w:rsidR="002A798B" w:rsidRPr="00585985" w:rsidRDefault="002A798B" w:rsidP="00245F38">
            <w:pPr>
              <w:spacing w:after="120"/>
              <w:rPr>
                <w:rFonts w:ascii="Calibri" w:eastAsia="Calibri" w:hAnsi="Calibri" w:cs="Calibri"/>
                <w:sz w:val="24"/>
                <w:szCs w:val="24"/>
              </w:rPr>
            </w:pPr>
            <w:r w:rsidRPr="00585985">
              <w:rPr>
                <w:sz w:val="24"/>
                <w:szCs w:val="24"/>
              </w:rPr>
              <w:t xml:space="preserve">§1º A área técnica responsável pela resposta pode submeter consulta interna às demais áreas da Previc, a fim de subsidiar sua análise, suspendendo-se o prazo de resposta </w:t>
            </w:r>
            <w:r w:rsidRPr="00585985">
              <w:rPr>
                <w:sz w:val="24"/>
                <w:szCs w:val="24"/>
              </w:rPr>
              <w:lastRenderedPageBreak/>
              <w:t>por até 30 dias, prorrogáveis.</w:t>
            </w:r>
          </w:p>
        </w:tc>
      </w:tr>
      <w:tr w:rsidR="002A798B" w:rsidRPr="00585985" w14:paraId="015744AF" w14:textId="662F5A47" w:rsidTr="002A798B">
        <w:tc>
          <w:tcPr>
            <w:tcW w:w="7252" w:type="dxa"/>
          </w:tcPr>
          <w:p w14:paraId="10F425B5" w14:textId="32DC682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lastRenderedPageBreak/>
              <w:t>§ 2º  A entidade fechada de previdência complementar pode juntar informações e documentos adicionais, enquanto não respondida a consulta, prorrogando-se o prazo de resposta por trinta dias, contados da data de protocolo do último documento juntado.</w:t>
            </w:r>
          </w:p>
        </w:tc>
        <w:tc>
          <w:tcPr>
            <w:tcW w:w="3561" w:type="dxa"/>
          </w:tcPr>
          <w:p w14:paraId="42958B4F" w14:textId="4C9389C9"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2º O consulente pode juntar informações e documentos adicionais, enquanto não respondida a consulta, prorrogando-se o prazo de resposta por trinta dias, contados da data de protocolo do último documento juntado.</w:t>
            </w:r>
          </w:p>
        </w:tc>
        <w:tc>
          <w:tcPr>
            <w:tcW w:w="2289" w:type="dxa"/>
          </w:tcPr>
          <w:p w14:paraId="0BD6E585" w14:textId="5319CF04"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 em face da inclusão das entidades representativas enquanto passíveis de formulação de consultas</w:t>
            </w:r>
          </w:p>
        </w:tc>
        <w:tc>
          <w:tcPr>
            <w:tcW w:w="2314" w:type="dxa"/>
          </w:tcPr>
          <w:p w14:paraId="2027B4FB"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41A74237" w14:textId="2E56C39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7564298A" w14:textId="48A40B73" w:rsidTr="002A798B">
        <w:tc>
          <w:tcPr>
            <w:tcW w:w="7252" w:type="dxa"/>
          </w:tcPr>
          <w:p w14:paraId="0BF29C55" w14:textId="0B1C7AD0"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275.  A entidade fechada de previdência complementar pode solicitar reanálise da resposta fornecida, desde que devidamente fundamentada com novos fatos, argumentos ou documentos.</w:t>
            </w:r>
          </w:p>
        </w:tc>
        <w:tc>
          <w:tcPr>
            <w:tcW w:w="3561" w:type="dxa"/>
          </w:tcPr>
          <w:p w14:paraId="0319FD99" w14:textId="5EA02340"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Art. 275. O consulente pode solicitar reanálise da resposta fornecida, desde que devidamente fundamentada com novos fatos, argumentos ou documentos.</w:t>
            </w:r>
          </w:p>
        </w:tc>
        <w:tc>
          <w:tcPr>
            <w:tcW w:w="2289" w:type="dxa"/>
          </w:tcPr>
          <w:p w14:paraId="1BCD8663" w14:textId="4075361A"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 em face da inclusão das entidades representativas enquanto passíveis de formulação de consultas.</w:t>
            </w:r>
          </w:p>
        </w:tc>
        <w:tc>
          <w:tcPr>
            <w:tcW w:w="2314" w:type="dxa"/>
          </w:tcPr>
          <w:p w14:paraId="6BA953D7"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585821F4" w14:textId="5A025B7C"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2B650844" w14:textId="481B6C0D" w:rsidTr="002A798B">
        <w:tc>
          <w:tcPr>
            <w:tcW w:w="7252" w:type="dxa"/>
          </w:tcPr>
          <w:p w14:paraId="1E9A9579" w14:textId="70F89C7A"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Parágrafo único.  Aplica-se ao pedido de reanálise da consulta o mesmo prazo para análise previsto no </w:t>
            </w:r>
            <w:r w:rsidRPr="00585985">
              <w:rPr>
                <w:rFonts w:ascii="Calibri" w:eastAsia="Calibri" w:hAnsi="Calibri" w:cs="Calibri"/>
                <w:b/>
                <w:bCs/>
                <w:sz w:val="24"/>
                <w:szCs w:val="24"/>
              </w:rPr>
              <w:t>caput</w:t>
            </w:r>
            <w:r w:rsidRPr="00585985">
              <w:rPr>
                <w:rFonts w:ascii="Calibri" w:eastAsia="Calibri" w:hAnsi="Calibri" w:cs="Calibri"/>
                <w:sz w:val="24"/>
                <w:szCs w:val="24"/>
              </w:rPr>
              <w:t xml:space="preserve"> do art. 274.</w:t>
            </w:r>
          </w:p>
        </w:tc>
        <w:tc>
          <w:tcPr>
            <w:tcW w:w="3561" w:type="dxa"/>
          </w:tcPr>
          <w:p w14:paraId="253F1A4B" w14:textId="77777777" w:rsidR="002A798B" w:rsidRPr="00585985" w:rsidRDefault="002A798B" w:rsidP="00245F38">
            <w:pPr>
              <w:spacing w:after="120"/>
              <w:rPr>
                <w:rFonts w:ascii="Calibri" w:eastAsia="Calibri" w:hAnsi="Calibri" w:cs="Calibri"/>
                <w:sz w:val="24"/>
                <w:szCs w:val="24"/>
              </w:rPr>
            </w:pPr>
          </w:p>
        </w:tc>
        <w:tc>
          <w:tcPr>
            <w:tcW w:w="2289" w:type="dxa"/>
          </w:tcPr>
          <w:p w14:paraId="157E7331" w14:textId="17229872" w:rsidR="002A798B" w:rsidRPr="00585985" w:rsidRDefault="002A798B" w:rsidP="00245F38">
            <w:pPr>
              <w:spacing w:after="120"/>
              <w:rPr>
                <w:rFonts w:ascii="Calibri" w:eastAsia="Calibri" w:hAnsi="Calibri" w:cs="Calibri"/>
                <w:sz w:val="24"/>
                <w:szCs w:val="24"/>
              </w:rPr>
            </w:pPr>
          </w:p>
        </w:tc>
        <w:tc>
          <w:tcPr>
            <w:tcW w:w="2314" w:type="dxa"/>
          </w:tcPr>
          <w:p w14:paraId="5F0D0377" w14:textId="77777777" w:rsidR="002A798B" w:rsidRPr="00585985" w:rsidRDefault="002A798B" w:rsidP="00245F38">
            <w:pPr>
              <w:spacing w:after="120"/>
              <w:rPr>
                <w:rFonts w:ascii="Calibri" w:eastAsia="Calibri" w:hAnsi="Calibri" w:cs="Calibri"/>
                <w:sz w:val="24"/>
                <w:szCs w:val="24"/>
              </w:rPr>
            </w:pPr>
          </w:p>
        </w:tc>
      </w:tr>
      <w:tr w:rsidR="002A798B" w:rsidRPr="00585985" w14:paraId="7F516F00" w14:textId="114AD6C8" w:rsidTr="002A798B">
        <w:tc>
          <w:tcPr>
            <w:tcW w:w="7252" w:type="dxa"/>
          </w:tcPr>
          <w:p w14:paraId="5DFAF337" w14:textId="37F1FF73"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276.  Os entendimentos fixados na resposta aplicam-se exclusivamente à consulta apresentada pela entidade fechada de previdência complementar, com base nos documentos e informações disponibilizados.</w:t>
            </w:r>
          </w:p>
        </w:tc>
        <w:tc>
          <w:tcPr>
            <w:tcW w:w="3561" w:type="dxa"/>
          </w:tcPr>
          <w:p w14:paraId="40C1451F" w14:textId="59E1C0C8"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Art. 276. Os entendimentos fixados na resposta aplicam-se exclusivamente à consulta apresentada, com base nos documentos e informações disponibilizados.</w:t>
            </w:r>
          </w:p>
        </w:tc>
        <w:tc>
          <w:tcPr>
            <w:tcW w:w="2289" w:type="dxa"/>
          </w:tcPr>
          <w:p w14:paraId="729B4630" w14:textId="44ADA8F9"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w:t>
            </w:r>
          </w:p>
        </w:tc>
        <w:tc>
          <w:tcPr>
            <w:tcW w:w="2314" w:type="dxa"/>
          </w:tcPr>
          <w:p w14:paraId="55383D03"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7F1E755E" w14:textId="69896CC9"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43D0624A" w14:textId="4E8998A0" w:rsidTr="002A798B">
        <w:tc>
          <w:tcPr>
            <w:tcW w:w="7252" w:type="dxa"/>
          </w:tcPr>
          <w:p w14:paraId="721C5406" w14:textId="43D66415"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1º  A resposta à consulta não deve ser considerada, em qualquer hipótese, como autorização prévia da Previc para atos de gestão da entidade fechada de previdência complementar.</w:t>
            </w:r>
          </w:p>
        </w:tc>
        <w:tc>
          <w:tcPr>
            <w:tcW w:w="3561" w:type="dxa"/>
          </w:tcPr>
          <w:p w14:paraId="0C2130A5" w14:textId="77777777" w:rsidR="002A798B" w:rsidRPr="00585985" w:rsidRDefault="002A798B" w:rsidP="00245F38">
            <w:pPr>
              <w:spacing w:after="120"/>
              <w:rPr>
                <w:rFonts w:ascii="Calibri" w:eastAsia="Calibri" w:hAnsi="Calibri" w:cs="Calibri"/>
                <w:sz w:val="24"/>
                <w:szCs w:val="24"/>
              </w:rPr>
            </w:pPr>
          </w:p>
        </w:tc>
        <w:tc>
          <w:tcPr>
            <w:tcW w:w="2289" w:type="dxa"/>
          </w:tcPr>
          <w:p w14:paraId="46E68485" w14:textId="5185913A" w:rsidR="002A798B" w:rsidRPr="00585985" w:rsidRDefault="002A798B" w:rsidP="00245F38">
            <w:pPr>
              <w:spacing w:after="120"/>
              <w:rPr>
                <w:rFonts w:ascii="Calibri" w:eastAsia="Calibri" w:hAnsi="Calibri" w:cs="Calibri"/>
                <w:sz w:val="24"/>
                <w:szCs w:val="24"/>
              </w:rPr>
            </w:pPr>
          </w:p>
        </w:tc>
        <w:tc>
          <w:tcPr>
            <w:tcW w:w="2314" w:type="dxa"/>
          </w:tcPr>
          <w:p w14:paraId="0FB1072C" w14:textId="77777777" w:rsidR="002A798B" w:rsidRPr="00585985" w:rsidRDefault="002A798B" w:rsidP="00245F38">
            <w:pPr>
              <w:spacing w:after="120"/>
              <w:rPr>
                <w:rFonts w:ascii="Calibri" w:eastAsia="Calibri" w:hAnsi="Calibri" w:cs="Calibri"/>
                <w:sz w:val="24"/>
                <w:szCs w:val="24"/>
              </w:rPr>
            </w:pPr>
          </w:p>
        </w:tc>
      </w:tr>
      <w:tr w:rsidR="002A798B" w:rsidRPr="00585985" w14:paraId="366EA180" w14:textId="156CDCAF" w:rsidTr="002A798B">
        <w:tc>
          <w:tcPr>
            <w:tcW w:w="7252" w:type="dxa"/>
          </w:tcPr>
          <w:p w14:paraId="2C579151" w14:textId="7419B4FB"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lastRenderedPageBreak/>
              <w:t>§ 2º  Caso sejam adicionados novos fatos materiais pela entidade fechada de previdência complementar, o entendimento fixado na resposta à consulta formulada pode ser diverso.</w:t>
            </w:r>
          </w:p>
        </w:tc>
        <w:tc>
          <w:tcPr>
            <w:tcW w:w="3561" w:type="dxa"/>
          </w:tcPr>
          <w:p w14:paraId="5D59586B" w14:textId="194107C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 2º Caso sejam adicionados novos fatos, o entendimento fixado na resposta à consulta formulada pode ser diverso.</w:t>
            </w:r>
          </w:p>
        </w:tc>
        <w:tc>
          <w:tcPr>
            <w:tcW w:w="2289" w:type="dxa"/>
          </w:tcPr>
          <w:p w14:paraId="27BE977E" w14:textId="6ED359A4"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 em face da inclusão das entidades representativas enquanto passíveis de formulação de consultas.</w:t>
            </w:r>
          </w:p>
        </w:tc>
        <w:tc>
          <w:tcPr>
            <w:tcW w:w="2314" w:type="dxa"/>
          </w:tcPr>
          <w:p w14:paraId="3D22E350"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0C5AD3CF" w14:textId="7E773BEA"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3CFA0B0F" w14:textId="137C6273" w:rsidTr="002A798B">
        <w:tc>
          <w:tcPr>
            <w:tcW w:w="7252" w:type="dxa"/>
          </w:tcPr>
          <w:p w14:paraId="4D367381" w14:textId="7659FCA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t>Seção IV</w:t>
            </w:r>
          </w:p>
        </w:tc>
        <w:tc>
          <w:tcPr>
            <w:tcW w:w="3561" w:type="dxa"/>
          </w:tcPr>
          <w:p w14:paraId="2BA01821" w14:textId="77777777" w:rsidR="002A798B" w:rsidRPr="00585985" w:rsidRDefault="002A798B" w:rsidP="00245F38">
            <w:pPr>
              <w:spacing w:after="120"/>
              <w:rPr>
                <w:rFonts w:ascii="Calibri" w:eastAsia="Calibri" w:hAnsi="Calibri" w:cs="Calibri"/>
                <w:sz w:val="24"/>
                <w:szCs w:val="24"/>
              </w:rPr>
            </w:pPr>
          </w:p>
        </w:tc>
        <w:tc>
          <w:tcPr>
            <w:tcW w:w="2289" w:type="dxa"/>
          </w:tcPr>
          <w:p w14:paraId="3C900D99" w14:textId="47A1F77C" w:rsidR="002A798B" w:rsidRPr="00585985" w:rsidRDefault="002A798B" w:rsidP="00245F38">
            <w:pPr>
              <w:spacing w:after="120"/>
              <w:rPr>
                <w:rFonts w:ascii="Calibri" w:eastAsia="Calibri" w:hAnsi="Calibri" w:cs="Calibri"/>
                <w:sz w:val="24"/>
                <w:szCs w:val="24"/>
              </w:rPr>
            </w:pPr>
          </w:p>
        </w:tc>
        <w:tc>
          <w:tcPr>
            <w:tcW w:w="2314" w:type="dxa"/>
          </w:tcPr>
          <w:p w14:paraId="25D99CBD" w14:textId="77777777" w:rsidR="002A798B" w:rsidRPr="00585985" w:rsidRDefault="002A798B" w:rsidP="00245F38">
            <w:pPr>
              <w:spacing w:after="120"/>
              <w:rPr>
                <w:rFonts w:ascii="Calibri" w:eastAsia="Calibri" w:hAnsi="Calibri" w:cs="Calibri"/>
                <w:sz w:val="24"/>
                <w:szCs w:val="24"/>
              </w:rPr>
            </w:pPr>
          </w:p>
        </w:tc>
      </w:tr>
      <w:tr w:rsidR="002A798B" w:rsidRPr="00585985" w14:paraId="5A2C3E0A" w14:textId="285EB2AA" w:rsidTr="002A798B">
        <w:tc>
          <w:tcPr>
            <w:tcW w:w="7252" w:type="dxa"/>
          </w:tcPr>
          <w:p w14:paraId="5F870734" w14:textId="5E35C4A9"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t>Outras Disposições</w:t>
            </w:r>
          </w:p>
        </w:tc>
        <w:tc>
          <w:tcPr>
            <w:tcW w:w="3561" w:type="dxa"/>
          </w:tcPr>
          <w:p w14:paraId="6DAEFF04" w14:textId="77777777" w:rsidR="002A798B" w:rsidRPr="00585985" w:rsidRDefault="002A798B" w:rsidP="00245F38">
            <w:pPr>
              <w:spacing w:after="120"/>
              <w:rPr>
                <w:rFonts w:ascii="Calibri" w:eastAsia="Calibri" w:hAnsi="Calibri" w:cs="Calibri"/>
                <w:sz w:val="24"/>
                <w:szCs w:val="24"/>
              </w:rPr>
            </w:pPr>
          </w:p>
        </w:tc>
        <w:tc>
          <w:tcPr>
            <w:tcW w:w="2289" w:type="dxa"/>
          </w:tcPr>
          <w:p w14:paraId="605C60C6" w14:textId="37CA79CA" w:rsidR="002A798B" w:rsidRPr="00585985" w:rsidRDefault="002A798B" w:rsidP="00245F38">
            <w:pPr>
              <w:spacing w:after="120"/>
              <w:rPr>
                <w:rFonts w:ascii="Calibri" w:eastAsia="Calibri" w:hAnsi="Calibri" w:cs="Calibri"/>
                <w:sz w:val="24"/>
                <w:szCs w:val="24"/>
              </w:rPr>
            </w:pPr>
          </w:p>
        </w:tc>
        <w:tc>
          <w:tcPr>
            <w:tcW w:w="2314" w:type="dxa"/>
          </w:tcPr>
          <w:p w14:paraId="53F8D97B" w14:textId="77777777" w:rsidR="002A798B" w:rsidRPr="00585985" w:rsidRDefault="002A798B" w:rsidP="00245F38">
            <w:pPr>
              <w:spacing w:after="120"/>
              <w:rPr>
                <w:rFonts w:ascii="Calibri" w:eastAsia="Calibri" w:hAnsi="Calibri" w:cs="Calibri"/>
                <w:sz w:val="24"/>
                <w:szCs w:val="24"/>
              </w:rPr>
            </w:pPr>
          </w:p>
        </w:tc>
      </w:tr>
      <w:tr w:rsidR="002A798B" w:rsidRPr="00585985" w14:paraId="4BD116D0" w14:textId="0CBC2698" w:rsidTr="002A798B">
        <w:tc>
          <w:tcPr>
            <w:tcW w:w="7252" w:type="dxa"/>
          </w:tcPr>
          <w:p w14:paraId="6E54F1E7" w14:textId="0825912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277.  A realização de consulta não suspende nem interrompe eventuais prazos em curso para o exercício de direito ou cumprimento de obrigação, nem outro de qualquer natureza a que esteja sujeita a entidade fechada de previdência complementar.</w:t>
            </w:r>
          </w:p>
        </w:tc>
        <w:tc>
          <w:tcPr>
            <w:tcW w:w="3561" w:type="dxa"/>
          </w:tcPr>
          <w:p w14:paraId="01E973A6" w14:textId="243D4CEC"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Art. 277. A realização de consulta não suspende nem interrompe eventuais prazos em curso para o exercício de direito ou cumprimento de obrigação por parte da entidade fechada de previdência complementar, nem outro de qualquer natureza à que esteja sujeita.</w:t>
            </w:r>
          </w:p>
        </w:tc>
        <w:tc>
          <w:tcPr>
            <w:tcW w:w="2289" w:type="dxa"/>
          </w:tcPr>
          <w:p w14:paraId="49D54DC8" w14:textId="5EBCBA79"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w:t>
            </w:r>
          </w:p>
        </w:tc>
        <w:tc>
          <w:tcPr>
            <w:tcW w:w="2314" w:type="dxa"/>
          </w:tcPr>
          <w:p w14:paraId="094A8B67"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29213FB4" w14:textId="0BD2A0EC"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547C32D8" w14:textId="7B95B5DA" w:rsidTr="002A798B">
        <w:tc>
          <w:tcPr>
            <w:tcW w:w="7252" w:type="dxa"/>
          </w:tcPr>
          <w:p w14:paraId="2F6518FB" w14:textId="49035A19"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278.  As ementas do resultado de consultas a que se refere esta Resolução podem ser inseridas em ementário, a ser divulgado no sítio eletrônico da Previc.</w:t>
            </w:r>
          </w:p>
        </w:tc>
        <w:tc>
          <w:tcPr>
            <w:tcW w:w="3561" w:type="dxa"/>
          </w:tcPr>
          <w:p w14:paraId="3381F492" w14:textId="20A43A70"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Art. 278. As ementas do resultado de consultas a que se refere esta Resolução deverão ser inseridas em ementário, a ser divulgado no sítio eletrônico da Previc.</w:t>
            </w:r>
          </w:p>
        </w:tc>
        <w:tc>
          <w:tcPr>
            <w:tcW w:w="2289" w:type="dxa"/>
          </w:tcPr>
          <w:p w14:paraId="3CAABC19" w14:textId="5762ADDB"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w:t>
            </w:r>
          </w:p>
        </w:tc>
        <w:tc>
          <w:tcPr>
            <w:tcW w:w="2314" w:type="dxa"/>
          </w:tcPr>
          <w:p w14:paraId="7FB49C39"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396E67C1" w14:textId="4EDA259A"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Determinados entendimentos podem ter efeitos de indução a condutas indesejadas por parte do órgão supervisor, ou aplicáveis tão somente ao caso concreto específico </w:t>
            </w:r>
            <w:r w:rsidRPr="00585985">
              <w:rPr>
                <w:rFonts w:ascii="Calibri" w:eastAsia="Calibri" w:hAnsi="Calibri" w:cs="Calibri"/>
                <w:sz w:val="24"/>
                <w:szCs w:val="24"/>
              </w:rPr>
              <w:lastRenderedPageBreak/>
              <w:t>objeto da consulta. Por este motivo, entende-se que deve ser facultado ao órgão supervisor a possibilidade de não contemplar todas as consultas analisadas em ementário de ampla divulgação.</w:t>
            </w:r>
          </w:p>
        </w:tc>
      </w:tr>
      <w:tr w:rsidR="002A798B" w:rsidRPr="00585985" w14:paraId="058DFF03" w14:textId="5B8F1ED1" w:rsidTr="002A798B">
        <w:tc>
          <w:tcPr>
            <w:tcW w:w="7252" w:type="dxa"/>
          </w:tcPr>
          <w:p w14:paraId="3BB76442" w14:textId="5D012212"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lastRenderedPageBreak/>
              <w:t>Art. 279.  A conclusão da consulta poderá constituir súmula administrativa, quando aprovada pela Diretoria Colegiada da Previc, vinculando todos os seus servidores, nos termos do artigo 30 do Decreto-Lei nº 4.657, de 1942.</w:t>
            </w:r>
          </w:p>
        </w:tc>
        <w:tc>
          <w:tcPr>
            <w:tcW w:w="3561" w:type="dxa"/>
          </w:tcPr>
          <w:p w14:paraId="0D6965D8" w14:textId="77777777" w:rsidR="002A798B" w:rsidRPr="00585985" w:rsidRDefault="002A798B" w:rsidP="00245F38">
            <w:pPr>
              <w:spacing w:after="120"/>
              <w:rPr>
                <w:rFonts w:ascii="Calibri" w:eastAsia="Calibri" w:hAnsi="Calibri" w:cs="Calibri"/>
                <w:sz w:val="24"/>
                <w:szCs w:val="24"/>
              </w:rPr>
            </w:pPr>
          </w:p>
        </w:tc>
        <w:tc>
          <w:tcPr>
            <w:tcW w:w="2289" w:type="dxa"/>
          </w:tcPr>
          <w:p w14:paraId="5A6FFA18" w14:textId="1B90646D" w:rsidR="002A798B" w:rsidRPr="00585985" w:rsidRDefault="002A798B" w:rsidP="00245F38">
            <w:pPr>
              <w:spacing w:after="120"/>
              <w:rPr>
                <w:rFonts w:ascii="Calibri" w:eastAsia="Calibri" w:hAnsi="Calibri" w:cs="Calibri"/>
                <w:sz w:val="24"/>
                <w:szCs w:val="24"/>
              </w:rPr>
            </w:pPr>
          </w:p>
        </w:tc>
        <w:tc>
          <w:tcPr>
            <w:tcW w:w="2314" w:type="dxa"/>
          </w:tcPr>
          <w:p w14:paraId="1C9E319D" w14:textId="77777777" w:rsidR="002A798B" w:rsidRPr="00585985" w:rsidRDefault="002A798B" w:rsidP="00245F38">
            <w:pPr>
              <w:spacing w:after="120"/>
              <w:rPr>
                <w:rFonts w:ascii="Calibri" w:eastAsia="Calibri" w:hAnsi="Calibri" w:cs="Calibri"/>
                <w:sz w:val="24"/>
                <w:szCs w:val="24"/>
              </w:rPr>
            </w:pPr>
          </w:p>
        </w:tc>
      </w:tr>
      <w:tr w:rsidR="002A798B" w:rsidRPr="00585985" w14:paraId="566D046A" w14:textId="7BE206E8" w:rsidTr="002A798B">
        <w:tc>
          <w:tcPr>
            <w:tcW w:w="7252" w:type="dxa"/>
          </w:tcPr>
          <w:p w14:paraId="337CD10F" w14:textId="7B108BAE"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280.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w:t>
            </w:r>
          </w:p>
        </w:tc>
        <w:tc>
          <w:tcPr>
            <w:tcW w:w="3561" w:type="dxa"/>
          </w:tcPr>
          <w:p w14:paraId="5DA10CFF" w14:textId="44CB8753"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(ANAPAR) </w:t>
            </w:r>
            <w:r w:rsidRPr="00585985">
              <w:rPr>
                <w:sz w:val="24"/>
                <w:szCs w:val="24"/>
              </w:rPr>
              <w:t>Art. 280. Todas as comunicações da Previc para o consulente decorrentes da análise da consulta devem ser realizadas via correio eletrônico, com base nos dados cadastrados no Sistema de Cadastro de Entidades e Planos, ou por meio do Sistema Eletrônico de Informações.</w:t>
            </w:r>
          </w:p>
        </w:tc>
        <w:tc>
          <w:tcPr>
            <w:tcW w:w="2289" w:type="dxa"/>
          </w:tcPr>
          <w:p w14:paraId="1600628E" w14:textId="4F135165" w:rsidR="002A798B" w:rsidRPr="00585985" w:rsidRDefault="002A798B" w:rsidP="00245F38">
            <w:pPr>
              <w:spacing w:after="120"/>
              <w:rPr>
                <w:rFonts w:ascii="Calibri" w:eastAsia="Calibri" w:hAnsi="Calibri" w:cs="Calibri"/>
                <w:sz w:val="24"/>
                <w:szCs w:val="24"/>
              </w:rPr>
            </w:pPr>
            <w:r w:rsidRPr="00585985">
              <w:rPr>
                <w:sz w:val="24"/>
                <w:szCs w:val="24"/>
              </w:rPr>
              <w:t>Aperfeiçoamento redacional, em face da inclusão das entidades representativas enquanto passíveis de formulação de consultas.</w:t>
            </w:r>
          </w:p>
        </w:tc>
        <w:tc>
          <w:tcPr>
            <w:tcW w:w="2314" w:type="dxa"/>
          </w:tcPr>
          <w:p w14:paraId="33266C27" w14:textId="77777777" w:rsidR="002A798B" w:rsidRPr="00585985" w:rsidRDefault="002A798B" w:rsidP="00245F38">
            <w:pPr>
              <w:spacing w:before="120" w:after="120"/>
              <w:rPr>
                <w:rFonts w:ascii="Calibri" w:eastAsia="Calibri" w:hAnsi="Calibri" w:cs="Calibri"/>
                <w:b/>
                <w:bCs/>
                <w:sz w:val="24"/>
                <w:szCs w:val="24"/>
              </w:rPr>
            </w:pPr>
            <w:r w:rsidRPr="00585985">
              <w:rPr>
                <w:rFonts w:ascii="Calibri" w:eastAsia="Calibri" w:hAnsi="Calibri" w:cs="Calibri"/>
                <w:b/>
                <w:bCs/>
                <w:sz w:val="24"/>
                <w:szCs w:val="24"/>
              </w:rPr>
              <w:t>REJEITAR</w:t>
            </w:r>
          </w:p>
          <w:p w14:paraId="292FFF4C" w14:textId="640FF38D"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Ver fundamentação do art. 267.</w:t>
            </w:r>
          </w:p>
        </w:tc>
      </w:tr>
      <w:tr w:rsidR="002A798B" w:rsidRPr="00585985" w14:paraId="0D68C7B6" w14:textId="3161DAC1" w:rsidTr="002A798B">
        <w:tc>
          <w:tcPr>
            <w:tcW w:w="7252" w:type="dxa"/>
          </w:tcPr>
          <w:p w14:paraId="2F4F39CA" w14:textId="52FF4AD4" w:rsidR="002A798B" w:rsidRPr="00585985" w:rsidRDefault="002A798B" w:rsidP="00245F38">
            <w:pPr>
              <w:spacing w:after="120"/>
              <w:rPr>
                <w:rFonts w:ascii="Calibri" w:eastAsia="Calibri" w:hAnsi="Calibri" w:cs="Calibri"/>
                <w:sz w:val="24"/>
                <w:szCs w:val="24"/>
              </w:rPr>
            </w:pPr>
          </w:p>
        </w:tc>
        <w:tc>
          <w:tcPr>
            <w:tcW w:w="3561" w:type="dxa"/>
          </w:tcPr>
          <w:p w14:paraId="732E5E61" w14:textId="26E6825B" w:rsidR="002A798B" w:rsidRPr="00585985" w:rsidRDefault="002A798B" w:rsidP="00245F38">
            <w:pPr>
              <w:spacing w:after="120"/>
              <w:rPr>
                <w:rFonts w:ascii="Calibri" w:eastAsia="Calibri" w:hAnsi="Calibri" w:cs="Calibri"/>
                <w:sz w:val="24"/>
                <w:szCs w:val="24"/>
              </w:rPr>
            </w:pPr>
            <w:r w:rsidRPr="00585985">
              <w:rPr>
                <w:rFonts w:ascii="Calibri" w:hAnsi="Calibri" w:cstheme="minorHAnsi"/>
                <w:sz w:val="24"/>
                <w:szCs w:val="24"/>
              </w:rPr>
              <w:t xml:space="preserve">(APEP / IPCOM) Parágrafo único: É garantido a entidade pleno acesso, por meio digital, a todos os documentos e informações, inclusive pareceres e manifestações que integram o processo de consulta, sem qualquer ressalva, </w:t>
            </w:r>
            <w:r w:rsidRPr="00585985">
              <w:rPr>
                <w:rFonts w:ascii="Calibri" w:hAnsi="Calibri" w:cstheme="minorHAnsi"/>
                <w:sz w:val="24"/>
                <w:szCs w:val="24"/>
              </w:rPr>
              <w:lastRenderedPageBreak/>
              <w:t xml:space="preserve">independentemente de qualquer requerimento.  </w:t>
            </w:r>
          </w:p>
        </w:tc>
        <w:tc>
          <w:tcPr>
            <w:tcW w:w="2289" w:type="dxa"/>
          </w:tcPr>
          <w:p w14:paraId="2D36A529" w14:textId="7423A0A4" w:rsidR="002A798B" w:rsidRPr="00585985" w:rsidRDefault="002A798B" w:rsidP="00245F38">
            <w:pPr>
              <w:spacing w:after="120"/>
              <w:rPr>
                <w:rFonts w:ascii="Calibri" w:eastAsia="Calibri" w:hAnsi="Calibri" w:cs="Calibri"/>
                <w:sz w:val="24"/>
                <w:szCs w:val="24"/>
              </w:rPr>
            </w:pPr>
            <w:r w:rsidRPr="00585985">
              <w:rPr>
                <w:rFonts w:cstheme="minorHAnsi"/>
                <w:sz w:val="24"/>
                <w:szCs w:val="24"/>
              </w:rPr>
              <w:lastRenderedPageBreak/>
              <w:t>A proposta é que a EFPC, possa acompanhar todas as fases da consulta, com total transparência.</w:t>
            </w:r>
          </w:p>
        </w:tc>
        <w:tc>
          <w:tcPr>
            <w:tcW w:w="2314" w:type="dxa"/>
          </w:tcPr>
          <w:p w14:paraId="15D6ADA4" w14:textId="77777777" w:rsidR="002A798B" w:rsidRPr="00585985" w:rsidRDefault="002A798B" w:rsidP="00245F38">
            <w:pPr>
              <w:spacing w:before="120" w:after="120"/>
              <w:rPr>
                <w:rFonts w:ascii="Calibri" w:hAnsi="Calibri" w:cstheme="minorHAnsi"/>
                <w:b/>
                <w:bCs/>
                <w:sz w:val="24"/>
                <w:szCs w:val="24"/>
              </w:rPr>
            </w:pPr>
            <w:r w:rsidRPr="00585985">
              <w:rPr>
                <w:rFonts w:ascii="Calibri" w:hAnsi="Calibri" w:cstheme="minorHAnsi"/>
                <w:b/>
                <w:bCs/>
                <w:sz w:val="24"/>
                <w:szCs w:val="24"/>
              </w:rPr>
              <w:t>ACATAR PARCIALMENTE</w:t>
            </w:r>
          </w:p>
          <w:p w14:paraId="67D01C01" w14:textId="77777777" w:rsidR="002A798B" w:rsidRPr="00585985" w:rsidRDefault="002A798B" w:rsidP="00245F38">
            <w:pPr>
              <w:spacing w:before="120" w:after="120"/>
              <w:rPr>
                <w:rFonts w:ascii="Calibri" w:hAnsi="Calibri" w:cstheme="minorHAnsi"/>
                <w:sz w:val="24"/>
                <w:szCs w:val="24"/>
              </w:rPr>
            </w:pPr>
            <w:r w:rsidRPr="00585985">
              <w:rPr>
                <w:rFonts w:ascii="Calibri" w:hAnsi="Calibri" w:cstheme="minorHAnsi"/>
                <w:sz w:val="24"/>
                <w:szCs w:val="24"/>
              </w:rPr>
              <w:t xml:space="preserve">Sugere-se acatar parcialmente o dispositivo, com adaptações e sem a sua última parte </w:t>
            </w:r>
            <w:r w:rsidRPr="00585985">
              <w:rPr>
                <w:rFonts w:ascii="Calibri" w:hAnsi="Calibri" w:cstheme="minorHAnsi"/>
                <w:sz w:val="24"/>
                <w:szCs w:val="24"/>
              </w:rPr>
              <w:lastRenderedPageBreak/>
              <w:t>“independentemente de qualquer requerimento”. Por uma questão operacional, é necessário o requerimento para que possa ser concedido o acesso aos documentos.</w:t>
            </w:r>
          </w:p>
          <w:p w14:paraId="35CF51BE" w14:textId="77777777" w:rsidR="002A798B" w:rsidRPr="00585985" w:rsidRDefault="002A798B" w:rsidP="00245F38">
            <w:pPr>
              <w:spacing w:before="120" w:after="120"/>
              <w:rPr>
                <w:rFonts w:ascii="Calibri" w:hAnsi="Calibri" w:cstheme="minorHAnsi"/>
                <w:sz w:val="24"/>
                <w:szCs w:val="24"/>
              </w:rPr>
            </w:pPr>
          </w:p>
          <w:p w14:paraId="6D7FB7C5" w14:textId="77777777" w:rsidR="002A798B" w:rsidRPr="00585985" w:rsidRDefault="002A798B" w:rsidP="00245F38">
            <w:pPr>
              <w:spacing w:before="120" w:after="120"/>
              <w:rPr>
                <w:rFonts w:ascii="Calibri" w:hAnsi="Calibri" w:cstheme="minorHAnsi"/>
                <w:b/>
                <w:bCs/>
                <w:sz w:val="24"/>
                <w:szCs w:val="24"/>
              </w:rPr>
            </w:pPr>
            <w:r w:rsidRPr="00585985">
              <w:rPr>
                <w:rFonts w:ascii="Calibri" w:hAnsi="Calibri" w:cstheme="minorHAnsi"/>
                <w:b/>
                <w:bCs/>
                <w:sz w:val="24"/>
                <w:szCs w:val="24"/>
              </w:rPr>
              <w:t>REDAÇÃO ACATADA:</w:t>
            </w:r>
          </w:p>
          <w:p w14:paraId="57B9E0EC" w14:textId="1BDA54AA" w:rsidR="002A798B" w:rsidRPr="00585985" w:rsidRDefault="00585985" w:rsidP="00245F38">
            <w:pPr>
              <w:spacing w:before="120" w:after="120"/>
              <w:rPr>
                <w:rFonts w:ascii="Calibri" w:hAnsi="Calibri" w:cstheme="minorHAnsi"/>
                <w:sz w:val="24"/>
                <w:szCs w:val="24"/>
              </w:rPr>
            </w:pPr>
            <w:r w:rsidRPr="00585985">
              <w:rPr>
                <w:rFonts w:cstheme="minorHAnsi"/>
                <w:sz w:val="24"/>
                <w:szCs w:val="24"/>
              </w:rPr>
              <w:t>Parágrafo único. À entidade fechada de previdência complementar é garantido o acesso, por meio digital, a todos os documentos e informações, inclusive pareceres e manifestações que integram o processo de consulta.</w:t>
            </w:r>
            <w:r w:rsidR="002A798B" w:rsidRPr="00585985">
              <w:rPr>
                <w:rFonts w:cstheme="minorHAnsi"/>
                <w:sz w:val="24"/>
                <w:szCs w:val="24"/>
              </w:rPr>
              <w:t xml:space="preserve">  </w:t>
            </w:r>
          </w:p>
          <w:p w14:paraId="10F6AE5B" w14:textId="77777777" w:rsidR="002A798B" w:rsidRPr="00585985" w:rsidRDefault="002A798B" w:rsidP="00245F38">
            <w:pPr>
              <w:spacing w:before="120" w:after="120"/>
              <w:rPr>
                <w:rFonts w:ascii="Calibri" w:hAnsi="Calibri" w:cstheme="minorHAnsi"/>
                <w:sz w:val="24"/>
                <w:szCs w:val="24"/>
              </w:rPr>
            </w:pPr>
          </w:p>
          <w:p w14:paraId="1211F748" w14:textId="77777777" w:rsidR="002A798B" w:rsidRPr="00585985" w:rsidRDefault="002A798B" w:rsidP="00245F38">
            <w:pPr>
              <w:spacing w:after="120"/>
              <w:rPr>
                <w:rFonts w:ascii="Calibri" w:eastAsia="Calibri" w:hAnsi="Calibri" w:cs="Calibri"/>
                <w:sz w:val="24"/>
                <w:szCs w:val="24"/>
              </w:rPr>
            </w:pPr>
          </w:p>
        </w:tc>
      </w:tr>
      <w:tr w:rsidR="002A798B" w:rsidRPr="00585985" w14:paraId="45692EE3" w14:textId="56483E7A" w:rsidTr="002A798B">
        <w:tc>
          <w:tcPr>
            <w:tcW w:w="7252" w:type="dxa"/>
          </w:tcPr>
          <w:p w14:paraId="07C255FB" w14:textId="0BC87ACF"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lastRenderedPageBreak/>
              <w:t>Seção III</w:t>
            </w:r>
          </w:p>
        </w:tc>
        <w:tc>
          <w:tcPr>
            <w:tcW w:w="3561" w:type="dxa"/>
          </w:tcPr>
          <w:p w14:paraId="5617613F" w14:textId="77777777" w:rsidR="002A798B" w:rsidRPr="00585985" w:rsidRDefault="002A798B" w:rsidP="00245F38">
            <w:pPr>
              <w:spacing w:after="120"/>
              <w:rPr>
                <w:rFonts w:ascii="Calibri" w:eastAsia="Calibri" w:hAnsi="Calibri" w:cs="Calibri"/>
                <w:sz w:val="24"/>
                <w:szCs w:val="24"/>
              </w:rPr>
            </w:pPr>
          </w:p>
        </w:tc>
        <w:tc>
          <w:tcPr>
            <w:tcW w:w="2289" w:type="dxa"/>
          </w:tcPr>
          <w:p w14:paraId="32B2F10B" w14:textId="54E7A7A6" w:rsidR="002A798B" w:rsidRPr="00585985" w:rsidRDefault="002A798B" w:rsidP="00245F38">
            <w:pPr>
              <w:spacing w:after="120"/>
              <w:rPr>
                <w:rFonts w:ascii="Calibri" w:eastAsia="Calibri" w:hAnsi="Calibri" w:cs="Calibri"/>
                <w:sz w:val="24"/>
                <w:szCs w:val="24"/>
              </w:rPr>
            </w:pPr>
          </w:p>
        </w:tc>
        <w:tc>
          <w:tcPr>
            <w:tcW w:w="2314" w:type="dxa"/>
          </w:tcPr>
          <w:p w14:paraId="2C91A670" w14:textId="77777777" w:rsidR="002A798B" w:rsidRPr="00585985" w:rsidRDefault="002A798B" w:rsidP="00245F38">
            <w:pPr>
              <w:spacing w:after="120"/>
              <w:rPr>
                <w:rFonts w:ascii="Calibri" w:eastAsia="Calibri" w:hAnsi="Calibri" w:cs="Calibri"/>
                <w:sz w:val="24"/>
                <w:szCs w:val="24"/>
              </w:rPr>
            </w:pPr>
          </w:p>
        </w:tc>
      </w:tr>
      <w:tr w:rsidR="002A798B" w:rsidRPr="00585985" w14:paraId="6900019C" w14:textId="6AAAE18A" w:rsidTr="002A798B">
        <w:tc>
          <w:tcPr>
            <w:tcW w:w="7252" w:type="dxa"/>
          </w:tcPr>
          <w:p w14:paraId="6F3896D9" w14:textId="41704DE6"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t>Informações de Investimentos</w:t>
            </w:r>
          </w:p>
        </w:tc>
        <w:tc>
          <w:tcPr>
            <w:tcW w:w="3561" w:type="dxa"/>
          </w:tcPr>
          <w:p w14:paraId="7D2CC59B" w14:textId="77777777" w:rsidR="002A798B" w:rsidRPr="00585985" w:rsidRDefault="002A798B" w:rsidP="00245F38">
            <w:pPr>
              <w:spacing w:after="120"/>
              <w:rPr>
                <w:rFonts w:ascii="Calibri" w:eastAsia="Calibri" w:hAnsi="Calibri" w:cs="Calibri"/>
                <w:sz w:val="24"/>
                <w:szCs w:val="24"/>
              </w:rPr>
            </w:pPr>
          </w:p>
        </w:tc>
        <w:tc>
          <w:tcPr>
            <w:tcW w:w="2289" w:type="dxa"/>
          </w:tcPr>
          <w:p w14:paraId="4D9517FC" w14:textId="59FA94D6" w:rsidR="002A798B" w:rsidRPr="00585985" w:rsidRDefault="002A798B" w:rsidP="00245F38">
            <w:pPr>
              <w:spacing w:after="120"/>
              <w:rPr>
                <w:rFonts w:ascii="Calibri" w:eastAsia="Calibri" w:hAnsi="Calibri" w:cs="Calibri"/>
                <w:sz w:val="24"/>
                <w:szCs w:val="24"/>
              </w:rPr>
            </w:pPr>
          </w:p>
        </w:tc>
        <w:tc>
          <w:tcPr>
            <w:tcW w:w="2314" w:type="dxa"/>
          </w:tcPr>
          <w:p w14:paraId="389B5695" w14:textId="77777777" w:rsidR="002A798B" w:rsidRPr="00585985" w:rsidRDefault="002A798B" w:rsidP="00245F38">
            <w:pPr>
              <w:spacing w:after="120"/>
              <w:rPr>
                <w:rFonts w:ascii="Calibri" w:eastAsia="Calibri" w:hAnsi="Calibri" w:cs="Calibri"/>
                <w:sz w:val="24"/>
                <w:szCs w:val="24"/>
              </w:rPr>
            </w:pPr>
          </w:p>
        </w:tc>
      </w:tr>
      <w:tr w:rsidR="002A798B" w:rsidRPr="00585985" w14:paraId="0A91B805" w14:textId="3A5557BD" w:rsidTr="002A798B">
        <w:tc>
          <w:tcPr>
            <w:tcW w:w="7252" w:type="dxa"/>
          </w:tcPr>
          <w:p w14:paraId="404AA466" w14:textId="3B94B62E"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t>Subseção I</w:t>
            </w:r>
          </w:p>
        </w:tc>
        <w:tc>
          <w:tcPr>
            <w:tcW w:w="3561" w:type="dxa"/>
          </w:tcPr>
          <w:p w14:paraId="299405B8" w14:textId="77777777" w:rsidR="002A798B" w:rsidRPr="00585985" w:rsidRDefault="002A798B" w:rsidP="00245F38">
            <w:pPr>
              <w:spacing w:after="120"/>
              <w:rPr>
                <w:rFonts w:ascii="Calibri" w:eastAsia="Calibri" w:hAnsi="Calibri" w:cs="Calibri"/>
                <w:sz w:val="24"/>
                <w:szCs w:val="24"/>
              </w:rPr>
            </w:pPr>
          </w:p>
        </w:tc>
        <w:tc>
          <w:tcPr>
            <w:tcW w:w="2289" w:type="dxa"/>
          </w:tcPr>
          <w:p w14:paraId="27212542" w14:textId="39A5D2C8" w:rsidR="002A798B" w:rsidRPr="00585985" w:rsidRDefault="002A798B" w:rsidP="00245F38">
            <w:pPr>
              <w:spacing w:after="120"/>
              <w:rPr>
                <w:rFonts w:ascii="Calibri" w:eastAsia="Calibri" w:hAnsi="Calibri" w:cs="Calibri"/>
                <w:sz w:val="24"/>
                <w:szCs w:val="24"/>
              </w:rPr>
            </w:pPr>
          </w:p>
        </w:tc>
        <w:tc>
          <w:tcPr>
            <w:tcW w:w="2314" w:type="dxa"/>
          </w:tcPr>
          <w:p w14:paraId="7713BDAE" w14:textId="77777777" w:rsidR="002A798B" w:rsidRPr="00585985" w:rsidRDefault="002A798B" w:rsidP="00245F38">
            <w:pPr>
              <w:spacing w:after="120"/>
              <w:rPr>
                <w:rFonts w:ascii="Calibri" w:eastAsia="Calibri" w:hAnsi="Calibri" w:cs="Calibri"/>
                <w:sz w:val="24"/>
                <w:szCs w:val="24"/>
              </w:rPr>
            </w:pPr>
          </w:p>
        </w:tc>
      </w:tr>
      <w:tr w:rsidR="002A798B" w:rsidRPr="00585985" w14:paraId="1A3F6C0A" w14:textId="4B60BC1D" w:rsidTr="002A798B">
        <w:tc>
          <w:tcPr>
            <w:tcW w:w="7252" w:type="dxa"/>
          </w:tcPr>
          <w:p w14:paraId="134D5EED" w14:textId="384485B1"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b/>
                <w:bCs/>
                <w:sz w:val="24"/>
                <w:szCs w:val="24"/>
              </w:rPr>
              <w:lastRenderedPageBreak/>
              <w:t>Demonstrativo de Investimentos, Cadastro de Fundos de Investimento e Política de Investimentos</w:t>
            </w:r>
          </w:p>
        </w:tc>
        <w:tc>
          <w:tcPr>
            <w:tcW w:w="3561" w:type="dxa"/>
          </w:tcPr>
          <w:p w14:paraId="1E4BF0D4" w14:textId="77777777" w:rsidR="002A798B" w:rsidRPr="00585985" w:rsidRDefault="002A798B" w:rsidP="00245F38">
            <w:pPr>
              <w:spacing w:after="120"/>
              <w:rPr>
                <w:rFonts w:ascii="Calibri" w:eastAsia="Calibri" w:hAnsi="Calibri" w:cs="Calibri"/>
                <w:sz w:val="24"/>
                <w:szCs w:val="24"/>
              </w:rPr>
            </w:pPr>
          </w:p>
        </w:tc>
        <w:tc>
          <w:tcPr>
            <w:tcW w:w="2289" w:type="dxa"/>
          </w:tcPr>
          <w:p w14:paraId="198716A4" w14:textId="2EAC2D20" w:rsidR="002A798B" w:rsidRPr="00585985" w:rsidRDefault="002A798B" w:rsidP="00245F38">
            <w:pPr>
              <w:spacing w:after="120"/>
              <w:rPr>
                <w:rFonts w:ascii="Calibri" w:eastAsia="Calibri" w:hAnsi="Calibri" w:cs="Calibri"/>
                <w:sz w:val="24"/>
                <w:szCs w:val="24"/>
              </w:rPr>
            </w:pPr>
          </w:p>
        </w:tc>
        <w:tc>
          <w:tcPr>
            <w:tcW w:w="2314" w:type="dxa"/>
          </w:tcPr>
          <w:p w14:paraId="591D80C5" w14:textId="77777777" w:rsidR="002A798B" w:rsidRPr="00585985" w:rsidRDefault="002A798B" w:rsidP="00245F38">
            <w:pPr>
              <w:spacing w:after="120"/>
              <w:rPr>
                <w:rFonts w:ascii="Calibri" w:eastAsia="Calibri" w:hAnsi="Calibri" w:cs="Calibri"/>
                <w:sz w:val="24"/>
                <w:szCs w:val="24"/>
              </w:rPr>
            </w:pPr>
          </w:p>
        </w:tc>
      </w:tr>
      <w:tr w:rsidR="002A798B" w:rsidRPr="00585985" w14:paraId="0C6D6131" w14:textId="5BE1F668" w:rsidTr="002A798B">
        <w:tc>
          <w:tcPr>
            <w:tcW w:w="7252" w:type="dxa"/>
          </w:tcPr>
          <w:p w14:paraId="0E20691E" w14:textId="50D9B586"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358.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tc>
        <w:tc>
          <w:tcPr>
            <w:tcW w:w="3561" w:type="dxa"/>
          </w:tcPr>
          <w:p w14:paraId="0216EB36" w14:textId="77777777" w:rsidR="002A798B" w:rsidRPr="00585985" w:rsidRDefault="002A798B" w:rsidP="00245F38">
            <w:pPr>
              <w:spacing w:after="120"/>
              <w:rPr>
                <w:rFonts w:ascii="Calibri" w:eastAsia="Calibri" w:hAnsi="Calibri" w:cs="Calibri"/>
                <w:sz w:val="24"/>
                <w:szCs w:val="24"/>
              </w:rPr>
            </w:pPr>
          </w:p>
        </w:tc>
        <w:tc>
          <w:tcPr>
            <w:tcW w:w="2289" w:type="dxa"/>
          </w:tcPr>
          <w:p w14:paraId="346B8DFA" w14:textId="6262C470" w:rsidR="002A798B" w:rsidRPr="00585985" w:rsidRDefault="002A798B" w:rsidP="00245F38">
            <w:pPr>
              <w:spacing w:after="120"/>
              <w:rPr>
                <w:rFonts w:ascii="Calibri" w:eastAsia="Calibri" w:hAnsi="Calibri" w:cs="Calibri"/>
                <w:sz w:val="24"/>
                <w:szCs w:val="24"/>
              </w:rPr>
            </w:pPr>
          </w:p>
        </w:tc>
        <w:tc>
          <w:tcPr>
            <w:tcW w:w="2314" w:type="dxa"/>
          </w:tcPr>
          <w:p w14:paraId="06B6E2C1" w14:textId="77777777" w:rsidR="002A798B" w:rsidRPr="00585985" w:rsidRDefault="002A798B" w:rsidP="00245F38">
            <w:pPr>
              <w:spacing w:after="120"/>
              <w:rPr>
                <w:rFonts w:ascii="Calibri" w:eastAsia="Calibri" w:hAnsi="Calibri" w:cs="Calibri"/>
                <w:sz w:val="24"/>
                <w:szCs w:val="24"/>
              </w:rPr>
            </w:pPr>
          </w:p>
        </w:tc>
      </w:tr>
      <w:tr w:rsidR="002A798B" w:rsidRPr="00585985" w14:paraId="4FD836ED" w14:textId="3125B9F7" w:rsidTr="002A798B">
        <w:tc>
          <w:tcPr>
            <w:tcW w:w="7252" w:type="dxa"/>
          </w:tcPr>
          <w:p w14:paraId="5B365E9B" w14:textId="1AF8479C"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 1º  O envio a que se refere o </w:t>
            </w:r>
            <w:r w:rsidRPr="00585985">
              <w:rPr>
                <w:rFonts w:ascii="Calibri" w:eastAsia="Calibri" w:hAnsi="Calibri" w:cs="Calibri"/>
                <w:b/>
                <w:bCs/>
                <w:sz w:val="24"/>
                <w:szCs w:val="24"/>
              </w:rPr>
              <w:t>caput</w:t>
            </w:r>
            <w:r w:rsidRPr="00585985">
              <w:rPr>
                <w:rFonts w:ascii="Calibri" w:eastAsia="Calibri" w:hAnsi="Calibri" w:cs="Calibri"/>
                <w:sz w:val="24"/>
                <w:szCs w:val="24"/>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3561" w:type="dxa"/>
          </w:tcPr>
          <w:p w14:paraId="6BC7D1B1" w14:textId="77777777" w:rsidR="002A798B" w:rsidRPr="00585985" w:rsidRDefault="002A798B" w:rsidP="00245F38">
            <w:pPr>
              <w:spacing w:after="120"/>
              <w:rPr>
                <w:rFonts w:ascii="Calibri" w:eastAsia="Calibri" w:hAnsi="Calibri" w:cs="Calibri"/>
                <w:sz w:val="24"/>
                <w:szCs w:val="24"/>
              </w:rPr>
            </w:pPr>
          </w:p>
        </w:tc>
        <w:tc>
          <w:tcPr>
            <w:tcW w:w="2289" w:type="dxa"/>
          </w:tcPr>
          <w:p w14:paraId="369E6CA7" w14:textId="444A2705" w:rsidR="002A798B" w:rsidRPr="00585985" w:rsidRDefault="002A798B" w:rsidP="00245F38">
            <w:pPr>
              <w:spacing w:after="120"/>
              <w:rPr>
                <w:rFonts w:ascii="Calibri" w:eastAsia="Calibri" w:hAnsi="Calibri" w:cs="Calibri"/>
                <w:sz w:val="24"/>
                <w:szCs w:val="24"/>
              </w:rPr>
            </w:pPr>
          </w:p>
        </w:tc>
        <w:tc>
          <w:tcPr>
            <w:tcW w:w="2314" w:type="dxa"/>
          </w:tcPr>
          <w:p w14:paraId="0F5C06E2" w14:textId="77777777" w:rsidR="002A798B" w:rsidRPr="00585985" w:rsidRDefault="002A798B" w:rsidP="00245F38">
            <w:pPr>
              <w:spacing w:after="120"/>
              <w:rPr>
                <w:rFonts w:ascii="Calibri" w:eastAsia="Calibri" w:hAnsi="Calibri" w:cs="Calibri"/>
                <w:sz w:val="24"/>
                <w:szCs w:val="24"/>
              </w:rPr>
            </w:pPr>
          </w:p>
        </w:tc>
      </w:tr>
      <w:tr w:rsidR="002A798B" w:rsidRPr="00585985" w14:paraId="440E7969" w14:textId="5880D0E2" w:rsidTr="002A798B">
        <w:tc>
          <w:tcPr>
            <w:tcW w:w="7252" w:type="dxa"/>
          </w:tcPr>
          <w:p w14:paraId="34BFFB0A" w14:textId="4794230B"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2º  O envio das informações relativas à política de investimentos deve observar os seguintes prazos:</w:t>
            </w:r>
          </w:p>
        </w:tc>
        <w:tc>
          <w:tcPr>
            <w:tcW w:w="3561" w:type="dxa"/>
          </w:tcPr>
          <w:p w14:paraId="6A846E20" w14:textId="77777777" w:rsidR="002A798B" w:rsidRPr="00585985" w:rsidRDefault="002A798B" w:rsidP="00245F38">
            <w:pPr>
              <w:spacing w:after="120"/>
              <w:rPr>
                <w:rFonts w:ascii="Calibri" w:eastAsia="Calibri" w:hAnsi="Calibri" w:cs="Calibri"/>
                <w:sz w:val="24"/>
                <w:szCs w:val="24"/>
              </w:rPr>
            </w:pPr>
          </w:p>
        </w:tc>
        <w:tc>
          <w:tcPr>
            <w:tcW w:w="2289" w:type="dxa"/>
          </w:tcPr>
          <w:p w14:paraId="040AAFD9" w14:textId="6BC47333" w:rsidR="002A798B" w:rsidRPr="00585985" w:rsidRDefault="002A798B" w:rsidP="00245F38">
            <w:pPr>
              <w:spacing w:after="120"/>
              <w:rPr>
                <w:rFonts w:ascii="Calibri" w:eastAsia="Calibri" w:hAnsi="Calibri" w:cs="Calibri"/>
                <w:sz w:val="24"/>
                <w:szCs w:val="24"/>
              </w:rPr>
            </w:pPr>
          </w:p>
        </w:tc>
        <w:tc>
          <w:tcPr>
            <w:tcW w:w="2314" w:type="dxa"/>
          </w:tcPr>
          <w:p w14:paraId="60DA6490" w14:textId="77777777" w:rsidR="002A798B" w:rsidRPr="00585985" w:rsidRDefault="002A798B" w:rsidP="00245F38">
            <w:pPr>
              <w:spacing w:after="120"/>
              <w:rPr>
                <w:rFonts w:ascii="Calibri" w:eastAsia="Calibri" w:hAnsi="Calibri" w:cs="Calibri"/>
                <w:sz w:val="24"/>
                <w:szCs w:val="24"/>
              </w:rPr>
            </w:pPr>
          </w:p>
        </w:tc>
      </w:tr>
      <w:tr w:rsidR="002A798B" w:rsidRPr="00585985" w14:paraId="19FCE4DB" w14:textId="3550C8D2" w:rsidTr="002A798B">
        <w:tc>
          <w:tcPr>
            <w:tcW w:w="7252" w:type="dxa"/>
          </w:tcPr>
          <w:p w14:paraId="7A54959F" w14:textId="41E21EE7"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 - até 1º de março do exercício de referência; e</w:t>
            </w:r>
          </w:p>
        </w:tc>
        <w:tc>
          <w:tcPr>
            <w:tcW w:w="3561" w:type="dxa"/>
          </w:tcPr>
          <w:p w14:paraId="0BAB4E13" w14:textId="77777777" w:rsidR="002A798B" w:rsidRPr="00585985" w:rsidRDefault="002A798B" w:rsidP="00245F38">
            <w:pPr>
              <w:spacing w:after="120"/>
              <w:rPr>
                <w:rFonts w:ascii="Calibri" w:eastAsia="Calibri" w:hAnsi="Calibri" w:cs="Calibri"/>
                <w:sz w:val="24"/>
                <w:szCs w:val="24"/>
              </w:rPr>
            </w:pPr>
          </w:p>
        </w:tc>
        <w:tc>
          <w:tcPr>
            <w:tcW w:w="2289" w:type="dxa"/>
          </w:tcPr>
          <w:p w14:paraId="541E4855" w14:textId="7581B28A" w:rsidR="002A798B" w:rsidRPr="00585985" w:rsidRDefault="002A798B" w:rsidP="00245F38">
            <w:pPr>
              <w:spacing w:after="120"/>
              <w:rPr>
                <w:rFonts w:ascii="Calibri" w:eastAsia="Calibri" w:hAnsi="Calibri" w:cs="Calibri"/>
                <w:sz w:val="24"/>
                <w:szCs w:val="24"/>
              </w:rPr>
            </w:pPr>
          </w:p>
        </w:tc>
        <w:tc>
          <w:tcPr>
            <w:tcW w:w="2314" w:type="dxa"/>
          </w:tcPr>
          <w:p w14:paraId="7734F854" w14:textId="77777777" w:rsidR="002A798B" w:rsidRPr="00585985" w:rsidRDefault="002A798B" w:rsidP="00245F38">
            <w:pPr>
              <w:spacing w:after="120"/>
              <w:rPr>
                <w:rFonts w:ascii="Calibri" w:eastAsia="Calibri" w:hAnsi="Calibri" w:cs="Calibri"/>
                <w:sz w:val="24"/>
                <w:szCs w:val="24"/>
              </w:rPr>
            </w:pPr>
          </w:p>
        </w:tc>
      </w:tr>
      <w:tr w:rsidR="002A798B" w:rsidRPr="00585985" w14:paraId="78714F50" w14:textId="462798C4" w:rsidTr="002A798B">
        <w:tc>
          <w:tcPr>
            <w:tcW w:w="7252" w:type="dxa"/>
          </w:tcPr>
          <w:p w14:paraId="15E47536" w14:textId="10C50F8D"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II - até trinta dias contados da data da revisão aprovada pelo conselho deliberativo.</w:t>
            </w:r>
          </w:p>
        </w:tc>
        <w:tc>
          <w:tcPr>
            <w:tcW w:w="3561" w:type="dxa"/>
          </w:tcPr>
          <w:p w14:paraId="12157B1F" w14:textId="77777777" w:rsidR="002A798B" w:rsidRPr="00585985" w:rsidRDefault="002A798B" w:rsidP="00245F38">
            <w:pPr>
              <w:spacing w:after="120"/>
              <w:rPr>
                <w:rFonts w:ascii="Calibri" w:eastAsia="Calibri" w:hAnsi="Calibri" w:cs="Calibri"/>
                <w:sz w:val="24"/>
                <w:szCs w:val="24"/>
              </w:rPr>
            </w:pPr>
          </w:p>
        </w:tc>
        <w:tc>
          <w:tcPr>
            <w:tcW w:w="2289" w:type="dxa"/>
          </w:tcPr>
          <w:p w14:paraId="5FD71CCE" w14:textId="45DEDEC8" w:rsidR="002A798B" w:rsidRPr="00585985" w:rsidRDefault="002A798B" w:rsidP="00245F38">
            <w:pPr>
              <w:spacing w:after="120"/>
              <w:rPr>
                <w:rFonts w:ascii="Calibri" w:eastAsia="Calibri" w:hAnsi="Calibri" w:cs="Calibri"/>
                <w:sz w:val="24"/>
                <w:szCs w:val="24"/>
              </w:rPr>
            </w:pPr>
          </w:p>
        </w:tc>
        <w:tc>
          <w:tcPr>
            <w:tcW w:w="2314" w:type="dxa"/>
          </w:tcPr>
          <w:p w14:paraId="781C608E" w14:textId="77777777" w:rsidR="002A798B" w:rsidRPr="00585985" w:rsidRDefault="002A798B" w:rsidP="00245F38">
            <w:pPr>
              <w:spacing w:after="120"/>
              <w:rPr>
                <w:rFonts w:ascii="Calibri" w:eastAsia="Calibri" w:hAnsi="Calibri" w:cs="Calibri"/>
                <w:sz w:val="24"/>
                <w:szCs w:val="24"/>
              </w:rPr>
            </w:pPr>
          </w:p>
        </w:tc>
      </w:tr>
      <w:tr w:rsidR="002A798B" w:rsidRPr="00585985" w14:paraId="4FB2CD17" w14:textId="73B1211E" w:rsidTr="002A798B">
        <w:tc>
          <w:tcPr>
            <w:tcW w:w="7252" w:type="dxa"/>
          </w:tcPr>
          <w:p w14:paraId="2DFCA0D5" w14:textId="56F14A74"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Art. 359.  A EFPC deve enviar à Previc o demonstrativo de investimentos de todos os planos por ela administrados, inclusive do programa de gestão administrativa até o último dia do mês subsequente à data-base do demonstrativo</w:t>
            </w:r>
          </w:p>
        </w:tc>
        <w:tc>
          <w:tcPr>
            <w:tcW w:w="3561" w:type="dxa"/>
          </w:tcPr>
          <w:p w14:paraId="580765C3" w14:textId="77777777" w:rsidR="002A798B" w:rsidRPr="00585985" w:rsidRDefault="002A798B" w:rsidP="00245F38">
            <w:pPr>
              <w:spacing w:after="120"/>
              <w:rPr>
                <w:rFonts w:ascii="Calibri" w:eastAsia="Calibri" w:hAnsi="Calibri" w:cs="Calibri"/>
                <w:sz w:val="24"/>
                <w:szCs w:val="24"/>
              </w:rPr>
            </w:pPr>
          </w:p>
        </w:tc>
        <w:tc>
          <w:tcPr>
            <w:tcW w:w="2289" w:type="dxa"/>
          </w:tcPr>
          <w:p w14:paraId="6E5EEAAF" w14:textId="5D210D48" w:rsidR="002A798B" w:rsidRPr="00585985" w:rsidRDefault="002A798B" w:rsidP="00245F38">
            <w:pPr>
              <w:spacing w:after="120"/>
              <w:rPr>
                <w:rFonts w:ascii="Calibri" w:eastAsia="Calibri" w:hAnsi="Calibri" w:cs="Calibri"/>
                <w:sz w:val="24"/>
                <w:szCs w:val="24"/>
              </w:rPr>
            </w:pPr>
          </w:p>
        </w:tc>
        <w:tc>
          <w:tcPr>
            <w:tcW w:w="2314" w:type="dxa"/>
          </w:tcPr>
          <w:p w14:paraId="6D506DB6" w14:textId="77777777" w:rsidR="002A798B" w:rsidRPr="00585985" w:rsidRDefault="002A798B" w:rsidP="00245F38">
            <w:pPr>
              <w:spacing w:after="120"/>
              <w:rPr>
                <w:rFonts w:ascii="Calibri" w:eastAsia="Calibri" w:hAnsi="Calibri" w:cs="Calibri"/>
                <w:sz w:val="24"/>
                <w:szCs w:val="24"/>
              </w:rPr>
            </w:pPr>
          </w:p>
        </w:tc>
      </w:tr>
      <w:tr w:rsidR="002A798B" w:rsidRPr="00585985" w14:paraId="64BBAD0C" w14:textId="418DDC06" w:rsidTr="002A798B">
        <w:tc>
          <w:tcPr>
            <w:tcW w:w="7252" w:type="dxa"/>
          </w:tcPr>
          <w:p w14:paraId="1972D0A9" w14:textId="0F55743D"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3561" w:type="dxa"/>
          </w:tcPr>
          <w:p w14:paraId="26B4394C" w14:textId="77777777" w:rsidR="002A798B" w:rsidRPr="00585985" w:rsidRDefault="002A798B" w:rsidP="00245F38">
            <w:pPr>
              <w:spacing w:after="120"/>
              <w:rPr>
                <w:rFonts w:ascii="Calibri" w:eastAsia="Calibri" w:hAnsi="Calibri" w:cs="Calibri"/>
                <w:sz w:val="24"/>
                <w:szCs w:val="24"/>
              </w:rPr>
            </w:pPr>
          </w:p>
        </w:tc>
        <w:tc>
          <w:tcPr>
            <w:tcW w:w="2289" w:type="dxa"/>
          </w:tcPr>
          <w:p w14:paraId="1B985982" w14:textId="2ED7C52E" w:rsidR="002A798B" w:rsidRPr="00585985" w:rsidRDefault="002A798B" w:rsidP="00245F38">
            <w:pPr>
              <w:spacing w:after="120"/>
              <w:rPr>
                <w:rFonts w:ascii="Calibri" w:eastAsia="Calibri" w:hAnsi="Calibri" w:cs="Calibri"/>
                <w:sz w:val="24"/>
                <w:szCs w:val="24"/>
              </w:rPr>
            </w:pPr>
          </w:p>
        </w:tc>
        <w:tc>
          <w:tcPr>
            <w:tcW w:w="2314" w:type="dxa"/>
          </w:tcPr>
          <w:p w14:paraId="7A3EA439" w14:textId="77777777" w:rsidR="002A798B" w:rsidRPr="00585985" w:rsidRDefault="002A798B" w:rsidP="00245F38">
            <w:pPr>
              <w:spacing w:after="120"/>
              <w:rPr>
                <w:rFonts w:ascii="Calibri" w:eastAsia="Calibri" w:hAnsi="Calibri" w:cs="Calibri"/>
                <w:sz w:val="24"/>
                <w:szCs w:val="24"/>
              </w:rPr>
            </w:pPr>
          </w:p>
        </w:tc>
      </w:tr>
      <w:tr w:rsidR="002A798B" w:rsidRPr="00585985" w14:paraId="584C1499" w14:textId="502F1AF0" w:rsidTr="002A798B">
        <w:tc>
          <w:tcPr>
            <w:tcW w:w="7252" w:type="dxa"/>
          </w:tcPr>
          <w:p w14:paraId="0EEA9468" w14:textId="5C9DC62E"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 2º  A eventual substituição de informações do demonstrativo de investimentos deve ser justificada pelo administrador estatutário </w:t>
            </w:r>
            <w:r w:rsidRPr="00585985">
              <w:rPr>
                <w:rFonts w:ascii="Calibri" w:eastAsia="Calibri" w:hAnsi="Calibri" w:cs="Calibri"/>
                <w:sz w:val="24"/>
                <w:szCs w:val="24"/>
              </w:rPr>
              <w:lastRenderedPageBreak/>
              <w:t>tecnicamente qualificado e permanecer na EFPC à disposição do conselho fiscal e da Previc.</w:t>
            </w:r>
          </w:p>
        </w:tc>
        <w:tc>
          <w:tcPr>
            <w:tcW w:w="3561" w:type="dxa"/>
          </w:tcPr>
          <w:p w14:paraId="03A4420F" w14:textId="77777777" w:rsidR="002A798B" w:rsidRPr="00585985" w:rsidRDefault="002A798B" w:rsidP="00245F38">
            <w:pPr>
              <w:spacing w:after="120"/>
              <w:rPr>
                <w:rFonts w:ascii="Calibri" w:eastAsia="Calibri" w:hAnsi="Calibri" w:cs="Calibri"/>
                <w:sz w:val="24"/>
                <w:szCs w:val="24"/>
              </w:rPr>
            </w:pPr>
          </w:p>
        </w:tc>
        <w:tc>
          <w:tcPr>
            <w:tcW w:w="2289" w:type="dxa"/>
          </w:tcPr>
          <w:p w14:paraId="4B1B9E3D" w14:textId="6B06EC4D" w:rsidR="002A798B" w:rsidRPr="00585985" w:rsidRDefault="002A798B" w:rsidP="00245F38">
            <w:pPr>
              <w:spacing w:after="120"/>
              <w:rPr>
                <w:rFonts w:ascii="Calibri" w:eastAsia="Calibri" w:hAnsi="Calibri" w:cs="Calibri"/>
                <w:sz w:val="24"/>
                <w:szCs w:val="24"/>
              </w:rPr>
            </w:pPr>
          </w:p>
        </w:tc>
        <w:tc>
          <w:tcPr>
            <w:tcW w:w="2314" w:type="dxa"/>
          </w:tcPr>
          <w:p w14:paraId="3A294952" w14:textId="77777777" w:rsidR="002A798B" w:rsidRPr="00585985" w:rsidRDefault="002A798B" w:rsidP="00245F38">
            <w:pPr>
              <w:spacing w:after="120"/>
              <w:rPr>
                <w:rFonts w:ascii="Calibri" w:eastAsia="Calibri" w:hAnsi="Calibri" w:cs="Calibri"/>
                <w:sz w:val="24"/>
                <w:szCs w:val="24"/>
              </w:rPr>
            </w:pPr>
          </w:p>
        </w:tc>
      </w:tr>
      <w:tr w:rsidR="002A798B" w:rsidRPr="00585985" w14:paraId="348738FB" w14:textId="5CEEAA5A" w:rsidTr="002A798B">
        <w:tc>
          <w:tcPr>
            <w:tcW w:w="7252" w:type="dxa"/>
          </w:tcPr>
          <w:p w14:paraId="79BF21F9" w14:textId="51505830"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 3º O envio </w:t>
            </w:r>
            <w:proofErr w:type="gramStart"/>
            <w:r w:rsidRPr="00585985">
              <w:rPr>
                <w:rFonts w:ascii="Calibri" w:eastAsia="Calibri" w:hAnsi="Calibri" w:cs="Calibri"/>
                <w:sz w:val="24"/>
                <w:szCs w:val="24"/>
              </w:rPr>
              <w:t>dos demonstrativo</w:t>
            </w:r>
            <w:proofErr w:type="gramEnd"/>
            <w:r w:rsidRPr="00585985">
              <w:rPr>
                <w:rFonts w:ascii="Calibri" w:eastAsia="Calibri" w:hAnsi="Calibri" w:cs="Calibri"/>
                <w:sz w:val="24"/>
                <w:szCs w:val="24"/>
              </w:rPr>
              <w:t xml:space="preserve"> de investimentos poderá ser realizado de forma trimestral em se tratando de entidades que administrem exclusivamente planos de benefícios constituídos na modalidade de contribuição definida cujos saldos contábeis sejam nulos nas contas Benefício Definido do grupo de contas das provisões matemáticas.</w:t>
            </w:r>
          </w:p>
        </w:tc>
        <w:tc>
          <w:tcPr>
            <w:tcW w:w="3561" w:type="dxa"/>
          </w:tcPr>
          <w:p w14:paraId="05111F39" w14:textId="77777777" w:rsidR="002A798B" w:rsidRPr="00585985" w:rsidRDefault="002A798B" w:rsidP="00245F38">
            <w:pPr>
              <w:spacing w:after="120"/>
              <w:rPr>
                <w:rFonts w:ascii="Calibri" w:eastAsia="Calibri" w:hAnsi="Calibri" w:cs="Calibri"/>
                <w:sz w:val="24"/>
                <w:szCs w:val="24"/>
              </w:rPr>
            </w:pPr>
          </w:p>
        </w:tc>
        <w:tc>
          <w:tcPr>
            <w:tcW w:w="2289" w:type="dxa"/>
          </w:tcPr>
          <w:p w14:paraId="75693647" w14:textId="4F86E522" w:rsidR="002A798B" w:rsidRPr="00585985" w:rsidRDefault="002A798B" w:rsidP="00245F38">
            <w:pPr>
              <w:spacing w:after="120"/>
              <w:rPr>
                <w:rFonts w:ascii="Calibri" w:eastAsia="Calibri" w:hAnsi="Calibri" w:cs="Calibri"/>
                <w:sz w:val="24"/>
                <w:szCs w:val="24"/>
              </w:rPr>
            </w:pPr>
          </w:p>
        </w:tc>
        <w:tc>
          <w:tcPr>
            <w:tcW w:w="2314" w:type="dxa"/>
          </w:tcPr>
          <w:p w14:paraId="4B0A172F" w14:textId="0377D23F" w:rsidR="002A798B" w:rsidRPr="00585985" w:rsidRDefault="003C27D9" w:rsidP="00245F38">
            <w:pPr>
              <w:spacing w:after="120"/>
              <w:rPr>
                <w:rFonts w:ascii="Calibri" w:eastAsia="Calibri" w:hAnsi="Calibri" w:cs="Calibri"/>
                <w:sz w:val="24"/>
                <w:szCs w:val="24"/>
              </w:rPr>
            </w:pPr>
            <w:r>
              <w:t>A</w:t>
            </w:r>
            <w:r w:rsidR="00245F38">
              <w:t xml:space="preserve"> CGOI</w:t>
            </w:r>
            <w:r w:rsidR="00D56BC6">
              <w:t xml:space="preserve"> adere ao posicionamento da Nota 794 (0580703). Sugere-se a</w:t>
            </w:r>
            <w:r w:rsidR="00245F38">
              <w:t xml:space="preserve"> exclusão do dispositivo</w:t>
            </w:r>
            <w:r w:rsidR="00D56BC6">
              <w:t xml:space="preserve"> até que sejam realizados</w:t>
            </w:r>
            <w:r w:rsidR="00245F38">
              <w:t xml:space="preserve"> estudos adicionais para mensuração do impacto, em vista de possível risco de à </w:t>
            </w:r>
            <w:r w:rsidR="00D56BC6">
              <w:t xml:space="preserve">execução da </w:t>
            </w:r>
            <w:r w:rsidR="00245F38">
              <w:t>supervisão.</w:t>
            </w:r>
          </w:p>
        </w:tc>
      </w:tr>
      <w:tr w:rsidR="002A798B" w:rsidRPr="00585985" w14:paraId="5296019D" w14:textId="5D2853C5" w:rsidTr="002A798B">
        <w:tc>
          <w:tcPr>
            <w:tcW w:w="7252" w:type="dxa"/>
          </w:tcPr>
          <w:p w14:paraId="42A1C1D6" w14:textId="3F364820" w:rsidR="002A798B" w:rsidRPr="00585985" w:rsidRDefault="002A798B" w:rsidP="00245F38">
            <w:pPr>
              <w:spacing w:after="120"/>
              <w:rPr>
                <w:sz w:val="24"/>
                <w:szCs w:val="24"/>
              </w:rPr>
            </w:pPr>
            <w:r w:rsidRPr="00585985">
              <w:rPr>
                <w:rFonts w:ascii="Calibri" w:eastAsia="Calibri" w:hAnsi="Calibri" w:cs="Calibri"/>
                <w:sz w:val="24"/>
                <w:szCs w:val="24"/>
              </w:rPr>
              <w:t>Art. 360.  A EFPC deve manter cadastro atualizado dos fundos de investimento e dos fundos de investimento em cotas de fundos de investimento constituídos no Brasil:</w:t>
            </w:r>
          </w:p>
        </w:tc>
        <w:tc>
          <w:tcPr>
            <w:tcW w:w="3561" w:type="dxa"/>
          </w:tcPr>
          <w:p w14:paraId="593F6F24" w14:textId="77777777" w:rsidR="002A798B" w:rsidRPr="00585985" w:rsidRDefault="002A798B" w:rsidP="00245F38">
            <w:pPr>
              <w:spacing w:after="120"/>
              <w:rPr>
                <w:rFonts w:ascii="Calibri" w:eastAsia="Calibri" w:hAnsi="Calibri" w:cs="Calibri"/>
                <w:b/>
                <w:bCs/>
                <w:sz w:val="24"/>
                <w:szCs w:val="24"/>
              </w:rPr>
            </w:pPr>
          </w:p>
        </w:tc>
        <w:tc>
          <w:tcPr>
            <w:tcW w:w="2289" w:type="dxa"/>
          </w:tcPr>
          <w:p w14:paraId="1CA557AD" w14:textId="7CE78753" w:rsidR="002A798B" w:rsidRPr="00585985" w:rsidRDefault="002A798B" w:rsidP="00245F38">
            <w:pPr>
              <w:spacing w:after="120"/>
              <w:rPr>
                <w:rFonts w:ascii="Calibri" w:eastAsia="Calibri" w:hAnsi="Calibri" w:cs="Calibri"/>
                <w:b/>
                <w:bCs/>
                <w:sz w:val="24"/>
                <w:szCs w:val="24"/>
              </w:rPr>
            </w:pPr>
          </w:p>
        </w:tc>
        <w:tc>
          <w:tcPr>
            <w:tcW w:w="2314" w:type="dxa"/>
          </w:tcPr>
          <w:p w14:paraId="6F228368" w14:textId="77777777" w:rsidR="002A798B" w:rsidRPr="00585985" w:rsidRDefault="002A798B" w:rsidP="00245F38">
            <w:pPr>
              <w:spacing w:after="120"/>
              <w:rPr>
                <w:rFonts w:ascii="Calibri" w:eastAsia="Calibri" w:hAnsi="Calibri" w:cs="Calibri"/>
                <w:b/>
                <w:bCs/>
                <w:sz w:val="24"/>
                <w:szCs w:val="24"/>
              </w:rPr>
            </w:pPr>
          </w:p>
        </w:tc>
      </w:tr>
      <w:tr w:rsidR="002A798B" w:rsidRPr="00585985" w14:paraId="328DD308" w14:textId="1A181AA1" w:rsidTr="002A798B">
        <w:tc>
          <w:tcPr>
            <w:tcW w:w="7252" w:type="dxa"/>
          </w:tcPr>
          <w:p w14:paraId="5FC8B9D4" w14:textId="7AA9CCF6" w:rsidR="002A798B" w:rsidRPr="00585985" w:rsidRDefault="002A798B" w:rsidP="00245F38">
            <w:pPr>
              <w:spacing w:after="120"/>
              <w:rPr>
                <w:sz w:val="24"/>
                <w:szCs w:val="24"/>
              </w:rPr>
            </w:pPr>
            <w:r w:rsidRPr="00585985">
              <w:rPr>
                <w:rFonts w:ascii="Calibri" w:eastAsia="Calibri" w:hAnsi="Calibri" w:cs="Calibri"/>
                <w:sz w:val="24"/>
                <w:szCs w:val="24"/>
              </w:rPr>
              <w:t xml:space="preserve">I - </w:t>
            </w:r>
            <w:proofErr w:type="gramStart"/>
            <w:r w:rsidRPr="00585985">
              <w:rPr>
                <w:rFonts w:ascii="Calibri" w:eastAsia="Calibri" w:hAnsi="Calibri" w:cs="Calibri"/>
                <w:sz w:val="24"/>
                <w:szCs w:val="24"/>
              </w:rPr>
              <w:t>em</w:t>
            </w:r>
            <w:proofErr w:type="gramEnd"/>
            <w:r w:rsidRPr="00585985">
              <w:rPr>
                <w:rFonts w:ascii="Calibri" w:eastAsia="Calibri" w:hAnsi="Calibri" w:cs="Calibri"/>
                <w:sz w:val="24"/>
                <w:szCs w:val="24"/>
              </w:rPr>
              <w:t xml:space="preserve"> que a EFPC ou seus planos de benefícios sejam os únicos cotistas; ou</w:t>
            </w:r>
          </w:p>
        </w:tc>
        <w:tc>
          <w:tcPr>
            <w:tcW w:w="3561" w:type="dxa"/>
          </w:tcPr>
          <w:p w14:paraId="5FCE2A25" w14:textId="77777777" w:rsidR="002A798B" w:rsidRPr="00585985" w:rsidRDefault="002A798B" w:rsidP="00245F38">
            <w:pPr>
              <w:spacing w:after="120"/>
              <w:rPr>
                <w:rFonts w:ascii="Calibri" w:eastAsia="Calibri" w:hAnsi="Calibri" w:cs="Calibri"/>
                <w:b/>
                <w:bCs/>
                <w:sz w:val="24"/>
                <w:szCs w:val="24"/>
              </w:rPr>
            </w:pPr>
          </w:p>
        </w:tc>
        <w:tc>
          <w:tcPr>
            <w:tcW w:w="2289" w:type="dxa"/>
          </w:tcPr>
          <w:p w14:paraId="306E5CF7" w14:textId="719798CF" w:rsidR="002A798B" w:rsidRPr="00585985" w:rsidRDefault="002A798B" w:rsidP="00245F38">
            <w:pPr>
              <w:spacing w:after="120"/>
              <w:rPr>
                <w:rFonts w:ascii="Calibri" w:eastAsia="Calibri" w:hAnsi="Calibri" w:cs="Calibri"/>
                <w:b/>
                <w:bCs/>
                <w:sz w:val="24"/>
                <w:szCs w:val="24"/>
              </w:rPr>
            </w:pPr>
          </w:p>
        </w:tc>
        <w:tc>
          <w:tcPr>
            <w:tcW w:w="2314" w:type="dxa"/>
          </w:tcPr>
          <w:p w14:paraId="29C2510E" w14:textId="77777777" w:rsidR="002A798B" w:rsidRPr="00585985" w:rsidRDefault="002A798B" w:rsidP="00245F38">
            <w:pPr>
              <w:spacing w:after="120"/>
              <w:rPr>
                <w:rFonts w:ascii="Calibri" w:eastAsia="Calibri" w:hAnsi="Calibri" w:cs="Calibri"/>
                <w:b/>
                <w:bCs/>
                <w:sz w:val="24"/>
                <w:szCs w:val="24"/>
              </w:rPr>
            </w:pPr>
          </w:p>
        </w:tc>
      </w:tr>
      <w:tr w:rsidR="002A798B" w:rsidRPr="00585985" w14:paraId="56F70606" w14:textId="1EAC5344" w:rsidTr="002A798B">
        <w:tc>
          <w:tcPr>
            <w:tcW w:w="7252" w:type="dxa"/>
          </w:tcPr>
          <w:p w14:paraId="05E5ABA8" w14:textId="410C9272" w:rsidR="002A798B" w:rsidRPr="00585985" w:rsidRDefault="002A798B" w:rsidP="00245F38">
            <w:pPr>
              <w:spacing w:after="120"/>
              <w:rPr>
                <w:sz w:val="24"/>
                <w:szCs w:val="24"/>
              </w:rPr>
            </w:pPr>
            <w:r w:rsidRPr="00585985">
              <w:rPr>
                <w:rFonts w:ascii="Calibri" w:eastAsia="Calibri" w:hAnsi="Calibri" w:cs="Calibri"/>
                <w:sz w:val="24"/>
                <w:szCs w:val="24"/>
              </w:rPr>
              <w:t xml:space="preserve">II - </w:t>
            </w:r>
            <w:proofErr w:type="gramStart"/>
            <w:r w:rsidRPr="00585985">
              <w:rPr>
                <w:rFonts w:ascii="Calibri" w:eastAsia="Calibri" w:hAnsi="Calibri" w:cs="Calibri"/>
                <w:sz w:val="24"/>
                <w:szCs w:val="24"/>
              </w:rPr>
              <w:t>em</w:t>
            </w:r>
            <w:proofErr w:type="gramEnd"/>
            <w:r w:rsidRPr="00585985">
              <w:rPr>
                <w:rFonts w:ascii="Calibri" w:eastAsia="Calibri" w:hAnsi="Calibri" w:cs="Calibri"/>
                <w:sz w:val="24"/>
                <w:szCs w:val="24"/>
              </w:rPr>
              <w:t xml:space="preserve"> que a EFPC seja cotista e o fundo classificado como multimercado, no segmento estruturado.</w:t>
            </w:r>
          </w:p>
        </w:tc>
        <w:tc>
          <w:tcPr>
            <w:tcW w:w="3561" w:type="dxa"/>
          </w:tcPr>
          <w:p w14:paraId="70463F95" w14:textId="77777777" w:rsidR="002A798B" w:rsidRPr="00585985" w:rsidRDefault="002A798B" w:rsidP="00245F38">
            <w:pPr>
              <w:spacing w:after="120"/>
              <w:rPr>
                <w:rFonts w:ascii="Calibri" w:eastAsia="Calibri" w:hAnsi="Calibri" w:cs="Calibri"/>
                <w:sz w:val="24"/>
                <w:szCs w:val="24"/>
              </w:rPr>
            </w:pPr>
          </w:p>
        </w:tc>
        <w:tc>
          <w:tcPr>
            <w:tcW w:w="2289" w:type="dxa"/>
          </w:tcPr>
          <w:p w14:paraId="071EDD89" w14:textId="0333AB7B" w:rsidR="002A798B" w:rsidRPr="00585985" w:rsidRDefault="002A798B" w:rsidP="00245F38">
            <w:pPr>
              <w:spacing w:after="120"/>
              <w:rPr>
                <w:rFonts w:ascii="Calibri" w:eastAsia="Calibri" w:hAnsi="Calibri" w:cs="Calibri"/>
                <w:sz w:val="24"/>
                <w:szCs w:val="24"/>
              </w:rPr>
            </w:pPr>
          </w:p>
        </w:tc>
        <w:tc>
          <w:tcPr>
            <w:tcW w:w="2314" w:type="dxa"/>
          </w:tcPr>
          <w:p w14:paraId="54030EA0" w14:textId="77777777" w:rsidR="002A798B" w:rsidRPr="00585985" w:rsidRDefault="002A798B" w:rsidP="00245F38">
            <w:pPr>
              <w:spacing w:after="120"/>
              <w:rPr>
                <w:rFonts w:ascii="Calibri" w:eastAsia="Calibri" w:hAnsi="Calibri" w:cs="Calibri"/>
                <w:sz w:val="24"/>
                <w:szCs w:val="24"/>
              </w:rPr>
            </w:pPr>
          </w:p>
        </w:tc>
      </w:tr>
      <w:tr w:rsidR="002A798B" w:rsidRPr="00585985" w14:paraId="1E52206F" w14:textId="1454EF70" w:rsidTr="002A798B">
        <w:tc>
          <w:tcPr>
            <w:tcW w:w="7252" w:type="dxa"/>
          </w:tcPr>
          <w:p w14:paraId="5DAF04A5" w14:textId="2E8C2AA0" w:rsidR="002A798B" w:rsidRPr="00585985" w:rsidRDefault="002A798B" w:rsidP="00245F38">
            <w:pPr>
              <w:spacing w:after="120"/>
              <w:rPr>
                <w:sz w:val="24"/>
                <w:szCs w:val="24"/>
              </w:rPr>
            </w:pPr>
            <w:r w:rsidRPr="00585985">
              <w:rPr>
                <w:rFonts w:ascii="Calibri" w:eastAsia="Calibri" w:hAnsi="Calibri" w:cs="Calibri"/>
                <w:sz w:val="24"/>
                <w:szCs w:val="24"/>
              </w:rPr>
              <w:t xml:space="preserve">Parágrafo único.  O cadastro a que se refere o </w:t>
            </w:r>
            <w:r w:rsidRPr="00585985">
              <w:rPr>
                <w:rFonts w:ascii="Calibri" w:eastAsia="Calibri" w:hAnsi="Calibri" w:cs="Calibri"/>
                <w:b/>
                <w:bCs/>
                <w:sz w:val="24"/>
                <w:szCs w:val="24"/>
              </w:rPr>
              <w:t>caput</w:t>
            </w:r>
            <w:r w:rsidRPr="00585985">
              <w:rPr>
                <w:rFonts w:ascii="Calibri" w:eastAsia="Calibri" w:hAnsi="Calibri" w:cs="Calibri"/>
                <w:sz w:val="24"/>
                <w:szCs w:val="24"/>
              </w:rPr>
              <w:t xml:space="preserve"> deve ser realizado até dez dias da data de aquisição do primeiro lote de cotas de fundo de investimento ou de fundo de investimento em cotas de fundos de investimento.</w:t>
            </w:r>
          </w:p>
        </w:tc>
        <w:tc>
          <w:tcPr>
            <w:tcW w:w="3561" w:type="dxa"/>
          </w:tcPr>
          <w:p w14:paraId="39E9625D" w14:textId="77777777" w:rsidR="002A798B" w:rsidRPr="00585985" w:rsidRDefault="002A798B" w:rsidP="00245F38">
            <w:pPr>
              <w:spacing w:after="120"/>
              <w:rPr>
                <w:rFonts w:ascii="Calibri" w:eastAsia="Calibri" w:hAnsi="Calibri" w:cs="Calibri"/>
                <w:sz w:val="24"/>
                <w:szCs w:val="24"/>
              </w:rPr>
            </w:pPr>
          </w:p>
        </w:tc>
        <w:tc>
          <w:tcPr>
            <w:tcW w:w="2289" w:type="dxa"/>
          </w:tcPr>
          <w:p w14:paraId="2749A254" w14:textId="52023649" w:rsidR="002A798B" w:rsidRPr="00585985" w:rsidRDefault="002A798B" w:rsidP="00245F38">
            <w:pPr>
              <w:spacing w:after="120"/>
              <w:rPr>
                <w:rFonts w:ascii="Calibri" w:eastAsia="Calibri" w:hAnsi="Calibri" w:cs="Calibri"/>
                <w:sz w:val="24"/>
                <w:szCs w:val="24"/>
              </w:rPr>
            </w:pPr>
          </w:p>
        </w:tc>
        <w:tc>
          <w:tcPr>
            <w:tcW w:w="2314" w:type="dxa"/>
          </w:tcPr>
          <w:p w14:paraId="197250F7" w14:textId="77777777" w:rsidR="002A798B" w:rsidRPr="00585985" w:rsidRDefault="002A798B" w:rsidP="00245F38">
            <w:pPr>
              <w:spacing w:after="120"/>
              <w:rPr>
                <w:rFonts w:ascii="Calibri" w:eastAsia="Calibri" w:hAnsi="Calibri" w:cs="Calibri"/>
                <w:sz w:val="24"/>
                <w:szCs w:val="24"/>
              </w:rPr>
            </w:pPr>
          </w:p>
        </w:tc>
      </w:tr>
      <w:tr w:rsidR="002A798B" w:rsidRPr="00585985" w14:paraId="22B166EF" w14:textId="5198CCD3" w:rsidTr="002A798B">
        <w:tc>
          <w:tcPr>
            <w:tcW w:w="7252" w:type="dxa"/>
          </w:tcPr>
          <w:p w14:paraId="4FB30AC7" w14:textId="47A687EF" w:rsidR="002A798B" w:rsidRPr="00585985" w:rsidRDefault="002A798B" w:rsidP="00245F38">
            <w:pPr>
              <w:spacing w:after="120"/>
              <w:rPr>
                <w:sz w:val="24"/>
                <w:szCs w:val="24"/>
              </w:rPr>
            </w:pPr>
            <w:r w:rsidRPr="00585985">
              <w:rPr>
                <w:rFonts w:ascii="Calibri" w:eastAsia="Calibri" w:hAnsi="Calibri" w:cs="Calibri"/>
                <w:b/>
                <w:bCs/>
                <w:sz w:val="24"/>
                <w:szCs w:val="24"/>
              </w:rPr>
              <w:t>Subseção II</w:t>
            </w:r>
          </w:p>
        </w:tc>
        <w:tc>
          <w:tcPr>
            <w:tcW w:w="3561" w:type="dxa"/>
          </w:tcPr>
          <w:p w14:paraId="52C651DB" w14:textId="77777777" w:rsidR="002A798B" w:rsidRPr="00585985" w:rsidRDefault="002A798B" w:rsidP="00245F38">
            <w:pPr>
              <w:spacing w:after="120"/>
              <w:rPr>
                <w:rFonts w:ascii="Calibri" w:eastAsia="Calibri" w:hAnsi="Calibri" w:cs="Calibri"/>
                <w:sz w:val="24"/>
                <w:szCs w:val="24"/>
              </w:rPr>
            </w:pPr>
          </w:p>
        </w:tc>
        <w:tc>
          <w:tcPr>
            <w:tcW w:w="2289" w:type="dxa"/>
          </w:tcPr>
          <w:p w14:paraId="4C068661" w14:textId="496F6D71" w:rsidR="002A798B" w:rsidRPr="00585985" w:rsidRDefault="002A798B" w:rsidP="00245F38">
            <w:pPr>
              <w:spacing w:after="120"/>
              <w:rPr>
                <w:rFonts w:ascii="Calibri" w:eastAsia="Calibri" w:hAnsi="Calibri" w:cs="Calibri"/>
                <w:sz w:val="24"/>
                <w:szCs w:val="24"/>
              </w:rPr>
            </w:pPr>
          </w:p>
        </w:tc>
        <w:tc>
          <w:tcPr>
            <w:tcW w:w="2314" w:type="dxa"/>
          </w:tcPr>
          <w:p w14:paraId="6DF6A439" w14:textId="77777777" w:rsidR="002A798B" w:rsidRPr="00585985" w:rsidRDefault="002A798B" w:rsidP="00245F38">
            <w:pPr>
              <w:spacing w:after="120"/>
              <w:rPr>
                <w:rFonts w:ascii="Calibri" w:eastAsia="Calibri" w:hAnsi="Calibri" w:cs="Calibri"/>
                <w:sz w:val="24"/>
                <w:szCs w:val="24"/>
              </w:rPr>
            </w:pPr>
          </w:p>
        </w:tc>
      </w:tr>
      <w:tr w:rsidR="002A798B" w:rsidRPr="00585985" w14:paraId="0422E962" w14:textId="2A071C4A" w:rsidTr="002A798B">
        <w:tc>
          <w:tcPr>
            <w:tcW w:w="7252" w:type="dxa"/>
          </w:tcPr>
          <w:p w14:paraId="0AC6B538" w14:textId="223BA3C4" w:rsidR="002A798B" w:rsidRPr="00585985" w:rsidRDefault="002A798B" w:rsidP="00245F38">
            <w:pPr>
              <w:spacing w:after="120"/>
              <w:rPr>
                <w:sz w:val="24"/>
                <w:szCs w:val="24"/>
              </w:rPr>
            </w:pPr>
            <w:r w:rsidRPr="00585985">
              <w:rPr>
                <w:rFonts w:ascii="Calibri" w:eastAsia="Calibri" w:hAnsi="Calibri" w:cs="Calibri"/>
                <w:b/>
                <w:bCs/>
                <w:sz w:val="24"/>
                <w:szCs w:val="24"/>
              </w:rPr>
              <w:t>Autorização da Custódia e do Extrato de Movimentação e Posição de Títulos Públicos Federais</w:t>
            </w:r>
          </w:p>
        </w:tc>
        <w:tc>
          <w:tcPr>
            <w:tcW w:w="3561" w:type="dxa"/>
          </w:tcPr>
          <w:p w14:paraId="181C384A" w14:textId="77777777" w:rsidR="002A798B" w:rsidRPr="00585985" w:rsidRDefault="002A798B" w:rsidP="00245F38">
            <w:pPr>
              <w:spacing w:after="120"/>
              <w:rPr>
                <w:rFonts w:ascii="Calibri" w:eastAsia="Calibri" w:hAnsi="Calibri" w:cs="Calibri"/>
                <w:sz w:val="24"/>
                <w:szCs w:val="24"/>
              </w:rPr>
            </w:pPr>
          </w:p>
        </w:tc>
        <w:tc>
          <w:tcPr>
            <w:tcW w:w="2289" w:type="dxa"/>
          </w:tcPr>
          <w:p w14:paraId="00ADDED9" w14:textId="1D3F152E" w:rsidR="002A798B" w:rsidRPr="00585985" w:rsidRDefault="002A798B" w:rsidP="00245F38">
            <w:pPr>
              <w:spacing w:after="120"/>
              <w:rPr>
                <w:rFonts w:ascii="Calibri" w:eastAsia="Calibri" w:hAnsi="Calibri" w:cs="Calibri"/>
                <w:sz w:val="24"/>
                <w:szCs w:val="24"/>
              </w:rPr>
            </w:pPr>
          </w:p>
        </w:tc>
        <w:tc>
          <w:tcPr>
            <w:tcW w:w="2314" w:type="dxa"/>
          </w:tcPr>
          <w:p w14:paraId="6DD506D7" w14:textId="77777777" w:rsidR="002A798B" w:rsidRPr="00585985" w:rsidRDefault="002A798B" w:rsidP="00245F38">
            <w:pPr>
              <w:spacing w:after="120"/>
              <w:rPr>
                <w:rFonts w:ascii="Calibri" w:eastAsia="Calibri" w:hAnsi="Calibri" w:cs="Calibri"/>
                <w:sz w:val="24"/>
                <w:szCs w:val="24"/>
              </w:rPr>
            </w:pPr>
          </w:p>
        </w:tc>
      </w:tr>
      <w:tr w:rsidR="002A798B" w:rsidRPr="00585985" w14:paraId="60BB3D97" w14:textId="20745CA5" w:rsidTr="002A798B">
        <w:tc>
          <w:tcPr>
            <w:tcW w:w="7252" w:type="dxa"/>
          </w:tcPr>
          <w:p w14:paraId="4A600561" w14:textId="41D19582" w:rsidR="002A798B" w:rsidRPr="00585985" w:rsidRDefault="002A798B" w:rsidP="00245F38">
            <w:pPr>
              <w:spacing w:after="120"/>
              <w:rPr>
                <w:sz w:val="24"/>
                <w:szCs w:val="24"/>
              </w:rPr>
            </w:pPr>
            <w:r w:rsidRPr="00585985">
              <w:rPr>
                <w:rFonts w:ascii="Calibri" w:eastAsia="Calibri" w:hAnsi="Calibri" w:cs="Calibri"/>
                <w:sz w:val="24"/>
                <w:szCs w:val="24"/>
              </w:rPr>
              <w:t xml:space="preserve">Art. 361.  A EFPC deve autorizar os administradores e custodiantes das contas de custódia dos fundos de investimentos, da carteira </w:t>
            </w:r>
            <w:r w:rsidRPr="00585985">
              <w:rPr>
                <w:rFonts w:ascii="Calibri" w:eastAsia="Calibri" w:hAnsi="Calibri" w:cs="Calibri"/>
                <w:sz w:val="24"/>
                <w:szCs w:val="24"/>
              </w:rPr>
              <w:lastRenderedPageBreak/>
              <w:t xml:space="preserve">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585985">
              <w:rPr>
                <w:rFonts w:ascii="Calibri" w:eastAsia="Calibri" w:hAnsi="Calibri" w:cs="Calibri"/>
                <w:sz w:val="24"/>
                <w:szCs w:val="24"/>
              </w:rPr>
              <w:t>a</w:t>
            </w:r>
            <w:proofErr w:type="spellEnd"/>
            <w:r w:rsidRPr="00585985">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w:t>
            </w:r>
          </w:p>
        </w:tc>
        <w:tc>
          <w:tcPr>
            <w:tcW w:w="3561" w:type="dxa"/>
          </w:tcPr>
          <w:p w14:paraId="09B8ECE1" w14:textId="77777777" w:rsidR="002A798B" w:rsidRPr="00585985" w:rsidRDefault="002A798B" w:rsidP="00245F38">
            <w:pPr>
              <w:spacing w:after="120"/>
              <w:rPr>
                <w:rFonts w:ascii="Calibri" w:eastAsia="Calibri" w:hAnsi="Calibri" w:cs="Calibri"/>
                <w:sz w:val="24"/>
                <w:szCs w:val="24"/>
              </w:rPr>
            </w:pPr>
          </w:p>
        </w:tc>
        <w:tc>
          <w:tcPr>
            <w:tcW w:w="2289" w:type="dxa"/>
          </w:tcPr>
          <w:p w14:paraId="36C0FF93" w14:textId="0DA839AA" w:rsidR="002A798B" w:rsidRPr="00585985" w:rsidRDefault="002A798B" w:rsidP="00245F38">
            <w:pPr>
              <w:spacing w:after="120"/>
              <w:rPr>
                <w:rFonts w:ascii="Calibri" w:eastAsia="Calibri" w:hAnsi="Calibri" w:cs="Calibri"/>
                <w:sz w:val="24"/>
                <w:szCs w:val="24"/>
              </w:rPr>
            </w:pPr>
          </w:p>
        </w:tc>
        <w:tc>
          <w:tcPr>
            <w:tcW w:w="2314" w:type="dxa"/>
          </w:tcPr>
          <w:p w14:paraId="2B12E735" w14:textId="77777777" w:rsidR="002A798B" w:rsidRPr="00585985" w:rsidRDefault="002A798B" w:rsidP="00245F38">
            <w:pPr>
              <w:spacing w:after="120"/>
              <w:rPr>
                <w:rFonts w:ascii="Calibri" w:eastAsia="Calibri" w:hAnsi="Calibri" w:cs="Calibri"/>
                <w:sz w:val="24"/>
                <w:szCs w:val="24"/>
              </w:rPr>
            </w:pPr>
          </w:p>
        </w:tc>
      </w:tr>
      <w:tr w:rsidR="002A798B" w:rsidRPr="00585985" w14:paraId="721DBCB0" w14:textId="0F3C97C0" w:rsidTr="002A798B">
        <w:tc>
          <w:tcPr>
            <w:tcW w:w="7252" w:type="dxa"/>
          </w:tcPr>
          <w:p w14:paraId="0A36C484" w14:textId="53017E1E" w:rsidR="002A798B" w:rsidRPr="00585985" w:rsidRDefault="002A798B" w:rsidP="00245F38">
            <w:pPr>
              <w:spacing w:after="120"/>
              <w:rPr>
                <w:sz w:val="24"/>
                <w:szCs w:val="24"/>
              </w:rPr>
            </w:pPr>
            <w:r w:rsidRPr="00585985">
              <w:rPr>
                <w:rFonts w:ascii="Calibri" w:eastAsia="Calibri" w:hAnsi="Calibri" w:cs="Calibri"/>
                <w:sz w:val="24"/>
                <w:szCs w:val="24"/>
              </w:rPr>
              <w:t>Art. 362.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art. 379.</w:t>
            </w:r>
          </w:p>
        </w:tc>
        <w:tc>
          <w:tcPr>
            <w:tcW w:w="3561" w:type="dxa"/>
          </w:tcPr>
          <w:p w14:paraId="18D73676" w14:textId="7B503031" w:rsidR="002A798B" w:rsidRPr="00585985" w:rsidRDefault="002A798B" w:rsidP="00245F38">
            <w:pPr>
              <w:spacing w:after="120"/>
              <w:rPr>
                <w:rFonts w:ascii="Calibri" w:eastAsia="Calibri" w:hAnsi="Calibri" w:cs="Calibri"/>
                <w:sz w:val="24"/>
                <w:szCs w:val="24"/>
              </w:rPr>
            </w:pPr>
            <w:r w:rsidRPr="00585985">
              <w:rPr>
                <w:sz w:val="24"/>
                <w:szCs w:val="24"/>
              </w:rPr>
              <w:t xml:space="preserve">Art. 362.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w:t>
            </w:r>
            <w:r w:rsidRPr="00585985">
              <w:rPr>
                <w:b/>
                <w:bCs/>
                <w:color w:val="FF0000"/>
                <w:sz w:val="24"/>
                <w:szCs w:val="24"/>
              </w:rPr>
              <w:t>art. 379.</w:t>
            </w:r>
          </w:p>
        </w:tc>
        <w:tc>
          <w:tcPr>
            <w:tcW w:w="2289" w:type="dxa"/>
          </w:tcPr>
          <w:p w14:paraId="5C81DC49" w14:textId="4E55CC33" w:rsidR="002A798B" w:rsidRPr="00585985" w:rsidRDefault="002A798B" w:rsidP="00245F38">
            <w:pPr>
              <w:spacing w:after="120"/>
              <w:rPr>
                <w:rFonts w:ascii="Calibri" w:eastAsia="Calibri" w:hAnsi="Calibri" w:cs="Calibri"/>
                <w:sz w:val="24"/>
                <w:szCs w:val="24"/>
              </w:rPr>
            </w:pPr>
            <w:r w:rsidRPr="00585985">
              <w:rPr>
                <w:rFonts w:ascii="Calibri" w:hAnsi="Calibri" w:cs="Calibri"/>
                <w:sz w:val="24"/>
                <w:szCs w:val="24"/>
              </w:rPr>
              <w:t>(ABRAPP) Conferir remissão, pois aparentemente está equivocada.</w:t>
            </w:r>
          </w:p>
        </w:tc>
        <w:tc>
          <w:tcPr>
            <w:tcW w:w="2314" w:type="dxa"/>
          </w:tcPr>
          <w:p w14:paraId="4C8798DE" w14:textId="77777777" w:rsidR="002A798B" w:rsidRPr="00585985" w:rsidRDefault="002A798B" w:rsidP="00245F38">
            <w:pPr>
              <w:spacing w:after="120"/>
              <w:rPr>
                <w:rFonts w:ascii="Calibri" w:eastAsia="Calibri" w:hAnsi="Calibri" w:cs="Calibri"/>
                <w:b/>
                <w:bCs/>
                <w:sz w:val="24"/>
                <w:szCs w:val="24"/>
              </w:rPr>
            </w:pPr>
            <w:r w:rsidRPr="00585985">
              <w:rPr>
                <w:rFonts w:ascii="Calibri" w:eastAsia="Calibri" w:hAnsi="Calibri" w:cs="Calibri"/>
                <w:b/>
                <w:bCs/>
                <w:sz w:val="24"/>
                <w:szCs w:val="24"/>
              </w:rPr>
              <w:t>ACATAR</w:t>
            </w:r>
          </w:p>
          <w:p w14:paraId="09005C69" w14:textId="77777777" w:rsidR="002A798B" w:rsidRPr="00585985" w:rsidRDefault="002A798B" w:rsidP="00245F38">
            <w:pPr>
              <w:spacing w:after="120"/>
              <w:rPr>
                <w:rFonts w:ascii="Calibri" w:eastAsia="Calibri" w:hAnsi="Calibri" w:cs="Calibri"/>
                <w:b/>
                <w:bCs/>
                <w:sz w:val="24"/>
                <w:szCs w:val="24"/>
              </w:rPr>
            </w:pPr>
          </w:p>
          <w:p w14:paraId="6DE5E0DD" w14:textId="77777777" w:rsidR="002A798B" w:rsidRPr="00585985" w:rsidRDefault="002A798B" w:rsidP="00245F38">
            <w:pPr>
              <w:spacing w:after="120"/>
              <w:rPr>
                <w:rFonts w:ascii="Calibri" w:eastAsia="Calibri" w:hAnsi="Calibri" w:cs="Calibri"/>
                <w:sz w:val="24"/>
                <w:szCs w:val="24"/>
              </w:rPr>
            </w:pPr>
            <w:r w:rsidRPr="00585985">
              <w:rPr>
                <w:rFonts w:ascii="Calibri" w:eastAsia="Calibri" w:hAnsi="Calibri" w:cs="Calibri"/>
                <w:sz w:val="24"/>
                <w:szCs w:val="24"/>
              </w:rPr>
              <w:t xml:space="preserve">O dispositivo original é o art. 6º da Instrução Previc nº 35, de 2020, o qual remete ao §2º do art. 2º da mesma norma, para determinar que o assunto do dispositivo poderá ser abordado na portaria da </w:t>
            </w:r>
            <w:proofErr w:type="spellStart"/>
            <w:r w:rsidRPr="00585985">
              <w:rPr>
                <w:rFonts w:ascii="Calibri" w:eastAsia="Calibri" w:hAnsi="Calibri" w:cs="Calibri"/>
                <w:sz w:val="24"/>
                <w:szCs w:val="24"/>
              </w:rPr>
              <w:t>Difis</w:t>
            </w:r>
            <w:proofErr w:type="spellEnd"/>
            <w:r w:rsidRPr="00585985">
              <w:rPr>
                <w:rFonts w:ascii="Calibri" w:eastAsia="Calibri" w:hAnsi="Calibri" w:cs="Calibri"/>
                <w:sz w:val="24"/>
                <w:szCs w:val="24"/>
              </w:rPr>
              <w:t xml:space="preserve"> que rege o envio de informações de investimentos à Previc. No entanto, por decisão da </w:t>
            </w:r>
            <w:proofErr w:type="spellStart"/>
            <w:r w:rsidRPr="00585985">
              <w:rPr>
                <w:rFonts w:ascii="Calibri" w:eastAsia="Calibri" w:hAnsi="Calibri" w:cs="Calibri"/>
                <w:sz w:val="24"/>
                <w:szCs w:val="24"/>
              </w:rPr>
              <w:t>Dicol</w:t>
            </w:r>
            <w:proofErr w:type="spellEnd"/>
            <w:r w:rsidRPr="00585985">
              <w:rPr>
                <w:rFonts w:ascii="Calibri" w:eastAsia="Calibri" w:hAnsi="Calibri" w:cs="Calibri"/>
                <w:sz w:val="24"/>
                <w:szCs w:val="24"/>
              </w:rPr>
              <w:t xml:space="preserve">, o assunto passará a ser tratado por portaria da </w:t>
            </w:r>
            <w:proofErr w:type="spellStart"/>
            <w:r w:rsidRPr="00585985">
              <w:rPr>
                <w:rFonts w:ascii="Calibri" w:eastAsia="Calibri" w:hAnsi="Calibri" w:cs="Calibri"/>
                <w:sz w:val="24"/>
                <w:szCs w:val="24"/>
              </w:rPr>
              <w:t>Dinor</w:t>
            </w:r>
            <w:proofErr w:type="spellEnd"/>
            <w:r w:rsidRPr="00585985">
              <w:rPr>
                <w:rFonts w:ascii="Calibri" w:eastAsia="Calibri" w:hAnsi="Calibri" w:cs="Calibri"/>
                <w:sz w:val="24"/>
                <w:szCs w:val="24"/>
              </w:rPr>
              <w:t xml:space="preserve">. Neste sentido, para </w:t>
            </w:r>
            <w:r w:rsidRPr="00585985">
              <w:rPr>
                <w:rFonts w:ascii="Calibri" w:eastAsia="Calibri" w:hAnsi="Calibri" w:cs="Calibri"/>
                <w:sz w:val="24"/>
                <w:szCs w:val="24"/>
              </w:rPr>
              <w:lastRenderedPageBreak/>
              <w:t xml:space="preserve">corrigir a errata apontada pela </w:t>
            </w:r>
            <w:proofErr w:type="spellStart"/>
            <w:r w:rsidRPr="00585985">
              <w:rPr>
                <w:rFonts w:ascii="Calibri" w:eastAsia="Calibri" w:hAnsi="Calibri" w:cs="Calibri"/>
                <w:sz w:val="24"/>
                <w:szCs w:val="24"/>
              </w:rPr>
              <w:t>Abrapp</w:t>
            </w:r>
            <w:proofErr w:type="spellEnd"/>
            <w:r w:rsidRPr="00585985">
              <w:rPr>
                <w:rFonts w:ascii="Calibri" w:eastAsia="Calibri" w:hAnsi="Calibri" w:cs="Calibri"/>
                <w:sz w:val="24"/>
                <w:szCs w:val="24"/>
              </w:rPr>
              <w:t xml:space="preserve">, existem duas alternativas, fazer remissão ao art. 374, que é amplo ao permitir que a </w:t>
            </w:r>
            <w:proofErr w:type="spellStart"/>
            <w:r w:rsidRPr="00585985">
              <w:rPr>
                <w:rFonts w:ascii="Calibri" w:eastAsia="Calibri" w:hAnsi="Calibri" w:cs="Calibri"/>
                <w:sz w:val="24"/>
                <w:szCs w:val="24"/>
              </w:rPr>
              <w:t>Dinor</w:t>
            </w:r>
            <w:proofErr w:type="spellEnd"/>
            <w:r w:rsidRPr="00585985">
              <w:rPr>
                <w:rFonts w:ascii="Calibri" w:eastAsia="Calibri" w:hAnsi="Calibri" w:cs="Calibri"/>
                <w:sz w:val="24"/>
                <w:szCs w:val="24"/>
              </w:rPr>
              <w:t xml:space="preserve"> discipline </w:t>
            </w:r>
            <w:r w:rsidRPr="00585985">
              <w:rPr>
                <w:rFonts w:cstheme="minorHAnsi"/>
                <w:sz w:val="24"/>
                <w:szCs w:val="24"/>
              </w:rPr>
              <w:t>a operacionalização e o detalhamento de documentos e informações que devem ser enviados à autarquia</w:t>
            </w:r>
            <w:r w:rsidRPr="00585985">
              <w:rPr>
                <w:rFonts w:ascii="Calibri" w:eastAsia="Calibri" w:hAnsi="Calibri" w:cs="Calibri"/>
                <w:sz w:val="24"/>
                <w:szCs w:val="24"/>
              </w:rPr>
              <w:t xml:space="preserve">. Ou, alternativamente, é possível a exclusão da remissão, pois, com ou sem remissão, a simples existência do art. 374 já permitirá à </w:t>
            </w:r>
            <w:proofErr w:type="spellStart"/>
            <w:r w:rsidRPr="00585985">
              <w:rPr>
                <w:rFonts w:ascii="Calibri" w:eastAsia="Calibri" w:hAnsi="Calibri" w:cs="Calibri"/>
                <w:sz w:val="24"/>
                <w:szCs w:val="24"/>
              </w:rPr>
              <w:t>Dinor</w:t>
            </w:r>
            <w:proofErr w:type="spellEnd"/>
            <w:r w:rsidRPr="00585985">
              <w:rPr>
                <w:rFonts w:ascii="Calibri" w:eastAsia="Calibri" w:hAnsi="Calibri" w:cs="Calibri"/>
                <w:sz w:val="24"/>
                <w:szCs w:val="24"/>
              </w:rPr>
              <w:t xml:space="preserve"> disciplinar o assunto. Considerando o tamanho do normativo, sugerimos a segunda alternativa, pois assim reduz-se a chance de novo erro de remissão.</w:t>
            </w:r>
          </w:p>
          <w:p w14:paraId="26F06B62" w14:textId="77777777" w:rsidR="002A798B" w:rsidRPr="00585985" w:rsidRDefault="002A798B" w:rsidP="00245F38">
            <w:pPr>
              <w:spacing w:after="120"/>
              <w:rPr>
                <w:rFonts w:ascii="Calibri" w:eastAsia="Calibri" w:hAnsi="Calibri" w:cs="Calibri"/>
                <w:b/>
                <w:bCs/>
                <w:sz w:val="24"/>
                <w:szCs w:val="24"/>
              </w:rPr>
            </w:pPr>
          </w:p>
          <w:p w14:paraId="7054540F" w14:textId="77777777" w:rsidR="002A798B" w:rsidRPr="00585985" w:rsidRDefault="002A798B" w:rsidP="00245F38">
            <w:pPr>
              <w:spacing w:after="120"/>
              <w:rPr>
                <w:rFonts w:ascii="Calibri" w:eastAsia="Calibri" w:hAnsi="Calibri" w:cs="Calibri"/>
                <w:b/>
                <w:bCs/>
                <w:sz w:val="24"/>
                <w:szCs w:val="24"/>
              </w:rPr>
            </w:pPr>
            <w:r w:rsidRPr="00585985">
              <w:rPr>
                <w:rFonts w:ascii="Calibri" w:eastAsia="Calibri" w:hAnsi="Calibri" w:cs="Calibri"/>
                <w:b/>
                <w:bCs/>
                <w:sz w:val="24"/>
                <w:szCs w:val="24"/>
              </w:rPr>
              <w:lastRenderedPageBreak/>
              <w:t>Redação:</w:t>
            </w:r>
          </w:p>
          <w:p w14:paraId="6E29ABE6" w14:textId="77777777" w:rsidR="002A798B" w:rsidRPr="00585985" w:rsidRDefault="002A798B" w:rsidP="00245F38">
            <w:pPr>
              <w:spacing w:after="120"/>
              <w:rPr>
                <w:rFonts w:ascii="Calibri" w:eastAsia="Calibri" w:hAnsi="Calibri" w:cs="Calibri"/>
                <w:b/>
                <w:bCs/>
                <w:sz w:val="24"/>
                <w:szCs w:val="24"/>
              </w:rPr>
            </w:pPr>
            <w:r w:rsidRPr="00585985">
              <w:rPr>
                <w:rFonts w:ascii="Calibri" w:eastAsia="Calibri" w:hAnsi="Calibri" w:cs="Calibri"/>
                <w:sz w:val="24"/>
                <w:szCs w:val="24"/>
              </w:rPr>
              <w:t>Art. 362.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w:t>
            </w:r>
          </w:p>
          <w:p w14:paraId="22965CC5" w14:textId="77777777" w:rsidR="002A798B" w:rsidRPr="00585985" w:rsidRDefault="002A798B" w:rsidP="00245F38">
            <w:pPr>
              <w:spacing w:after="120"/>
              <w:rPr>
                <w:rFonts w:ascii="Calibri" w:eastAsia="Calibri" w:hAnsi="Calibri" w:cs="Calibri"/>
                <w:sz w:val="24"/>
                <w:szCs w:val="24"/>
              </w:rPr>
            </w:pPr>
          </w:p>
        </w:tc>
      </w:tr>
      <w:tr w:rsidR="002A798B" w:rsidRPr="00585985" w14:paraId="2168B6F7" w14:textId="7D71B7FF" w:rsidTr="002A798B">
        <w:tc>
          <w:tcPr>
            <w:tcW w:w="7252" w:type="dxa"/>
          </w:tcPr>
          <w:p w14:paraId="79DCA9BD" w14:textId="597F1678" w:rsidR="002A798B" w:rsidRPr="00585985" w:rsidRDefault="002A798B" w:rsidP="00245F38">
            <w:pPr>
              <w:spacing w:after="120"/>
              <w:rPr>
                <w:sz w:val="24"/>
                <w:szCs w:val="24"/>
              </w:rPr>
            </w:pPr>
            <w:r w:rsidRPr="00585985">
              <w:rPr>
                <w:rFonts w:ascii="Calibri" w:eastAsia="Calibri" w:hAnsi="Calibri" w:cs="Calibri"/>
                <w:sz w:val="24"/>
                <w:szCs w:val="24"/>
              </w:rPr>
              <w:lastRenderedPageBreak/>
              <w:t>§ 1</w:t>
            </w:r>
            <w:proofErr w:type="gramStart"/>
            <w:r w:rsidRPr="00585985">
              <w:rPr>
                <w:rFonts w:ascii="Calibri" w:eastAsia="Calibri" w:hAnsi="Calibri" w:cs="Calibri"/>
                <w:sz w:val="24"/>
                <w:szCs w:val="24"/>
              </w:rPr>
              <w:t>º  O</w:t>
            </w:r>
            <w:proofErr w:type="gramEnd"/>
            <w:r w:rsidRPr="00585985">
              <w:rPr>
                <w:rFonts w:ascii="Calibri" w:eastAsia="Calibri" w:hAnsi="Calibri" w:cs="Calibri"/>
                <w:sz w:val="24"/>
                <w:szCs w:val="24"/>
              </w:rPr>
              <w:t xml:space="preserve"> registro ou depósito dos ativos financeiros pertencentes à carteira própria da EFPC deve permitir a individualização e a identificação de cada plano administrado pela EFPC.</w:t>
            </w:r>
          </w:p>
        </w:tc>
        <w:tc>
          <w:tcPr>
            <w:tcW w:w="3561" w:type="dxa"/>
          </w:tcPr>
          <w:p w14:paraId="26029C15" w14:textId="77777777" w:rsidR="002A798B" w:rsidRPr="00585985" w:rsidRDefault="002A798B" w:rsidP="00245F38">
            <w:pPr>
              <w:spacing w:after="120"/>
              <w:rPr>
                <w:rFonts w:ascii="Calibri" w:eastAsia="Calibri" w:hAnsi="Calibri" w:cs="Calibri"/>
                <w:sz w:val="24"/>
                <w:szCs w:val="24"/>
              </w:rPr>
            </w:pPr>
          </w:p>
        </w:tc>
        <w:tc>
          <w:tcPr>
            <w:tcW w:w="2289" w:type="dxa"/>
          </w:tcPr>
          <w:p w14:paraId="219DE7C4" w14:textId="13510391" w:rsidR="002A798B" w:rsidRPr="00585985" w:rsidRDefault="002A798B" w:rsidP="00245F38">
            <w:pPr>
              <w:spacing w:after="120"/>
              <w:rPr>
                <w:rFonts w:ascii="Calibri" w:eastAsia="Calibri" w:hAnsi="Calibri" w:cs="Calibri"/>
                <w:sz w:val="24"/>
                <w:szCs w:val="24"/>
              </w:rPr>
            </w:pPr>
          </w:p>
        </w:tc>
        <w:tc>
          <w:tcPr>
            <w:tcW w:w="2314" w:type="dxa"/>
          </w:tcPr>
          <w:p w14:paraId="0EACA7F4" w14:textId="77777777" w:rsidR="002A798B" w:rsidRPr="00585985" w:rsidRDefault="002A798B" w:rsidP="00245F38">
            <w:pPr>
              <w:spacing w:after="120"/>
              <w:rPr>
                <w:rFonts w:ascii="Calibri" w:eastAsia="Calibri" w:hAnsi="Calibri" w:cs="Calibri"/>
                <w:sz w:val="24"/>
                <w:szCs w:val="24"/>
              </w:rPr>
            </w:pPr>
          </w:p>
        </w:tc>
      </w:tr>
      <w:tr w:rsidR="002A798B" w:rsidRPr="00585985" w14:paraId="3463FB94" w14:textId="10B3E7ED" w:rsidTr="002A798B">
        <w:tc>
          <w:tcPr>
            <w:tcW w:w="7252" w:type="dxa"/>
          </w:tcPr>
          <w:p w14:paraId="493FEC95" w14:textId="0E39955E" w:rsidR="002A798B" w:rsidRPr="00585985" w:rsidRDefault="002A798B" w:rsidP="00245F38">
            <w:pPr>
              <w:spacing w:after="120"/>
              <w:rPr>
                <w:sz w:val="24"/>
                <w:szCs w:val="24"/>
              </w:rPr>
            </w:pPr>
            <w:r w:rsidRPr="00585985">
              <w:rPr>
                <w:rFonts w:ascii="Calibri" w:eastAsia="Calibri" w:hAnsi="Calibri" w:cs="Calibri"/>
                <w:sz w:val="24"/>
                <w:szCs w:val="24"/>
              </w:rPr>
              <w:t>§ 2</w:t>
            </w:r>
            <w:proofErr w:type="gramStart"/>
            <w:r w:rsidRPr="00585985">
              <w:rPr>
                <w:rFonts w:ascii="Calibri" w:eastAsia="Calibri" w:hAnsi="Calibri" w:cs="Calibri"/>
                <w:sz w:val="24"/>
                <w:szCs w:val="24"/>
              </w:rPr>
              <w:t>º  É</w:t>
            </w:r>
            <w:proofErr w:type="gramEnd"/>
            <w:r w:rsidRPr="00585985">
              <w:rPr>
                <w:rFonts w:ascii="Calibri" w:eastAsia="Calibri" w:hAnsi="Calibri" w:cs="Calibri"/>
                <w:sz w:val="24"/>
                <w:szCs w:val="24"/>
              </w:rPr>
              <w:t xml:space="preserve"> vedado às EFPC incluir informações no sistema informatizado com restrição de acesso à Previc, em relação às informações sobre os títulos mencionados no </w:t>
            </w:r>
            <w:r w:rsidRPr="00585985">
              <w:rPr>
                <w:rFonts w:ascii="Calibri" w:eastAsia="Calibri" w:hAnsi="Calibri" w:cs="Calibri"/>
                <w:b/>
                <w:bCs/>
                <w:sz w:val="24"/>
                <w:szCs w:val="24"/>
              </w:rPr>
              <w:t>caput</w:t>
            </w:r>
            <w:r w:rsidRPr="00585985">
              <w:rPr>
                <w:rFonts w:ascii="Calibri" w:eastAsia="Calibri" w:hAnsi="Calibri" w:cs="Calibri"/>
                <w:sz w:val="24"/>
                <w:szCs w:val="24"/>
              </w:rPr>
              <w:t>.</w:t>
            </w:r>
          </w:p>
        </w:tc>
        <w:tc>
          <w:tcPr>
            <w:tcW w:w="3561" w:type="dxa"/>
          </w:tcPr>
          <w:p w14:paraId="75607609" w14:textId="77777777" w:rsidR="002A798B" w:rsidRPr="00585985" w:rsidRDefault="002A798B" w:rsidP="00245F38">
            <w:pPr>
              <w:spacing w:after="120"/>
              <w:rPr>
                <w:rFonts w:ascii="Calibri" w:eastAsia="Calibri" w:hAnsi="Calibri" w:cs="Calibri"/>
                <w:sz w:val="24"/>
                <w:szCs w:val="24"/>
              </w:rPr>
            </w:pPr>
          </w:p>
        </w:tc>
        <w:tc>
          <w:tcPr>
            <w:tcW w:w="2289" w:type="dxa"/>
          </w:tcPr>
          <w:p w14:paraId="0D0AA692" w14:textId="4D2A9344" w:rsidR="002A798B" w:rsidRPr="00585985" w:rsidRDefault="002A798B" w:rsidP="00245F38">
            <w:pPr>
              <w:spacing w:after="120"/>
              <w:rPr>
                <w:rFonts w:ascii="Calibri" w:eastAsia="Calibri" w:hAnsi="Calibri" w:cs="Calibri"/>
                <w:sz w:val="24"/>
                <w:szCs w:val="24"/>
              </w:rPr>
            </w:pPr>
          </w:p>
        </w:tc>
        <w:tc>
          <w:tcPr>
            <w:tcW w:w="2314" w:type="dxa"/>
          </w:tcPr>
          <w:p w14:paraId="60D52FFC" w14:textId="77777777" w:rsidR="002A798B" w:rsidRPr="00585985" w:rsidRDefault="002A798B" w:rsidP="00245F38">
            <w:pPr>
              <w:spacing w:after="120"/>
              <w:rPr>
                <w:rFonts w:ascii="Calibri" w:eastAsia="Calibri" w:hAnsi="Calibri" w:cs="Calibri"/>
                <w:sz w:val="24"/>
                <w:szCs w:val="24"/>
              </w:rPr>
            </w:pPr>
          </w:p>
        </w:tc>
      </w:tr>
      <w:tr w:rsidR="00242809" w:rsidRPr="00585985" w14:paraId="06E6A8B9" w14:textId="77777777" w:rsidTr="002A798B">
        <w:tc>
          <w:tcPr>
            <w:tcW w:w="7252" w:type="dxa"/>
          </w:tcPr>
          <w:p w14:paraId="465539D1" w14:textId="4A11479F" w:rsidR="00242809" w:rsidRPr="00585985" w:rsidRDefault="00242809" w:rsidP="00245F38">
            <w:pPr>
              <w:spacing w:after="120"/>
              <w:rPr>
                <w:rFonts w:ascii="Calibri" w:eastAsia="Calibri" w:hAnsi="Calibri" w:cs="Calibri"/>
                <w:sz w:val="24"/>
                <w:szCs w:val="24"/>
              </w:rPr>
            </w:pPr>
            <w:r w:rsidRPr="00D511FC">
              <w:rPr>
                <w:rFonts w:ascii="Calibri" w:eastAsia="Calibri" w:hAnsi="Calibri" w:cs="Calibri"/>
                <w:sz w:val="24"/>
                <w:szCs w:val="24"/>
              </w:rPr>
              <w:t>Art. 380.  Ficam revogadas as seguintes normas:</w:t>
            </w:r>
          </w:p>
        </w:tc>
        <w:tc>
          <w:tcPr>
            <w:tcW w:w="3561" w:type="dxa"/>
          </w:tcPr>
          <w:p w14:paraId="4E97D85F" w14:textId="77777777" w:rsidR="00242809" w:rsidRPr="00585985" w:rsidRDefault="00242809" w:rsidP="00245F38">
            <w:pPr>
              <w:spacing w:after="120"/>
              <w:rPr>
                <w:rFonts w:ascii="Calibri" w:eastAsia="Calibri" w:hAnsi="Calibri" w:cs="Calibri"/>
                <w:sz w:val="24"/>
                <w:szCs w:val="24"/>
              </w:rPr>
            </w:pPr>
          </w:p>
        </w:tc>
        <w:tc>
          <w:tcPr>
            <w:tcW w:w="2289" w:type="dxa"/>
          </w:tcPr>
          <w:p w14:paraId="32549F5C" w14:textId="77777777" w:rsidR="00242809" w:rsidRPr="00585985" w:rsidRDefault="00242809" w:rsidP="00245F38">
            <w:pPr>
              <w:spacing w:after="120"/>
              <w:rPr>
                <w:rFonts w:ascii="Calibri" w:eastAsia="Calibri" w:hAnsi="Calibri" w:cs="Calibri"/>
                <w:sz w:val="24"/>
                <w:szCs w:val="24"/>
              </w:rPr>
            </w:pPr>
          </w:p>
        </w:tc>
        <w:tc>
          <w:tcPr>
            <w:tcW w:w="2314" w:type="dxa"/>
          </w:tcPr>
          <w:p w14:paraId="73726702" w14:textId="77777777" w:rsidR="00242809" w:rsidRPr="00585985" w:rsidRDefault="00242809" w:rsidP="00245F38">
            <w:pPr>
              <w:spacing w:after="120"/>
              <w:rPr>
                <w:rFonts w:ascii="Calibri" w:eastAsia="Calibri" w:hAnsi="Calibri" w:cs="Calibri"/>
                <w:sz w:val="24"/>
                <w:szCs w:val="24"/>
              </w:rPr>
            </w:pPr>
          </w:p>
        </w:tc>
      </w:tr>
      <w:tr w:rsidR="00242809" w:rsidRPr="00585985" w14:paraId="726D2F3F" w14:textId="77777777" w:rsidTr="002A798B">
        <w:tc>
          <w:tcPr>
            <w:tcW w:w="7252" w:type="dxa"/>
          </w:tcPr>
          <w:p w14:paraId="38B3F655" w14:textId="6E080E8A" w:rsidR="00242809" w:rsidRPr="00585985" w:rsidRDefault="00242809" w:rsidP="00242809">
            <w:pPr>
              <w:spacing w:after="120"/>
              <w:rPr>
                <w:rFonts w:ascii="Calibri" w:eastAsia="Calibri" w:hAnsi="Calibri" w:cs="Calibri"/>
                <w:sz w:val="24"/>
                <w:szCs w:val="24"/>
              </w:rPr>
            </w:pPr>
            <w:r w:rsidRPr="00D511FC">
              <w:rPr>
                <w:rFonts w:ascii="Calibri" w:eastAsia="Calibri" w:hAnsi="Calibri" w:cs="Calibri"/>
                <w:sz w:val="24"/>
                <w:szCs w:val="24"/>
              </w:rPr>
              <w:t>XXXI - Resolução Previc nº 11, de 7 de junho de 2022;</w:t>
            </w:r>
          </w:p>
        </w:tc>
        <w:tc>
          <w:tcPr>
            <w:tcW w:w="3561" w:type="dxa"/>
          </w:tcPr>
          <w:p w14:paraId="6AFDFF21" w14:textId="77777777" w:rsidR="00242809" w:rsidRPr="00585985" w:rsidRDefault="00242809" w:rsidP="00242809">
            <w:pPr>
              <w:spacing w:after="120"/>
              <w:rPr>
                <w:rFonts w:ascii="Calibri" w:eastAsia="Calibri" w:hAnsi="Calibri" w:cs="Calibri"/>
                <w:sz w:val="24"/>
                <w:szCs w:val="24"/>
              </w:rPr>
            </w:pPr>
          </w:p>
        </w:tc>
        <w:tc>
          <w:tcPr>
            <w:tcW w:w="2289" w:type="dxa"/>
          </w:tcPr>
          <w:p w14:paraId="2D31968A" w14:textId="77777777" w:rsidR="00242809" w:rsidRPr="00585985" w:rsidRDefault="00242809" w:rsidP="00242809">
            <w:pPr>
              <w:spacing w:after="120"/>
              <w:rPr>
                <w:rFonts w:ascii="Calibri" w:eastAsia="Calibri" w:hAnsi="Calibri" w:cs="Calibri"/>
                <w:sz w:val="24"/>
                <w:szCs w:val="24"/>
              </w:rPr>
            </w:pPr>
          </w:p>
        </w:tc>
        <w:tc>
          <w:tcPr>
            <w:tcW w:w="2314" w:type="dxa"/>
          </w:tcPr>
          <w:p w14:paraId="62690838" w14:textId="0FFED007" w:rsidR="00242809" w:rsidRPr="00585985" w:rsidRDefault="00242809" w:rsidP="00242809">
            <w:pPr>
              <w:spacing w:after="120"/>
              <w:rPr>
                <w:rFonts w:ascii="Calibri" w:eastAsia="Calibri" w:hAnsi="Calibri" w:cs="Calibri"/>
                <w:sz w:val="24"/>
                <w:szCs w:val="24"/>
              </w:rPr>
            </w:pPr>
            <w:r>
              <w:rPr>
                <w:rFonts w:ascii="Calibri" w:eastAsia="Calibri" w:hAnsi="Calibri" w:cs="Calibri"/>
                <w:sz w:val="24"/>
                <w:szCs w:val="24"/>
              </w:rPr>
              <w:t xml:space="preserve">A CGOI sugere que não seja revogada da </w:t>
            </w:r>
            <w:r>
              <w:rPr>
                <w:rFonts w:ascii="Calibri" w:eastAsia="Calibri" w:hAnsi="Calibri" w:cs="Calibri"/>
                <w:sz w:val="24"/>
                <w:szCs w:val="24"/>
              </w:rPr>
              <w:lastRenderedPageBreak/>
              <w:t>norma que rege o processo normativo interno da Previc. Caso opte por sua revogação, para se republicar na forma de Portaria posteriormente, sugere-se que isto seja feito o mais rápido possível.</w:t>
            </w:r>
          </w:p>
        </w:tc>
      </w:tr>
    </w:tbl>
    <w:p w14:paraId="3229C936" w14:textId="77777777" w:rsidR="005D7FBE" w:rsidRPr="00585985" w:rsidRDefault="005D7FBE" w:rsidP="00245F38">
      <w:pPr>
        <w:spacing w:after="120" w:line="240" w:lineRule="auto"/>
        <w:rPr>
          <w:rFonts w:ascii="Calibri" w:eastAsia="Times New Roman" w:hAnsi="Calibri" w:cs="Calibri"/>
          <w:b/>
          <w:bCs/>
          <w:kern w:val="0"/>
          <w:sz w:val="24"/>
          <w:szCs w:val="24"/>
          <w:lang w:eastAsia="pt-BR"/>
          <w14:ligatures w14:val="none"/>
        </w:rPr>
      </w:pPr>
    </w:p>
    <w:sectPr w:rsidR="005D7FBE" w:rsidRPr="00585985" w:rsidSect="008A2022">
      <w:pgSz w:w="16838" w:h="11906" w:orient="landscape"/>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1DDEEE" w14:textId="77777777" w:rsidR="007E5456" w:rsidRDefault="007E5456" w:rsidP="003A77B6">
      <w:pPr>
        <w:spacing w:after="0" w:line="240" w:lineRule="auto"/>
      </w:pPr>
      <w:r>
        <w:separator/>
      </w:r>
    </w:p>
  </w:endnote>
  <w:endnote w:type="continuationSeparator" w:id="0">
    <w:p w14:paraId="7A589EE2" w14:textId="77777777" w:rsidR="007E5456" w:rsidRDefault="007E5456" w:rsidP="003A77B6">
      <w:pPr>
        <w:spacing w:after="0" w:line="240" w:lineRule="auto"/>
      </w:pPr>
      <w:r>
        <w:continuationSeparator/>
      </w:r>
    </w:p>
  </w:endnote>
  <w:endnote w:type="continuationNotice" w:id="1">
    <w:p w14:paraId="4C75CB4B" w14:textId="77777777" w:rsidR="007E5456" w:rsidRDefault="007E54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01F6E4" w14:textId="77777777" w:rsidR="007E5456" w:rsidRDefault="007E5456" w:rsidP="003A77B6">
      <w:pPr>
        <w:spacing w:after="0" w:line="240" w:lineRule="auto"/>
      </w:pPr>
      <w:r>
        <w:separator/>
      </w:r>
    </w:p>
  </w:footnote>
  <w:footnote w:type="continuationSeparator" w:id="0">
    <w:p w14:paraId="0EBF0588" w14:textId="77777777" w:rsidR="007E5456" w:rsidRDefault="007E5456" w:rsidP="003A77B6">
      <w:pPr>
        <w:spacing w:after="0" w:line="240" w:lineRule="auto"/>
      </w:pPr>
      <w:r>
        <w:continuationSeparator/>
      </w:r>
    </w:p>
  </w:footnote>
  <w:footnote w:type="continuationNotice" w:id="1">
    <w:p w14:paraId="36F06897" w14:textId="77777777" w:rsidR="007E5456" w:rsidRDefault="007E545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A887"/>
    <w:multiLevelType w:val="hybridMultilevel"/>
    <w:tmpl w:val="71DC758A"/>
    <w:lvl w:ilvl="0" w:tplc="D06AFEAA">
      <w:start w:val="1"/>
      <w:numFmt w:val="upperRoman"/>
      <w:lvlText w:val="%1."/>
      <w:lvlJc w:val="right"/>
      <w:pPr>
        <w:ind w:left="720" w:hanging="360"/>
      </w:pPr>
    </w:lvl>
    <w:lvl w:ilvl="1" w:tplc="68B8BC54">
      <w:start w:val="1"/>
      <w:numFmt w:val="lowerLetter"/>
      <w:lvlText w:val="%2."/>
      <w:lvlJc w:val="left"/>
      <w:pPr>
        <w:ind w:left="1440" w:hanging="360"/>
      </w:pPr>
    </w:lvl>
    <w:lvl w:ilvl="2" w:tplc="8FD45F96">
      <w:start w:val="1"/>
      <w:numFmt w:val="lowerRoman"/>
      <w:lvlText w:val="%3."/>
      <w:lvlJc w:val="right"/>
      <w:pPr>
        <w:ind w:left="2160" w:hanging="180"/>
      </w:pPr>
    </w:lvl>
    <w:lvl w:ilvl="3" w:tplc="6B0ACF00">
      <w:start w:val="1"/>
      <w:numFmt w:val="decimal"/>
      <w:lvlText w:val="%4."/>
      <w:lvlJc w:val="left"/>
      <w:pPr>
        <w:ind w:left="2880" w:hanging="360"/>
      </w:pPr>
    </w:lvl>
    <w:lvl w:ilvl="4" w:tplc="CBEE0C3C">
      <w:start w:val="1"/>
      <w:numFmt w:val="lowerLetter"/>
      <w:lvlText w:val="%5."/>
      <w:lvlJc w:val="left"/>
      <w:pPr>
        <w:ind w:left="3600" w:hanging="360"/>
      </w:pPr>
    </w:lvl>
    <w:lvl w:ilvl="5" w:tplc="B29A6624">
      <w:start w:val="1"/>
      <w:numFmt w:val="lowerRoman"/>
      <w:lvlText w:val="%6."/>
      <w:lvlJc w:val="right"/>
      <w:pPr>
        <w:ind w:left="4320" w:hanging="180"/>
      </w:pPr>
    </w:lvl>
    <w:lvl w:ilvl="6" w:tplc="F9BAF366">
      <w:start w:val="1"/>
      <w:numFmt w:val="decimal"/>
      <w:lvlText w:val="%7."/>
      <w:lvlJc w:val="left"/>
      <w:pPr>
        <w:ind w:left="5040" w:hanging="360"/>
      </w:pPr>
    </w:lvl>
    <w:lvl w:ilvl="7" w:tplc="55A06ADE">
      <w:start w:val="1"/>
      <w:numFmt w:val="lowerLetter"/>
      <w:lvlText w:val="%8."/>
      <w:lvlJc w:val="left"/>
      <w:pPr>
        <w:ind w:left="5760" w:hanging="360"/>
      </w:pPr>
    </w:lvl>
    <w:lvl w:ilvl="8" w:tplc="300A7D18">
      <w:start w:val="1"/>
      <w:numFmt w:val="lowerRoman"/>
      <w:lvlText w:val="%9."/>
      <w:lvlJc w:val="right"/>
      <w:pPr>
        <w:ind w:left="6480" w:hanging="180"/>
      </w:pPr>
    </w:lvl>
  </w:abstractNum>
  <w:abstractNum w:abstractNumId="1" w15:restartNumberingAfterBreak="0">
    <w:nsid w:val="015F3DAF"/>
    <w:multiLevelType w:val="hybridMultilevel"/>
    <w:tmpl w:val="B59832C8"/>
    <w:lvl w:ilvl="0" w:tplc="90E072A2">
      <w:start w:val="1"/>
      <w:numFmt w:val="upperRoman"/>
      <w:lvlText w:val="%1."/>
      <w:lvlJc w:val="right"/>
      <w:pPr>
        <w:ind w:left="720" w:hanging="360"/>
      </w:pPr>
    </w:lvl>
    <w:lvl w:ilvl="1" w:tplc="15F8326E">
      <w:start w:val="1"/>
      <w:numFmt w:val="lowerLetter"/>
      <w:lvlText w:val="%2."/>
      <w:lvlJc w:val="left"/>
      <w:pPr>
        <w:ind w:left="1440" w:hanging="360"/>
      </w:pPr>
    </w:lvl>
    <w:lvl w:ilvl="2" w:tplc="2FB8EFC4">
      <w:start w:val="1"/>
      <w:numFmt w:val="lowerRoman"/>
      <w:lvlText w:val="%3."/>
      <w:lvlJc w:val="right"/>
      <w:pPr>
        <w:ind w:left="2160" w:hanging="180"/>
      </w:pPr>
    </w:lvl>
    <w:lvl w:ilvl="3" w:tplc="E1D2E0B2">
      <w:start w:val="1"/>
      <w:numFmt w:val="decimal"/>
      <w:lvlText w:val="%4."/>
      <w:lvlJc w:val="left"/>
      <w:pPr>
        <w:ind w:left="2880" w:hanging="360"/>
      </w:pPr>
    </w:lvl>
    <w:lvl w:ilvl="4" w:tplc="8D0EDE46">
      <w:start w:val="1"/>
      <w:numFmt w:val="lowerLetter"/>
      <w:lvlText w:val="%5."/>
      <w:lvlJc w:val="left"/>
      <w:pPr>
        <w:ind w:left="3600" w:hanging="360"/>
      </w:pPr>
    </w:lvl>
    <w:lvl w:ilvl="5" w:tplc="DAF44250">
      <w:start w:val="1"/>
      <w:numFmt w:val="lowerRoman"/>
      <w:lvlText w:val="%6."/>
      <w:lvlJc w:val="right"/>
      <w:pPr>
        <w:ind w:left="4320" w:hanging="180"/>
      </w:pPr>
    </w:lvl>
    <w:lvl w:ilvl="6" w:tplc="665097D2">
      <w:start w:val="1"/>
      <w:numFmt w:val="decimal"/>
      <w:lvlText w:val="%7."/>
      <w:lvlJc w:val="left"/>
      <w:pPr>
        <w:ind w:left="5040" w:hanging="360"/>
      </w:pPr>
    </w:lvl>
    <w:lvl w:ilvl="7" w:tplc="D6B0DAF8">
      <w:start w:val="1"/>
      <w:numFmt w:val="lowerLetter"/>
      <w:lvlText w:val="%8."/>
      <w:lvlJc w:val="left"/>
      <w:pPr>
        <w:ind w:left="5760" w:hanging="360"/>
      </w:pPr>
    </w:lvl>
    <w:lvl w:ilvl="8" w:tplc="F836B490">
      <w:start w:val="1"/>
      <w:numFmt w:val="lowerRoman"/>
      <w:lvlText w:val="%9."/>
      <w:lvlJc w:val="right"/>
      <w:pPr>
        <w:ind w:left="6480" w:hanging="180"/>
      </w:pPr>
    </w:lvl>
  </w:abstractNum>
  <w:abstractNum w:abstractNumId="2" w15:restartNumberingAfterBreak="0">
    <w:nsid w:val="070B855E"/>
    <w:multiLevelType w:val="hybridMultilevel"/>
    <w:tmpl w:val="C9262DC4"/>
    <w:lvl w:ilvl="0" w:tplc="24B47758">
      <w:start w:val="5"/>
      <w:numFmt w:val="upperRoman"/>
      <w:lvlText w:val="%1."/>
      <w:lvlJc w:val="right"/>
      <w:pPr>
        <w:ind w:left="720" w:hanging="360"/>
      </w:pPr>
    </w:lvl>
    <w:lvl w:ilvl="1" w:tplc="118809B6">
      <w:start w:val="1"/>
      <w:numFmt w:val="lowerLetter"/>
      <w:lvlText w:val="%2."/>
      <w:lvlJc w:val="left"/>
      <w:pPr>
        <w:ind w:left="1440" w:hanging="360"/>
      </w:pPr>
    </w:lvl>
    <w:lvl w:ilvl="2" w:tplc="D2BE60DA">
      <w:start w:val="1"/>
      <w:numFmt w:val="lowerRoman"/>
      <w:lvlText w:val="%3."/>
      <w:lvlJc w:val="right"/>
      <w:pPr>
        <w:ind w:left="2160" w:hanging="180"/>
      </w:pPr>
    </w:lvl>
    <w:lvl w:ilvl="3" w:tplc="E76A7408">
      <w:start w:val="1"/>
      <w:numFmt w:val="decimal"/>
      <w:lvlText w:val="%4."/>
      <w:lvlJc w:val="left"/>
      <w:pPr>
        <w:ind w:left="2880" w:hanging="360"/>
      </w:pPr>
    </w:lvl>
    <w:lvl w:ilvl="4" w:tplc="F2DA5182">
      <w:start w:val="1"/>
      <w:numFmt w:val="lowerLetter"/>
      <w:lvlText w:val="%5."/>
      <w:lvlJc w:val="left"/>
      <w:pPr>
        <w:ind w:left="3600" w:hanging="360"/>
      </w:pPr>
    </w:lvl>
    <w:lvl w:ilvl="5" w:tplc="462093C0">
      <w:start w:val="1"/>
      <w:numFmt w:val="lowerRoman"/>
      <w:lvlText w:val="%6."/>
      <w:lvlJc w:val="right"/>
      <w:pPr>
        <w:ind w:left="4320" w:hanging="180"/>
      </w:pPr>
    </w:lvl>
    <w:lvl w:ilvl="6" w:tplc="B5E0ECA4">
      <w:start w:val="1"/>
      <w:numFmt w:val="decimal"/>
      <w:lvlText w:val="%7."/>
      <w:lvlJc w:val="left"/>
      <w:pPr>
        <w:ind w:left="5040" w:hanging="360"/>
      </w:pPr>
    </w:lvl>
    <w:lvl w:ilvl="7" w:tplc="F57ACB22">
      <w:start w:val="1"/>
      <w:numFmt w:val="lowerLetter"/>
      <w:lvlText w:val="%8."/>
      <w:lvlJc w:val="left"/>
      <w:pPr>
        <w:ind w:left="5760" w:hanging="360"/>
      </w:pPr>
    </w:lvl>
    <w:lvl w:ilvl="8" w:tplc="53CC3506">
      <w:start w:val="1"/>
      <w:numFmt w:val="lowerRoman"/>
      <w:lvlText w:val="%9."/>
      <w:lvlJc w:val="right"/>
      <w:pPr>
        <w:ind w:left="6480" w:hanging="180"/>
      </w:pPr>
    </w:lvl>
  </w:abstractNum>
  <w:abstractNum w:abstractNumId="3" w15:restartNumberingAfterBreak="0">
    <w:nsid w:val="1A24DE3F"/>
    <w:multiLevelType w:val="hybridMultilevel"/>
    <w:tmpl w:val="CE52A2CA"/>
    <w:lvl w:ilvl="0" w:tplc="88FA86A8">
      <w:start w:val="7"/>
      <w:numFmt w:val="upperRoman"/>
      <w:lvlText w:val="%1."/>
      <w:lvlJc w:val="right"/>
      <w:pPr>
        <w:ind w:left="720" w:hanging="360"/>
      </w:pPr>
    </w:lvl>
    <w:lvl w:ilvl="1" w:tplc="428C87E4">
      <w:start w:val="1"/>
      <w:numFmt w:val="lowerLetter"/>
      <w:lvlText w:val="%2."/>
      <w:lvlJc w:val="left"/>
      <w:pPr>
        <w:ind w:left="1440" w:hanging="360"/>
      </w:pPr>
    </w:lvl>
    <w:lvl w:ilvl="2" w:tplc="B6DE1C24">
      <w:start w:val="1"/>
      <w:numFmt w:val="lowerRoman"/>
      <w:lvlText w:val="%3."/>
      <w:lvlJc w:val="right"/>
      <w:pPr>
        <w:ind w:left="2160" w:hanging="180"/>
      </w:pPr>
    </w:lvl>
    <w:lvl w:ilvl="3" w:tplc="1696C4A2">
      <w:start w:val="1"/>
      <w:numFmt w:val="decimal"/>
      <w:lvlText w:val="%4."/>
      <w:lvlJc w:val="left"/>
      <w:pPr>
        <w:ind w:left="2880" w:hanging="360"/>
      </w:pPr>
    </w:lvl>
    <w:lvl w:ilvl="4" w:tplc="FBCA3BFA">
      <w:start w:val="1"/>
      <w:numFmt w:val="lowerLetter"/>
      <w:lvlText w:val="%5."/>
      <w:lvlJc w:val="left"/>
      <w:pPr>
        <w:ind w:left="3600" w:hanging="360"/>
      </w:pPr>
    </w:lvl>
    <w:lvl w:ilvl="5" w:tplc="4E3A8B78">
      <w:start w:val="1"/>
      <w:numFmt w:val="lowerRoman"/>
      <w:lvlText w:val="%6."/>
      <w:lvlJc w:val="right"/>
      <w:pPr>
        <w:ind w:left="4320" w:hanging="180"/>
      </w:pPr>
    </w:lvl>
    <w:lvl w:ilvl="6" w:tplc="1D742A28">
      <w:start w:val="1"/>
      <w:numFmt w:val="decimal"/>
      <w:lvlText w:val="%7."/>
      <w:lvlJc w:val="left"/>
      <w:pPr>
        <w:ind w:left="5040" w:hanging="360"/>
      </w:pPr>
    </w:lvl>
    <w:lvl w:ilvl="7" w:tplc="B66AA542">
      <w:start w:val="1"/>
      <w:numFmt w:val="lowerLetter"/>
      <w:lvlText w:val="%8."/>
      <w:lvlJc w:val="left"/>
      <w:pPr>
        <w:ind w:left="5760" w:hanging="360"/>
      </w:pPr>
    </w:lvl>
    <w:lvl w:ilvl="8" w:tplc="4C20FDD6">
      <w:start w:val="1"/>
      <w:numFmt w:val="lowerRoman"/>
      <w:lvlText w:val="%9."/>
      <w:lvlJc w:val="right"/>
      <w:pPr>
        <w:ind w:left="6480" w:hanging="180"/>
      </w:pPr>
    </w:lvl>
  </w:abstractNum>
  <w:abstractNum w:abstractNumId="4" w15:restartNumberingAfterBreak="0">
    <w:nsid w:val="1A3B1681"/>
    <w:multiLevelType w:val="hybridMultilevel"/>
    <w:tmpl w:val="8228D688"/>
    <w:lvl w:ilvl="0" w:tplc="CFAED0E8">
      <w:start w:val="2"/>
      <w:numFmt w:val="upperRoman"/>
      <w:lvlText w:val="%1."/>
      <w:lvlJc w:val="right"/>
      <w:pPr>
        <w:ind w:left="720" w:hanging="360"/>
      </w:pPr>
    </w:lvl>
    <w:lvl w:ilvl="1" w:tplc="FB28B03E">
      <w:start w:val="1"/>
      <w:numFmt w:val="lowerLetter"/>
      <w:lvlText w:val="%2."/>
      <w:lvlJc w:val="left"/>
      <w:pPr>
        <w:ind w:left="1440" w:hanging="360"/>
      </w:pPr>
    </w:lvl>
    <w:lvl w:ilvl="2" w:tplc="ABDA46EE">
      <w:start w:val="1"/>
      <w:numFmt w:val="lowerRoman"/>
      <w:lvlText w:val="%3."/>
      <w:lvlJc w:val="right"/>
      <w:pPr>
        <w:ind w:left="2160" w:hanging="180"/>
      </w:pPr>
    </w:lvl>
    <w:lvl w:ilvl="3" w:tplc="752EE080">
      <w:start w:val="1"/>
      <w:numFmt w:val="decimal"/>
      <w:lvlText w:val="%4."/>
      <w:lvlJc w:val="left"/>
      <w:pPr>
        <w:ind w:left="2880" w:hanging="360"/>
      </w:pPr>
    </w:lvl>
    <w:lvl w:ilvl="4" w:tplc="35962AC6">
      <w:start w:val="1"/>
      <w:numFmt w:val="lowerLetter"/>
      <w:lvlText w:val="%5."/>
      <w:lvlJc w:val="left"/>
      <w:pPr>
        <w:ind w:left="3600" w:hanging="360"/>
      </w:pPr>
    </w:lvl>
    <w:lvl w:ilvl="5" w:tplc="5C3AA2DE">
      <w:start w:val="1"/>
      <w:numFmt w:val="lowerRoman"/>
      <w:lvlText w:val="%6."/>
      <w:lvlJc w:val="right"/>
      <w:pPr>
        <w:ind w:left="4320" w:hanging="180"/>
      </w:pPr>
    </w:lvl>
    <w:lvl w:ilvl="6" w:tplc="D0500C6E">
      <w:start w:val="1"/>
      <w:numFmt w:val="decimal"/>
      <w:lvlText w:val="%7."/>
      <w:lvlJc w:val="left"/>
      <w:pPr>
        <w:ind w:left="5040" w:hanging="360"/>
      </w:pPr>
    </w:lvl>
    <w:lvl w:ilvl="7" w:tplc="21120FEC">
      <w:start w:val="1"/>
      <w:numFmt w:val="lowerLetter"/>
      <w:lvlText w:val="%8."/>
      <w:lvlJc w:val="left"/>
      <w:pPr>
        <w:ind w:left="5760" w:hanging="360"/>
      </w:pPr>
    </w:lvl>
    <w:lvl w:ilvl="8" w:tplc="3BC6911C">
      <w:start w:val="1"/>
      <w:numFmt w:val="lowerRoman"/>
      <w:lvlText w:val="%9."/>
      <w:lvlJc w:val="right"/>
      <w:pPr>
        <w:ind w:left="6480" w:hanging="180"/>
      </w:pPr>
    </w:lvl>
  </w:abstractNum>
  <w:abstractNum w:abstractNumId="5" w15:restartNumberingAfterBreak="0">
    <w:nsid w:val="2056CC15"/>
    <w:multiLevelType w:val="hybridMultilevel"/>
    <w:tmpl w:val="4B0EBF22"/>
    <w:lvl w:ilvl="0" w:tplc="FA88B4EE">
      <w:start w:val="3"/>
      <w:numFmt w:val="upperRoman"/>
      <w:lvlText w:val="%1."/>
      <w:lvlJc w:val="right"/>
      <w:pPr>
        <w:ind w:left="720" w:hanging="360"/>
      </w:pPr>
    </w:lvl>
    <w:lvl w:ilvl="1" w:tplc="B440A1E6">
      <w:start w:val="1"/>
      <w:numFmt w:val="lowerLetter"/>
      <w:lvlText w:val="%2."/>
      <w:lvlJc w:val="left"/>
      <w:pPr>
        <w:ind w:left="1440" w:hanging="360"/>
      </w:pPr>
    </w:lvl>
    <w:lvl w:ilvl="2" w:tplc="8AB26F4E">
      <w:start w:val="1"/>
      <w:numFmt w:val="lowerRoman"/>
      <w:lvlText w:val="%3."/>
      <w:lvlJc w:val="right"/>
      <w:pPr>
        <w:ind w:left="2160" w:hanging="180"/>
      </w:pPr>
    </w:lvl>
    <w:lvl w:ilvl="3" w:tplc="9D9AB992">
      <w:start w:val="1"/>
      <w:numFmt w:val="decimal"/>
      <w:lvlText w:val="%4."/>
      <w:lvlJc w:val="left"/>
      <w:pPr>
        <w:ind w:left="2880" w:hanging="360"/>
      </w:pPr>
    </w:lvl>
    <w:lvl w:ilvl="4" w:tplc="8B16545A">
      <w:start w:val="1"/>
      <w:numFmt w:val="lowerLetter"/>
      <w:lvlText w:val="%5."/>
      <w:lvlJc w:val="left"/>
      <w:pPr>
        <w:ind w:left="3600" w:hanging="360"/>
      </w:pPr>
    </w:lvl>
    <w:lvl w:ilvl="5" w:tplc="6854B67C">
      <w:start w:val="1"/>
      <w:numFmt w:val="lowerRoman"/>
      <w:lvlText w:val="%6."/>
      <w:lvlJc w:val="right"/>
      <w:pPr>
        <w:ind w:left="4320" w:hanging="180"/>
      </w:pPr>
    </w:lvl>
    <w:lvl w:ilvl="6" w:tplc="38FC64FE">
      <w:start w:val="1"/>
      <w:numFmt w:val="decimal"/>
      <w:lvlText w:val="%7."/>
      <w:lvlJc w:val="left"/>
      <w:pPr>
        <w:ind w:left="5040" w:hanging="360"/>
      </w:pPr>
    </w:lvl>
    <w:lvl w:ilvl="7" w:tplc="E5AA658E">
      <w:start w:val="1"/>
      <w:numFmt w:val="lowerLetter"/>
      <w:lvlText w:val="%8."/>
      <w:lvlJc w:val="left"/>
      <w:pPr>
        <w:ind w:left="5760" w:hanging="360"/>
      </w:pPr>
    </w:lvl>
    <w:lvl w:ilvl="8" w:tplc="653ABD12">
      <w:start w:val="1"/>
      <w:numFmt w:val="lowerRoman"/>
      <w:lvlText w:val="%9."/>
      <w:lvlJc w:val="right"/>
      <w:pPr>
        <w:ind w:left="6480" w:hanging="180"/>
      </w:pPr>
    </w:lvl>
  </w:abstractNum>
  <w:abstractNum w:abstractNumId="6" w15:restartNumberingAfterBreak="0">
    <w:nsid w:val="295819A1"/>
    <w:multiLevelType w:val="hybridMultilevel"/>
    <w:tmpl w:val="A03A5954"/>
    <w:lvl w:ilvl="0" w:tplc="80468D08">
      <w:start w:val="4"/>
      <w:numFmt w:val="upperRoman"/>
      <w:lvlText w:val="%1."/>
      <w:lvlJc w:val="right"/>
      <w:pPr>
        <w:ind w:left="720" w:hanging="360"/>
      </w:pPr>
    </w:lvl>
    <w:lvl w:ilvl="1" w:tplc="06E84286">
      <w:start w:val="1"/>
      <w:numFmt w:val="lowerLetter"/>
      <w:lvlText w:val="%2."/>
      <w:lvlJc w:val="left"/>
      <w:pPr>
        <w:ind w:left="1440" w:hanging="360"/>
      </w:pPr>
    </w:lvl>
    <w:lvl w:ilvl="2" w:tplc="6506F05A">
      <w:start w:val="1"/>
      <w:numFmt w:val="lowerRoman"/>
      <w:lvlText w:val="%3."/>
      <w:lvlJc w:val="right"/>
      <w:pPr>
        <w:ind w:left="2160" w:hanging="180"/>
      </w:pPr>
    </w:lvl>
    <w:lvl w:ilvl="3" w:tplc="30C2D4A8">
      <w:start w:val="1"/>
      <w:numFmt w:val="decimal"/>
      <w:lvlText w:val="%4."/>
      <w:lvlJc w:val="left"/>
      <w:pPr>
        <w:ind w:left="2880" w:hanging="360"/>
      </w:pPr>
    </w:lvl>
    <w:lvl w:ilvl="4" w:tplc="D27EAC54">
      <w:start w:val="1"/>
      <w:numFmt w:val="lowerLetter"/>
      <w:lvlText w:val="%5."/>
      <w:lvlJc w:val="left"/>
      <w:pPr>
        <w:ind w:left="3600" w:hanging="360"/>
      </w:pPr>
    </w:lvl>
    <w:lvl w:ilvl="5" w:tplc="905EE9FC">
      <w:start w:val="1"/>
      <w:numFmt w:val="lowerRoman"/>
      <w:lvlText w:val="%6."/>
      <w:lvlJc w:val="right"/>
      <w:pPr>
        <w:ind w:left="4320" w:hanging="180"/>
      </w:pPr>
    </w:lvl>
    <w:lvl w:ilvl="6" w:tplc="20EC5C68">
      <w:start w:val="1"/>
      <w:numFmt w:val="decimal"/>
      <w:lvlText w:val="%7."/>
      <w:lvlJc w:val="left"/>
      <w:pPr>
        <w:ind w:left="5040" w:hanging="360"/>
      </w:pPr>
    </w:lvl>
    <w:lvl w:ilvl="7" w:tplc="79622AEC">
      <w:start w:val="1"/>
      <w:numFmt w:val="lowerLetter"/>
      <w:lvlText w:val="%8."/>
      <w:lvlJc w:val="left"/>
      <w:pPr>
        <w:ind w:left="5760" w:hanging="360"/>
      </w:pPr>
    </w:lvl>
    <w:lvl w:ilvl="8" w:tplc="0AA8375C">
      <w:start w:val="1"/>
      <w:numFmt w:val="lowerRoman"/>
      <w:lvlText w:val="%9."/>
      <w:lvlJc w:val="right"/>
      <w:pPr>
        <w:ind w:left="6480" w:hanging="180"/>
      </w:pPr>
    </w:lvl>
  </w:abstractNum>
  <w:abstractNum w:abstractNumId="7" w15:restartNumberingAfterBreak="0">
    <w:nsid w:val="29D8D9CB"/>
    <w:multiLevelType w:val="hybridMultilevel"/>
    <w:tmpl w:val="EE7E20E6"/>
    <w:lvl w:ilvl="0" w:tplc="A3740332">
      <w:start w:val="3"/>
      <w:numFmt w:val="upperRoman"/>
      <w:lvlText w:val="%1."/>
      <w:lvlJc w:val="right"/>
      <w:pPr>
        <w:ind w:left="720" w:hanging="360"/>
      </w:pPr>
    </w:lvl>
    <w:lvl w:ilvl="1" w:tplc="F67EE102">
      <w:start w:val="1"/>
      <w:numFmt w:val="lowerLetter"/>
      <w:lvlText w:val="%2."/>
      <w:lvlJc w:val="left"/>
      <w:pPr>
        <w:ind w:left="1440" w:hanging="360"/>
      </w:pPr>
    </w:lvl>
    <w:lvl w:ilvl="2" w:tplc="8E2219F8">
      <w:start w:val="1"/>
      <w:numFmt w:val="lowerRoman"/>
      <w:lvlText w:val="%3."/>
      <w:lvlJc w:val="right"/>
      <w:pPr>
        <w:ind w:left="2160" w:hanging="180"/>
      </w:pPr>
    </w:lvl>
    <w:lvl w:ilvl="3" w:tplc="C28888D0">
      <w:start w:val="1"/>
      <w:numFmt w:val="decimal"/>
      <w:lvlText w:val="%4."/>
      <w:lvlJc w:val="left"/>
      <w:pPr>
        <w:ind w:left="2880" w:hanging="360"/>
      </w:pPr>
    </w:lvl>
    <w:lvl w:ilvl="4" w:tplc="FD8C7B7A">
      <w:start w:val="1"/>
      <w:numFmt w:val="lowerLetter"/>
      <w:lvlText w:val="%5."/>
      <w:lvlJc w:val="left"/>
      <w:pPr>
        <w:ind w:left="3600" w:hanging="360"/>
      </w:pPr>
    </w:lvl>
    <w:lvl w:ilvl="5" w:tplc="8A30CECA">
      <w:start w:val="1"/>
      <w:numFmt w:val="lowerRoman"/>
      <w:lvlText w:val="%6."/>
      <w:lvlJc w:val="right"/>
      <w:pPr>
        <w:ind w:left="4320" w:hanging="180"/>
      </w:pPr>
    </w:lvl>
    <w:lvl w:ilvl="6" w:tplc="B8041778">
      <w:start w:val="1"/>
      <w:numFmt w:val="decimal"/>
      <w:lvlText w:val="%7."/>
      <w:lvlJc w:val="left"/>
      <w:pPr>
        <w:ind w:left="5040" w:hanging="360"/>
      </w:pPr>
    </w:lvl>
    <w:lvl w:ilvl="7" w:tplc="BD3C176E">
      <w:start w:val="1"/>
      <w:numFmt w:val="lowerLetter"/>
      <w:lvlText w:val="%8."/>
      <w:lvlJc w:val="left"/>
      <w:pPr>
        <w:ind w:left="5760" w:hanging="360"/>
      </w:pPr>
    </w:lvl>
    <w:lvl w:ilvl="8" w:tplc="54F6CE34">
      <w:start w:val="1"/>
      <w:numFmt w:val="lowerRoman"/>
      <w:lvlText w:val="%9."/>
      <w:lvlJc w:val="right"/>
      <w:pPr>
        <w:ind w:left="6480" w:hanging="180"/>
      </w:pPr>
    </w:lvl>
  </w:abstractNum>
  <w:abstractNum w:abstractNumId="8" w15:restartNumberingAfterBreak="0">
    <w:nsid w:val="2B338D85"/>
    <w:multiLevelType w:val="hybridMultilevel"/>
    <w:tmpl w:val="F5D45C16"/>
    <w:lvl w:ilvl="0" w:tplc="0CE06A04">
      <w:start w:val="2"/>
      <w:numFmt w:val="upperRoman"/>
      <w:lvlText w:val="%1."/>
      <w:lvlJc w:val="right"/>
      <w:pPr>
        <w:ind w:left="720" w:hanging="360"/>
      </w:pPr>
    </w:lvl>
    <w:lvl w:ilvl="1" w:tplc="7FEC1198">
      <w:start w:val="1"/>
      <w:numFmt w:val="lowerLetter"/>
      <w:lvlText w:val="%2."/>
      <w:lvlJc w:val="left"/>
      <w:pPr>
        <w:ind w:left="1440" w:hanging="360"/>
      </w:pPr>
    </w:lvl>
    <w:lvl w:ilvl="2" w:tplc="53AA30A0">
      <w:start w:val="1"/>
      <w:numFmt w:val="lowerRoman"/>
      <w:lvlText w:val="%3."/>
      <w:lvlJc w:val="right"/>
      <w:pPr>
        <w:ind w:left="2160" w:hanging="180"/>
      </w:pPr>
    </w:lvl>
    <w:lvl w:ilvl="3" w:tplc="F6A0E33A">
      <w:start w:val="1"/>
      <w:numFmt w:val="decimal"/>
      <w:lvlText w:val="%4."/>
      <w:lvlJc w:val="left"/>
      <w:pPr>
        <w:ind w:left="2880" w:hanging="360"/>
      </w:pPr>
    </w:lvl>
    <w:lvl w:ilvl="4" w:tplc="B7CE0DF0">
      <w:start w:val="1"/>
      <w:numFmt w:val="lowerLetter"/>
      <w:lvlText w:val="%5."/>
      <w:lvlJc w:val="left"/>
      <w:pPr>
        <w:ind w:left="3600" w:hanging="360"/>
      </w:pPr>
    </w:lvl>
    <w:lvl w:ilvl="5" w:tplc="079E95AC">
      <w:start w:val="1"/>
      <w:numFmt w:val="lowerRoman"/>
      <w:lvlText w:val="%6."/>
      <w:lvlJc w:val="right"/>
      <w:pPr>
        <w:ind w:left="4320" w:hanging="180"/>
      </w:pPr>
    </w:lvl>
    <w:lvl w:ilvl="6" w:tplc="57F0E7B6">
      <w:start w:val="1"/>
      <w:numFmt w:val="decimal"/>
      <w:lvlText w:val="%7."/>
      <w:lvlJc w:val="left"/>
      <w:pPr>
        <w:ind w:left="5040" w:hanging="360"/>
      </w:pPr>
    </w:lvl>
    <w:lvl w:ilvl="7" w:tplc="CCA0B5F8">
      <w:start w:val="1"/>
      <w:numFmt w:val="lowerLetter"/>
      <w:lvlText w:val="%8."/>
      <w:lvlJc w:val="left"/>
      <w:pPr>
        <w:ind w:left="5760" w:hanging="360"/>
      </w:pPr>
    </w:lvl>
    <w:lvl w:ilvl="8" w:tplc="8FB237FE">
      <w:start w:val="1"/>
      <w:numFmt w:val="lowerRoman"/>
      <w:lvlText w:val="%9."/>
      <w:lvlJc w:val="right"/>
      <w:pPr>
        <w:ind w:left="6480" w:hanging="180"/>
      </w:pPr>
    </w:lvl>
  </w:abstractNum>
  <w:abstractNum w:abstractNumId="9" w15:restartNumberingAfterBreak="0">
    <w:nsid w:val="2BBD6D28"/>
    <w:multiLevelType w:val="hybridMultilevel"/>
    <w:tmpl w:val="1A0A70D2"/>
    <w:lvl w:ilvl="0" w:tplc="AE4046E0">
      <w:start w:val="2"/>
      <w:numFmt w:val="upperRoman"/>
      <w:lvlText w:val="%1."/>
      <w:lvlJc w:val="right"/>
      <w:pPr>
        <w:ind w:left="720" w:hanging="360"/>
      </w:pPr>
    </w:lvl>
    <w:lvl w:ilvl="1" w:tplc="4FEC7FA2">
      <w:start w:val="1"/>
      <w:numFmt w:val="lowerLetter"/>
      <w:lvlText w:val="%2."/>
      <w:lvlJc w:val="left"/>
      <w:pPr>
        <w:ind w:left="1440" w:hanging="360"/>
      </w:pPr>
    </w:lvl>
    <w:lvl w:ilvl="2" w:tplc="EA0EAE00">
      <w:start w:val="1"/>
      <w:numFmt w:val="lowerRoman"/>
      <w:lvlText w:val="%3."/>
      <w:lvlJc w:val="right"/>
      <w:pPr>
        <w:ind w:left="2160" w:hanging="180"/>
      </w:pPr>
    </w:lvl>
    <w:lvl w:ilvl="3" w:tplc="D276A0F8">
      <w:start w:val="1"/>
      <w:numFmt w:val="decimal"/>
      <w:lvlText w:val="%4."/>
      <w:lvlJc w:val="left"/>
      <w:pPr>
        <w:ind w:left="2880" w:hanging="360"/>
      </w:pPr>
    </w:lvl>
    <w:lvl w:ilvl="4" w:tplc="F7B0B6C4">
      <w:start w:val="1"/>
      <w:numFmt w:val="lowerLetter"/>
      <w:lvlText w:val="%5."/>
      <w:lvlJc w:val="left"/>
      <w:pPr>
        <w:ind w:left="3600" w:hanging="360"/>
      </w:pPr>
    </w:lvl>
    <w:lvl w:ilvl="5" w:tplc="248A3232">
      <w:start w:val="1"/>
      <w:numFmt w:val="lowerRoman"/>
      <w:lvlText w:val="%6."/>
      <w:lvlJc w:val="right"/>
      <w:pPr>
        <w:ind w:left="4320" w:hanging="180"/>
      </w:pPr>
    </w:lvl>
    <w:lvl w:ilvl="6" w:tplc="167C0796">
      <w:start w:val="1"/>
      <w:numFmt w:val="decimal"/>
      <w:lvlText w:val="%7."/>
      <w:lvlJc w:val="left"/>
      <w:pPr>
        <w:ind w:left="5040" w:hanging="360"/>
      </w:pPr>
    </w:lvl>
    <w:lvl w:ilvl="7" w:tplc="70FCDA24">
      <w:start w:val="1"/>
      <w:numFmt w:val="lowerLetter"/>
      <w:lvlText w:val="%8."/>
      <w:lvlJc w:val="left"/>
      <w:pPr>
        <w:ind w:left="5760" w:hanging="360"/>
      </w:pPr>
    </w:lvl>
    <w:lvl w:ilvl="8" w:tplc="459E3000">
      <w:start w:val="1"/>
      <w:numFmt w:val="lowerRoman"/>
      <w:lvlText w:val="%9."/>
      <w:lvlJc w:val="right"/>
      <w:pPr>
        <w:ind w:left="6480" w:hanging="180"/>
      </w:pPr>
    </w:lvl>
  </w:abstractNum>
  <w:abstractNum w:abstractNumId="10" w15:restartNumberingAfterBreak="0">
    <w:nsid w:val="2BE43710"/>
    <w:multiLevelType w:val="hybridMultilevel"/>
    <w:tmpl w:val="9BF23E54"/>
    <w:lvl w:ilvl="0" w:tplc="AA4CCC74">
      <w:start w:val="4"/>
      <w:numFmt w:val="upperRoman"/>
      <w:lvlText w:val="%1."/>
      <w:lvlJc w:val="right"/>
      <w:pPr>
        <w:ind w:left="720" w:hanging="360"/>
      </w:pPr>
    </w:lvl>
    <w:lvl w:ilvl="1" w:tplc="390CFD6A">
      <w:start w:val="1"/>
      <w:numFmt w:val="lowerLetter"/>
      <w:lvlText w:val="%2."/>
      <w:lvlJc w:val="left"/>
      <w:pPr>
        <w:ind w:left="1440" w:hanging="360"/>
      </w:pPr>
    </w:lvl>
    <w:lvl w:ilvl="2" w:tplc="55982DD6">
      <w:start w:val="1"/>
      <w:numFmt w:val="lowerRoman"/>
      <w:lvlText w:val="%3."/>
      <w:lvlJc w:val="right"/>
      <w:pPr>
        <w:ind w:left="2160" w:hanging="180"/>
      </w:pPr>
    </w:lvl>
    <w:lvl w:ilvl="3" w:tplc="BD96BC3C">
      <w:start w:val="1"/>
      <w:numFmt w:val="decimal"/>
      <w:lvlText w:val="%4."/>
      <w:lvlJc w:val="left"/>
      <w:pPr>
        <w:ind w:left="2880" w:hanging="360"/>
      </w:pPr>
    </w:lvl>
    <w:lvl w:ilvl="4" w:tplc="F94212B6">
      <w:start w:val="1"/>
      <w:numFmt w:val="lowerLetter"/>
      <w:lvlText w:val="%5."/>
      <w:lvlJc w:val="left"/>
      <w:pPr>
        <w:ind w:left="3600" w:hanging="360"/>
      </w:pPr>
    </w:lvl>
    <w:lvl w:ilvl="5" w:tplc="4C722026">
      <w:start w:val="1"/>
      <w:numFmt w:val="lowerRoman"/>
      <w:lvlText w:val="%6."/>
      <w:lvlJc w:val="right"/>
      <w:pPr>
        <w:ind w:left="4320" w:hanging="180"/>
      </w:pPr>
    </w:lvl>
    <w:lvl w:ilvl="6" w:tplc="CA68A116">
      <w:start w:val="1"/>
      <w:numFmt w:val="decimal"/>
      <w:lvlText w:val="%7."/>
      <w:lvlJc w:val="left"/>
      <w:pPr>
        <w:ind w:left="5040" w:hanging="360"/>
      </w:pPr>
    </w:lvl>
    <w:lvl w:ilvl="7" w:tplc="79C4E676">
      <w:start w:val="1"/>
      <w:numFmt w:val="lowerLetter"/>
      <w:lvlText w:val="%8."/>
      <w:lvlJc w:val="left"/>
      <w:pPr>
        <w:ind w:left="5760" w:hanging="360"/>
      </w:pPr>
    </w:lvl>
    <w:lvl w:ilvl="8" w:tplc="BCB600DA">
      <w:start w:val="1"/>
      <w:numFmt w:val="lowerRoman"/>
      <w:lvlText w:val="%9."/>
      <w:lvlJc w:val="right"/>
      <w:pPr>
        <w:ind w:left="6480" w:hanging="180"/>
      </w:pPr>
    </w:lvl>
  </w:abstractNum>
  <w:abstractNum w:abstractNumId="11" w15:restartNumberingAfterBreak="0">
    <w:nsid w:val="2FFBBA1B"/>
    <w:multiLevelType w:val="hybridMultilevel"/>
    <w:tmpl w:val="A25870CA"/>
    <w:lvl w:ilvl="0" w:tplc="5CDCCF5C">
      <w:start w:val="7"/>
      <w:numFmt w:val="upperRoman"/>
      <w:lvlText w:val="%1."/>
      <w:lvlJc w:val="right"/>
      <w:pPr>
        <w:ind w:left="720" w:hanging="360"/>
      </w:pPr>
    </w:lvl>
    <w:lvl w:ilvl="1" w:tplc="923A57F6">
      <w:start w:val="1"/>
      <w:numFmt w:val="lowerLetter"/>
      <w:lvlText w:val="%2."/>
      <w:lvlJc w:val="left"/>
      <w:pPr>
        <w:ind w:left="1440" w:hanging="360"/>
      </w:pPr>
    </w:lvl>
    <w:lvl w:ilvl="2" w:tplc="E6B09190">
      <w:start w:val="1"/>
      <w:numFmt w:val="lowerRoman"/>
      <w:lvlText w:val="%3."/>
      <w:lvlJc w:val="right"/>
      <w:pPr>
        <w:ind w:left="2160" w:hanging="180"/>
      </w:pPr>
    </w:lvl>
    <w:lvl w:ilvl="3" w:tplc="EB629368">
      <w:start w:val="1"/>
      <w:numFmt w:val="decimal"/>
      <w:lvlText w:val="%4."/>
      <w:lvlJc w:val="left"/>
      <w:pPr>
        <w:ind w:left="2880" w:hanging="360"/>
      </w:pPr>
    </w:lvl>
    <w:lvl w:ilvl="4" w:tplc="9FA64210">
      <w:start w:val="1"/>
      <w:numFmt w:val="lowerLetter"/>
      <w:lvlText w:val="%5."/>
      <w:lvlJc w:val="left"/>
      <w:pPr>
        <w:ind w:left="3600" w:hanging="360"/>
      </w:pPr>
    </w:lvl>
    <w:lvl w:ilvl="5" w:tplc="DEEC92FE">
      <w:start w:val="1"/>
      <w:numFmt w:val="lowerRoman"/>
      <w:lvlText w:val="%6."/>
      <w:lvlJc w:val="right"/>
      <w:pPr>
        <w:ind w:left="4320" w:hanging="180"/>
      </w:pPr>
    </w:lvl>
    <w:lvl w:ilvl="6" w:tplc="97CABBF4">
      <w:start w:val="1"/>
      <w:numFmt w:val="decimal"/>
      <w:lvlText w:val="%7."/>
      <w:lvlJc w:val="left"/>
      <w:pPr>
        <w:ind w:left="5040" w:hanging="360"/>
      </w:pPr>
    </w:lvl>
    <w:lvl w:ilvl="7" w:tplc="295ADD9A">
      <w:start w:val="1"/>
      <w:numFmt w:val="lowerLetter"/>
      <w:lvlText w:val="%8."/>
      <w:lvlJc w:val="left"/>
      <w:pPr>
        <w:ind w:left="5760" w:hanging="360"/>
      </w:pPr>
    </w:lvl>
    <w:lvl w:ilvl="8" w:tplc="E0D258D0">
      <w:start w:val="1"/>
      <w:numFmt w:val="lowerRoman"/>
      <w:lvlText w:val="%9."/>
      <w:lvlJc w:val="right"/>
      <w:pPr>
        <w:ind w:left="6480" w:hanging="180"/>
      </w:pPr>
    </w:lvl>
  </w:abstractNum>
  <w:abstractNum w:abstractNumId="12" w15:restartNumberingAfterBreak="0">
    <w:nsid w:val="30BF3E03"/>
    <w:multiLevelType w:val="hybridMultilevel"/>
    <w:tmpl w:val="71D6B122"/>
    <w:lvl w:ilvl="0" w:tplc="E2846B06">
      <w:start w:val="5"/>
      <w:numFmt w:val="upperRoman"/>
      <w:lvlText w:val="%1."/>
      <w:lvlJc w:val="right"/>
      <w:pPr>
        <w:ind w:left="720" w:hanging="360"/>
      </w:pPr>
    </w:lvl>
    <w:lvl w:ilvl="1" w:tplc="458A3828">
      <w:start w:val="1"/>
      <w:numFmt w:val="lowerLetter"/>
      <w:lvlText w:val="%2."/>
      <w:lvlJc w:val="left"/>
      <w:pPr>
        <w:ind w:left="1440" w:hanging="360"/>
      </w:pPr>
    </w:lvl>
    <w:lvl w:ilvl="2" w:tplc="DB06FF8C">
      <w:start w:val="1"/>
      <w:numFmt w:val="lowerRoman"/>
      <w:lvlText w:val="%3."/>
      <w:lvlJc w:val="right"/>
      <w:pPr>
        <w:ind w:left="2160" w:hanging="180"/>
      </w:pPr>
    </w:lvl>
    <w:lvl w:ilvl="3" w:tplc="3A02C35E">
      <w:start w:val="1"/>
      <w:numFmt w:val="decimal"/>
      <w:lvlText w:val="%4."/>
      <w:lvlJc w:val="left"/>
      <w:pPr>
        <w:ind w:left="2880" w:hanging="360"/>
      </w:pPr>
    </w:lvl>
    <w:lvl w:ilvl="4" w:tplc="9F2ABCE4">
      <w:start w:val="1"/>
      <w:numFmt w:val="lowerLetter"/>
      <w:lvlText w:val="%5."/>
      <w:lvlJc w:val="left"/>
      <w:pPr>
        <w:ind w:left="3600" w:hanging="360"/>
      </w:pPr>
    </w:lvl>
    <w:lvl w:ilvl="5" w:tplc="FAC4D702">
      <w:start w:val="1"/>
      <w:numFmt w:val="lowerRoman"/>
      <w:lvlText w:val="%6."/>
      <w:lvlJc w:val="right"/>
      <w:pPr>
        <w:ind w:left="4320" w:hanging="180"/>
      </w:pPr>
    </w:lvl>
    <w:lvl w:ilvl="6" w:tplc="E19CDE6A">
      <w:start w:val="1"/>
      <w:numFmt w:val="decimal"/>
      <w:lvlText w:val="%7."/>
      <w:lvlJc w:val="left"/>
      <w:pPr>
        <w:ind w:left="5040" w:hanging="360"/>
      </w:pPr>
    </w:lvl>
    <w:lvl w:ilvl="7" w:tplc="1F30F1B2">
      <w:start w:val="1"/>
      <w:numFmt w:val="lowerLetter"/>
      <w:lvlText w:val="%8."/>
      <w:lvlJc w:val="left"/>
      <w:pPr>
        <w:ind w:left="5760" w:hanging="360"/>
      </w:pPr>
    </w:lvl>
    <w:lvl w:ilvl="8" w:tplc="F6A6D17A">
      <w:start w:val="1"/>
      <w:numFmt w:val="lowerRoman"/>
      <w:lvlText w:val="%9."/>
      <w:lvlJc w:val="right"/>
      <w:pPr>
        <w:ind w:left="6480" w:hanging="180"/>
      </w:pPr>
    </w:lvl>
  </w:abstractNum>
  <w:abstractNum w:abstractNumId="13" w15:restartNumberingAfterBreak="0">
    <w:nsid w:val="313FFFA2"/>
    <w:multiLevelType w:val="hybridMultilevel"/>
    <w:tmpl w:val="852EA12E"/>
    <w:lvl w:ilvl="0" w:tplc="FCA034BE">
      <w:start w:val="4"/>
      <w:numFmt w:val="upperRoman"/>
      <w:lvlText w:val="%1."/>
      <w:lvlJc w:val="right"/>
      <w:pPr>
        <w:ind w:left="720" w:hanging="360"/>
      </w:pPr>
    </w:lvl>
    <w:lvl w:ilvl="1" w:tplc="CF349852">
      <w:start w:val="1"/>
      <w:numFmt w:val="lowerLetter"/>
      <w:lvlText w:val="%2."/>
      <w:lvlJc w:val="left"/>
      <w:pPr>
        <w:ind w:left="1440" w:hanging="360"/>
      </w:pPr>
    </w:lvl>
    <w:lvl w:ilvl="2" w:tplc="14184720">
      <w:start w:val="1"/>
      <w:numFmt w:val="lowerRoman"/>
      <w:lvlText w:val="%3."/>
      <w:lvlJc w:val="right"/>
      <w:pPr>
        <w:ind w:left="2160" w:hanging="180"/>
      </w:pPr>
    </w:lvl>
    <w:lvl w:ilvl="3" w:tplc="0574B00E">
      <w:start w:val="1"/>
      <w:numFmt w:val="decimal"/>
      <w:lvlText w:val="%4."/>
      <w:lvlJc w:val="left"/>
      <w:pPr>
        <w:ind w:left="2880" w:hanging="360"/>
      </w:pPr>
    </w:lvl>
    <w:lvl w:ilvl="4" w:tplc="7DEE7BCC">
      <w:start w:val="1"/>
      <w:numFmt w:val="lowerLetter"/>
      <w:lvlText w:val="%5."/>
      <w:lvlJc w:val="left"/>
      <w:pPr>
        <w:ind w:left="3600" w:hanging="360"/>
      </w:pPr>
    </w:lvl>
    <w:lvl w:ilvl="5" w:tplc="CBEC90C4">
      <w:start w:val="1"/>
      <w:numFmt w:val="lowerRoman"/>
      <w:lvlText w:val="%6."/>
      <w:lvlJc w:val="right"/>
      <w:pPr>
        <w:ind w:left="4320" w:hanging="180"/>
      </w:pPr>
    </w:lvl>
    <w:lvl w:ilvl="6" w:tplc="3BCC6D16">
      <w:start w:val="1"/>
      <w:numFmt w:val="decimal"/>
      <w:lvlText w:val="%7."/>
      <w:lvlJc w:val="left"/>
      <w:pPr>
        <w:ind w:left="5040" w:hanging="360"/>
      </w:pPr>
    </w:lvl>
    <w:lvl w:ilvl="7" w:tplc="43E2B680">
      <w:start w:val="1"/>
      <w:numFmt w:val="lowerLetter"/>
      <w:lvlText w:val="%8."/>
      <w:lvlJc w:val="left"/>
      <w:pPr>
        <w:ind w:left="5760" w:hanging="360"/>
      </w:pPr>
    </w:lvl>
    <w:lvl w:ilvl="8" w:tplc="C5864C22">
      <w:start w:val="1"/>
      <w:numFmt w:val="lowerRoman"/>
      <w:lvlText w:val="%9."/>
      <w:lvlJc w:val="right"/>
      <w:pPr>
        <w:ind w:left="6480" w:hanging="180"/>
      </w:pPr>
    </w:lvl>
  </w:abstractNum>
  <w:abstractNum w:abstractNumId="14" w15:restartNumberingAfterBreak="0">
    <w:nsid w:val="31767F93"/>
    <w:multiLevelType w:val="hybridMultilevel"/>
    <w:tmpl w:val="76DC734C"/>
    <w:lvl w:ilvl="0" w:tplc="C8E0AFB8">
      <w:start w:val="1"/>
      <w:numFmt w:val="lowerLetter"/>
      <w:lvlText w:val="%1."/>
      <w:lvlJc w:val="left"/>
      <w:pPr>
        <w:ind w:left="720" w:hanging="360"/>
      </w:pPr>
    </w:lvl>
    <w:lvl w:ilvl="1" w:tplc="D67602A8">
      <w:start w:val="1"/>
      <w:numFmt w:val="lowerLetter"/>
      <w:lvlText w:val="%2."/>
      <w:lvlJc w:val="left"/>
      <w:pPr>
        <w:ind w:left="1440" w:hanging="360"/>
      </w:pPr>
    </w:lvl>
    <w:lvl w:ilvl="2" w:tplc="325C815C">
      <w:start w:val="1"/>
      <w:numFmt w:val="lowerRoman"/>
      <w:lvlText w:val="%3."/>
      <w:lvlJc w:val="right"/>
      <w:pPr>
        <w:ind w:left="2160" w:hanging="180"/>
      </w:pPr>
    </w:lvl>
    <w:lvl w:ilvl="3" w:tplc="0B24B676">
      <w:start w:val="1"/>
      <w:numFmt w:val="decimal"/>
      <w:lvlText w:val="%4."/>
      <w:lvlJc w:val="left"/>
      <w:pPr>
        <w:ind w:left="2880" w:hanging="360"/>
      </w:pPr>
    </w:lvl>
    <w:lvl w:ilvl="4" w:tplc="77F8FB4C">
      <w:start w:val="1"/>
      <w:numFmt w:val="lowerLetter"/>
      <w:lvlText w:val="%5."/>
      <w:lvlJc w:val="left"/>
      <w:pPr>
        <w:ind w:left="3600" w:hanging="360"/>
      </w:pPr>
    </w:lvl>
    <w:lvl w:ilvl="5" w:tplc="37924DA4">
      <w:start w:val="1"/>
      <w:numFmt w:val="lowerRoman"/>
      <w:lvlText w:val="%6."/>
      <w:lvlJc w:val="right"/>
      <w:pPr>
        <w:ind w:left="4320" w:hanging="180"/>
      </w:pPr>
    </w:lvl>
    <w:lvl w:ilvl="6" w:tplc="F4A02576">
      <w:start w:val="1"/>
      <w:numFmt w:val="decimal"/>
      <w:lvlText w:val="%7."/>
      <w:lvlJc w:val="left"/>
      <w:pPr>
        <w:ind w:left="5040" w:hanging="360"/>
      </w:pPr>
    </w:lvl>
    <w:lvl w:ilvl="7" w:tplc="98E4CF44">
      <w:start w:val="1"/>
      <w:numFmt w:val="lowerLetter"/>
      <w:lvlText w:val="%8."/>
      <w:lvlJc w:val="left"/>
      <w:pPr>
        <w:ind w:left="5760" w:hanging="360"/>
      </w:pPr>
    </w:lvl>
    <w:lvl w:ilvl="8" w:tplc="0E006526">
      <w:start w:val="1"/>
      <w:numFmt w:val="lowerRoman"/>
      <w:lvlText w:val="%9."/>
      <w:lvlJc w:val="right"/>
      <w:pPr>
        <w:ind w:left="6480" w:hanging="180"/>
      </w:pPr>
    </w:lvl>
  </w:abstractNum>
  <w:abstractNum w:abstractNumId="15" w15:restartNumberingAfterBreak="0">
    <w:nsid w:val="3D21735D"/>
    <w:multiLevelType w:val="hybridMultilevel"/>
    <w:tmpl w:val="BACCA000"/>
    <w:lvl w:ilvl="0" w:tplc="93FA7FAE">
      <w:start w:val="6"/>
      <w:numFmt w:val="upperRoman"/>
      <w:lvlText w:val="%1."/>
      <w:lvlJc w:val="right"/>
      <w:pPr>
        <w:ind w:left="720" w:hanging="360"/>
      </w:pPr>
    </w:lvl>
    <w:lvl w:ilvl="1" w:tplc="DA12A026">
      <w:start w:val="1"/>
      <w:numFmt w:val="lowerLetter"/>
      <w:lvlText w:val="%2."/>
      <w:lvlJc w:val="left"/>
      <w:pPr>
        <w:ind w:left="1440" w:hanging="360"/>
      </w:pPr>
    </w:lvl>
    <w:lvl w:ilvl="2" w:tplc="52CEFD2E">
      <w:start w:val="1"/>
      <w:numFmt w:val="lowerRoman"/>
      <w:lvlText w:val="%3."/>
      <w:lvlJc w:val="right"/>
      <w:pPr>
        <w:ind w:left="2160" w:hanging="180"/>
      </w:pPr>
    </w:lvl>
    <w:lvl w:ilvl="3" w:tplc="68B8E866">
      <w:start w:val="1"/>
      <w:numFmt w:val="decimal"/>
      <w:lvlText w:val="%4."/>
      <w:lvlJc w:val="left"/>
      <w:pPr>
        <w:ind w:left="2880" w:hanging="360"/>
      </w:pPr>
    </w:lvl>
    <w:lvl w:ilvl="4" w:tplc="0F4A08C2">
      <w:start w:val="1"/>
      <w:numFmt w:val="lowerLetter"/>
      <w:lvlText w:val="%5."/>
      <w:lvlJc w:val="left"/>
      <w:pPr>
        <w:ind w:left="3600" w:hanging="360"/>
      </w:pPr>
    </w:lvl>
    <w:lvl w:ilvl="5" w:tplc="42AE9492">
      <w:start w:val="1"/>
      <w:numFmt w:val="lowerRoman"/>
      <w:lvlText w:val="%6."/>
      <w:lvlJc w:val="right"/>
      <w:pPr>
        <w:ind w:left="4320" w:hanging="180"/>
      </w:pPr>
    </w:lvl>
    <w:lvl w:ilvl="6" w:tplc="16E23414">
      <w:start w:val="1"/>
      <w:numFmt w:val="decimal"/>
      <w:lvlText w:val="%7."/>
      <w:lvlJc w:val="left"/>
      <w:pPr>
        <w:ind w:left="5040" w:hanging="360"/>
      </w:pPr>
    </w:lvl>
    <w:lvl w:ilvl="7" w:tplc="691E1F48">
      <w:start w:val="1"/>
      <w:numFmt w:val="lowerLetter"/>
      <w:lvlText w:val="%8."/>
      <w:lvlJc w:val="left"/>
      <w:pPr>
        <w:ind w:left="5760" w:hanging="360"/>
      </w:pPr>
    </w:lvl>
    <w:lvl w:ilvl="8" w:tplc="7A6C03B4">
      <w:start w:val="1"/>
      <w:numFmt w:val="lowerRoman"/>
      <w:lvlText w:val="%9."/>
      <w:lvlJc w:val="right"/>
      <w:pPr>
        <w:ind w:left="6480" w:hanging="180"/>
      </w:pPr>
    </w:lvl>
  </w:abstractNum>
  <w:abstractNum w:abstractNumId="16" w15:restartNumberingAfterBreak="0">
    <w:nsid w:val="3ED6D683"/>
    <w:multiLevelType w:val="hybridMultilevel"/>
    <w:tmpl w:val="C5722DAA"/>
    <w:lvl w:ilvl="0" w:tplc="2CEA90DA">
      <w:start w:val="4"/>
      <w:numFmt w:val="upperRoman"/>
      <w:lvlText w:val="%1."/>
      <w:lvlJc w:val="right"/>
      <w:pPr>
        <w:ind w:left="720" w:hanging="360"/>
      </w:pPr>
    </w:lvl>
    <w:lvl w:ilvl="1" w:tplc="62D294AC">
      <w:start w:val="1"/>
      <w:numFmt w:val="lowerLetter"/>
      <w:lvlText w:val="%2."/>
      <w:lvlJc w:val="left"/>
      <w:pPr>
        <w:ind w:left="1440" w:hanging="360"/>
      </w:pPr>
    </w:lvl>
    <w:lvl w:ilvl="2" w:tplc="FEEAEA80">
      <w:start w:val="1"/>
      <w:numFmt w:val="lowerRoman"/>
      <w:lvlText w:val="%3."/>
      <w:lvlJc w:val="right"/>
      <w:pPr>
        <w:ind w:left="2160" w:hanging="180"/>
      </w:pPr>
    </w:lvl>
    <w:lvl w:ilvl="3" w:tplc="C8200950">
      <w:start w:val="1"/>
      <w:numFmt w:val="decimal"/>
      <w:lvlText w:val="%4."/>
      <w:lvlJc w:val="left"/>
      <w:pPr>
        <w:ind w:left="2880" w:hanging="360"/>
      </w:pPr>
    </w:lvl>
    <w:lvl w:ilvl="4" w:tplc="94089AF4">
      <w:start w:val="1"/>
      <w:numFmt w:val="lowerLetter"/>
      <w:lvlText w:val="%5."/>
      <w:lvlJc w:val="left"/>
      <w:pPr>
        <w:ind w:left="3600" w:hanging="360"/>
      </w:pPr>
    </w:lvl>
    <w:lvl w:ilvl="5" w:tplc="10248ED2">
      <w:start w:val="1"/>
      <w:numFmt w:val="lowerRoman"/>
      <w:lvlText w:val="%6."/>
      <w:lvlJc w:val="right"/>
      <w:pPr>
        <w:ind w:left="4320" w:hanging="180"/>
      </w:pPr>
    </w:lvl>
    <w:lvl w:ilvl="6" w:tplc="B5A6502E">
      <w:start w:val="1"/>
      <w:numFmt w:val="decimal"/>
      <w:lvlText w:val="%7."/>
      <w:lvlJc w:val="left"/>
      <w:pPr>
        <w:ind w:left="5040" w:hanging="360"/>
      </w:pPr>
    </w:lvl>
    <w:lvl w:ilvl="7" w:tplc="8BFE399A">
      <w:start w:val="1"/>
      <w:numFmt w:val="lowerLetter"/>
      <w:lvlText w:val="%8."/>
      <w:lvlJc w:val="left"/>
      <w:pPr>
        <w:ind w:left="5760" w:hanging="360"/>
      </w:pPr>
    </w:lvl>
    <w:lvl w:ilvl="8" w:tplc="5C72FAFA">
      <w:start w:val="1"/>
      <w:numFmt w:val="lowerRoman"/>
      <w:lvlText w:val="%9."/>
      <w:lvlJc w:val="right"/>
      <w:pPr>
        <w:ind w:left="6480" w:hanging="180"/>
      </w:pPr>
    </w:lvl>
  </w:abstractNum>
  <w:abstractNum w:abstractNumId="17"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32A99BB"/>
    <w:multiLevelType w:val="hybridMultilevel"/>
    <w:tmpl w:val="38161AF4"/>
    <w:lvl w:ilvl="0" w:tplc="843A1A96">
      <w:start w:val="2"/>
      <w:numFmt w:val="upperRoman"/>
      <w:lvlText w:val="%1."/>
      <w:lvlJc w:val="right"/>
      <w:pPr>
        <w:ind w:left="720" w:hanging="360"/>
      </w:pPr>
    </w:lvl>
    <w:lvl w:ilvl="1" w:tplc="654C9DD0">
      <w:start w:val="1"/>
      <w:numFmt w:val="lowerLetter"/>
      <w:lvlText w:val="%2."/>
      <w:lvlJc w:val="left"/>
      <w:pPr>
        <w:ind w:left="1440" w:hanging="360"/>
      </w:pPr>
    </w:lvl>
    <w:lvl w:ilvl="2" w:tplc="C65C74C2">
      <w:start w:val="1"/>
      <w:numFmt w:val="lowerRoman"/>
      <w:lvlText w:val="%3."/>
      <w:lvlJc w:val="right"/>
      <w:pPr>
        <w:ind w:left="2160" w:hanging="180"/>
      </w:pPr>
    </w:lvl>
    <w:lvl w:ilvl="3" w:tplc="D158D8B6">
      <w:start w:val="1"/>
      <w:numFmt w:val="decimal"/>
      <w:lvlText w:val="%4."/>
      <w:lvlJc w:val="left"/>
      <w:pPr>
        <w:ind w:left="2880" w:hanging="360"/>
      </w:pPr>
    </w:lvl>
    <w:lvl w:ilvl="4" w:tplc="51BABCDA">
      <w:start w:val="1"/>
      <w:numFmt w:val="lowerLetter"/>
      <w:lvlText w:val="%5."/>
      <w:lvlJc w:val="left"/>
      <w:pPr>
        <w:ind w:left="3600" w:hanging="360"/>
      </w:pPr>
    </w:lvl>
    <w:lvl w:ilvl="5" w:tplc="82F0B01A">
      <w:start w:val="1"/>
      <w:numFmt w:val="lowerRoman"/>
      <w:lvlText w:val="%6."/>
      <w:lvlJc w:val="right"/>
      <w:pPr>
        <w:ind w:left="4320" w:hanging="180"/>
      </w:pPr>
    </w:lvl>
    <w:lvl w:ilvl="6" w:tplc="576EA3B4">
      <w:start w:val="1"/>
      <w:numFmt w:val="decimal"/>
      <w:lvlText w:val="%7."/>
      <w:lvlJc w:val="left"/>
      <w:pPr>
        <w:ind w:left="5040" w:hanging="360"/>
      </w:pPr>
    </w:lvl>
    <w:lvl w:ilvl="7" w:tplc="C24207F4">
      <w:start w:val="1"/>
      <w:numFmt w:val="lowerLetter"/>
      <w:lvlText w:val="%8."/>
      <w:lvlJc w:val="left"/>
      <w:pPr>
        <w:ind w:left="5760" w:hanging="360"/>
      </w:pPr>
    </w:lvl>
    <w:lvl w:ilvl="8" w:tplc="6BD6786A">
      <w:start w:val="1"/>
      <w:numFmt w:val="lowerRoman"/>
      <w:lvlText w:val="%9."/>
      <w:lvlJc w:val="right"/>
      <w:pPr>
        <w:ind w:left="6480" w:hanging="180"/>
      </w:pPr>
    </w:lvl>
  </w:abstractNum>
  <w:abstractNum w:abstractNumId="19" w15:restartNumberingAfterBreak="0">
    <w:nsid w:val="43DEC4DA"/>
    <w:multiLevelType w:val="hybridMultilevel"/>
    <w:tmpl w:val="872635F6"/>
    <w:lvl w:ilvl="0" w:tplc="6BE808C6">
      <w:start w:val="1"/>
      <w:numFmt w:val="upperRoman"/>
      <w:lvlText w:val="%1."/>
      <w:lvlJc w:val="right"/>
      <w:pPr>
        <w:ind w:left="720" w:hanging="360"/>
      </w:pPr>
    </w:lvl>
    <w:lvl w:ilvl="1" w:tplc="11D20A36">
      <w:start w:val="1"/>
      <w:numFmt w:val="lowerLetter"/>
      <w:lvlText w:val="%2."/>
      <w:lvlJc w:val="left"/>
      <w:pPr>
        <w:ind w:left="1440" w:hanging="360"/>
      </w:pPr>
    </w:lvl>
    <w:lvl w:ilvl="2" w:tplc="171E635C">
      <w:start w:val="1"/>
      <w:numFmt w:val="lowerRoman"/>
      <w:lvlText w:val="%3."/>
      <w:lvlJc w:val="right"/>
      <w:pPr>
        <w:ind w:left="2160" w:hanging="180"/>
      </w:pPr>
    </w:lvl>
    <w:lvl w:ilvl="3" w:tplc="169CBCBC">
      <w:start w:val="1"/>
      <w:numFmt w:val="decimal"/>
      <w:lvlText w:val="%4."/>
      <w:lvlJc w:val="left"/>
      <w:pPr>
        <w:ind w:left="2880" w:hanging="360"/>
      </w:pPr>
    </w:lvl>
    <w:lvl w:ilvl="4" w:tplc="2EFAAFF8">
      <w:start w:val="1"/>
      <w:numFmt w:val="lowerLetter"/>
      <w:lvlText w:val="%5."/>
      <w:lvlJc w:val="left"/>
      <w:pPr>
        <w:ind w:left="3600" w:hanging="360"/>
      </w:pPr>
    </w:lvl>
    <w:lvl w:ilvl="5" w:tplc="326256B4">
      <w:start w:val="1"/>
      <w:numFmt w:val="lowerRoman"/>
      <w:lvlText w:val="%6."/>
      <w:lvlJc w:val="right"/>
      <w:pPr>
        <w:ind w:left="4320" w:hanging="180"/>
      </w:pPr>
    </w:lvl>
    <w:lvl w:ilvl="6" w:tplc="D07CE480">
      <w:start w:val="1"/>
      <w:numFmt w:val="decimal"/>
      <w:lvlText w:val="%7."/>
      <w:lvlJc w:val="left"/>
      <w:pPr>
        <w:ind w:left="5040" w:hanging="360"/>
      </w:pPr>
    </w:lvl>
    <w:lvl w:ilvl="7" w:tplc="9D343A06">
      <w:start w:val="1"/>
      <w:numFmt w:val="lowerLetter"/>
      <w:lvlText w:val="%8."/>
      <w:lvlJc w:val="left"/>
      <w:pPr>
        <w:ind w:left="5760" w:hanging="360"/>
      </w:pPr>
    </w:lvl>
    <w:lvl w:ilvl="8" w:tplc="55E232CA">
      <w:start w:val="1"/>
      <w:numFmt w:val="lowerRoman"/>
      <w:lvlText w:val="%9."/>
      <w:lvlJc w:val="right"/>
      <w:pPr>
        <w:ind w:left="6480" w:hanging="180"/>
      </w:pPr>
    </w:lvl>
  </w:abstractNum>
  <w:abstractNum w:abstractNumId="20" w15:restartNumberingAfterBreak="0">
    <w:nsid w:val="4741F0A4"/>
    <w:multiLevelType w:val="hybridMultilevel"/>
    <w:tmpl w:val="48D22404"/>
    <w:lvl w:ilvl="0" w:tplc="2DBE17D0">
      <w:start w:val="4"/>
      <w:numFmt w:val="upperRoman"/>
      <w:lvlText w:val="%1."/>
      <w:lvlJc w:val="right"/>
      <w:pPr>
        <w:ind w:left="720" w:hanging="360"/>
      </w:pPr>
    </w:lvl>
    <w:lvl w:ilvl="1" w:tplc="E96A21EA">
      <w:start w:val="1"/>
      <w:numFmt w:val="lowerLetter"/>
      <w:lvlText w:val="%2."/>
      <w:lvlJc w:val="left"/>
      <w:pPr>
        <w:ind w:left="1440" w:hanging="360"/>
      </w:pPr>
    </w:lvl>
    <w:lvl w:ilvl="2" w:tplc="8F4E2F2E">
      <w:start w:val="1"/>
      <w:numFmt w:val="lowerRoman"/>
      <w:lvlText w:val="%3."/>
      <w:lvlJc w:val="right"/>
      <w:pPr>
        <w:ind w:left="2160" w:hanging="180"/>
      </w:pPr>
    </w:lvl>
    <w:lvl w:ilvl="3" w:tplc="65BEA78C">
      <w:start w:val="1"/>
      <w:numFmt w:val="decimal"/>
      <w:lvlText w:val="%4."/>
      <w:lvlJc w:val="left"/>
      <w:pPr>
        <w:ind w:left="2880" w:hanging="360"/>
      </w:pPr>
    </w:lvl>
    <w:lvl w:ilvl="4" w:tplc="30C8DAA2">
      <w:start w:val="1"/>
      <w:numFmt w:val="lowerLetter"/>
      <w:lvlText w:val="%5."/>
      <w:lvlJc w:val="left"/>
      <w:pPr>
        <w:ind w:left="3600" w:hanging="360"/>
      </w:pPr>
    </w:lvl>
    <w:lvl w:ilvl="5" w:tplc="192E81E6">
      <w:start w:val="1"/>
      <w:numFmt w:val="lowerRoman"/>
      <w:lvlText w:val="%6."/>
      <w:lvlJc w:val="right"/>
      <w:pPr>
        <w:ind w:left="4320" w:hanging="180"/>
      </w:pPr>
    </w:lvl>
    <w:lvl w:ilvl="6" w:tplc="F6AE25E4">
      <w:start w:val="1"/>
      <w:numFmt w:val="decimal"/>
      <w:lvlText w:val="%7."/>
      <w:lvlJc w:val="left"/>
      <w:pPr>
        <w:ind w:left="5040" w:hanging="360"/>
      </w:pPr>
    </w:lvl>
    <w:lvl w:ilvl="7" w:tplc="FC5CF1BE">
      <w:start w:val="1"/>
      <w:numFmt w:val="lowerLetter"/>
      <w:lvlText w:val="%8."/>
      <w:lvlJc w:val="left"/>
      <w:pPr>
        <w:ind w:left="5760" w:hanging="360"/>
      </w:pPr>
    </w:lvl>
    <w:lvl w:ilvl="8" w:tplc="96DCFA92">
      <w:start w:val="1"/>
      <w:numFmt w:val="lowerRoman"/>
      <w:lvlText w:val="%9."/>
      <w:lvlJc w:val="right"/>
      <w:pPr>
        <w:ind w:left="6480" w:hanging="180"/>
      </w:pPr>
    </w:lvl>
  </w:abstractNum>
  <w:abstractNum w:abstractNumId="21" w15:restartNumberingAfterBreak="0">
    <w:nsid w:val="493E80C3"/>
    <w:multiLevelType w:val="hybridMultilevel"/>
    <w:tmpl w:val="43AC6FE4"/>
    <w:lvl w:ilvl="0" w:tplc="E08E438E">
      <w:start w:val="8"/>
      <w:numFmt w:val="upperRoman"/>
      <w:lvlText w:val="%1."/>
      <w:lvlJc w:val="right"/>
      <w:pPr>
        <w:ind w:left="720" w:hanging="360"/>
      </w:pPr>
    </w:lvl>
    <w:lvl w:ilvl="1" w:tplc="26166580">
      <w:start w:val="1"/>
      <w:numFmt w:val="lowerLetter"/>
      <w:lvlText w:val="%2."/>
      <w:lvlJc w:val="left"/>
      <w:pPr>
        <w:ind w:left="1440" w:hanging="360"/>
      </w:pPr>
    </w:lvl>
    <w:lvl w:ilvl="2" w:tplc="746CDFD6">
      <w:start w:val="1"/>
      <w:numFmt w:val="lowerRoman"/>
      <w:lvlText w:val="%3."/>
      <w:lvlJc w:val="right"/>
      <w:pPr>
        <w:ind w:left="2160" w:hanging="180"/>
      </w:pPr>
    </w:lvl>
    <w:lvl w:ilvl="3" w:tplc="ABA42922">
      <w:start w:val="1"/>
      <w:numFmt w:val="decimal"/>
      <w:lvlText w:val="%4."/>
      <w:lvlJc w:val="left"/>
      <w:pPr>
        <w:ind w:left="2880" w:hanging="360"/>
      </w:pPr>
    </w:lvl>
    <w:lvl w:ilvl="4" w:tplc="7338ABA0">
      <w:start w:val="1"/>
      <w:numFmt w:val="lowerLetter"/>
      <w:lvlText w:val="%5."/>
      <w:lvlJc w:val="left"/>
      <w:pPr>
        <w:ind w:left="3600" w:hanging="360"/>
      </w:pPr>
    </w:lvl>
    <w:lvl w:ilvl="5" w:tplc="AEC2D5E4">
      <w:start w:val="1"/>
      <w:numFmt w:val="lowerRoman"/>
      <w:lvlText w:val="%6."/>
      <w:lvlJc w:val="right"/>
      <w:pPr>
        <w:ind w:left="4320" w:hanging="180"/>
      </w:pPr>
    </w:lvl>
    <w:lvl w:ilvl="6" w:tplc="4C3E451C">
      <w:start w:val="1"/>
      <w:numFmt w:val="decimal"/>
      <w:lvlText w:val="%7."/>
      <w:lvlJc w:val="left"/>
      <w:pPr>
        <w:ind w:left="5040" w:hanging="360"/>
      </w:pPr>
    </w:lvl>
    <w:lvl w:ilvl="7" w:tplc="CA48BCFE">
      <w:start w:val="1"/>
      <w:numFmt w:val="lowerLetter"/>
      <w:lvlText w:val="%8."/>
      <w:lvlJc w:val="left"/>
      <w:pPr>
        <w:ind w:left="5760" w:hanging="360"/>
      </w:pPr>
    </w:lvl>
    <w:lvl w:ilvl="8" w:tplc="D3AC24CC">
      <w:start w:val="1"/>
      <w:numFmt w:val="lowerRoman"/>
      <w:lvlText w:val="%9."/>
      <w:lvlJc w:val="right"/>
      <w:pPr>
        <w:ind w:left="6480" w:hanging="180"/>
      </w:pPr>
    </w:lvl>
  </w:abstractNum>
  <w:abstractNum w:abstractNumId="22" w15:restartNumberingAfterBreak="0">
    <w:nsid w:val="4B0D4F5E"/>
    <w:multiLevelType w:val="hybridMultilevel"/>
    <w:tmpl w:val="10224A36"/>
    <w:lvl w:ilvl="0" w:tplc="7D8CFEA0">
      <w:start w:val="1"/>
      <w:numFmt w:val="upperRoman"/>
      <w:lvlText w:val="%1."/>
      <w:lvlJc w:val="right"/>
      <w:pPr>
        <w:ind w:left="720" w:hanging="360"/>
      </w:pPr>
    </w:lvl>
    <w:lvl w:ilvl="1" w:tplc="DE668A66">
      <w:start w:val="1"/>
      <w:numFmt w:val="lowerLetter"/>
      <w:lvlText w:val="%2."/>
      <w:lvlJc w:val="left"/>
      <w:pPr>
        <w:ind w:left="1440" w:hanging="360"/>
      </w:pPr>
    </w:lvl>
    <w:lvl w:ilvl="2" w:tplc="F0E2C27E">
      <w:start w:val="1"/>
      <w:numFmt w:val="lowerRoman"/>
      <w:lvlText w:val="%3."/>
      <w:lvlJc w:val="right"/>
      <w:pPr>
        <w:ind w:left="2160" w:hanging="180"/>
      </w:pPr>
    </w:lvl>
    <w:lvl w:ilvl="3" w:tplc="0428CB68">
      <w:start w:val="1"/>
      <w:numFmt w:val="decimal"/>
      <w:lvlText w:val="%4."/>
      <w:lvlJc w:val="left"/>
      <w:pPr>
        <w:ind w:left="2880" w:hanging="360"/>
      </w:pPr>
    </w:lvl>
    <w:lvl w:ilvl="4" w:tplc="D56052BA">
      <w:start w:val="1"/>
      <w:numFmt w:val="lowerLetter"/>
      <w:lvlText w:val="%5."/>
      <w:lvlJc w:val="left"/>
      <w:pPr>
        <w:ind w:left="3600" w:hanging="360"/>
      </w:pPr>
    </w:lvl>
    <w:lvl w:ilvl="5" w:tplc="335CA700">
      <w:start w:val="1"/>
      <w:numFmt w:val="lowerRoman"/>
      <w:lvlText w:val="%6."/>
      <w:lvlJc w:val="right"/>
      <w:pPr>
        <w:ind w:left="4320" w:hanging="180"/>
      </w:pPr>
    </w:lvl>
    <w:lvl w:ilvl="6" w:tplc="5F547AA2">
      <w:start w:val="1"/>
      <w:numFmt w:val="decimal"/>
      <w:lvlText w:val="%7."/>
      <w:lvlJc w:val="left"/>
      <w:pPr>
        <w:ind w:left="5040" w:hanging="360"/>
      </w:pPr>
    </w:lvl>
    <w:lvl w:ilvl="7" w:tplc="2466D52A">
      <w:start w:val="1"/>
      <w:numFmt w:val="lowerLetter"/>
      <w:lvlText w:val="%8."/>
      <w:lvlJc w:val="left"/>
      <w:pPr>
        <w:ind w:left="5760" w:hanging="360"/>
      </w:pPr>
    </w:lvl>
    <w:lvl w:ilvl="8" w:tplc="324E6720">
      <w:start w:val="1"/>
      <w:numFmt w:val="lowerRoman"/>
      <w:lvlText w:val="%9."/>
      <w:lvlJc w:val="right"/>
      <w:pPr>
        <w:ind w:left="6480" w:hanging="180"/>
      </w:pPr>
    </w:lvl>
  </w:abstractNum>
  <w:abstractNum w:abstractNumId="23" w15:restartNumberingAfterBreak="0">
    <w:nsid w:val="4E9F6A7D"/>
    <w:multiLevelType w:val="hybridMultilevel"/>
    <w:tmpl w:val="41BE7098"/>
    <w:lvl w:ilvl="0" w:tplc="E056EDDE">
      <w:start w:val="3"/>
      <w:numFmt w:val="upperRoman"/>
      <w:lvlText w:val="%1."/>
      <w:lvlJc w:val="right"/>
      <w:pPr>
        <w:ind w:left="720" w:hanging="360"/>
      </w:pPr>
    </w:lvl>
    <w:lvl w:ilvl="1" w:tplc="22FC9A4A">
      <w:start w:val="1"/>
      <w:numFmt w:val="lowerLetter"/>
      <w:lvlText w:val="%2."/>
      <w:lvlJc w:val="left"/>
      <w:pPr>
        <w:ind w:left="1440" w:hanging="360"/>
      </w:pPr>
    </w:lvl>
    <w:lvl w:ilvl="2" w:tplc="822C739E">
      <w:start w:val="1"/>
      <w:numFmt w:val="lowerRoman"/>
      <w:lvlText w:val="%3."/>
      <w:lvlJc w:val="right"/>
      <w:pPr>
        <w:ind w:left="2160" w:hanging="180"/>
      </w:pPr>
    </w:lvl>
    <w:lvl w:ilvl="3" w:tplc="F7E83D52">
      <w:start w:val="1"/>
      <w:numFmt w:val="decimal"/>
      <w:lvlText w:val="%4."/>
      <w:lvlJc w:val="left"/>
      <w:pPr>
        <w:ind w:left="2880" w:hanging="360"/>
      </w:pPr>
    </w:lvl>
    <w:lvl w:ilvl="4" w:tplc="D0A4D848">
      <w:start w:val="1"/>
      <w:numFmt w:val="lowerLetter"/>
      <w:lvlText w:val="%5."/>
      <w:lvlJc w:val="left"/>
      <w:pPr>
        <w:ind w:left="3600" w:hanging="360"/>
      </w:pPr>
    </w:lvl>
    <w:lvl w:ilvl="5" w:tplc="F6E2DC76">
      <w:start w:val="1"/>
      <w:numFmt w:val="lowerRoman"/>
      <w:lvlText w:val="%6."/>
      <w:lvlJc w:val="right"/>
      <w:pPr>
        <w:ind w:left="4320" w:hanging="180"/>
      </w:pPr>
    </w:lvl>
    <w:lvl w:ilvl="6" w:tplc="5A562C0E">
      <w:start w:val="1"/>
      <w:numFmt w:val="decimal"/>
      <w:lvlText w:val="%7."/>
      <w:lvlJc w:val="left"/>
      <w:pPr>
        <w:ind w:left="5040" w:hanging="360"/>
      </w:pPr>
    </w:lvl>
    <w:lvl w:ilvl="7" w:tplc="85A22A2A">
      <w:start w:val="1"/>
      <w:numFmt w:val="lowerLetter"/>
      <w:lvlText w:val="%8."/>
      <w:lvlJc w:val="left"/>
      <w:pPr>
        <w:ind w:left="5760" w:hanging="360"/>
      </w:pPr>
    </w:lvl>
    <w:lvl w:ilvl="8" w:tplc="0F800F66">
      <w:start w:val="1"/>
      <w:numFmt w:val="lowerRoman"/>
      <w:lvlText w:val="%9."/>
      <w:lvlJc w:val="right"/>
      <w:pPr>
        <w:ind w:left="6480" w:hanging="180"/>
      </w:pPr>
    </w:lvl>
  </w:abstractNum>
  <w:abstractNum w:abstractNumId="24" w15:restartNumberingAfterBreak="0">
    <w:nsid w:val="4F0464E1"/>
    <w:multiLevelType w:val="hybridMultilevel"/>
    <w:tmpl w:val="5B48702C"/>
    <w:lvl w:ilvl="0" w:tplc="DD2A472E">
      <w:start w:val="5"/>
      <w:numFmt w:val="upperRoman"/>
      <w:lvlText w:val="%1."/>
      <w:lvlJc w:val="right"/>
      <w:pPr>
        <w:ind w:left="720" w:hanging="360"/>
      </w:pPr>
    </w:lvl>
    <w:lvl w:ilvl="1" w:tplc="1AE424C2">
      <w:start w:val="1"/>
      <w:numFmt w:val="lowerLetter"/>
      <w:lvlText w:val="%2."/>
      <w:lvlJc w:val="left"/>
      <w:pPr>
        <w:ind w:left="1440" w:hanging="360"/>
      </w:pPr>
    </w:lvl>
    <w:lvl w:ilvl="2" w:tplc="7830291A">
      <w:start w:val="1"/>
      <w:numFmt w:val="lowerRoman"/>
      <w:lvlText w:val="%3."/>
      <w:lvlJc w:val="right"/>
      <w:pPr>
        <w:ind w:left="2160" w:hanging="180"/>
      </w:pPr>
    </w:lvl>
    <w:lvl w:ilvl="3" w:tplc="3AE24364">
      <w:start w:val="1"/>
      <w:numFmt w:val="decimal"/>
      <w:lvlText w:val="%4."/>
      <w:lvlJc w:val="left"/>
      <w:pPr>
        <w:ind w:left="2880" w:hanging="360"/>
      </w:pPr>
    </w:lvl>
    <w:lvl w:ilvl="4" w:tplc="ABE2B156">
      <w:start w:val="1"/>
      <w:numFmt w:val="lowerLetter"/>
      <w:lvlText w:val="%5."/>
      <w:lvlJc w:val="left"/>
      <w:pPr>
        <w:ind w:left="3600" w:hanging="360"/>
      </w:pPr>
    </w:lvl>
    <w:lvl w:ilvl="5" w:tplc="D0ACD1BE">
      <w:start w:val="1"/>
      <w:numFmt w:val="lowerRoman"/>
      <w:lvlText w:val="%6."/>
      <w:lvlJc w:val="right"/>
      <w:pPr>
        <w:ind w:left="4320" w:hanging="180"/>
      </w:pPr>
    </w:lvl>
    <w:lvl w:ilvl="6" w:tplc="FCD89798">
      <w:start w:val="1"/>
      <w:numFmt w:val="decimal"/>
      <w:lvlText w:val="%7."/>
      <w:lvlJc w:val="left"/>
      <w:pPr>
        <w:ind w:left="5040" w:hanging="360"/>
      </w:pPr>
    </w:lvl>
    <w:lvl w:ilvl="7" w:tplc="1A8CEC8E">
      <w:start w:val="1"/>
      <w:numFmt w:val="lowerLetter"/>
      <w:lvlText w:val="%8."/>
      <w:lvlJc w:val="left"/>
      <w:pPr>
        <w:ind w:left="5760" w:hanging="360"/>
      </w:pPr>
    </w:lvl>
    <w:lvl w:ilvl="8" w:tplc="955C5DE0">
      <w:start w:val="1"/>
      <w:numFmt w:val="lowerRoman"/>
      <w:lvlText w:val="%9."/>
      <w:lvlJc w:val="right"/>
      <w:pPr>
        <w:ind w:left="6480" w:hanging="180"/>
      </w:pPr>
    </w:lvl>
  </w:abstractNum>
  <w:abstractNum w:abstractNumId="25" w15:restartNumberingAfterBreak="0">
    <w:nsid w:val="514E8700"/>
    <w:multiLevelType w:val="hybridMultilevel"/>
    <w:tmpl w:val="FF84EDB4"/>
    <w:lvl w:ilvl="0" w:tplc="D61C9488">
      <w:start w:val="6"/>
      <w:numFmt w:val="upperRoman"/>
      <w:lvlText w:val="%1."/>
      <w:lvlJc w:val="right"/>
      <w:pPr>
        <w:ind w:left="720" w:hanging="360"/>
      </w:pPr>
    </w:lvl>
    <w:lvl w:ilvl="1" w:tplc="BC9AF2A4">
      <w:start w:val="1"/>
      <w:numFmt w:val="lowerLetter"/>
      <w:lvlText w:val="%2."/>
      <w:lvlJc w:val="left"/>
      <w:pPr>
        <w:ind w:left="1440" w:hanging="360"/>
      </w:pPr>
    </w:lvl>
    <w:lvl w:ilvl="2" w:tplc="08D8825C">
      <w:start w:val="1"/>
      <w:numFmt w:val="lowerRoman"/>
      <w:lvlText w:val="%3."/>
      <w:lvlJc w:val="right"/>
      <w:pPr>
        <w:ind w:left="2160" w:hanging="180"/>
      </w:pPr>
    </w:lvl>
    <w:lvl w:ilvl="3" w:tplc="A588BFC8">
      <w:start w:val="1"/>
      <w:numFmt w:val="decimal"/>
      <w:lvlText w:val="%4."/>
      <w:lvlJc w:val="left"/>
      <w:pPr>
        <w:ind w:left="2880" w:hanging="360"/>
      </w:pPr>
    </w:lvl>
    <w:lvl w:ilvl="4" w:tplc="0D34ED4E">
      <w:start w:val="1"/>
      <w:numFmt w:val="lowerLetter"/>
      <w:lvlText w:val="%5."/>
      <w:lvlJc w:val="left"/>
      <w:pPr>
        <w:ind w:left="3600" w:hanging="360"/>
      </w:pPr>
    </w:lvl>
    <w:lvl w:ilvl="5" w:tplc="8FC623F2">
      <w:start w:val="1"/>
      <w:numFmt w:val="lowerRoman"/>
      <w:lvlText w:val="%6."/>
      <w:lvlJc w:val="right"/>
      <w:pPr>
        <w:ind w:left="4320" w:hanging="180"/>
      </w:pPr>
    </w:lvl>
    <w:lvl w:ilvl="6" w:tplc="66B220D6">
      <w:start w:val="1"/>
      <w:numFmt w:val="decimal"/>
      <w:lvlText w:val="%7."/>
      <w:lvlJc w:val="left"/>
      <w:pPr>
        <w:ind w:left="5040" w:hanging="360"/>
      </w:pPr>
    </w:lvl>
    <w:lvl w:ilvl="7" w:tplc="02221982">
      <w:start w:val="1"/>
      <w:numFmt w:val="lowerLetter"/>
      <w:lvlText w:val="%8."/>
      <w:lvlJc w:val="left"/>
      <w:pPr>
        <w:ind w:left="5760" w:hanging="360"/>
      </w:pPr>
    </w:lvl>
    <w:lvl w:ilvl="8" w:tplc="D04A5332">
      <w:start w:val="1"/>
      <w:numFmt w:val="lowerRoman"/>
      <w:lvlText w:val="%9."/>
      <w:lvlJc w:val="right"/>
      <w:pPr>
        <w:ind w:left="6480" w:hanging="180"/>
      </w:pPr>
    </w:lvl>
  </w:abstractNum>
  <w:abstractNum w:abstractNumId="26" w15:restartNumberingAfterBreak="0">
    <w:nsid w:val="547FDEF2"/>
    <w:multiLevelType w:val="hybridMultilevel"/>
    <w:tmpl w:val="E59425B0"/>
    <w:lvl w:ilvl="0" w:tplc="3C54ACE6">
      <w:start w:val="2"/>
      <w:numFmt w:val="lowerLetter"/>
      <w:lvlText w:val="%1."/>
      <w:lvlJc w:val="left"/>
      <w:pPr>
        <w:ind w:left="720" w:hanging="360"/>
      </w:pPr>
    </w:lvl>
    <w:lvl w:ilvl="1" w:tplc="A7A86BB0">
      <w:start w:val="1"/>
      <w:numFmt w:val="lowerLetter"/>
      <w:lvlText w:val="%2."/>
      <w:lvlJc w:val="left"/>
      <w:pPr>
        <w:ind w:left="1440" w:hanging="360"/>
      </w:pPr>
    </w:lvl>
    <w:lvl w:ilvl="2" w:tplc="BA863388">
      <w:start w:val="1"/>
      <w:numFmt w:val="lowerRoman"/>
      <w:lvlText w:val="%3."/>
      <w:lvlJc w:val="right"/>
      <w:pPr>
        <w:ind w:left="2160" w:hanging="180"/>
      </w:pPr>
    </w:lvl>
    <w:lvl w:ilvl="3" w:tplc="51103AAC">
      <w:start w:val="1"/>
      <w:numFmt w:val="decimal"/>
      <w:lvlText w:val="%4."/>
      <w:lvlJc w:val="left"/>
      <w:pPr>
        <w:ind w:left="2880" w:hanging="360"/>
      </w:pPr>
    </w:lvl>
    <w:lvl w:ilvl="4" w:tplc="27BCB832">
      <w:start w:val="1"/>
      <w:numFmt w:val="lowerLetter"/>
      <w:lvlText w:val="%5."/>
      <w:lvlJc w:val="left"/>
      <w:pPr>
        <w:ind w:left="3600" w:hanging="360"/>
      </w:pPr>
    </w:lvl>
    <w:lvl w:ilvl="5" w:tplc="E61A2D14">
      <w:start w:val="1"/>
      <w:numFmt w:val="lowerRoman"/>
      <w:lvlText w:val="%6."/>
      <w:lvlJc w:val="right"/>
      <w:pPr>
        <w:ind w:left="4320" w:hanging="180"/>
      </w:pPr>
    </w:lvl>
    <w:lvl w:ilvl="6" w:tplc="C2D297AE">
      <w:start w:val="1"/>
      <w:numFmt w:val="decimal"/>
      <w:lvlText w:val="%7."/>
      <w:lvlJc w:val="left"/>
      <w:pPr>
        <w:ind w:left="5040" w:hanging="360"/>
      </w:pPr>
    </w:lvl>
    <w:lvl w:ilvl="7" w:tplc="5FE68496">
      <w:start w:val="1"/>
      <w:numFmt w:val="lowerLetter"/>
      <w:lvlText w:val="%8."/>
      <w:lvlJc w:val="left"/>
      <w:pPr>
        <w:ind w:left="5760" w:hanging="360"/>
      </w:pPr>
    </w:lvl>
    <w:lvl w:ilvl="8" w:tplc="08FAB0B0">
      <w:start w:val="1"/>
      <w:numFmt w:val="lowerRoman"/>
      <w:lvlText w:val="%9."/>
      <w:lvlJc w:val="right"/>
      <w:pPr>
        <w:ind w:left="6480" w:hanging="180"/>
      </w:pPr>
    </w:lvl>
  </w:abstractNum>
  <w:abstractNum w:abstractNumId="27" w15:restartNumberingAfterBreak="0">
    <w:nsid w:val="559EBC0A"/>
    <w:multiLevelType w:val="hybridMultilevel"/>
    <w:tmpl w:val="17B49B90"/>
    <w:lvl w:ilvl="0" w:tplc="555E5A76">
      <w:start w:val="3"/>
      <w:numFmt w:val="upperRoman"/>
      <w:lvlText w:val="%1."/>
      <w:lvlJc w:val="right"/>
      <w:pPr>
        <w:ind w:left="720" w:hanging="360"/>
      </w:pPr>
    </w:lvl>
    <w:lvl w:ilvl="1" w:tplc="E81AEFC2">
      <w:start w:val="1"/>
      <w:numFmt w:val="lowerLetter"/>
      <w:lvlText w:val="%2."/>
      <w:lvlJc w:val="left"/>
      <w:pPr>
        <w:ind w:left="1440" w:hanging="360"/>
      </w:pPr>
    </w:lvl>
    <w:lvl w:ilvl="2" w:tplc="8E72187A">
      <w:start w:val="1"/>
      <w:numFmt w:val="lowerRoman"/>
      <w:lvlText w:val="%3."/>
      <w:lvlJc w:val="right"/>
      <w:pPr>
        <w:ind w:left="2160" w:hanging="180"/>
      </w:pPr>
    </w:lvl>
    <w:lvl w:ilvl="3" w:tplc="88522C6E">
      <w:start w:val="1"/>
      <w:numFmt w:val="decimal"/>
      <w:lvlText w:val="%4."/>
      <w:lvlJc w:val="left"/>
      <w:pPr>
        <w:ind w:left="2880" w:hanging="360"/>
      </w:pPr>
    </w:lvl>
    <w:lvl w:ilvl="4" w:tplc="DB18DFB0">
      <w:start w:val="1"/>
      <w:numFmt w:val="lowerLetter"/>
      <w:lvlText w:val="%5."/>
      <w:lvlJc w:val="left"/>
      <w:pPr>
        <w:ind w:left="3600" w:hanging="360"/>
      </w:pPr>
    </w:lvl>
    <w:lvl w:ilvl="5" w:tplc="E054B5E0">
      <w:start w:val="1"/>
      <w:numFmt w:val="lowerRoman"/>
      <w:lvlText w:val="%6."/>
      <w:lvlJc w:val="right"/>
      <w:pPr>
        <w:ind w:left="4320" w:hanging="180"/>
      </w:pPr>
    </w:lvl>
    <w:lvl w:ilvl="6" w:tplc="ED987C18">
      <w:start w:val="1"/>
      <w:numFmt w:val="decimal"/>
      <w:lvlText w:val="%7."/>
      <w:lvlJc w:val="left"/>
      <w:pPr>
        <w:ind w:left="5040" w:hanging="360"/>
      </w:pPr>
    </w:lvl>
    <w:lvl w:ilvl="7" w:tplc="3BF0E9FA">
      <w:start w:val="1"/>
      <w:numFmt w:val="lowerLetter"/>
      <w:lvlText w:val="%8."/>
      <w:lvlJc w:val="left"/>
      <w:pPr>
        <w:ind w:left="5760" w:hanging="360"/>
      </w:pPr>
    </w:lvl>
    <w:lvl w:ilvl="8" w:tplc="9FF87E14">
      <w:start w:val="1"/>
      <w:numFmt w:val="lowerRoman"/>
      <w:lvlText w:val="%9."/>
      <w:lvlJc w:val="right"/>
      <w:pPr>
        <w:ind w:left="6480" w:hanging="180"/>
      </w:pPr>
    </w:lvl>
  </w:abstractNum>
  <w:abstractNum w:abstractNumId="28" w15:restartNumberingAfterBreak="0">
    <w:nsid w:val="5B7D4A28"/>
    <w:multiLevelType w:val="hybridMultilevel"/>
    <w:tmpl w:val="E4B21292"/>
    <w:lvl w:ilvl="0" w:tplc="C7A0BA9E">
      <w:start w:val="2"/>
      <w:numFmt w:val="upperRoman"/>
      <w:lvlText w:val="%1."/>
      <w:lvlJc w:val="right"/>
      <w:pPr>
        <w:ind w:left="720" w:hanging="360"/>
      </w:pPr>
    </w:lvl>
    <w:lvl w:ilvl="1" w:tplc="F6ACC29C">
      <w:start w:val="1"/>
      <w:numFmt w:val="lowerLetter"/>
      <w:lvlText w:val="%2."/>
      <w:lvlJc w:val="left"/>
      <w:pPr>
        <w:ind w:left="1440" w:hanging="360"/>
      </w:pPr>
    </w:lvl>
    <w:lvl w:ilvl="2" w:tplc="6A3C0A28">
      <w:start w:val="1"/>
      <w:numFmt w:val="lowerRoman"/>
      <w:lvlText w:val="%3."/>
      <w:lvlJc w:val="right"/>
      <w:pPr>
        <w:ind w:left="2160" w:hanging="180"/>
      </w:pPr>
    </w:lvl>
    <w:lvl w:ilvl="3" w:tplc="F118E49A">
      <w:start w:val="1"/>
      <w:numFmt w:val="decimal"/>
      <w:lvlText w:val="%4."/>
      <w:lvlJc w:val="left"/>
      <w:pPr>
        <w:ind w:left="2880" w:hanging="360"/>
      </w:pPr>
    </w:lvl>
    <w:lvl w:ilvl="4" w:tplc="84D2EB42">
      <w:start w:val="1"/>
      <w:numFmt w:val="lowerLetter"/>
      <w:lvlText w:val="%5."/>
      <w:lvlJc w:val="left"/>
      <w:pPr>
        <w:ind w:left="3600" w:hanging="360"/>
      </w:pPr>
    </w:lvl>
    <w:lvl w:ilvl="5" w:tplc="C636B046">
      <w:start w:val="1"/>
      <w:numFmt w:val="lowerRoman"/>
      <w:lvlText w:val="%6."/>
      <w:lvlJc w:val="right"/>
      <w:pPr>
        <w:ind w:left="4320" w:hanging="180"/>
      </w:pPr>
    </w:lvl>
    <w:lvl w:ilvl="6" w:tplc="E5DCD1D4">
      <w:start w:val="1"/>
      <w:numFmt w:val="decimal"/>
      <w:lvlText w:val="%7."/>
      <w:lvlJc w:val="left"/>
      <w:pPr>
        <w:ind w:left="5040" w:hanging="360"/>
      </w:pPr>
    </w:lvl>
    <w:lvl w:ilvl="7" w:tplc="57BC3EB0">
      <w:start w:val="1"/>
      <w:numFmt w:val="lowerLetter"/>
      <w:lvlText w:val="%8."/>
      <w:lvlJc w:val="left"/>
      <w:pPr>
        <w:ind w:left="5760" w:hanging="360"/>
      </w:pPr>
    </w:lvl>
    <w:lvl w:ilvl="8" w:tplc="49FE099C">
      <w:start w:val="1"/>
      <w:numFmt w:val="lowerRoman"/>
      <w:lvlText w:val="%9."/>
      <w:lvlJc w:val="right"/>
      <w:pPr>
        <w:ind w:left="6480" w:hanging="180"/>
      </w:pPr>
    </w:lvl>
  </w:abstractNum>
  <w:abstractNum w:abstractNumId="29" w15:restartNumberingAfterBreak="0">
    <w:nsid w:val="5CAF8D80"/>
    <w:multiLevelType w:val="hybridMultilevel"/>
    <w:tmpl w:val="D1B81E12"/>
    <w:lvl w:ilvl="0" w:tplc="F89626DA">
      <w:start w:val="1"/>
      <w:numFmt w:val="upperRoman"/>
      <w:lvlText w:val="%1."/>
      <w:lvlJc w:val="right"/>
      <w:pPr>
        <w:ind w:left="720" w:hanging="360"/>
      </w:pPr>
    </w:lvl>
    <w:lvl w:ilvl="1" w:tplc="CBF4E28A">
      <w:start w:val="1"/>
      <w:numFmt w:val="lowerLetter"/>
      <w:lvlText w:val="%2."/>
      <w:lvlJc w:val="left"/>
      <w:pPr>
        <w:ind w:left="1440" w:hanging="360"/>
      </w:pPr>
    </w:lvl>
    <w:lvl w:ilvl="2" w:tplc="50AAE712">
      <w:start w:val="1"/>
      <w:numFmt w:val="lowerRoman"/>
      <w:lvlText w:val="%3."/>
      <w:lvlJc w:val="right"/>
      <w:pPr>
        <w:ind w:left="2160" w:hanging="180"/>
      </w:pPr>
    </w:lvl>
    <w:lvl w:ilvl="3" w:tplc="20B2C4A8">
      <w:start w:val="1"/>
      <w:numFmt w:val="decimal"/>
      <w:lvlText w:val="%4."/>
      <w:lvlJc w:val="left"/>
      <w:pPr>
        <w:ind w:left="2880" w:hanging="360"/>
      </w:pPr>
    </w:lvl>
    <w:lvl w:ilvl="4" w:tplc="E4E6E6D6">
      <w:start w:val="1"/>
      <w:numFmt w:val="lowerLetter"/>
      <w:lvlText w:val="%5."/>
      <w:lvlJc w:val="left"/>
      <w:pPr>
        <w:ind w:left="3600" w:hanging="360"/>
      </w:pPr>
    </w:lvl>
    <w:lvl w:ilvl="5" w:tplc="1B38B156">
      <w:start w:val="1"/>
      <w:numFmt w:val="lowerRoman"/>
      <w:lvlText w:val="%6."/>
      <w:lvlJc w:val="right"/>
      <w:pPr>
        <w:ind w:left="4320" w:hanging="180"/>
      </w:pPr>
    </w:lvl>
    <w:lvl w:ilvl="6" w:tplc="ABF6673C">
      <w:start w:val="1"/>
      <w:numFmt w:val="decimal"/>
      <w:lvlText w:val="%7."/>
      <w:lvlJc w:val="left"/>
      <w:pPr>
        <w:ind w:left="5040" w:hanging="360"/>
      </w:pPr>
    </w:lvl>
    <w:lvl w:ilvl="7" w:tplc="E846757E">
      <w:start w:val="1"/>
      <w:numFmt w:val="lowerLetter"/>
      <w:lvlText w:val="%8."/>
      <w:lvlJc w:val="left"/>
      <w:pPr>
        <w:ind w:left="5760" w:hanging="360"/>
      </w:pPr>
    </w:lvl>
    <w:lvl w:ilvl="8" w:tplc="E176FF5A">
      <w:start w:val="1"/>
      <w:numFmt w:val="lowerRoman"/>
      <w:lvlText w:val="%9."/>
      <w:lvlJc w:val="right"/>
      <w:pPr>
        <w:ind w:left="6480" w:hanging="180"/>
      </w:pPr>
    </w:lvl>
  </w:abstractNum>
  <w:abstractNum w:abstractNumId="30" w15:restartNumberingAfterBreak="0">
    <w:nsid w:val="5D606500"/>
    <w:multiLevelType w:val="hybridMultilevel"/>
    <w:tmpl w:val="BA72292A"/>
    <w:lvl w:ilvl="0" w:tplc="AB080514">
      <w:start w:val="6"/>
      <w:numFmt w:val="upperRoman"/>
      <w:lvlText w:val="%1."/>
      <w:lvlJc w:val="right"/>
      <w:pPr>
        <w:ind w:left="720" w:hanging="360"/>
      </w:pPr>
    </w:lvl>
    <w:lvl w:ilvl="1" w:tplc="43C67DE0">
      <w:start w:val="1"/>
      <w:numFmt w:val="lowerLetter"/>
      <w:lvlText w:val="%2."/>
      <w:lvlJc w:val="left"/>
      <w:pPr>
        <w:ind w:left="1440" w:hanging="360"/>
      </w:pPr>
    </w:lvl>
    <w:lvl w:ilvl="2" w:tplc="7C7E8F0A">
      <w:start w:val="1"/>
      <w:numFmt w:val="lowerRoman"/>
      <w:lvlText w:val="%3."/>
      <w:lvlJc w:val="right"/>
      <w:pPr>
        <w:ind w:left="2160" w:hanging="180"/>
      </w:pPr>
    </w:lvl>
    <w:lvl w:ilvl="3" w:tplc="ED36CDDE">
      <w:start w:val="1"/>
      <w:numFmt w:val="decimal"/>
      <w:lvlText w:val="%4."/>
      <w:lvlJc w:val="left"/>
      <w:pPr>
        <w:ind w:left="2880" w:hanging="360"/>
      </w:pPr>
    </w:lvl>
    <w:lvl w:ilvl="4" w:tplc="58E6CDAA">
      <w:start w:val="1"/>
      <w:numFmt w:val="lowerLetter"/>
      <w:lvlText w:val="%5."/>
      <w:lvlJc w:val="left"/>
      <w:pPr>
        <w:ind w:left="3600" w:hanging="360"/>
      </w:pPr>
    </w:lvl>
    <w:lvl w:ilvl="5" w:tplc="88DCF664">
      <w:start w:val="1"/>
      <w:numFmt w:val="lowerRoman"/>
      <w:lvlText w:val="%6."/>
      <w:lvlJc w:val="right"/>
      <w:pPr>
        <w:ind w:left="4320" w:hanging="180"/>
      </w:pPr>
    </w:lvl>
    <w:lvl w:ilvl="6" w:tplc="E9C279AA">
      <w:start w:val="1"/>
      <w:numFmt w:val="decimal"/>
      <w:lvlText w:val="%7."/>
      <w:lvlJc w:val="left"/>
      <w:pPr>
        <w:ind w:left="5040" w:hanging="360"/>
      </w:pPr>
    </w:lvl>
    <w:lvl w:ilvl="7" w:tplc="EC4EFD40">
      <w:start w:val="1"/>
      <w:numFmt w:val="lowerLetter"/>
      <w:lvlText w:val="%8."/>
      <w:lvlJc w:val="left"/>
      <w:pPr>
        <w:ind w:left="5760" w:hanging="360"/>
      </w:pPr>
    </w:lvl>
    <w:lvl w:ilvl="8" w:tplc="43B84D1C">
      <w:start w:val="1"/>
      <w:numFmt w:val="lowerRoman"/>
      <w:lvlText w:val="%9."/>
      <w:lvlJc w:val="right"/>
      <w:pPr>
        <w:ind w:left="6480" w:hanging="180"/>
      </w:pPr>
    </w:lvl>
  </w:abstractNum>
  <w:abstractNum w:abstractNumId="31" w15:restartNumberingAfterBreak="0">
    <w:nsid w:val="5F380C0B"/>
    <w:multiLevelType w:val="hybridMultilevel"/>
    <w:tmpl w:val="D76CC196"/>
    <w:lvl w:ilvl="0" w:tplc="115A28BA">
      <w:start w:val="1"/>
      <w:numFmt w:val="lowerLetter"/>
      <w:lvlText w:val="%1)"/>
      <w:lvlJc w:val="left"/>
      <w:pPr>
        <w:ind w:left="720" w:hanging="360"/>
      </w:pPr>
    </w:lvl>
    <w:lvl w:ilvl="1" w:tplc="E3DAA474">
      <w:start w:val="1"/>
      <w:numFmt w:val="lowerLetter"/>
      <w:lvlText w:val="%2."/>
      <w:lvlJc w:val="left"/>
      <w:pPr>
        <w:ind w:left="1440" w:hanging="360"/>
      </w:pPr>
    </w:lvl>
    <w:lvl w:ilvl="2" w:tplc="A1E66B00">
      <w:start w:val="1"/>
      <w:numFmt w:val="lowerRoman"/>
      <w:lvlText w:val="%3."/>
      <w:lvlJc w:val="right"/>
      <w:pPr>
        <w:ind w:left="2160" w:hanging="180"/>
      </w:pPr>
    </w:lvl>
    <w:lvl w:ilvl="3" w:tplc="48F42A1E">
      <w:start w:val="1"/>
      <w:numFmt w:val="decimal"/>
      <w:lvlText w:val="%4."/>
      <w:lvlJc w:val="left"/>
      <w:pPr>
        <w:ind w:left="2880" w:hanging="360"/>
      </w:pPr>
    </w:lvl>
    <w:lvl w:ilvl="4" w:tplc="24BEE160">
      <w:start w:val="1"/>
      <w:numFmt w:val="lowerLetter"/>
      <w:lvlText w:val="%5."/>
      <w:lvlJc w:val="left"/>
      <w:pPr>
        <w:ind w:left="3600" w:hanging="360"/>
      </w:pPr>
    </w:lvl>
    <w:lvl w:ilvl="5" w:tplc="DAAA6434">
      <w:start w:val="1"/>
      <w:numFmt w:val="lowerRoman"/>
      <w:lvlText w:val="%6."/>
      <w:lvlJc w:val="right"/>
      <w:pPr>
        <w:ind w:left="4320" w:hanging="180"/>
      </w:pPr>
    </w:lvl>
    <w:lvl w:ilvl="6" w:tplc="850EDBB8">
      <w:start w:val="1"/>
      <w:numFmt w:val="decimal"/>
      <w:lvlText w:val="%7."/>
      <w:lvlJc w:val="left"/>
      <w:pPr>
        <w:ind w:left="5040" w:hanging="360"/>
      </w:pPr>
    </w:lvl>
    <w:lvl w:ilvl="7" w:tplc="B4083330">
      <w:start w:val="1"/>
      <w:numFmt w:val="lowerLetter"/>
      <w:lvlText w:val="%8."/>
      <w:lvlJc w:val="left"/>
      <w:pPr>
        <w:ind w:left="5760" w:hanging="360"/>
      </w:pPr>
    </w:lvl>
    <w:lvl w:ilvl="8" w:tplc="3BD85680">
      <w:start w:val="1"/>
      <w:numFmt w:val="lowerRoman"/>
      <w:lvlText w:val="%9."/>
      <w:lvlJc w:val="right"/>
      <w:pPr>
        <w:ind w:left="6480" w:hanging="180"/>
      </w:pPr>
    </w:lvl>
  </w:abstractNum>
  <w:abstractNum w:abstractNumId="32" w15:restartNumberingAfterBreak="0">
    <w:nsid w:val="66F99D9A"/>
    <w:multiLevelType w:val="hybridMultilevel"/>
    <w:tmpl w:val="14F0A1FE"/>
    <w:lvl w:ilvl="0" w:tplc="2C68DC9E">
      <w:start w:val="2"/>
      <w:numFmt w:val="lowerLetter"/>
      <w:lvlText w:val="%1."/>
      <w:lvlJc w:val="left"/>
      <w:pPr>
        <w:ind w:left="360" w:hanging="360"/>
      </w:pPr>
    </w:lvl>
    <w:lvl w:ilvl="1" w:tplc="11E28A4E">
      <w:start w:val="1"/>
      <w:numFmt w:val="lowerLetter"/>
      <w:lvlText w:val="%2."/>
      <w:lvlJc w:val="left"/>
      <w:pPr>
        <w:ind w:left="1080" w:hanging="360"/>
      </w:pPr>
    </w:lvl>
    <w:lvl w:ilvl="2" w:tplc="50461894">
      <w:start w:val="1"/>
      <w:numFmt w:val="lowerRoman"/>
      <w:lvlText w:val="%3."/>
      <w:lvlJc w:val="right"/>
      <w:pPr>
        <w:ind w:left="1800" w:hanging="180"/>
      </w:pPr>
    </w:lvl>
    <w:lvl w:ilvl="3" w:tplc="6C3EEC2A">
      <w:start w:val="1"/>
      <w:numFmt w:val="decimal"/>
      <w:lvlText w:val="%4."/>
      <w:lvlJc w:val="left"/>
      <w:pPr>
        <w:ind w:left="2520" w:hanging="360"/>
      </w:pPr>
    </w:lvl>
    <w:lvl w:ilvl="4" w:tplc="93F0CC92">
      <w:start w:val="1"/>
      <w:numFmt w:val="lowerLetter"/>
      <w:lvlText w:val="%5."/>
      <w:lvlJc w:val="left"/>
      <w:pPr>
        <w:ind w:left="3240" w:hanging="360"/>
      </w:pPr>
    </w:lvl>
    <w:lvl w:ilvl="5" w:tplc="92648176">
      <w:start w:val="1"/>
      <w:numFmt w:val="lowerRoman"/>
      <w:lvlText w:val="%6."/>
      <w:lvlJc w:val="right"/>
      <w:pPr>
        <w:ind w:left="3960" w:hanging="180"/>
      </w:pPr>
    </w:lvl>
    <w:lvl w:ilvl="6" w:tplc="032E5844">
      <w:start w:val="1"/>
      <w:numFmt w:val="decimal"/>
      <w:lvlText w:val="%7."/>
      <w:lvlJc w:val="left"/>
      <w:pPr>
        <w:ind w:left="4680" w:hanging="360"/>
      </w:pPr>
    </w:lvl>
    <w:lvl w:ilvl="7" w:tplc="9790F122">
      <w:start w:val="1"/>
      <w:numFmt w:val="lowerLetter"/>
      <w:lvlText w:val="%8."/>
      <w:lvlJc w:val="left"/>
      <w:pPr>
        <w:ind w:left="5400" w:hanging="360"/>
      </w:pPr>
    </w:lvl>
    <w:lvl w:ilvl="8" w:tplc="394EF8D8">
      <w:start w:val="1"/>
      <w:numFmt w:val="lowerRoman"/>
      <w:lvlText w:val="%9."/>
      <w:lvlJc w:val="right"/>
      <w:pPr>
        <w:ind w:left="6120" w:hanging="180"/>
      </w:pPr>
    </w:lvl>
  </w:abstractNum>
  <w:abstractNum w:abstractNumId="33" w15:restartNumberingAfterBreak="0">
    <w:nsid w:val="683CACC5"/>
    <w:multiLevelType w:val="hybridMultilevel"/>
    <w:tmpl w:val="C096DD0C"/>
    <w:lvl w:ilvl="0" w:tplc="90466718">
      <w:start w:val="5"/>
      <w:numFmt w:val="upperRoman"/>
      <w:lvlText w:val="%1."/>
      <w:lvlJc w:val="right"/>
      <w:pPr>
        <w:ind w:left="720" w:hanging="360"/>
      </w:pPr>
    </w:lvl>
    <w:lvl w:ilvl="1" w:tplc="815056C2">
      <w:start w:val="1"/>
      <w:numFmt w:val="lowerLetter"/>
      <w:lvlText w:val="%2."/>
      <w:lvlJc w:val="left"/>
      <w:pPr>
        <w:ind w:left="1440" w:hanging="360"/>
      </w:pPr>
    </w:lvl>
    <w:lvl w:ilvl="2" w:tplc="D86664BE">
      <w:start w:val="1"/>
      <w:numFmt w:val="lowerRoman"/>
      <w:lvlText w:val="%3."/>
      <w:lvlJc w:val="right"/>
      <w:pPr>
        <w:ind w:left="2160" w:hanging="180"/>
      </w:pPr>
    </w:lvl>
    <w:lvl w:ilvl="3" w:tplc="5D2A74A8">
      <w:start w:val="1"/>
      <w:numFmt w:val="decimal"/>
      <w:lvlText w:val="%4."/>
      <w:lvlJc w:val="left"/>
      <w:pPr>
        <w:ind w:left="2880" w:hanging="360"/>
      </w:pPr>
    </w:lvl>
    <w:lvl w:ilvl="4" w:tplc="B280461C">
      <w:start w:val="1"/>
      <w:numFmt w:val="lowerLetter"/>
      <w:lvlText w:val="%5."/>
      <w:lvlJc w:val="left"/>
      <w:pPr>
        <w:ind w:left="3600" w:hanging="360"/>
      </w:pPr>
    </w:lvl>
    <w:lvl w:ilvl="5" w:tplc="2BBE90BE">
      <w:start w:val="1"/>
      <w:numFmt w:val="lowerRoman"/>
      <w:lvlText w:val="%6."/>
      <w:lvlJc w:val="right"/>
      <w:pPr>
        <w:ind w:left="4320" w:hanging="180"/>
      </w:pPr>
    </w:lvl>
    <w:lvl w:ilvl="6" w:tplc="5D2268D8">
      <w:start w:val="1"/>
      <w:numFmt w:val="decimal"/>
      <w:lvlText w:val="%7."/>
      <w:lvlJc w:val="left"/>
      <w:pPr>
        <w:ind w:left="5040" w:hanging="360"/>
      </w:pPr>
    </w:lvl>
    <w:lvl w:ilvl="7" w:tplc="B3461050">
      <w:start w:val="1"/>
      <w:numFmt w:val="lowerLetter"/>
      <w:lvlText w:val="%8."/>
      <w:lvlJc w:val="left"/>
      <w:pPr>
        <w:ind w:left="5760" w:hanging="360"/>
      </w:pPr>
    </w:lvl>
    <w:lvl w:ilvl="8" w:tplc="3034AE0E">
      <w:start w:val="1"/>
      <w:numFmt w:val="lowerRoman"/>
      <w:lvlText w:val="%9."/>
      <w:lvlJc w:val="right"/>
      <w:pPr>
        <w:ind w:left="6480" w:hanging="180"/>
      </w:pPr>
    </w:lvl>
  </w:abstractNum>
  <w:abstractNum w:abstractNumId="34" w15:restartNumberingAfterBreak="0">
    <w:nsid w:val="6937EF7D"/>
    <w:multiLevelType w:val="hybridMultilevel"/>
    <w:tmpl w:val="878EDA94"/>
    <w:lvl w:ilvl="0" w:tplc="091CCAFE">
      <w:start w:val="3"/>
      <w:numFmt w:val="upperRoman"/>
      <w:lvlText w:val="%1."/>
      <w:lvlJc w:val="right"/>
      <w:pPr>
        <w:ind w:left="720" w:hanging="360"/>
      </w:pPr>
    </w:lvl>
    <w:lvl w:ilvl="1" w:tplc="27E629D0">
      <w:start w:val="1"/>
      <w:numFmt w:val="lowerLetter"/>
      <w:lvlText w:val="%2."/>
      <w:lvlJc w:val="left"/>
      <w:pPr>
        <w:ind w:left="1440" w:hanging="360"/>
      </w:pPr>
    </w:lvl>
    <w:lvl w:ilvl="2" w:tplc="92A8BAEA">
      <w:start w:val="1"/>
      <w:numFmt w:val="lowerRoman"/>
      <w:lvlText w:val="%3."/>
      <w:lvlJc w:val="right"/>
      <w:pPr>
        <w:ind w:left="2160" w:hanging="180"/>
      </w:pPr>
    </w:lvl>
    <w:lvl w:ilvl="3" w:tplc="4AC6EDF4">
      <w:start w:val="1"/>
      <w:numFmt w:val="decimal"/>
      <w:lvlText w:val="%4."/>
      <w:lvlJc w:val="left"/>
      <w:pPr>
        <w:ind w:left="2880" w:hanging="360"/>
      </w:pPr>
    </w:lvl>
    <w:lvl w:ilvl="4" w:tplc="429E2634">
      <w:start w:val="1"/>
      <w:numFmt w:val="lowerLetter"/>
      <w:lvlText w:val="%5."/>
      <w:lvlJc w:val="left"/>
      <w:pPr>
        <w:ind w:left="3600" w:hanging="360"/>
      </w:pPr>
    </w:lvl>
    <w:lvl w:ilvl="5" w:tplc="014AC648">
      <w:start w:val="1"/>
      <w:numFmt w:val="lowerRoman"/>
      <w:lvlText w:val="%6."/>
      <w:lvlJc w:val="right"/>
      <w:pPr>
        <w:ind w:left="4320" w:hanging="180"/>
      </w:pPr>
    </w:lvl>
    <w:lvl w:ilvl="6" w:tplc="6C54532A">
      <w:start w:val="1"/>
      <w:numFmt w:val="decimal"/>
      <w:lvlText w:val="%7."/>
      <w:lvlJc w:val="left"/>
      <w:pPr>
        <w:ind w:left="5040" w:hanging="360"/>
      </w:pPr>
    </w:lvl>
    <w:lvl w:ilvl="7" w:tplc="F2B4A8CC">
      <w:start w:val="1"/>
      <w:numFmt w:val="lowerLetter"/>
      <w:lvlText w:val="%8."/>
      <w:lvlJc w:val="left"/>
      <w:pPr>
        <w:ind w:left="5760" w:hanging="360"/>
      </w:pPr>
    </w:lvl>
    <w:lvl w:ilvl="8" w:tplc="354C038E">
      <w:start w:val="1"/>
      <w:numFmt w:val="lowerRoman"/>
      <w:lvlText w:val="%9."/>
      <w:lvlJc w:val="right"/>
      <w:pPr>
        <w:ind w:left="6480" w:hanging="180"/>
      </w:pPr>
    </w:lvl>
  </w:abstractNum>
  <w:abstractNum w:abstractNumId="35"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00C8D85"/>
    <w:multiLevelType w:val="hybridMultilevel"/>
    <w:tmpl w:val="B7C22202"/>
    <w:lvl w:ilvl="0" w:tplc="FCAAC544">
      <w:start w:val="5"/>
      <w:numFmt w:val="upperRoman"/>
      <w:lvlText w:val="%1."/>
      <w:lvlJc w:val="right"/>
      <w:pPr>
        <w:ind w:left="720" w:hanging="360"/>
      </w:pPr>
    </w:lvl>
    <w:lvl w:ilvl="1" w:tplc="7B70DB88">
      <w:start w:val="1"/>
      <w:numFmt w:val="lowerLetter"/>
      <w:lvlText w:val="%2."/>
      <w:lvlJc w:val="left"/>
      <w:pPr>
        <w:ind w:left="1440" w:hanging="360"/>
      </w:pPr>
    </w:lvl>
    <w:lvl w:ilvl="2" w:tplc="9C8C33A4">
      <w:start w:val="1"/>
      <w:numFmt w:val="lowerRoman"/>
      <w:lvlText w:val="%3."/>
      <w:lvlJc w:val="right"/>
      <w:pPr>
        <w:ind w:left="2160" w:hanging="180"/>
      </w:pPr>
    </w:lvl>
    <w:lvl w:ilvl="3" w:tplc="7EB44E70">
      <w:start w:val="1"/>
      <w:numFmt w:val="decimal"/>
      <w:lvlText w:val="%4."/>
      <w:lvlJc w:val="left"/>
      <w:pPr>
        <w:ind w:left="2880" w:hanging="360"/>
      </w:pPr>
    </w:lvl>
    <w:lvl w:ilvl="4" w:tplc="99B89F92">
      <w:start w:val="1"/>
      <w:numFmt w:val="lowerLetter"/>
      <w:lvlText w:val="%5."/>
      <w:lvlJc w:val="left"/>
      <w:pPr>
        <w:ind w:left="3600" w:hanging="360"/>
      </w:pPr>
    </w:lvl>
    <w:lvl w:ilvl="5" w:tplc="516CFDF8">
      <w:start w:val="1"/>
      <w:numFmt w:val="lowerRoman"/>
      <w:lvlText w:val="%6."/>
      <w:lvlJc w:val="right"/>
      <w:pPr>
        <w:ind w:left="4320" w:hanging="180"/>
      </w:pPr>
    </w:lvl>
    <w:lvl w:ilvl="6" w:tplc="D0307586">
      <w:start w:val="1"/>
      <w:numFmt w:val="decimal"/>
      <w:lvlText w:val="%7."/>
      <w:lvlJc w:val="left"/>
      <w:pPr>
        <w:ind w:left="5040" w:hanging="360"/>
      </w:pPr>
    </w:lvl>
    <w:lvl w:ilvl="7" w:tplc="00005F58">
      <w:start w:val="1"/>
      <w:numFmt w:val="lowerLetter"/>
      <w:lvlText w:val="%8."/>
      <w:lvlJc w:val="left"/>
      <w:pPr>
        <w:ind w:left="5760" w:hanging="360"/>
      </w:pPr>
    </w:lvl>
    <w:lvl w:ilvl="8" w:tplc="49862910">
      <w:start w:val="1"/>
      <w:numFmt w:val="lowerRoman"/>
      <w:lvlText w:val="%9."/>
      <w:lvlJc w:val="right"/>
      <w:pPr>
        <w:ind w:left="6480" w:hanging="180"/>
      </w:pPr>
    </w:lvl>
  </w:abstractNum>
  <w:abstractNum w:abstractNumId="37" w15:restartNumberingAfterBreak="0">
    <w:nsid w:val="7B9DE097"/>
    <w:multiLevelType w:val="hybridMultilevel"/>
    <w:tmpl w:val="18FAACC8"/>
    <w:lvl w:ilvl="0" w:tplc="130AAB14">
      <w:start w:val="1"/>
      <w:numFmt w:val="lowerLetter"/>
      <w:lvlText w:val="%1."/>
      <w:lvlJc w:val="left"/>
      <w:pPr>
        <w:ind w:left="360" w:hanging="360"/>
      </w:pPr>
    </w:lvl>
    <w:lvl w:ilvl="1" w:tplc="C3F414AA">
      <w:start w:val="1"/>
      <w:numFmt w:val="lowerLetter"/>
      <w:lvlText w:val="%2."/>
      <w:lvlJc w:val="left"/>
      <w:pPr>
        <w:ind w:left="1080" w:hanging="360"/>
      </w:pPr>
    </w:lvl>
    <w:lvl w:ilvl="2" w:tplc="44248EF0">
      <w:start w:val="1"/>
      <w:numFmt w:val="lowerRoman"/>
      <w:lvlText w:val="%3."/>
      <w:lvlJc w:val="right"/>
      <w:pPr>
        <w:ind w:left="1800" w:hanging="180"/>
      </w:pPr>
    </w:lvl>
    <w:lvl w:ilvl="3" w:tplc="17BAA97C">
      <w:start w:val="1"/>
      <w:numFmt w:val="decimal"/>
      <w:lvlText w:val="%4."/>
      <w:lvlJc w:val="left"/>
      <w:pPr>
        <w:ind w:left="2520" w:hanging="360"/>
      </w:pPr>
    </w:lvl>
    <w:lvl w:ilvl="4" w:tplc="6BCA7DA2">
      <w:start w:val="1"/>
      <w:numFmt w:val="lowerLetter"/>
      <w:lvlText w:val="%5."/>
      <w:lvlJc w:val="left"/>
      <w:pPr>
        <w:ind w:left="3240" w:hanging="360"/>
      </w:pPr>
    </w:lvl>
    <w:lvl w:ilvl="5" w:tplc="4B845F98">
      <w:start w:val="1"/>
      <w:numFmt w:val="lowerRoman"/>
      <w:lvlText w:val="%6."/>
      <w:lvlJc w:val="right"/>
      <w:pPr>
        <w:ind w:left="3960" w:hanging="180"/>
      </w:pPr>
    </w:lvl>
    <w:lvl w:ilvl="6" w:tplc="9EC0CF64">
      <w:start w:val="1"/>
      <w:numFmt w:val="decimal"/>
      <w:lvlText w:val="%7."/>
      <w:lvlJc w:val="left"/>
      <w:pPr>
        <w:ind w:left="4680" w:hanging="360"/>
      </w:pPr>
    </w:lvl>
    <w:lvl w:ilvl="7" w:tplc="E3C47CBA">
      <w:start w:val="1"/>
      <w:numFmt w:val="lowerLetter"/>
      <w:lvlText w:val="%8."/>
      <w:lvlJc w:val="left"/>
      <w:pPr>
        <w:ind w:left="5400" w:hanging="360"/>
      </w:pPr>
    </w:lvl>
    <w:lvl w:ilvl="8" w:tplc="6F6C2506">
      <w:start w:val="1"/>
      <w:numFmt w:val="lowerRoman"/>
      <w:lvlText w:val="%9."/>
      <w:lvlJc w:val="right"/>
      <w:pPr>
        <w:ind w:left="6120" w:hanging="180"/>
      </w:pPr>
    </w:lvl>
  </w:abstractNum>
  <w:num w:numId="1" w16cid:durableId="469636137">
    <w:abstractNumId w:val="21"/>
  </w:num>
  <w:num w:numId="2" w16cid:durableId="929000929">
    <w:abstractNumId w:val="11"/>
  </w:num>
  <w:num w:numId="3" w16cid:durableId="249511586">
    <w:abstractNumId w:val="30"/>
  </w:num>
  <w:num w:numId="4" w16cid:durableId="1582788194">
    <w:abstractNumId w:val="36"/>
  </w:num>
  <w:num w:numId="5" w16cid:durableId="379283368">
    <w:abstractNumId w:val="13"/>
  </w:num>
  <w:num w:numId="6" w16cid:durableId="352875960">
    <w:abstractNumId w:val="5"/>
  </w:num>
  <w:num w:numId="7" w16cid:durableId="1499879378">
    <w:abstractNumId w:val="8"/>
  </w:num>
  <w:num w:numId="8" w16cid:durableId="2078359630">
    <w:abstractNumId w:val="19"/>
  </w:num>
  <w:num w:numId="9" w16cid:durableId="1447234678">
    <w:abstractNumId w:val="25"/>
  </w:num>
  <w:num w:numId="10" w16cid:durableId="2069299728">
    <w:abstractNumId w:val="33"/>
  </w:num>
  <w:num w:numId="11" w16cid:durableId="1937327349">
    <w:abstractNumId w:val="20"/>
  </w:num>
  <w:num w:numId="12" w16cid:durableId="267469372">
    <w:abstractNumId w:val="34"/>
  </w:num>
  <w:num w:numId="13" w16cid:durableId="1715156625">
    <w:abstractNumId w:val="28"/>
  </w:num>
  <w:num w:numId="14" w16cid:durableId="894782207">
    <w:abstractNumId w:val="0"/>
  </w:num>
  <w:num w:numId="15" w16cid:durableId="929628183">
    <w:abstractNumId w:val="3"/>
  </w:num>
  <w:num w:numId="16" w16cid:durableId="304092084">
    <w:abstractNumId w:val="15"/>
  </w:num>
  <w:num w:numId="17" w16cid:durableId="1053037714">
    <w:abstractNumId w:val="24"/>
  </w:num>
  <w:num w:numId="18" w16cid:durableId="2144228007">
    <w:abstractNumId w:val="6"/>
  </w:num>
  <w:num w:numId="19" w16cid:durableId="1992172960">
    <w:abstractNumId w:val="23"/>
  </w:num>
  <w:num w:numId="20" w16cid:durableId="1302423381">
    <w:abstractNumId w:val="4"/>
  </w:num>
  <w:num w:numId="21" w16cid:durableId="599068200">
    <w:abstractNumId w:val="22"/>
  </w:num>
  <w:num w:numId="22" w16cid:durableId="1625692792">
    <w:abstractNumId w:val="2"/>
  </w:num>
  <w:num w:numId="23" w16cid:durableId="422842497">
    <w:abstractNumId w:val="16"/>
  </w:num>
  <w:num w:numId="24" w16cid:durableId="249048437">
    <w:abstractNumId w:val="7"/>
  </w:num>
  <w:num w:numId="25" w16cid:durableId="1416055771">
    <w:abstractNumId w:val="18"/>
  </w:num>
  <w:num w:numId="26" w16cid:durableId="637997663">
    <w:abstractNumId w:val="29"/>
  </w:num>
  <w:num w:numId="27" w16cid:durableId="1211190356">
    <w:abstractNumId w:val="12"/>
  </w:num>
  <w:num w:numId="28" w16cid:durableId="1032651197">
    <w:abstractNumId w:val="10"/>
  </w:num>
  <w:num w:numId="29" w16cid:durableId="569656998">
    <w:abstractNumId w:val="27"/>
  </w:num>
  <w:num w:numId="30" w16cid:durableId="868687835">
    <w:abstractNumId w:val="9"/>
  </w:num>
  <w:num w:numId="31" w16cid:durableId="1380326047">
    <w:abstractNumId w:val="1"/>
  </w:num>
  <w:num w:numId="32" w16cid:durableId="1915894641">
    <w:abstractNumId w:val="32"/>
  </w:num>
  <w:num w:numId="33" w16cid:durableId="713695133">
    <w:abstractNumId w:val="37"/>
  </w:num>
  <w:num w:numId="34" w16cid:durableId="1529372741">
    <w:abstractNumId w:val="26"/>
  </w:num>
  <w:num w:numId="35" w16cid:durableId="1700158035">
    <w:abstractNumId w:val="14"/>
  </w:num>
  <w:num w:numId="36" w16cid:durableId="1085539724">
    <w:abstractNumId w:val="35"/>
  </w:num>
  <w:num w:numId="37" w16cid:durableId="589580935">
    <w:abstractNumId w:val="17"/>
  </w:num>
  <w:num w:numId="38" w16cid:durableId="116825420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C84"/>
    <w:rsid w:val="000041E9"/>
    <w:rsid w:val="0000618D"/>
    <w:rsid w:val="0001193F"/>
    <w:rsid w:val="00017D60"/>
    <w:rsid w:val="00034296"/>
    <w:rsid w:val="00036A20"/>
    <w:rsid w:val="00040538"/>
    <w:rsid w:val="00047973"/>
    <w:rsid w:val="000568BD"/>
    <w:rsid w:val="0007292C"/>
    <w:rsid w:val="000746CC"/>
    <w:rsid w:val="00074C17"/>
    <w:rsid w:val="000819C8"/>
    <w:rsid w:val="00082995"/>
    <w:rsid w:val="00086D65"/>
    <w:rsid w:val="00087A55"/>
    <w:rsid w:val="00092090"/>
    <w:rsid w:val="000A2853"/>
    <w:rsid w:val="000A335A"/>
    <w:rsid w:val="000A50FB"/>
    <w:rsid w:val="000A7A05"/>
    <w:rsid w:val="000B7653"/>
    <w:rsid w:val="000C842D"/>
    <w:rsid w:val="000D1C90"/>
    <w:rsid w:val="000D3B39"/>
    <w:rsid w:val="000D70B8"/>
    <w:rsid w:val="000E6B21"/>
    <w:rsid w:val="000F3AD3"/>
    <w:rsid w:val="000F403C"/>
    <w:rsid w:val="000F79FA"/>
    <w:rsid w:val="001068DC"/>
    <w:rsid w:val="00111D46"/>
    <w:rsid w:val="0011629E"/>
    <w:rsid w:val="001216A8"/>
    <w:rsid w:val="0012286F"/>
    <w:rsid w:val="00136632"/>
    <w:rsid w:val="001448C8"/>
    <w:rsid w:val="00153259"/>
    <w:rsid w:val="00153708"/>
    <w:rsid w:val="001626A0"/>
    <w:rsid w:val="00171DE9"/>
    <w:rsid w:val="001727CB"/>
    <w:rsid w:val="00173137"/>
    <w:rsid w:val="0017711A"/>
    <w:rsid w:val="001815CF"/>
    <w:rsid w:val="00181717"/>
    <w:rsid w:val="001B1811"/>
    <w:rsid w:val="001B38E5"/>
    <w:rsid w:val="001B3D6C"/>
    <w:rsid w:val="001C458A"/>
    <w:rsid w:val="001E1DE0"/>
    <w:rsid w:val="001F4834"/>
    <w:rsid w:val="0021322C"/>
    <w:rsid w:val="00222E1E"/>
    <w:rsid w:val="00242809"/>
    <w:rsid w:val="00243ADA"/>
    <w:rsid w:val="00244FD1"/>
    <w:rsid w:val="00245F38"/>
    <w:rsid w:val="00257203"/>
    <w:rsid w:val="00274136"/>
    <w:rsid w:val="00275469"/>
    <w:rsid w:val="00275B9C"/>
    <w:rsid w:val="00284A57"/>
    <w:rsid w:val="00293D36"/>
    <w:rsid w:val="002A0257"/>
    <w:rsid w:val="002A798B"/>
    <w:rsid w:val="002B4171"/>
    <w:rsid w:val="002B73CC"/>
    <w:rsid w:val="002D58E8"/>
    <w:rsid w:val="002E04FD"/>
    <w:rsid w:val="002E77B8"/>
    <w:rsid w:val="002F15CC"/>
    <w:rsid w:val="002F1F06"/>
    <w:rsid w:val="002F3E78"/>
    <w:rsid w:val="00300989"/>
    <w:rsid w:val="00305DB2"/>
    <w:rsid w:val="003127D6"/>
    <w:rsid w:val="00314B14"/>
    <w:rsid w:val="00325558"/>
    <w:rsid w:val="003266BF"/>
    <w:rsid w:val="00331076"/>
    <w:rsid w:val="003323F5"/>
    <w:rsid w:val="003333E8"/>
    <w:rsid w:val="0033354B"/>
    <w:rsid w:val="00340295"/>
    <w:rsid w:val="003461B1"/>
    <w:rsid w:val="003520C4"/>
    <w:rsid w:val="00352440"/>
    <w:rsid w:val="00377B12"/>
    <w:rsid w:val="00380BD2"/>
    <w:rsid w:val="00382F28"/>
    <w:rsid w:val="00385CC3"/>
    <w:rsid w:val="00394776"/>
    <w:rsid w:val="00397406"/>
    <w:rsid w:val="003A2759"/>
    <w:rsid w:val="003A77B6"/>
    <w:rsid w:val="003B473C"/>
    <w:rsid w:val="003C0734"/>
    <w:rsid w:val="003C27D9"/>
    <w:rsid w:val="003D2483"/>
    <w:rsid w:val="003E7849"/>
    <w:rsid w:val="003F0350"/>
    <w:rsid w:val="0040007F"/>
    <w:rsid w:val="004061CE"/>
    <w:rsid w:val="00406D1C"/>
    <w:rsid w:val="00411057"/>
    <w:rsid w:val="004112C2"/>
    <w:rsid w:val="004202C9"/>
    <w:rsid w:val="004215EA"/>
    <w:rsid w:val="00426D8F"/>
    <w:rsid w:val="00445138"/>
    <w:rsid w:val="0045377A"/>
    <w:rsid w:val="00460082"/>
    <w:rsid w:val="00483744"/>
    <w:rsid w:val="00492BAE"/>
    <w:rsid w:val="0049783F"/>
    <w:rsid w:val="004A361A"/>
    <w:rsid w:val="004A592C"/>
    <w:rsid w:val="004B0FDF"/>
    <w:rsid w:val="004E2CFD"/>
    <w:rsid w:val="005028B3"/>
    <w:rsid w:val="005059D2"/>
    <w:rsid w:val="00507C90"/>
    <w:rsid w:val="00510545"/>
    <w:rsid w:val="00512F76"/>
    <w:rsid w:val="0051306C"/>
    <w:rsid w:val="00522EC6"/>
    <w:rsid w:val="00542C92"/>
    <w:rsid w:val="00543AD3"/>
    <w:rsid w:val="005506F2"/>
    <w:rsid w:val="005512A4"/>
    <w:rsid w:val="00567049"/>
    <w:rsid w:val="005800E1"/>
    <w:rsid w:val="0058264F"/>
    <w:rsid w:val="00585985"/>
    <w:rsid w:val="005901DF"/>
    <w:rsid w:val="00594B76"/>
    <w:rsid w:val="005A1484"/>
    <w:rsid w:val="005A24C3"/>
    <w:rsid w:val="005A3914"/>
    <w:rsid w:val="005A3A22"/>
    <w:rsid w:val="005D1B7F"/>
    <w:rsid w:val="005D581F"/>
    <w:rsid w:val="005D711D"/>
    <w:rsid w:val="005D7FBE"/>
    <w:rsid w:val="005E524B"/>
    <w:rsid w:val="00601816"/>
    <w:rsid w:val="00603404"/>
    <w:rsid w:val="00610A2E"/>
    <w:rsid w:val="006135F8"/>
    <w:rsid w:val="00613712"/>
    <w:rsid w:val="00622EE8"/>
    <w:rsid w:val="006265EB"/>
    <w:rsid w:val="00643D85"/>
    <w:rsid w:val="006629B7"/>
    <w:rsid w:val="00676780"/>
    <w:rsid w:val="00683B94"/>
    <w:rsid w:val="00685DFA"/>
    <w:rsid w:val="006933E6"/>
    <w:rsid w:val="00695B97"/>
    <w:rsid w:val="006C4187"/>
    <w:rsid w:val="006D096A"/>
    <w:rsid w:val="006E0ADA"/>
    <w:rsid w:val="006E3A5C"/>
    <w:rsid w:val="006E464E"/>
    <w:rsid w:val="006F1AD9"/>
    <w:rsid w:val="007042CB"/>
    <w:rsid w:val="007121BE"/>
    <w:rsid w:val="00715F10"/>
    <w:rsid w:val="00726C50"/>
    <w:rsid w:val="00734938"/>
    <w:rsid w:val="00735C5B"/>
    <w:rsid w:val="00736C26"/>
    <w:rsid w:val="0075048D"/>
    <w:rsid w:val="00754F63"/>
    <w:rsid w:val="007666A6"/>
    <w:rsid w:val="00770CC0"/>
    <w:rsid w:val="00777320"/>
    <w:rsid w:val="00779BBE"/>
    <w:rsid w:val="007837E4"/>
    <w:rsid w:val="00792490"/>
    <w:rsid w:val="007A0CC7"/>
    <w:rsid w:val="007A6A42"/>
    <w:rsid w:val="007C588B"/>
    <w:rsid w:val="007D19C1"/>
    <w:rsid w:val="007D733C"/>
    <w:rsid w:val="007E014D"/>
    <w:rsid w:val="007E5456"/>
    <w:rsid w:val="007E690A"/>
    <w:rsid w:val="007F4D0B"/>
    <w:rsid w:val="00802AD9"/>
    <w:rsid w:val="0085531A"/>
    <w:rsid w:val="00855751"/>
    <w:rsid w:val="00862CF1"/>
    <w:rsid w:val="00875ABB"/>
    <w:rsid w:val="00886519"/>
    <w:rsid w:val="008A2022"/>
    <w:rsid w:val="008A71BA"/>
    <w:rsid w:val="008B12B2"/>
    <w:rsid w:val="008C046C"/>
    <w:rsid w:val="008C4174"/>
    <w:rsid w:val="008D0F03"/>
    <w:rsid w:val="008D1D67"/>
    <w:rsid w:val="008D1FCB"/>
    <w:rsid w:val="008D5D93"/>
    <w:rsid w:val="008D6D85"/>
    <w:rsid w:val="008F1347"/>
    <w:rsid w:val="008F305B"/>
    <w:rsid w:val="008F32BB"/>
    <w:rsid w:val="009079FC"/>
    <w:rsid w:val="0090A9F2"/>
    <w:rsid w:val="0092240F"/>
    <w:rsid w:val="009322FA"/>
    <w:rsid w:val="00934724"/>
    <w:rsid w:val="009377CE"/>
    <w:rsid w:val="00961A22"/>
    <w:rsid w:val="00962025"/>
    <w:rsid w:val="00964F2F"/>
    <w:rsid w:val="0096574A"/>
    <w:rsid w:val="0097730D"/>
    <w:rsid w:val="00977EA7"/>
    <w:rsid w:val="00984485"/>
    <w:rsid w:val="00985B96"/>
    <w:rsid w:val="009914FD"/>
    <w:rsid w:val="00992A13"/>
    <w:rsid w:val="009A468A"/>
    <w:rsid w:val="009B3B43"/>
    <w:rsid w:val="009B47DD"/>
    <w:rsid w:val="009E1433"/>
    <w:rsid w:val="009F0D30"/>
    <w:rsid w:val="009F5C82"/>
    <w:rsid w:val="00A07381"/>
    <w:rsid w:val="00A3406E"/>
    <w:rsid w:val="00A42C2B"/>
    <w:rsid w:val="00A4594A"/>
    <w:rsid w:val="00A46538"/>
    <w:rsid w:val="00A50899"/>
    <w:rsid w:val="00A65AA5"/>
    <w:rsid w:val="00A67C71"/>
    <w:rsid w:val="00A70677"/>
    <w:rsid w:val="00A7ADC2"/>
    <w:rsid w:val="00A7B61C"/>
    <w:rsid w:val="00A94A42"/>
    <w:rsid w:val="00A95595"/>
    <w:rsid w:val="00A95B5C"/>
    <w:rsid w:val="00AA20A9"/>
    <w:rsid w:val="00AA46AB"/>
    <w:rsid w:val="00AA5700"/>
    <w:rsid w:val="00AA5E7F"/>
    <w:rsid w:val="00AA73AA"/>
    <w:rsid w:val="00AC0763"/>
    <w:rsid w:val="00AC3B6F"/>
    <w:rsid w:val="00AE97C0"/>
    <w:rsid w:val="00AF37B5"/>
    <w:rsid w:val="00AF71DE"/>
    <w:rsid w:val="00B01140"/>
    <w:rsid w:val="00B11CD1"/>
    <w:rsid w:val="00B14E21"/>
    <w:rsid w:val="00B200A6"/>
    <w:rsid w:val="00B20258"/>
    <w:rsid w:val="00B218F4"/>
    <w:rsid w:val="00B21C39"/>
    <w:rsid w:val="00B245E9"/>
    <w:rsid w:val="00B25E07"/>
    <w:rsid w:val="00B26439"/>
    <w:rsid w:val="00B30149"/>
    <w:rsid w:val="00B32D8A"/>
    <w:rsid w:val="00B333F1"/>
    <w:rsid w:val="00B3408B"/>
    <w:rsid w:val="00B66B6C"/>
    <w:rsid w:val="00B679A4"/>
    <w:rsid w:val="00B733C8"/>
    <w:rsid w:val="00B74BF7"/>
    <w:rsid w:val="00B7979D"/>
    <w:rsid w:val="00B94BE3"/>
    <w:rsid w:val="00BA1E1A"/>
    <w:rsid w:val="00BA6B16"/>
    <w:rsid w:val="00BC145E"/>
    <w:rsid w:val="00BC1D0C"/>
    <w:rsid w:val="00BC2FB0"/>
    <w:rsid w:val="00BD1176"/>
    <w:rsid w:val="00BE117D"/>
    <w:rsid w:val="00BE3D00"/>
    <w:rsid w:val="00BF117A"/>
    <w:rsid w:val="00C004E9"/>
    <w:rsid w:val="00C16DCB"/>
    <w:rsid w:val="00C17359"/>
    <w:rsid w:val="00C25464"/>
    <w:rsid w:val="00C42B17"/>
    <w:rsid w:val="00C516A8"/>
    <w:rsid w:val="00C64468"/>
    <w:rsid w:val="00C67AE8"/>
    <w:rsid w:val="00C71F13"/>
    <w:rsid w:val="00C72015"/>
    <w:rsid w:val="00C7335A"/>
    <w:rsid w:val="00C85712"/>
    <w:rsid w:val="00C86347"/>
    <w:rsid w:val="00C91C84"/>
    <w:rsid w:val="00C9378A"/>
    <w:rsid w:val="00CA3E2C"/>
    <w:rsid w:val="00CA5250"/>
    <w:rsid w:val="00CA7D37"/>
    <w:rsid w:val="00CB5BEC"/>
    <w:rsid w:val="00CC0CD3"/>
    <w:rsid w:val="00CC50E3"/>
    <w:rsid w:val="00CD2E5B"/>
    <w:rsid w:val="00CD421B"/>
    <w:rsid w:val="00CE4321"/>
    <w:rsid w:val="00CF0DDE"/>
    <w:rsid w:val="00CF574F"/>
    <w:rsid w:val="00CF65DE"/>
    <w:rsid w:val="00D016BE"/>
    <w:rsid w:val="00D076DF"/>
    <w:rsid w:val="00D221E4"/>
    <w:rsid w:val="00D22EC8"/>
    <w:rsid w:val="00D26363"/>
    <w:rsid w:val="00D27357"/>
    <w:rsid w:val="00D278E4"/>
    <w:rsid w:val="00D33854"/>
    <w:rsid w:val="00D41AC3"/>
    <w:rsid w:val="00D42696"/>
    <w:rsid w:val="00D511FC"/>
    <w:rsid w:val="00D56BC6"/>
    <w:rsid w:val="00D632CD"/>
    <w:rsid w:val="00D741DF"/>
    <w:rsid w:val="00D74D9A"/>
    <w:rsid w:val="00D7556E"/>
    <w:rsid w:val="00D83801"/>
    <w:rsid w:val="00D93018"/>
    <w:rsid w:val="00D96239"/>
    <w:rsid w:val="00DA0A86"/>
    <w:rsid w:val="00DA75CB"/>
    <w:rsid w:val="00DB078F"/>
    <w:rsid w:val="00DE0AD6"/>
    <w:rsid w:val="00DF08B0"/>
    <w:rsid w:val="00DF5F4D"/>
    <w:rsid w:val="00E140F3"/>
    <w:rsid w:val="00E166AB"/>
    <w:rsid w:val="00E2276B"/>
    <w:rsid w:val="00E26006"/>
    <w:rsid w:val="00E33DD0"/>
    <w:rsid w:val="00E40D60"/>
    <w:rsid w:val="00E447C6"/>
    <w:rsid w:val="00E6209E"/>
    <w:rsid w:val="00E71626"/>
    <w:rsid w:val="00E72F71"/>
    <w:rsid w:val="00E81C6B"/>
    <w:rsid w:val="00E91216"/>
    <w:rsid w:val="00EA4705"/>
    <w:rsid w:val="00EA67C6"/>
    <w:rsid w:val="00EB56CA"/>
    <w:rsid w:val="00EC6991"/>
    <w:rsid w:val="00ED2457"/>
    <w:rsid w:val="00EE35A4"/>
    <w:rsid w:val="00EE6163"/>
    <w:rsid w:val="00EF7EE4"/>
    <w:rsid w:val="00F063C5"/>
    <w:rsid w:val="00F12C8D"/>
    <w:rsid w:val="00F1344F"/>
    <w:rsid w:val="00F176BA"/>
    <w:rsid w:val="00F3105D"/>
    <w:rsid w:val="00F42221"/>
    <w:rsid w:val="00F42C21"/>
    <w:rsid w:val="00F45364"/>
    <w:rsid w:val="00F47D92"/>
    <w:rsid w:val="00F50DE4"/>
    <w:rsid w:val="00F616B5"/>
    <w:rsid w:val="00F62F78"/>
    <w:rsid w:val="00F655BF"/>
    <w:rsid w:val="00F95EC1"/>
    <w:rsid w:val="00F96E79"/>
    <w:rsid w:val="00FA099F"/>
    <w:rsid w:val="00FA46A9"/>
    <w:rsid w:val="00FB2F12"/>
    <w:rsid w:val="00FC1F41"/>
    <w:rsid w:val="00FD018F"/>
    <w:rsid w:val="00FE0371"/>
    <w:rsid w:val="00FE06AF"/>
    <w:rsid w:val="00FF47FD"/>
    <w:rsid w:val="011466BF"/>
    <w:rsid w:val="011B533E"/>
    <w:rsid w:val="01208E72"/>
    <w:rsid w:val="0138946F"/>
    <w:rsid w:val="0154EFE7"/>
    <w:rsid w:val="015827D1"/>
    <w:rsid w:val="0169726C"/>
    <w:rsid w:val="016D9023"/>
    <w:rsid w:val="018C8AA9"/>
    <w:rsid w:val="01A0C573"/>
    <w:rsid w:val="01D05DBC"/>
    <w:rsid w:val="01D68F56"/>
    <w:rsid w:val="01D879CE"/>
    <w:rsid w:val="01E50162"/>
    <w:rsid w:val="020D62C2"/>
    <w:rsid w:val="0213D669"/>
    <w:rsid w:val="029A2074"/>
    <w:rsid w:val="02ABA37E"/>
    <w:rsid w:val="02C4F737"/>
    <w:rsid w:val="02CC4C48"/>
    <w:rsid w:val="02F4D024"/>
    <w:rsid w:val="02F4D282"/>
    <w:rsid w:val="02FCDF8D"/>
    <w:rsid w:val="031B9F85"/>
    <w:rsid w:val="033B63EE"/>
    <w:rsid w:val="0340A78C"/>
    <w:rsid w:val="034424EF"/>
    <w:rsid w:val="034BB0F0"/>
    <w:rsid w:val="0394D1F6"/>
    <w:rsid w:val="03C08868"/>
    <w:rsid w:val="03CCEAB4"/>
    <w:rsid w:val="03D76B12"/>
    <w:rsid w:val="03E67109"/>
    <w:rsid w:val="0404CDDA"/>
    <w:rsid w:val="040C6DB4"/>
    <w:rsid w:val="040EF630"/>
    <w:rsid w:val="04390C88"/>
    <w:rsid w:val="044ECE7E"/>
    <w:rsid w:val="045873C4"/>
    <w:rsid w:val="0490A085"/>
    <w:rsid w:val="0498AFEE"/>
    <w:rsid w:val="04DB34AB"/>
    <w:rsid w:val="0560CA0C"/>
    <w:rsid w:val="05892578"/>
    <w:rsid w:val="05DA1511"/>
    <w:rsid w:val="05E8E8AE"/>
    <w:rsid w:val="05FC8BD8"/>
    <w:rsid w:val="0625B250"/>
    <w:rsid w:val="062C9CF1"/>
    <w:rsid w:val="063AB4C4"/>
    <w:rsid w:val="06465C65"/>
    <w:rsid w:val="064E05E2"/>
    <w:rsid w:val="065D5BD3"/>
    <w:rsid w:val="0665D75A"/>
    <w:rsid w:val="06998A79"/>
    <w:rsid w:val="06AD39D1"/>
    <w:rsid w:val="06E3AEF2"/>
    <w:rsid w:val="06F4BE6A"/>
    <w:rsid w:val="070F0BD4"/>
    <w:rsid w:val="075867F2"/>
    <w:rsid w:val="07720889"/>
    <w:rsid w:val="07745EBD"/>
    <w:rsid w:val="0779A9B9"/>
    <w:rsid w:val="079CF1BD"/>
    <w:rsid w:val="07A6A1CD"/>
    <w:rsid w:val="07A9F911"/>
    <w:rsid w:val="07B72B68"/>
    <w:rsid w:val="07D3575E"/>
    <w:rsid w:val="083A4FEC"/>
    <w:rsid w:val="08409757"/>
    <w:rsid w:val="08429DBB"/>
    <w:rsid w:val="085BBC36"/>
    <w:rsid w:val="085D4D90"/>
    <w:rsid w:val="086183B3"/>
    <w:rsid w:val="08675970"/>
    <w:rsid w:val="0869A865"/>
    <w:rsid w:val="089B3594"/>
    <w:rsid w:val="08E9BBBF"/>
    <w:rsid w:val="08F2286D"/>
    <w:rsid w:val="090BAB5B"/>
    <w:rsid w:val="0911096E"/>
    <w:rsid w:val="091ACD74"/>
    <w:rsid w:val="09557DD2"/>
    <w:rsid w:val="096EA62F"/>
    <w:rsid w:val="0971320B"/>
    <w:rsid w:val="09896169"/>
    <w:rsid w:val="09DBDFDB"/>
    <w:rsid w:val="09EA9761"/>
    <w:rsid w:val="09F385F7"/>
    <w:rsid w:val="0A060E16"/>
    <w:rsid w:val="0A443563"/>
    <w:rsid w:val="0A46AC96"/>
    <w:rsid w:val="0A83AEF1"/>
    <w:rsid w:val="0A8F886D"/>
    <w:rsid w:val="0AA2F828"/>
    <w:rsid w:val="0AA4CFA3"/>
    <w:rsid w:val="0AB69DD5"/>
    <w:rsid w:val="0ACBF29D"/>
    <w:rsid w:val="0AFD3F4F"/>
    <w:rsid w:val="0B0AF820"/>
    <w:rsid w:val="0B181DBD"/>
    <w:rsid w:val="0B2DC384"/>
    <w:rsid w:val="0B5BDB98"/>
    <w:rsid w:val="0B5C4192"/>
    <w:rsid w:val="0B78DA57"/>
    <w:rsid w:val="0B7C6E42"/>
    <w:rsid w:val="0B91A529"/>
    <w:rsid w:val="0BA249AC"/>
    <w:rsid w:val="0BA6D15A"/>
    <w:rsid w:val="0BB7924F"/>
    <w:rsid w:val="0C04BCB2"/>
    <w:rsid w:val="0C17F85D"/>
    <w:rsid w:val="0C40A004"/>
    <w:rsid w:val="0C50E204"/>
    <w:rsid w:val="0C6428B4"/>
    <w:rsid w:val="0C6B02F5"/>
    <w:rsid w:val="0C82E945"/>
    <w:rsid w:val="0C8E3639"/>
    <w:rsid w:val="0C934DD3"/>
    <w:rsid w:val="0CA2B6A3"/>
    <w:rsid w:val="0CA63498"/>
    <w:rsid w:val="0CD0E678"/>
    <w:rsid w:val="0CE219B8"/>
    <w:rsid w:val="0CEBB495"/>
    <w:rsid w:val="0CF780CC"/>
    <w:rsid w:val="0D09C355"/>
    <w:rsid w:val="0D18CD9E"/>
    <w:rsid w:val="0D3F649C"/>
    <w:rsid w:val="0D5B9D29"/>
    <w:rsid w:val="0D6F7422"/>
    <w:rsid w:val="0D7EE2E4"/>
    <w:rsid w:val="0DA6C4FD"/>
    <w:rsid w:val="0DB8B556"/>
    <w:rsid w:val="0DB8CAFB"/>
    <w:rsid w:val="0DC0061E"/>
    <w:rsid w:val="0DD18F3A"/>
    <w:rsid w:val="0DF11B23"/>
    <w:rsid w:val="0DF598C2"/>
    <w:rsid w:val="0DFD3978"/>
    <w:rsid w:val="0E0D1E10"/>
    <w:rsid w:val="0E1CA1CF"/>
    <w:rsid w:val="0E1FFBB3"/>
    <w:rsid w:val="0E2DC154"/>
    <w:rsid w:val="0E3735B9"/>
    <w:rsid w:val="0E780861"/>
    <w:rsid w:val="0E96D227"/>
    <w:rsid w:val="0F5C30AB"/>
    <w:rsid w:val="0F80F757"/>
    <w:rsid w:val="0FA530BE"/>
    <w:rsid w:val="0FB952DD"/>
    <w:rsid w:val="10027E1B"/>
    <w:rsid w:val="1007D892"/>
    <w:rsid w:val="100A2CFA"/>
    <w:rsid w:val="10266022"/>
    <w:rsid w:val="106A9883"/>
    <w:rsid w:val="10704A27"/>
    <w:rsid w:val="10F8010C"/>
    <w:rsid w:val="10FBCFE7"/>
    <w:rsid w:val="1114D18A"/>
    <w:rsid w:val="111DE37A"/>
    <w:rsid w:val="11469AEF"/>
    <w:rsid w:val="11494F3B"/>
    <w:rsid w:val="114D313A"/>
    <w:rsid w:val="11503200"/>
    <w:rsid w:val="1160461C"/>
    <w:rsid w:val="116BF763"/>
    <w:rsid w:val="1171DED3"/>
    <w:rsid w:val="11784079"/>
    <w:rsid w:val="1194C0F7"/>
    <w:rsid w:val="119FE02B"/>
    <w:rsid w:val="11A0308F"/>
    <w:rsid w:val="11A7FC00"/>
    <w:rsid w:val="11B0E70A"/>
    <w:rsid w:val="11D61907"/>
    <w:rsid w:val="11E6AA02"/>
    <w:rsid w:val="11EFF3AE"/>
    <w:rsid w:val="120502E8"/>
    <w:rsid w:val="121FE7C5"/>
    <w:rsid w:val="1221538E"/>
    <w:rsid w:val="122D8D59"/>
    <w:rsid w:val="12346456"/>
    <w:rsid w:val="123A39C1"/>
    <w:rsid w:val="1245AE47"/>
    <w:rsid w:val="12515AAF"/>
    <w:rsid w:val="128E3521"/>
    <w:rsid w:val="12A5D3D0"/>
    <w:rsid w:val="12AFE188"/>
    <w:rsid w:val="12B25C0E"/>
    <w:rsid w:val="12D191C2"/>
    <w:rsid w:val="12F6A83D"/>
    <w:rsid w:val="1304B41F"/>
    <w:rsid w:val="1316A269"/>
    <w:rsid w:val="1349DBD9"/>
    <w:rsid w:val="1387522F"/>
    <w:rsid w:val="138F922E"/>
    <w:rsid w:val="13BFDB7D"/>
    <w:rsid w:val="13F6A63A"/>
    <w:rsid w:val="1402A5B4"/>
    <w:rsid w:val="14115F74"/>
    <w:rsid w:val="144D422F"/>
    <w:rsid w:val="146A6772"/>
    <w:rsid w:val="14903A14"/>
    <w:rsid w:val="1493E25E"/>
    <w:rsid w:val="149EE704"/>
    <w:rsid w:val="14C10433"/>
    <w:rsid w:val="14CB7C69"/>
    <w:rsid w:val="14D7D151"/>
    <w:rsid w:val="150234E4"/>
    <w:rsid w:val="15104C08"/>
    <w:rsid w:val="1515E646"/>
    <w:rsid w:val="15260FCE"/>
    <w:rsid w:val="1529FE8D"/>
    <w:rsid w:val="15368F8F"/>
    <w:rsid w:val="1543129C"/>
    <w:rsid w:val="1545FFCB"/>
    <w:rsid w:val="154A77A2"/>
    <w:rsid w:val="1554B709"/>
    <w:rsid w:val="157D4F09"/>
    <w:rsid w:val="1596E2A4"/>
    <w:rsid w:val="15A6A6E4"/>
    <w:rsid w:val="15AF832C"/>
    <w:rsid w:val="15D9FEA6"/>
    <w:rsid w:val="15E039A4"/>
    <w:rsid w:val="1616294B"/>
    <w:rsid w:val="16376CE7"/>
    <w:rsid w:val="1656A82F"/>
    <w:rsid w:val="165F34D2"/>
    <w:rsid w:val="16796E7E"/>
    <w:rsid w:val="167C7949"/>
    <w:rsid w:val="1684BDB7"/>
    <w:rsid w:val="1697906C"/>
    <w:rsid w:val="16CF1B96"/>
    <w:rsid w:val="16CF7713"/>
    <w:rsid w:val="16EB6C8A"/>
    <w:rsid w:val="170D25BA"/>
    <w:rsid w:val="1722F4EB"/>
    <w:rsid w:val="173CE818"/>
    <w:rsid w:val="1746783E"/>
    <w:rsid w:val="176CF14E"/>
    <w:rsid w:val="178352AB"/>
    <w:rsid w:val="17AD4829"/>
    <w:rsid w:val="17AE10CA"/>
    <w:rsid w:val="17B3FDF9"/>
    <w:rsid w:val="17C97847"/>
    <w:rsid w:val="17EF23C3"/>
    <w:rsid w:val="181CF1A0"/>
    <w:rsid w:val="182320B2"/>
    <w:rsid w:val="1829BFED"/>
    <w:rsid w:val="184C9D30"/>
    <w:rsid w:val="1858A068"/>
    <w:rsid w:val="185F8C6B"/>
    <w:rsid w:val="187521E9"/>
    <w:rsid w:val="18A0E46E"/>
    <w:rsid w:val="1903B4FC"/>
    <w:rsid w:val="190AC0C4"/>
    <w:rsid w:val="192FD9B8"/>
    <w:rsid w:val="19312DAA"/>
    <w:rsid w:val="193317A7"/>
    <w:rsid w:val="194F4E17"/>
    <w:rsid w:val="196F8471"/>
    <w:rsid w:val="19796D44"/>
    <w:rsid w:val="1989313B"/>
    <w:rsid w:val="19903804"/>
    <w:rsid w:val="19B8CDF5"/>
    <w:rsid w:val="19BEF113"/>
    <w:rsid w:val="19E1778E"/>
    <w:rsid w:val="19E1D600"/>
    <w:rsid w:val="19FE1B57"/>
    <w:rsid w:val="1A12814F"/>
    <w:rsid w:val="1A950431"/>
    <w:rsid w:val="1ABAF36D"/>
    <w:rsid w:val="1ACD47C1"/>
    <w:rsid w:val="1AE44414"/>
    <w:rsid w:val="1B174C44"/>
    <w:rsid w:val="1B176699"/>
    <w:rsid w:val="1B1F5C02"/>
    <w:rsid w:val="1B2E6602"/>
    <w:rsid w:val="1B390A40"/>
    <w:rsid w:val="1B74DB6D"/>
    <w:rsid w:val="1B955152"/>
    <w:rsid w:val="1BA225B9"/>
    <w:rsid w:val="1BA5470E"/>
    <w:rsid w:val="1BB6A375"/>
    <w:rsid w:val="1BC62209"/>
    <w:rsid w:val="1BCBEFB9"/>
    <w:rsid w:val="1BDAAC34"/>
    <w:rsid w:val="1BDC8CB6"/>
    <w:rsid w:val="1BE4CFBD"/>
    <w:rsid w:val="1BF2C718"/>
    <w:rsid w:val="1BF4F376"/>
    <w:rsid w:val="1BF58DC4"/>
    <w:rsid w:val="1C155A86"/>
    <w:rsid w:val="1C18379E"/>
    <w:rsid w:val="1C1FFD56"/>
    <w:rsid w:val="1C2486E7"/>
    <w:rsid w:val="1C5B20C3"/>
    <w:rsid w:val="1C801475"/>
    <w:rsid w:val="1CF1F35A"/>
    <w:rsid w:val="1CF4CE21"/>
    <w:rsid w:val="1D12C295"/>
    <w:rsid w:val="1D1C2645"/>
    <w:rsid w:val="1D1C5EE8"/>
    <w:rsid w:val="1D267590"/>
    <w:rsid w:val="1D432C96"/>
    <w:rsid w:val="1D51F661"/>
    <w:rsid w:val="1D7243D1"/>
    <w:rsid w:val="1D870749"/>
    <w:rsid w:val="1D9CA4EA"/>
    <w:rsid w:val="1DDCA2BC"/>
    <w:rsid w:val="1DF71FA3"/>
    <w:rsid w:val="1DF793BE"/>
    <w:rsid w:val="1E13C04E"/>
    <w:rsid w:val="1E16272A"/>
    <w:rsid w:val="1E1BE519"/>
    <w:rsid w:val="1E575BE6"/>
    <w:rsid w:val="1E5D401E"/>
    <w:rsid w:val="1E76EC6F"/>
    <w:rsid w:val="1E7AB2CB"/>
    <w:rsid w:val="1E8F19AD"/>
    <w:rsid w:val="1E9C6E80"/>
    <w:rsid w:val="1EAE8E56"/>
    <w:rsid w:val="1ED7B70C"/>
    <w:rsid w:val="1EE1D672"/>
    <w:rsid w:val="1EE29B4B"/>
    <w:rsid w:val="1EF143FA"/>
    <w:rsid w:val="1F1384FE"/>
    <w:rsid w:val="1F15E3CC"/>
    <w:rsid w:val="1F2955D3"/>
    <w:rsid w:val="1F2CE621"/>
    <w:rsid w:val="1F305094"/>
    <w:rsid w:val="1F5F1AF9"/>
    <w:rsid w:val="1F7F989D"/>
    <w:rsid w:val="1FCAB823"/>
    <w:rsid w:val="20011886"/>
    <w:rsid w:val="2001D725"/>
    <w:rsid w:val="2011812C"/>
    <w:rsid w:val="203793F8"/>
    <w:rsid w:val="20936217"/>
    <w:rsid w:val="209BF89C"/>
    <w:rsid w:val="20AE82E6"/>
    <w:rsid w:val="20BAE064"/>
    <w:rsid w:val="20C6DFC4"/>
    <w:rsid w:val="20E1BF6C"/>
    <w:rsid w:val="20E3F6B7"/>
    <w:rsid w:val="21176D81"/>
    <w:rsid w:val="21435D0B"/>
    <w:rsid w:val="2143F0A9"/>
    <w:rsid w:val="215AA5E5"/>
    <w:rsid w:val="21625332"/>
    <w:rsid w:val="2172824B"/>
    <w:rsid w:val="218D67A9"/>
    <w:rsid w:val="21A0FA0F"/>
    <w:rsid w:val="21C02FEA"/>
    <w:rsid w:val="21F45A91"/>
    <w:rsid w:val="22197A45"/>
    <w:rsid w:val="222A82CE"/>
    <w:rsid w:val="222CC161"/>
    <w:rsid w:val="22306708"/>
    <w:rsid w:val="22468FE0"/>
    <w:rsid w:val="2261ACDE"/>
    <w:rsid w:val="2267F156"/>
    <w:rsid w:val="227150B8"/>
    <w:rsid w:val="228227E0"/>
    <w:rsid w:val="228AC90C"/>
    <w:rsid w:val="228DC36A"/>
    <w:rsid w:val="22BC5941"/>
    <w:rsid w:val="22C609AF"/>
    <w:rsid w:val="22FD26E7"/>
    <w:rsid w:val="232246A8"/>
    <w:rsid w:val="236D73E4"/>
    <w:rsid w:val="23811B20"/>
    <w:rsid w:val="239F6853"/>
    <w:rsid w:val="23A063B0"/>
    <w:rsid w:val="23B54AA6"/>
    <w:rsid w:val="23BD6F3C"/>
    <w:rsid w:val="23E49020"/>
    <w:rsid w:val="2412D3B1"/>
    <w:rsid w:val="24137169"/>
    <w:rsid w:val="24411042"/>
    <w:rsid w:val="245B27F4"/>
    <w:rsid w:val="247F4A8D"/>
    <w:rsid w:val="24BF5D87"/>
    <w:rsid w:val="24D3A83C"/>
    <w:rsid w:val="24E6A133"/>
    <w:rsid w:val="2515F7AF"/>
    <w:rsid w:val="25210BB4"/>
    <w:rsid w:val="2528E556"/>
    <w:rsid w:val="252B5218"/>
    <w:rsid w:val="25371D6D"/>
    <w:rsid w:val="254779A2"/>
    <w:rsid w:val="2590C419"/>
    <w:rsid w:val="25B35B75"/>
    <w:rsid w:val="25CB4125"/>
    <w:rsid w:val="25EEDE7B"/>
    <w:rsid w:val="25F73814"/>
    <w:rsid w:val="262743D4"/>
    <w:rsid w:val="2642908B"/>
    <w:rsid w:val="269A8A99"/>
    <w:rsid w:val="26A14176"/>
    <w:rsid w:val="26CE6D35"/>
    <w:rsid w:val="26D94539"/>
    <w:rsid w:val="26F4A565"/>
    <w:rsid w:val="26FDE2FA"/>
    <w:rsid w:val="27081912"/>
    <w:rsid w:val="270D0E6B"/>
    <w:rsid w:val="270EA260"/>
    <w:rsid w:val="27325B86"/>
    <w:rsid w:val="2744B774"/>
    <w:rsid w:val="274881BC"/>
    <w:rsid w:val="274A46E6"/>
    <w:rsid w:val="276A2CDE"/>
    <w:rsid w:val="276AAAF3"/>
    <w:rsid w:val="27817D8E"/>
    <w:rsid w:val="27AADB44"/>
    <w:rsid w:val="27AB2143"/>
    <w:rsid w:val="27BB274E"/>
    <w:rsid w:val="27CB03BD"/>
    <w:rsid w:val="2805080F"/>
    <w:rsid w:val="28365AFA"/>
    <w:rsid w:val="28725DE0"/>
    <w:rsid w:val="2872C253"/>
    <w:rsid w:val="2880167A"/>
    <w:rsid w:val="289C175A"/>
    <w:rsid w:val="28AA72C1"/>
    <w:rsid w:val="28D7A77C"/>
    <w:rsid w:val="28DACDC4"/>
    <w:rsid w:val="28FF36F1"/>
    <w:rsid w:val="2903DB69"/>
    <w:rsid w:val="2928D214"/>
    <w:rsid w:val="295131D8"/>
    <w:rsid w:val="29668546"/>
    <w:rsid w:val="29B6FF2D"/>
    <w:rsid w:val="29E1234A"/>
    <w:rsid w:val="29F38C22"/>
    <w:rsid w:val="2A390ABA"/>
    <w:rsid w:val="2A62FB6C"/>
    <w:rsid w:val="2A7341F0"/>
    <w:rsid w:val="2A76632B"/>
    <w:rsid w:val="2A9FCEE7"/>
    <w:rsid w:val="2AD9C373"/>
    <w:rsid w:val="2AF08B63"/>
    <w:rsid w:val="2AFB5212"/>
    <w:rsid w:val="2B55AC65"/>
    <w:rsid w:val="2B6C6A0E"/>
    <w:rsid w:val="2BBC55E4"/>
    <w:rsid w:val="2BBC5A42"/>
    <w:rsid w:val="2BD614BE"/>
    <w:rsid w:val="2C36686C"/>
    <w:rsid w:val="2C389B8B"/>
    <w:rsid w:val="2C42F4FC"/>
    <w:rsid w:val="2C481186"/>
    <w:rsid w:val="2C656D7F"/>
    <w:rsid w:val="2C65FE3A"/>
    <w:rsid w:val="2C8401CB"/>
    <w:rsid w:val="2C8AD80C"/>
    <w:rsid w:val="2CABCBB2"/>
    <w:rsid w:val="2CC7DD1F"/>
    <w:rsid w:val="2D09CC1D"/>
    <w:rsid w:val="2D17286C"/>
    <w:rsid w:val="2D3589AD"/>
    <w:rsid w:val="2D53B622"/>
    <w:rsid w:val="2D5CB46C"/>
    <w:rsid w:val="2D860E93"/>
    <w:rsid w:val="2D9A48DA"/>
    <w:rsid w:val="2DA3180A"/>
    <w:rsid w:val="2DA6723E"/>
    <w:rsid w:val="2DB5E40C"/>
    <w:rsid w:val="2E26CEFA"/>
    <w:rsid w:val="2E45CBF2"/>
    <w:rsid w:val="2E9E66F0"/>
    <w:rsid w:val="2ED25629"/>
    <w:rsid w:val="2ED4C65A"/>
    <w:rsid w:val="2EDBC997"/>
    <w:rsid w:val="2EFC988B"/>
    <w:rsid w:val="2F001EAE"/>
    <w:rsid w:val="2F08F7B8"/>
    <w:rsid w:val="2F7A3D34"/>
    <w:rsid w:val="2F832096"/>
    <w:rsid w:val="2F95A746"/>
    <w:rsid w:val="2F9A6B21"/>
    <w:rsid w:val="2FD5C6CA"/>
    <w:rsid w:val="2FE52B0D"/>
    <w:rsid w:val="2FF604A0"/>
    <w:rsid w:val="300EAE06"/>
    <w:rsid w:val="30400ECE"/>
    <w:rsid w:val="304F2C55"/>
    <w:rsid w:val="305BAFEE"/>
    <w:rsid w:val="30685456"/>
    <w:rsid w:val="306C72FA"/>
    <w:rsid w:val="30710FFF"/>
    <w:rsid w:val="308D6137"/>
    <w:rsid w:val="30A6C5ED"/>
    <w:rsid w:val="30A9BD2B"/>
    <w:rsid w:val="30AF1721"/>
    <w:rsid w:val="30B17367"/>
    <w:rsid w:val="30DE1300"/>
    <w:rsid w:val="30F29585"/>
    <w:rsid w:val="30F9E56C"/>
    <w:rsid w:val="31177645"/>
    <w:rsid w:val="311CF090"/>
    <w:rsid w:val="31220D3A"/>
    <w:rsid w:val="314F85E1"/>
    <w:rsid w:val="315F21EB"/>
    <w:rsid w:val="3164930D"/>
    <w:rsid w:val="316C6341"/>
    <w:rsid w:val="31922C55"/>
    <w:rsid w:val="31930A54"/>
    <w:rsid w:val="31B0E4A6"/>
    <w:rsid w:val="31B922F9"/>
    <w:rsid w:val="31BBA21D"/>
    <w:rsid w:val="31E8F733"/>
    <w:rsid w:val="31F28539"/>
    <w:rsid w:val="31FA652C"/>
    <w:rsid w:val="32133E10"/>
    <w:rsid w:val="322F7897"/>
    <w:rsid w:val="32381588"/>
    <w:rsid w:val="323A7F11"/>
    <w:rsid w:val="327734A7"/>
    <w:rsid w:val="327C6621"/>
    <w:rsid w:val="329830D1"/>
    <w:rsid w:val="32AEDE2A"/>
    <w:rsid w:val="32C4E181"/>
    <w:rsid w:val="32E0FB38"/>
    <w:rsid w:val="33235DF1"/>
    <w:rsid w:val="3339CF71"/>
    <w:rsid w:val="333FF1F4"/>
    <w:rsid w:val="337A3B53"/>
    <w:rsid w:val="337D8CBC"/>
    <w:rsid w:val="33A14932"/>
    <w:rsid w:val="33C33DA5"/>
    <w:rsid w:val="33D0911C"/>
    <w:rsid w:val="33DCDD4A"/>
    <w:rsid w:val="33EA9195"/>
    <w:rsid w:val="3402A32F"/>
    <w:rsid w:val="340811E3"/>
    <w:rsid w:val="342B6E33"/>
    <w:rsid w:val="344861F2"/>
    <w:rsid w:val="344F3638"/>
    <w:rsid w:val="347F6DDE"/>
    <w:rsid w:val="34BE5AFA"/>
    <w:rsid w:val="34C49B71"/>
    <w:rsid w:val="34C7ABF5"/>
    <w:rsid w:val="34CF93A8"/>
    <w:rsid w:val="34E4DB21"/>
    <w:rsid w:val="3533E9AA"/>
    <w:rsid w:val="3563382A"/>
    <w:rsid w:val="35A0BC65"/>
    <w:rsid w:val="35D862E2"/>
    <w:rsid w:val="35DFD1B7"/>
    <w:rsid w:val="35E67EEC"/>
    <w:rsid w:val="35F78E30"/>
    <w:rsid w:val="365AFF12"/>
    <w:rsid w:val="366FE5F9"/>
    <w:rsid w:val="36B49DC9"/>
    <w:rsid w:val="36C72926"/>
    <w:rsid w:val="36CC3A20"/>
    <w:rsid w:val="36D795DA"/>
    <w:rsid w:val="36EB78AD"/>
    <w:rsid w:val="37090294"/>
    <w:rsid w:val="37138B53"/>
    <w:rsid w:val="3717BD77"/>
    <w:rsid w:val="37343FF4"/>
    <w:rsid w:val="37824F4D"/>
    <w:rsid w:val="3786580B"/>
    <w:rsid w:val="37C2AADE"/>
    <w:rsid w:val="383C28A6"/>
    <w:rsid w:val="3851C0D6"/>
    <w:rsid w:val="38724B91"/>
    <w:rsid w:val="3881042A"/>
    <w:rsid w:val="38882D36"/>
    <w:rsid w:val="38983E1E"/>
    <w:rsid w:val="389C82AE"/>
    <w:rsid w:val="38B385BF"/>
    <w:rsid w:val="38E40D17"/>
    <w:rsid w:val="39054F40"/>
    <w:rsid w:val="3913A113"/>
    <w:rsid w:val="3913D854"/>
    <w:rsid w:val="392CF630"/>
    <w:rsid w:val="393CD23E"/>
    <w:rsid w:val="394CACF5"/>
    <w:rsid w:val="397CA910"/>
    <w:rsid w:val="39941654"/>
    <w:rsid w:val="39B7ED88"/>
    <w:rsid w:val="39FEC9E8"/>
    <w:rsid w:val="3A2FC838"/>
    <w:rsid w:val="3A36A94D"/>
    <w:rsid w:val="3A38530F"/>
    <w:rsid w:val="3A473155"/>
    <w:rsid w:val="3A682FD4"/>
    <w:rsid w:val="3A74D334"/>
    <w:rsid w:val="3A934B81"/>
    <w:rsid w:val="3A9C07FC"/>
    <w:rsid w:val="3AA8B578"/>
    <w:rsid w:val="3AAC95A3"/>
    <w:rsid w:val="3AC4136E"/>
    <w:rsid w:val="3AE0FC55"/>
    <w:rsid w:val="3B0879E1"/>
    <w:rsid w:val="3B1AE2C4"/>
    <w:rsid w:val="3B1C6BBD"/>
    <w:rsid w:val="3B2A6C40"/>
    <w:rsid w:val="3B55DE5D"/>
    <w:rsid w:val="3B6B3B73"/>
    <w:rsid w:val="3B6BA010"/>
    <w:rsid w:val="3B84D77E"/>
    <w:rsid w:val="3B8A02D1"/>
    <w:rsid w:val="3B99168F"/>
    <w:rsid w:val="3BB8A4EC"/>
    <w:rsid w:val="3BCEADD9"/>
    <w:rsid w:val="3BD0D95E"/>
    <w:rsid w:val="3BD42370"/>
    <w:rsid w:val="3BF897D7"/>
    <w:rsid w:val="3C01DB27"/>
    <w:rsid w:val="3C26C9B5"/>
    <w:rsid w:val="3C2B0B56"/>
    <w:rsid w:val="3C595AE9"/>
    <w:rsid w:val="3C78CC28"/>
    <w:rsid w:val="3C812F46"/>
    <w:rsid w:val="3C8D1D4B"/>
    <w:rsid w:val="3C8E3627"/>
    <w:rsid w:val="3C969510"/>
    <w:rsid w:val="3CA4FEAB"/>
    <w:rsid w:val="3CAD1444"/>
    <w:rsid w:val="3CC63CA1"/>
    <w:rsid w:val="3CD9F315"/>
    <w:rsid w:val="3CDEE974"/>
    <w:rsid w:val="3D03AFE8"/>
    <w:rsid w:val="3D213F4F"/>
    <w:rsid w:val="3D26E0B3"/>
    <w:rsid w:val="3D305B06"/>
    <w:rsid w:val="3D5957B3"/>
    <w:rsid w:val="3D65937E"/>
    <w:rsid w:val="3D6799A7"/>
    <w:rsid w:val="3D6FF3D1"/>
    <w:rsid w:val="3DB9E74E"/>
    <w:rsid w:val="3DC4CE22"/>
    <w:rsid w:val="3DE1EA10"/>
    <w:rsid w:val="3DF40C69"/>
    <w:rsid w:val="3E03E970"/>
    <w:rsid w:val="3E52321A"/>
    <w:rsid w:val="3E5B0939"/>
    <w:rsid w:val="3E630DDD"/>
    <w:rsid w:val="3E90FA2C"/>
    <w:rsid w:val="3F129E73"/>
    <w:rsid w:val="3F253529"/>
    <w:rsid w:val="3F2AB4C9"/>
    <w:rsid w:val="3F50E010"/>
    <w:rsid w:val="3F567AFF"/>
    <w:rsid w:val="3F57227F"/>
    <w:rsid w:val="3F5FDAB8"/>
    <w:rsid w:val="3F60A777"/>
    <w:rsid w:val="3F6CE8EE"/>
    <w:rsid w:val="3F87B5E9"/>
    <w:rsid w:val="3F980F84"/>
    <w:rsid w:val="3F9F4819"/>
    <w:rsid w:val="3FF37827"/>
    <w:rsid w:val="3FFDDD63"/>
    <w:rsid w:val="4021072F"/>
    <w:rsid w:val="4021B8EF"/>
    <w:rsid w:val="405F2154"/>
    <w:rsid w:val="4067FBC8"/>
    <w:rsid w:val="409F91DD"/>
    <w:rsid w:val="40A1D9FD"/>
    <w:rsid w:val="40D3CE47"/>
    <w:rsid w:val="412FB384"/>
    <w:rsid w:val="4138E21C"/>
    <w:rsid w:val="413C742F"/>
    <w:rsid w:val="414A2C01"/>
    <w:rsid w:val="41650025"/>
    <w:rsid w:val="418488FD"/>
    <w:rsid w:val="41A718BE"/>
    <w:rsid w:val="41B3F208"/>
    <w:rsid w:val="42341F99"/>
    <w:rsid w:val="424E768C"/>
    <w:rsid w:val="425CBF27"/>
    <w:rsid w:val="4264FDAF"/>
    <w:rsid w:val="42669D3E"/>
    <w:rsid w:val="42780700"/>
    <w:rsid w:val="427C6746"/>
    <w:rsid w:val="427F3B50"/>
    <w:rsid w:val="428604C1"/>
    <w:rsid w:val="429C2455"/>
    <w:rsid w:val="42CF0393"/>
    <w:rsid w:val="42FD2B74"/>
    <w:rsid w:val="430CD0AC"/>
    <w:rsid w:val="43242766"/>
    <w:rsid w:val="432C792F"/>
    <w:rsid w:val="4335754D"/>
    <w:rsid w:val="434DE2F7"/>
    <w:rsid w:val="434FC269"/>
    <w:rsid w:val="43513A96"/>
    <w:rsid w:val="435484A4"/>
    <w:rsid w:val="4375BA7F"/>
    <w:rsid w:val="437FC953"/>
    <w:rsid w:val="4388D160"/>
    <w:rsid w:val="43D6D821"/>
    <w:rsid w:val="43E27D97"/>
    <w:rsid w:val="4444B949"/>
    <w:rsid w:val="444887D7"/>
    <w:rsid w:val="44728D6D"/>
    <w:rsid w:val="4480DDB0"/>
    <w:rsid w:val="44941379"/>
    <w:rsid w:val="44AD85FC"/>
    <w:rsid w:val="44CED1F4"/>
    <w:rsid w:val="44E0C118"/>
    <w:rsid w:val="44E9BD03"/>
    <w:rsid w:val="4507031E"/>
    <w:rsid w:val="45129167"/>
    <w:rsid w:val="451A35EF"/>
    <w:rsid w:val="45415BCC"/>
    <w:rsid w:val="455C431B"/>
    <w:rsid w:val="4569E695"/>
    <w:rsid w:val="4571FFB7"/>
    <w:rsid w:val="45728CF4"/>
    <w:rsid w:val="45794F62"/>
    <w:rsid w:val="459DBA1C"/>
    <w:rsid w:val="45B36111"/>
    <w:rsid w:val="45B9AE34"/>
    <w:rsid w:val="45C84969"/>
    <w:rsid w:val="45C919CD"/>
    <w:rsid w:val="45D1A6BB"/>
    <w:rsid w:val="45EC4341"/>
    <w:rsid w:val="4618E2E3"/>
    <w:rsid w:val="4623907E"/>
    <w:rsid w:val="4623DE81"/>
    <w:rsid w:val="46255073"/>
    <w:rsid w:val="4653801F"/>
    <w:rsid w:val="466CB81E"/>
    <w:rsid w:val="469A8A88"/>
    <w:rsid w:val="46A21F87"/>
    <w:rsid w:val="46A6525F"/>
    <w:rsid w:val="46F065A9"/>
    <w:rsid w:val="4716D617"/>
    <w:rsid w:val="472463B9"/>
    <w:rsid w:val="472A2FA8"/>
    <w:rsid w:val="4736F35D"/>
    <w:rsid w:val="478DA60C"/>
    <w:rsid w:val="4798FFF5"/>
    <w:rsid w:val="479E61F8"/>
    <w:rsid w:val="47A2282C"/>
    <w:rsid w:val="47A23C3F"/>
    <w:rsid w:val="47A7A550"/>
    <w:rsid w:val="47F7D64C"/>
    <w:rsid w:val="4832562C"/>
    <w:rsid w:val="483F2EFB"/>
    <w:rsid w:val="4843BB53"/>
    <w:rsid w:val="484A3229"/>
    <w:rsid w:val="489FE2A2"/>
    <w:rsid w:val="48C97244"/>
    <w:rsid w:val="49189286"/>
    <w:rsid w:val="491922DD"/>
    <w:rsid w:val="492308A1"/>
    <w:rsid w:val="492C3C06"/>
    <w:rsid w:val="494375B1"/>
    <w:rsid w:val="49A1EA8B"/>
    <w:rsid w:val="49D00563"/>
    <w:rsid w:val="49F4DA8D"/>
    <w:rsid w:val="4A0BA7D7"/>
    <w:rsid w:val="4A41C7BA"/>
    <w:rsid w:val="4A5EA624"/>
    <w:rsid w:val="4A7918D7"/>
    <w:rsid w:val="4A9C7DB0"/>
    <w:rsid w:val="4A9E60BE"/>
    <w:rsid w:val="4AAF1F04"/>
    <w:rsid w:val="4AB2CB57"/>
    <w:rsid w:val="4AB35599"/>
    <w:rsid w:val="4ADFAF32"/>
    <w:rsid w:val="4AE09FE8"/>
    <w:rsid w:val="4AF7B16A"/>
    <w:rsid w:val="4B32B4F5"/>
    <w:rsid w:val="4B79F5FA"/>
    <w:rsid w:val="4BA54398"/>
    <w:rsid w:val="4BB87664"/>
    <w:rsid w:val="4BDCDCFE"/>
    <w:rsid w:val="4BE72498"/>
    <w:rsid w:val="4BF00F74"/>
    <w:rsid w:val="4BF85EBF"/>
    <w:rsid w:val="4C1F3147"/>
    <w:rsid w:val="4C52DDF2"/>
    <w:rsid w:val="4C5C5E70"/>
    <w:rsid w:val="4C739F45"/>
    <w:rsid w:val="4C9387E3"/>
    <w:rsid w:val="4C93E98E"/>
    <w:rsid w:val="4CC28BA9"/>
    <w:rsid w:val="4CCB20BF"/>
    <w:rsid w:val="4CE56D7C"/>
    <w:rsid w:val="4CE8440D"/>
    <w:rsid w:val="4D0C6B88"/>
    <w:rsid w:val="4D27FDAA"/>
    <w:rsid w:val="4D3648F9"/>
    <w:rsid w:val="4D496436"/>
    <w:rsid w:val="4D52B284"/>
    <w:rsid w:val="4D5DC7D6"/>
    <w:rsid w:val="4D7833D4"/>
    <w:rsid w:val="4D7E06FF"/>
    <w:rsid w:val="4DA2E7E9"/>
    <w:rsid w:val="4DC8600C"/>
    <w:rsid w:val="4DD60180"/>
    <w:rsid w:val="4DEEB18C"/>
    <w:rsid w:val="4DF679C4"/>
    <w:rsid w:val="4E003478"/>
    <w:rsid w:val="4E231513"/>
    <w:rsid w:val="4E259199"/>
    <w:rsid w:val="4E2B1287"/>
    <w:rsid w:val="4E682010"/>
    <w:rsid w:val="4E710CDE"/>
    <w:rsid w:val="4ECE68B1"/>
    <w:rsid w:val="4F356F95"/>
    <w:rsid w:val="4F65AFFB"/>
    <w:rsid w:val="4F767EBB"/>
    <w:rsid w:val="4F93AA7E"/>
    <w:rsid w:val="4FA291C6"/>
    <w:rsid w:val="4FD9DF12"/>
    <w:rsid w:val="4FEBDD4D"/>
    <w:rsid w:val="4FEFE0CC"/>
    <w:rsid w:val="50251B75"/>
    <w:rsid w:val="502CFC0E"/>
    <w:rsid w:val="502FFC6C"/>
    <w:rsid w:val="5093B6F8"/>
    <w:rsid w:val="50A0419B"/>
    <w:rsid w:val="50B66428"/>
    <w:rsid w:val="50BA5B24"/>
    <w:rsid w:val="50C62CF3"/>
    <w:rsid w:val="50CA1171"/>
    <w:rsid w:val="50FF1D92"/>
    <w:rsid w:val="5125A4FE"/>
    <w:rsid w:val="5126C018"/>
    <w:rsid w:val="51355F39"/>
    <w:rsid w:val="513CFB89"/>
    <w:rsid w:val="515127AD"/>
    <w:rsid w:val="515EC9CC"/>
    <w:rsid w:val="5187CA16"/>
    <w:rsid w:val="518E52D5"/>
    <w:rsid w:val="51A29A4D"/>
    <w:rsid w:val="51A4AF3E"/>
    <w:rsid w:val="51AB2BF9"/>
    <w:rsid w:val="51BF4140"/>
    <w:rsid w:val="51DDAC6E"/>
    <w:rsid w:val="51EDF1A1"/>
    <w:rsid w:val="520A111E"/>
    <w:rsid w:val="521D8A6C"/>
    <w:rsid w:val="525F50F8"/>
    <w:rsid w:val="5268A9DC"/>
    <w:rsid w:val="526A6DE6"/>
    <w:rsid w:val="5279584B"/>
    <w:rsid w:val="5284AE69"/>
    <w:rsid w:val="52858290"/>
    <w:rsid w:val="528980B4"/>
    <w:rsid w:val="52AC0405"/>
    <w:rsid w:val="52BCB9E2"/>
    <w:rsid w:val="52C543FE"/>
    <w:rsid w:val="52F8CF47"/>
    <w:rsid w:val="5305AA36"/>
    <w:rsid w:val="5305AA5A"/>
    <w:rsid w:val="530DB2E6"/>
    <w:rsid w:val="5346FC5A"/>
    <w:rsid w:val="534A892A"/>
    <w:rsid w:val="53676633"/>
    <w:rsid w:val="536C3C05"/>
    <w:rsid w:val="5385E82E"/>
    <w:rsid w:val="53A3D1D2"/>
    <w:rsid w:val="53C6E35A"/>
    <w:rsid w:val="53E506A3"/>
    <w:rsid w:val="53FC3360"/>
    <w:rsid w:val="5401B546"/>
    <w:rsid w:val="543E22A0"/>
    <w:rsid w:val="544880A0"/>
    <w:rsid w:val="545AD186"/>
    <w:rsid w:val="545EDC65"/>
    <w:rsid w:val="54749C4B"/>
    <w:rsid w:val="54991C39"/>
    <w:rsid w:val="54A4E31D"/>
    <w:rsid w:val="54C073B3"/>
    <w:rsid w:val="54C3C65E"/>
    <w:rsid w:val="54E8A5D2"/>
    <w:rsid w:val="5520275C"/>
    <w:rsid w:val="552D220D"/>
    <w:rsid w:val="554AFF3C"/>
    <w:rsid w:val="554F9877"/>
    <w:rsid w:val="55729E39"/>
    <w:rsid w:val="558ADB24"/>
    <w:rsid w:val="55B2BAC3"/>
    <w:rsid w:val="55D5123C"/>
    <w:rsid w:val="55F752DC"/>
    <w:rsid w:val="561B95B6"/>
    <w:rsid w:val="56504592"/>
    <w:rsid w:val="56729E57"/>
    <w:rsid w:val="567A5A9B"/>
    <w:rsid w:val="5680A5CA"/>
    <w:rsid w:val="568268FD"/>
    <w:rsid w:val="569F3DF0"/>
    <w:rsid w:val="56A2534B"/>
    <w:rsid w:val="56CEBA15"/>
    <w:rsid w:val="56D3C8AD"/>
    <w:rsid w:val="57004086"/>
    <w:rsid w:val="5707E231"/>
    <w:rsid w:val="57308A91"/>
    <w:rsid w:val="5736E8F4"/>
    <w:rsid w:val="573BC1A8"/>
    <w:rsid w:val="5759B323"/>
    <w:rsid w:val="5780364F"/>
    <w:rsid w:val="57878C5D"/>
    <w:rsid w:val="57A7A8AE"/>
    <w:rsid w:val="57BBC704"/>
    <w:rsid w:val="57E5D6D9"/>
    <w:rsid w:val="57EB4EA7"/>
    <w:rsid w:val="585AFB04"/>
    <w:rsid w:val="587E0FB9"/>
    <w:rsid w:val="588BEF2A"/>
    <w:rsid w:val="588F2058"/>
    <w:rsid w:val="58B6CE66"/>
    <w:rsid w:val="58D78696"/>
    <w:rsid w:val="58E909FF"/>
    <w:rsid w:val="5912127A"/>
    <w:rsid w:val="59294F8B"/>
    <w:rsid w:val="59314259"/>
    <w:rsid w:val="59402E9A"/>
    <w:rsid w:val="5956F256"/>
    <w:rsid w:val="595EB210"/>
    <w:rsid w:val="596FD041"/>
    <w:rsid w:val="598ADABE"/>
    <w:rsid w:val="59930A9D"/>
    <w:rsid w:val="59954BBF"/>
    <w:rsid w:val="599570DC"/>
    <w:rsid w:val="59A364D8"/>
    <w:rsid w:val="59A53879"/>
    <w:rsid w:val="59B2F28A"/>
    <w:rsid w:val="59C54351"/>
    <w:rsid w:val="59DFE4FD"/>
    <w:rsid w:val="5A1B84B0"/>
    <w:rsid w:val="5A4727FE"/>
    <w:rsid w:val="5A5224A5"/>
    <w:rsid w:val="5A7C6F66"/>
    <w:rsid w:val="5A7F612F"/>
    <w:rsid w:val="5A8D3F4B"/>
    <w:rsid w:val="5A9A8792"/>
    <w:rsid w:val="5AA17992"/>
    <w:rsid w:val="5AC5DA43"/>
    <w:rsid w:val="5B06E59A"/>
    <w:rsid w:val="5B20576D"/>
    <w:rsid w:val="5B520E3F"/>
    <w:rsid w:val="5B53C176"/>
    <w:rsid w:val="5B8940FC"/>
    <w:rsid w:val="5B8CCD14"/>
    <w:rsid w:val="5B96510B"/>
    <w:rsid w:val="5BAD98BD"/>
    <w:rsid w:val="5BCE7DEF"/>
    <w:rsid w:val="5BF13625"/>
    <w:rsid w:val="5BF787DA"/>
    <w:rsid w:val="5C02DBED"/>
    <w:rsid w:val="5C0C49B9"/>
    <w:rsid w:val="5C310EBF"/>
    <w:rsid w:val="5C53A772"/>
    <w:rsid w:val="5C55AD5A"/>
    <w:rsid w:val="5C6411E5"/>
    <w:rsid w:val="5C7CEBA9"/>
    <w:rsid w:val="5C8631D8"/>
    <w:rsid w:val="5C89E8EB"/>
    <w:rsid w:val="5C9FF563"/>
    <w:rsid w:val="5CAE22C5"/>
    <w:rsid w:val="5CB55C4D"/>
    <w:rsid w:val="5CCF0B91"/>
    <w:rsid w:val="5D09E208"/>
    <w:rsid w:val="5D0BB84C"/>
    <w:rsid w:val="5D1311F4"/>
    <w:rsid w:val="5D4578A2"/>
    <w:rsid w:val="5D49691E"/>
    <w:rsid w:val="5D7F1B99"/>
    <w:rsid w:val="5D91B119"/>
    <w:rsid w:val="5D9A2D3B"/>
    <w:rsid w:val="5D9DD86F"/>
    <w:rsid w:val="5DA3395A"/>
    <w:rsid w:val="5DAF46A3"/>
    <w:rsid w:val="5DCB7ED7"/>
    <w:rsid w:val="5DCD1ECB"/>
    <w:rsid w:val="5DD6C2C3"/>
    <w:rsid w:val="5DEC254A"/>
    <w:rsid w:val="5DF3B99A"/>
    <w:rsid w:val="5DFFCDA6"/>
    <w:rsid w:val="5E014066"/>
    <w:rsid w:val="5E2D9F19"/>
    <w:rsid w:val="5E37BFFF"/>
    <w:rsid w:val="5E41E1DC"/>
    <w:rsid w:val="5E45DD13"/>
    <w:rsid w:val="5E4901F0"/>
    <w:rsid w:val="5E6EE4B2"/>
    <w:rsid w:val="5E791F23"/>
    <w:rsid w:val="5EC37421"/>
    <w:rsid w:val="5EC438A5"/>
    <w:rsid w:val="5EC52E26"/>
    <w:rsid w:val="5ED96753"/>
    <w:rsid w:val="5EDBF2A3"/>
    <w:rsid w:val="5EEA5150"/>
    <w:rsid w:val="5EFD19EF"/>
    <w:rsid w:val="5F1916EB"/>
    <w:rsid w:val="5F3AEDE5"/>
    <w:rsid w:val="5F46105E"/>
    <w:rsid w:val="5F46D38D"/>
    <w:rsid w:val="5F713512"/>
    <w:rsid w:val="5F748246"/>
    <w:rsid w:val="5FBD056D"/>
    <w:rsid w:val="5FCC2970"/>
    <w:rsid w:val="5FE7A67B"/>
    <w:rsid w:val="5FF995A3"/>
    <w:rsid w:val="600D4BC5"/>
    <w:rsid w:val="600FF963"/>
    <w:rsid w:val="603196B0"/>
    <w:rsid w:val="6042F4BB"/>
    <w:rsid w:val="6070FE9A"/>
    <w:rsid w:val="60C92957"/>
    <w:rsid w:val="60E91526"/>
    <w:rsid w:val="60FBF2D1"/>
    <w:rsid w:val="61292AD1"/>
    <w:rsid w:val="6130A3B5"/>
    <w:rsid w:val="616D1BB7"/>
    <w:rsid w:val="617DBEF5"/>
    <w:rsid w:val="61D7FB52"/>
    <w:rsid w:val="61DCC0AE"/>
    <w:rsid w:val="6213D8FD"/>
    <w:rsid w:val="62350BB9"/>
    <w:rsid w:val="6279CA9D"/>
    <w:rsid w:val="62A93ECD"/>
    <w:rsid w:val="62BF966D"/>
    <w:rsid w:val="62C9E93F"/>
    <w:rsid w:val="62D426EB"/>
    <w:rsid w:val="62DEB9D5"/>
    <w:rsid w:val="62E5D502"/>
    <w:rsid w:val="63109D34"/>
    <w:rsid w:val="631F8911"/>
    <w:rsid w:val="634A471E"/>
    <w:rsid w:val="63859D9C"/>
    <w:rsid w:val="63880AA2"/>
    <w:rsid w:val="63AF9602"/>
    <w:rsid w:val="63F2B1FC"/>
    <w:rsid w:val="63F33778"/>
    <w:rsid w:val="641E92A6"/>
    <w:rsid w:val="642438CD"/>
    <w:rsid w:val="642AE4CF"/>
    <w:rsid w:val="644F626F"/>
    <w:rsid w:val="648117B8"/>
    <w:rsid w:val="649C9D55"/>
    <w:rsid w:val="64C6D2CB"/>
    <w:rsid w:val="64DD17F6"/>
    <w:rsid w:val="65360164"/>
    <w:rsid w:val="654E1886"/>
    <w:rsid w:val="65547B03"/>
    <w:rsid w:val="6557706D"/>
    <w:rsid w:val="655770D9"/>
    <w:rsid w:val="6577DF8B"/>
    <w:rsid w:val="657BE09F"/>
    <w:rsid w:val="65A6F72D"/>
    <w:rsid w:val="65B5030A"/>
    <w:rsid w:val="65B5941B"/>
    <w:rsid w:val="65B650A0"/>
    <w:rsid w:val="65B8D0D5"/>
    <w:rsid w:val="65CF21A9"/>
    <w:rsid w:val="65D3F644"/>
    <w:rsid w:val="65DD69D4"/>
    <w:rsid w:val="65E99CA5"/>
    <w:rsid w:val="6610C7B2"/>
    <w:rsid w:val="661243F5"/>
    <w:rsid w:val="664EA946"/>
    <w:rsid w:val="6690AFA7"/>
    <w:rsid w:val="669860B2"/>
    <w:rsid w:val="669C615A"/>
    <w:rsid w:val="66DD4495"/>
    <w:rsid w:val="672FC3EB"/>
    <w:rsid w:val="6766C9D0"/>
    <w:rsid w:val="67A16FB9"/>
    <w:rsid w:val="67A3DE03"/>
    <w:rsid w:val="67A55419"/>
    <w:rsid w:val="67BD2267"/>
    <w:rsid w:val="6803C354"/>
    <w:rsid w:val="68141052"/>
    <w:rsid w:val="6849036B"/>
    <w:rsid w:val="685D2F7D"/>
    <w:rsid w:val="68674131"/>
    <w:rsid w:val="68674E59"/>
    <w:rsid w:val="686C30E3"/>
    <w:rsid w:val="687DBBCB"/>
    <w:rsid w:val="68AB9AFB"/>
    <w:rsid w:val="68C87820"/>
    <w:rsid w:val="68D3CA47"/>
    <w:rsid w:val="68F55789"/>
    <w:rsid w:val="69029A31"/>
    <w:rsid w:val="69033F52"/>
    <w:rsid w:val="690354F5"/>
    <w:rsid w:val="6909787E"/>
    <w:rsid w:val="693082C7"/>
    <w:rsid w:val="693C38AB"/>
    <w:rsid w:val="694511C0"/>
    <w:rsid w:val="69484048"/>
    <w:rsid w:val="69600238"/>
    <w:rsid w:val="6976B6F4"/>
    <w:rsid w:val="69A2C8BD"/>
    <w:rsid w:val="69B715D5"/>
    <w:rsid w:val="69BB371E"/>
    <w:rsid w:val="69BD27EC"/>
    <w:rsid w:val="69E57E44"/>
    <w:rsid w:val="6A07C31E"/>
    <w:rsid w:val="6A459D38"/>
    <w:rsid w:val="6A4AAEB8"/>
    <w:rsid w:val="6A88742D"/>
    <w:rsid w:val="6A898634"/>
    <w:rsid w:val="6AC7741D"/>
    <w:rsid w:val="6ACDD39D"/>
    <w:rsid w:val="6AE142BE"/>
    <w:rsid w:val="6AE4BEF4"/>
    <w:rsid w:val="6AECE4B4"/>
    <w:rsid w:val="6AFB5A25"/>
    <w:rsid w:val="6B0BA1CB"/>
    <w:rsid w:val="6B25C223"/>
    <w:rsid w:val="6B2B3303"/>
    <w:rsid w:val="6B31678F"/>
    <w:rsid w:val="6B4C87BF"/>
    <w:rsid w:val="6B613748"/>
    <w:rsid w:val="6B749670"/>
    <w:rsid w:val="6B8EC0AF"/>
    <w:rsid w:val="6BCB04DD"/>
    <w:rsid w:val="6BCCCF77"/>
    <w:rsid w:val="6BDD8D1D"/>
    <w:rsid w:val="6BDFCB96"/>
    <w:rsid w:val="6BE0A284"/>
    <w:rsid w:val="6C24444B"/>
    <w:rsid w:val="6C3950B6"/>
    <w:rsid w:val="6C4608FD"/>
    <w:rsid w:val="6C502D25"/>
    <w:rsid w:val="6C5E0AC3"/>
    <w:rsid w:val="6C737833"/>
    <w:rsid w:val="6C976333"/>
    <w:rsid w:val="6CA81120"/>
    <w:rsid w:val="6CB52B12"/>
    <w:rsid w:val="6CB77F7A"/>
    <w:rsid w:val="6CB8E1B9"/>
    <w:rsid w:val="6CC44855"/>
    <w:rsid w:val="6CD6428E"/>
    <w:rsid w:val="6D01C53D"/>
    <w:rsid w:val="6D09988B"/>
    <w:rsid w:val="6D3BB6B7"/>
    <w:rsid w:val="6D4D9FFD"/>
    <w:rsid w:val="6D5C6767"/>
    <w:rsid w:val="6D6C5CB4"/>
    <w:rsid w:val="6DA2D6DF"/>
    <w:rsid w:val="6DC9CD0B"/>
    <w:rsid w:val="6DD2CC6A"/>
    <w:rsid w:val="6DE6BFF8"/>
    <w:rsid w:val="6E0275BE"/>
    <w:rsid w:val="6E8C2E50"/>
    <w:rsid w:val="6EA7C051"/>
    <w:rsid w:val="6EC815D2"/>
    <w:rsid w:val="6EE0B27F"/>
    <w:rsid w:val="6EF396D5"/>
    <w:rsid w:val="6EF60C07"/>
    <w:rsid w:val="6EF65392"/>
    <w:rsid w:val="6EFD889A"/>
    <w:rsid w:val="6F08EE47"/>
    <w:rsid w:val="6F096ABA"/>
    <w:rsid w:val="6F2A6A83"/>
    <w:rsid w:val="6F2E0CA4"/>
    <w:rsid w:val="6F3AE7D3"/>
    <w:rsid w:val="6F43CEFA"/>
    <w:rsid w:val="6F4D39EC"/>
    <w:rsid w:val="6F561457"/>
    <w:rsid w:val="6F71AEB1"/>
    <w:rsid w:val="6F96D6C9"/>
    <w:rsid w:val="6FAF93E6"/>
    <w:rsid w:val="6FBCBA9D"/>
    <w:rsid w:val="6FCF5E55"/>
    <w:rsid w:val="6FD0A69D"/>
    <w:rsid w:val="6FFCE134"/>
    <w:rsid w:val="7002E98B"/>
    <w:rsid w:val="700B5781"/>
    <w:rsid w:val="700FF5FC"/>
    <w:rsid w:val="70170FCC"/>
    <w:rsid w:val="701E6990"/>
    <w:rsid w:val="70265759"/>
    <w:rsid w:val="702AB3F0"/>
    <w:rsid w:val="703014A1"/>
    <w:rsid w:val="70310324"/>
    <w:rsid w:val="70390F59"/>
    <w:rsid w:val="704AFA96"/>
    <w:rsid w:val="70721B9D"/>
    <w:rsid w:val="70749599"/>
    <w:rsid w:val="7078B40B"/>
    <w:rsid w:val="70904787"/>
    <w:rsid w:val="70A422D1"/>
    <w:rsid w:val="70B9FF47"/>
    <w:rsid w:val="7101A7E3"/>
    <w:rsid w:val="710364BC"/>
    <w:rsid w:val="710F2CD6"/>
    <w:rsid w:val="712B3718"/>
    <w:rsid w:val="717B7642"/>
    <w:rsid w:val="71ADF826"/>
    <w:rsid w:val="71B0D2C6"/>
    <w:rsid w:val="71C23DF6"/>
    <w:rsid w:val="71DF6113"/>
    <w:rsid w:val="71E89FF2"/>
    <w:rsid w:val="71F62533"/>
    <w:rsid w:val="72091951"/>
    <w:rsid w:val="720A506F"/>
    <w:rsid w:val="721A7AFB"/>
    <w:rsid w:val="723593FB"/>
    <w:rsid w:val="7253CA6B"/>
    <w:rsid w:val="726312FF"/>
    <w:rsid w:val="72792EF8"/>
    <w:rsid w:val="728FFC21"/>
    <w:rsid w:val="72A9E91E"/>
    <w:rsid w:val="72B8788D"/>
    <w:rsid w:val="72C8A2AD"/>
    <w:rsid w:val="72DBD2FB"/>
    <w:rsid w:val="72FEAB89"/>
    <w:rsid w:val="730D75C7"/>
    <w:rsid w:val="7315D9AC"/>
    <w:rsid w:val="7326C102"/>
    <w:rsid w:val="735E826E"/>
    <w:rsid w:val="73857279"/>
    <w:rsid w:val="73952057"/>
    <w:rsid w:val="73B2E2AE"/>
    <w:rsid w:val="73B6B142"/>
    <w:rsid w:val="73BF0B52"/>
    <w:rsid w:val="73C97D2A"/>
    <w:rsid w:val="73E54018"/>
    <w:rsid w:val="73E976F4"/>
    <w:rsid w:val="7417B057"/>
    <w:rsid w:val="741EFF8E"/>
    <w:rsid w:val="74207F90"/>
    <w:rsid w:val="74314902"/>
    <w:rsid w:val="74364170"/>
    <w:rsid w:val="743B057E"/>
    <w:rsid w:val="744BF881"/>
    <w:rsid w:val="745FF4EB"/>
    <w:rsid w:val="74A2A0D6"/>
    <w:rsid w:val="74D5915B"/>
    <w:rsid w:val="750A3FE1"/>
    <w:rsid w:val="751EA6F2"/>
    <w:rsid w:val="752B8AA2"/>
    <w:rsid w:val="754B8E7C"/>
    <w:rsid w:val="755449D5"/>
    <w:rsid w:val="7598A062"/>
    <w:rsid w:val="759C7404"/>
    <w:rsid w:val="75D8A980"/>
    <w:rsid w:val="75D90C7A"/>
    <w:rsid w:val="761EBD10"/>
    <w:rsid w:val="76437A88"/>
    <w:rsid w:val="764F1CDA"/>
    <w:rsid w:val="7655727B"/>
    <w:rsid w:val="76587C9F"/>
    <w:rsid w:val="76621572"/>
    <w:rsid w:val="76664F46"/>
    <w:rsid w:val="766CF95C"/>
    <w:rsid w:val="76C350F8"/>
    <w:rsid w:val="76ECB615"/>
    <w:rsid w:val="76FB1116"/>
    <w:rsid w:val="77148C4F"/>
    <w:rsid w:val="77181E5C"/>
    <w:rsid w:val="7736D242"/>
    <w:rsid w:val="773A3FC4"/>
    <w:rsid w:val="774FD7B4"/>
    <w:rsid w:val="77B0D737"/>
    <w:rsid w:val="77CDAFBF"/>
    <w:rsid w:val="77DD1948"/>
    <w:rsid w:val="77EA305D"/>
    <w:rsid w:val="78146552"/>
    <w:rsid w:val="7831693E"/>
    <w:rsid w:val="78409CE5"/>
    <w:rsid w:val="785F2159"/>
    <w:rsid w:val="78783742"/>
    <w:rsid w:val="7881115F"/>
    <w:rsid w:val="78877A3B"/>
    <w:rsid w:val="788CDF50"/>
    <w:rsid w:val="78E349B1"/>
    <w:rsid w:val="791498CD"/>
    <w:rsid w:val="792F27FD"/>
    <w:rsid w:val="793E84F7"/>
    <w:rsid w:val="7942658A"/>
    <w:rsid w:val="796014E0"/>
    <w:rsid w:val="796C0FCB"/>
    <w:rsid w:val="797575EC"/>
    <w:rsid w:val="79A03FF4"/>
    <w:rsid w:val="7A087D58"/>
    <w:rsid w:val="7A15AA7C"/>
    <w:rsid w:val="7A1D6396"/>
    <w:rsid w:val="7A2F4039"/>
    <w:rsid w:val="7A3BE9F9"/>
    <w:rsid w:val="7A3DB92A"/>
    <w:rsid w:val="7A6CD891"/>
    <w:rsid w:val="7A777897"/>
    <w:rsid w:val="7AA8C340"/>
    <w:rsid w:val="7AB9A267"/>
    <w:rsid w:val="7AC5DA17"/>
    <w:rsid w:val="7AE5AE62"/>
    <w:rsid w:val="7B078479"/>
    <w:rsid w:val="7B0DA61B"/>
    <w:rsid w:val="7B374FCA"/>
    <w:rsid w:val="7B3834A6"/>
    <w:rsid w:val="7B577F54"/>
    <w:rsid w:val="7B5A43B5"/>
    <w:rsid w:val="7B5E8FAF"/>
    <w:rsid w:val="7B60AA53"/>
    <w:rsid w:val="7B64EAB8"/>
    <w:rsid w:val="7B703AE4"/>
    <w:rsid w:val="7B7E1957"/>
    <w:rsid w:val="7BDD51B2"/>
    <w:rsid w:val="7C7DD2D1"/>
    <w:rsid w:val="7C8BCA00"/>
    <w:rsid w:val="7CEBB204"/>
    <w:rsid w:val="7CF471B9"/>
    <w:rsid w:val="7D109773"/>
    <w:rsid w:val="7D3924D9"/>
    <w:rsid w:val="7DAC65FE"/>
    <w:rsid w:val="7DAD66C7"/>
    <w:rsid w:val="7DBBF83A"/>
    <w:rsid w:val="7DC1EBA4"/>
    <w:rsid w:val="7DD93921"/>
    <w:rsid w:val="7DE42442"/>
    <w:rsid w:val="7E0A9952"/>
    <w:rsid w:val="7E0B5CBA"/>
    <w:rsid w:val="7E159729"/>
    <w:rsid w:val="7E7BB028"/>
    <w:rsid w:val="7E9DAC1D"/>
    <w:rsid w:val="7EB2081F"/>
    <w:rsid w:val="7EB335FD"/>
    <w:rsid w:val="7EDBEE7B"/>
    <w:rsid w:val="7EDF43C5"/>
    <w:rsid w:val="7F1D306B"/>
    <w:rsid w:val="7F46B2A3"/>
    <w:rsid w:val="7F7DF171"/>
    <w:rsid w:val="7F83FBE9"/>
    <w:rsid w:val="7F9DA695"/>
    <w:rsid w:val="7FA10943"/>
    <w:rsid w:val="7FAAA756"/>
    <w:rsid w:val="7FCF9928"/>
    <w:rsid w:val="7FD41E5F"/>
    <w:rsid w:val="7FDAE1A2"/>
    <w:rsid w:val="7FE16BB3"/>
    <w:rsid w:val="7FF4092F"/>
    <w:rsid w:val="7FF9943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C016B182-E31A-4E3D-9588-1BB1DD52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table" w:styleId="Tabelacomgrade">
    <w:name w:val="Table Grid"/>
    <w:basedOn w:val="Tabelanormal"/>
    <w:uiPriority w:val="39"/>
    <w:rsid w:val="00D27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D278E4"/>
    <w:rPr>
      <w:color w:val="0563C1"/>
      <w:u w:val="single"/>
    </w:rPr>
  </w:style>
  <w:style w:type="character" w:styleId="HiperlinkVisitado">
    <w:name w:val="FollowedHyperlink"/>
    <w:basedOn w:val="Fontepargpadro"/>
    <w:uiPriority w:val="99"/>
    <w:semiHidden/>
    <w:unhideWhenUsed/>
    <w:rsid w:val="00D278E4"/>
    <w:rPr>
      <w:color w:val="954F72"/>
      <w:u w:val="single"/>
    </w:rPr>
  </w:style>
  <w:style w:type="paragraph" w:customStyle="1" w:styleId="msonormal0">
    <w:name w:val="msonormal"/>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D278E4"/>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D278E4"/>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D278E4"/>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D278E4"/>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D278E4"/>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D278E4"/>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D278E4"/>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D278E4"/>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D278E4"/>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D278E4"/>
    <w:pPr>
      <w:spacing w:after="0" w:line="240" w:lineRule="auto"/>
    </w:pPr>
  </w:style>
  <w:style w:type="paragraph" w:customStyle="1" w:styleId="textojustificado">
    <w:name w:val="texto_justificado"/>
    <w:basedOn w:val="Normal"/>
    <w:rsid w:val="00734938"/>
    <w:pPr>
      <w:spacing w:before="100" w:beforeAutospacing="1" w:after="100" w:afterAutospacing="1" w:line="240" w:lineRule="auto"/>
    </w:pPr>
    <w:rPr>
      <w:rFonts w:ascii="Times New Roman" w:hAnsi="Times New Roman" w:cs="Times New Roman"/>
      <w:kern w:val="0"/>
      <w:sz w:val="20"/>
      <w:szCs w:val="20"/>
      <w14:ligatures w14:val="none"/>
    </w:rPr>
  </w:style>
  <w:style w:type="character" w:styleId="Forte">
    <w:name w:val="Strong"/>
    <w:basedOn w:val="Fontepargpadro"/>
    <w:uiPriority w:val="22"/>
    <w:qFormat/>
    <w:rsid w:val="00734938"/>
    <w:rPr>
      <w:b/>
      <w:bCs/>
    </w:rPr>
  </w:style>
  <w:style w:type="paragraph" w:customStyle="1" w:styleId="Normalalteradora">
    <w:name w:val="Normal alteradora"/>
    <w:basedOn w:val="Normal"/>
    <w:link w:val="NormalalteradoraChar"/>
    <w:qFormat/>
    <w:rsid w:val="00734938"/>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734938"/>
    <w:rPr>
      <w:rFonts w:eastAsia="Times New Roman"/>
      <w:kern w:val="0"/>
      <w:sz w:val="24"/>
      <w:szCs w:val="24"/>
      <w:lang w:eastAsia="pt-BR"/>
      <w14:ligatures w14:val="none"/>
    </w:rPr>
  </w:style>
  <w:style w:type="paragraph" w:styleId="Textodecomentrio">
    <w:name w:val="annotation text"/>
    <w:basedOn w:val="Normal"/>
    <w:link w:val="TextodecomentrioChar"/>
    <w:uiPriority w:val="99"/>
    <w:unhideWhenUsed/>
    <w:rsid w:val="00D42696"/>
    <w:pPr>
      <w:spacing w:line="240" w:lineRule="auto"/>
    </w:pPr>
    <w:rPr>
      <w:sz w:val="20"/>
      <w:szCs w:val="20"/>
    </w:rPr>
  </w:style>
  <w:style w:type="character" w:customStyle="1" w:styleId="TextodecomentrioChar">
    <w:name w:val="Texto de comentário Char"/>
    <w:basedOn w:val="Fontepargpadro"/>
    <w:link w:val="Textodecomentrio"/>
    <w:uiPriority w:val="99"/>
    <w:rsid w:val="00D42696"/>
    <w:rPr>
      <w:sz w:val="20"/>
      <w:szCs w:val="20"/>
    </w:rPr>
  </w:style>
  <w:style w:type="character" w:styleId="Refdecomentrio">
    <w:name w:val="annotation reference"/>
    <w:basedOn w:val="Fontepargpadro"/>
    <w:uiPriority w:val="99"/>
    <w:semiHidden/>
    <w:unhideWhenUsed/>
    <w:rsid w:val="00D426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 w:id="1687365137">
      <w:bodyDiv w:val="1"/>
      <w:marLeft w:val="0"/>
      <w:marRight w:val="0"/>
      <w:marTop w:val="0"/>
      <w:marBottom w:val="0"/>
      <w:divBdr>
        <w:top w:val="none" w:sz="0" w:space="0" w:color="auto"/>
        <w:left w:val="none" w:sz="0" w:space="0" w:color="auto"/>
        <w:bottom w:val="none" w:sz="0" w:space="0" w:color="auto"/>
        <w:right w:val="none" w:sz="0" w:space="0" w:color="auto"/>
      </w:divBdr>
    </w:div>
    <w:div w:id="197239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4005E915FDF714897A574C225115124" ma:contentTypeVersion="7" ma:contentTypeDescription="Crie um novo documento." ma:contentTypeScope="" ma:versionID="a77992c4f4dd87459bef9add0ad18fc3">
  <xsd:schema xmlns:xsd="http://www.w3.org/2001/XMLSchema" xmlns:xs="http://www.w3.org/2001/XMLSchema" xmlns:p="http://schemas.microsoft.com/office/2006/metadata/properties" xmlns:ns3="7744c17b-5e4a-4224-87ef-f203fd797dc9" targetNamespace="http://schemas.microsoft.com/office/2006/metadata/properties" ma:root="true" ma:fieldsID="f6433815ee488b09fbf92b938d930c22" ns3:_="">
    <xsd:import namespace="7744c17b-5e4a-4224-87ef-f203fd797dc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44c17b-5e4a-4224-87ef-f203fd797d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744c17b-5e4a-4224-87ef-f203fd797d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68F9F3-86FD-428B-AA99-D284C5C0DB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44c17b-5e4a-4224-87ef-f203fd797d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205F82-65AC-4252-87F0-872D72A32E7F}">
  <ds:schemaRefs>
    <ds:schemaRef ds:uri="http://schemas.microsoft.com/office/2006/metadata/properties"/>
    <ds:schemaRef ds:uri="http://schemas.microsoft.com/office/infopath/2007/PartnerControls"/>
    <ds:schemaRef ds:uri="7744c17b-5e4a-4224-87ef-f203fd797dc9"/>
  </ds:schemaRefs>
</ds:datastoreItem>
</file>

<file path=customXml/itemProps3.xml><?xml version="1.0" encoding="utf-8"?>
<ds:datastoreItem xmlns:ds="http://schemas.openxmlformats.org/officeDocument/2006/customXml" ds:itemID="{056A1311-27D0-4774-A5A6-72EE049F2E85}">
  <ds:schemaRefs>
    <ds:schemaRef ds:uri="http://schemas.openxmlformats.org/officeDocument/2006/bibliography"/>
  </ds:schemaRefs>
</ds:datastoreItem>
</file>

<file path=customXml/itemProps4.xml><?xml version="1.0" encoding="utf-8"?>
<ds:datastoreItem xmlns:ds="http://schemas.openxmlformats.org/officeDocument/2006/customXml" ds:itemID="{C159C483-1792-4D54-A35C-B53180A695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37</Pages>
  <Words>7383</Words>
  <Characters>39872</Characters>
  <Application>Microsoft Office Word</Application>
  <DocSecurity>0</DocSecurity>
  <Lines>332</Lines>
  <Paragraphs>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Fernando Duarte Folle - PREVICDF</cp:lastModifiedBy>
  <cp:revision>8</cp:revision>
  <cp:lastPrinted>2023-07-26T21:02:00Z</cp:lastPrinted>
  <dcterms:created xsi:type="dcterms:W3CDTF">2023-08-08T21:04:00Z</dcterms:created>
  <dcterms:modified xsi:type="dcterms:W3CDTF">2023-08-10T02:02:00Z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0x01010044005E915FDF714897A574C225115124</vt:lpwstr>
  </property>
</Properties>
</file>