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tblpY="-1691"/>
        <w:tblW w:w="505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99"/>
        <w:gridCol w:w="5462"/>
        <w:gridCol w:w="4076"/>
      </w:tblGrid>
      <w:tr w:rsidR="00E31838" w:rsidRPr="0094495A" w14:paraId="51C19084" w14:textId="59C642FC" w:rsidTr="00C43435">
        <w:tc>
          <w:tcPr>
            <w:tcW w:w="4599" w:type="dxa"/>
            <w:shd w:val="clear" w:color="auto" w:fill="D0CECE" w:themeFill="background2" w:themeFillShade="E6"/>
            <w:vAlign w:val="center"/>
          </w:tcPr>
          <w:p w14:paraId="641639A0" w14:textId="49BB35EB" w:rsidR="00E31838" w:rsidRPr="0094495A"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DE</w:t>
            </w:r>
          </w:p>
        </w:tc>
        <w:tc>
          <w:tcPr>
            <w:tcW w:w="5462" w:type="dxa"/>
            <w:shd w:val="clear" w:color="auto" w:fill="D0CECE" w:themeFill="background2" w:themeFillShade="E6"/>
            <w:noWrap/>
            <w:vAlign w:val="center"/>
            <w:hideMark/>
          </w:tcPr>
          <w:p w14:paraId="3C23D6F5" w14:textId="2E34327C" w:rsidR="00E31838" w:rsidRPr="0094495A"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PARA</w:t>
            </w:r>
          </w:p>
        </w:tc>
        <w:tc>
          <w:tcPr>
            <w:tcW w:w="4076" w:type="dxa"/>
            <w:shd w:val="clear" w:color="auto" w:fill="D0CECE" w:themeFill="background2" w:themeFillShade="E6"/>
            <w:noWrap/>
            <w:vAlign w:val="center"/>
            <w:hideMark/>
          </w:tcPr>
          <w:p w14:paraId="45FA55A9" w14:textId="7366EC54" w:rsidR="00E31838" w:rsidRPr="0094495A" w:rsidRDefault="00E31838" w:rsidP="000053DA">
            <w:pPr>
              <w:spacing w:after="0" w:line="240" w:lineRule="auto"/>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JUSTIFICATIVA</w:t>
            </w:r>
          </w:p>
        </w:tc>
      </w:tr>
      <w:tr w:rsidR="00E31838" w:rsidRPr="0094495A" w14:paraId="61F375EE" w14:textId="1DAE4EE9" w:rsidTr="00C43435">
        <w:tc>
          <w:tcPr>
            <w:tcW w:w="4599" w:type="dxa"/>
            <w:vAlign w:val="center"/>
          </w:tcPr>
          <w:p w14:paraId="12729178" w14:textId="77777777" w:rsidR="00E31838" w:rsidRPr="0094495A" w:rsidRDefault="00E31838" w:rsidP="000053DA">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vAlign w:val="center"/>
          </w:tcPr>
          <w:p w14:paraId="5043624A" w14:textId="7E2771D3" w:rsidR="00E31838" w:rsidRPr="0094495A" w:rsidRDefault="00E31838" w:rsidP="00E31838">
            <w:pPr>
              <w:spacing w:after="120" w:line="240" w:lineRule="auto"/>
              <w:jc w:val="center"/>
              <w:rPr>
                <w:rFonts w:ascii="Calibri" w:eastAsia="Times New Roman" w:hAnsi="Calibri" w:cs="Calibri"/>
                <w:kern w:val="0"/>
                <w:sz w:val="24"/>
                <w:szCs w:val="24"/>
                <w:lang w:eastAsia="pt-BR"/>
                <w14:ligatures w14:val="none"/>
              </w:rPr>
            </w:pPr>
            <w:r w:rsidRPr="0094495A">
              <w:rPr>
                <w:rFonts w:cstheme="minorHAnsi"/>
                <w:b/>
                <w:bCs/>
                <w:sz w:val="24"/>
                <w:szCs w:val="24"/>
              </w:rPr>
              <w:t>RESOLUÇÃO PREVIC Nº XX, DE XX DE XXXXXX DE 20XX</w:t>
            </w:r>
          </w:p>
        </w:tc>
        <w:tc>
          <w:tcPr>
            <w:tcW w:w="4076" w:type="dxa"/>
            <w:shd w:val="clear" w:color="auto" w:fill="auto"/>
            <w:noWrap/>
            <w:vAlign w:val="center"/>
          </w:tcPr>
          <w:p w14:paraId="441E857A" w14:textId="77777777" w:rsidR="00E31838" w:rsidRPr="0094495A" w:rsidRDefault="00E31838" w:rsidP="000053DA">
            <w:pPr>
              <w:spacing w:after="0" w:line="240" w:lineRule="auto"/>
              <w:jc w:val="center"/>
              <w:rPr>
                <w:rFonts w:ascii="Calibri" w:eastAsia="Times New Roman" w:hAnsi="Calibri" w:cs="Calibri"/>
                <w:kern w:val="0"/>
                <w:sz w:val="24"/>
                <w:szCs w:val="24"/>
                <w:lang w:eastAsia="pt-BR"/>
                <w14:ligatures w14:val="none"/>
              </w:rPr>
            </w:pPr>
          </w:p>
        </w:tc>
      </w:tr>
      <w:tr w:rsidR="00C43435" w:rsidRPr="0094495A" w14:paraId="55094AFB" w14:textId="6FE9C096" w:rsidTr="00C43435">
        <w:tc>
          <w:tcPr>
            <w:tcW w:w="4599" w:type="dxa"/>
            <w:vAlign w:val="center"/>
          </w:tcPr>
          <w:p w14:paraId="6FE5B6DF" w14:textId="77777777" w:rsidR="00C43435" w:rsidRPr="0094495A" w:rsidRDefault="00C43435"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6CEB45BB" w14:textId="77777777" w:rsidR="00C43435" w:rsidRPr="0094495A" w:rsidRDefault="00DD4BDB" w:rsidP="00DD4BDB">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CAPÍTULO II</w:t>
            </w:r>
          </w:p>
          <w:p w14:paraId="5AA573EF" w14:textId="7280915A" w:rsidR="00DD4BDB" w:rsidRPr="0094495A" w:rsidRDefault="00DD4BDB" w:rsidP="00DD4BDB">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DAS REGRAS RELATIVAS À GOVERNANÇA</w:t>
            </w:r>
          </w:p>
        </w:tc>
        <w:tc>
          <w:tcPr>
            <w:tcW w:w="4076" w:type="dxa"/>
            <w:shd w:val="clear" w:color="auto" w:fill="auto"/>
            <w:noWrap/>
            <w:vAlign w:val="center"/>
          </w:tcPr>
          <w:p w14:paraId="185D7975" w14:textId="77777777" w:rsidR="00C43435" w:rsidRPr="0094495A" w:rsidRDefault="00C43435" w:rsidP="00C43435">
            <w:pPr>
              <w:spacing w:after="0" w:line="240" w:lineRule="auto"/>
              <w:jc w:val="center"/>
              <w:rPr>
                <w:rFonts w:ascii="Calibri" w:eastAsia="Times New Roman" w:hAnsi="Calibri" w:cs="Calibri"/>
                <w:kern w:val="0"/>
                <w:sz w:val="24"/>
                <w:szCs w:val="24"/>
                <w:lang w:eastAsia="pt-BR"/>
                <w14:ligatures w14:val="none"/>
              </w:rPr>
            </w:pPr>
          </w:p>
        </w:tc>
      </w:tr>
      <w:tr w:rsidR="00C43435" w:rsidRPr="0094495A" w14:paraId="606E35A8" w14:textId="69D96E27" w:rsidTr="00C43435">
        <w:tc>
          <w:tcPr>
            <w:tcW w:w="4599" w:type="dxa"/>
            <w:vAlign w:val="center"/>
          </w:tcPr>
          <w:p w14:paraId="608E51FA" w14:textId="77777777" w:rsidR="00C43435" w:rsidRPr="0094495A" w:rsidRDefault="00C43435"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323B6854" w14:textId="77777777" w:rsidR="00C43435" w:rsidRPr="0094495A" w:rsidRDefault="00DD4BDB" w:rsidP="00DD4BDB">
            <w:pPr>
              <w:spacing w:after="0" w:line="240" w:lineRule="auto"/>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Seção I</w:t>
            </w:r>
          </w:p>
          <w:p w14:paraId="4EEBD902" w14:textId="1C7A8A65" w:rsidR="00DD4BDB" w:rsidRPr="0094495A" w:rsidRDefault="00DD4BDB" w:rsidP="00DD4BDB">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Estrutura da Governança</w:t>
            </w:r>
          </w:p>
        </w:tc>
        <w:tc>
          <w:tcPr>
            <w:tcW w:w="4076" w:type="dxa"/>
            <w:shd w:val="clear" w:color="auto" w:fill="auto"/>
            <w:noWrap/>
            <w:vAlign w:val="center"/>
          </w:tcPr>
          <w:p w14:paraId="48F0FEDD" w14:textId="77777777" w:rsidR="00C43435" w:rsidRPr="0094495A" w:rsidRDefault="00C43435" w:rsidP="00C43435">
            <w:pPr>
              <w:spacing w:after="0" w:line="240" w:lineRule="auto"/>
              <w:jc w:val="center"/>
              <w:rPr>
                <w:rFonts w:ascii="Calibri" w:eastAsia="Times New Roman" w:hAnsi="Calibri" w:cs="Calibri"/>
                <w:kern w:val="0"/>
                <w:sz w:val="24"/>
                <w:szCs w:val="24"/>
                <w:lang w:eastAsia="pt-BR"/>
                <w14:ligatures w14:val="none"/>
              </w:rPr>
            </w:pPr>
          </w:p>
        </w:tc>
      </w:tr>
      <w:tr w:rsidR="00C43435" w:rsidRPr="0094495A" w14:paraId="1C54D621" w14:textId="703EAC33" w:rsidTr="00C43435">
        <w:tc>
          <w:tcPr>
            <w:tcW w:w="4599" w:type="dxa"/>
            <w:vAlign w:val="center"/>
          </w:tcPr>
          <w:p w14:paraId="7F0D51E8" w14:textId="77777777" w:rsidR="00C43435" w:rsidRPr="0094495A" w:rsidRDefault="00C43435"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3D3A5FB1" w14:textId="77777777" w:rsidR="00DD4BDB" w:rsidRPr="0094495A" w:rsidRDefault="00DD4BDB" w:rsidP="00DD4BDB">
            <w:pPr>
              <w:spacing w:after="0" w:line="240" w:lineRule="auto"/>
              <w:jc w:val="both"/>
              <w:rPr>
                <w:rFonts w:ascii="Calibri" w:hAnsi="Calibri" w:cstheme="minorHAnsi"/>
                <w:sz w:val="24"/>
                <w:szCs w:val="24"/>
              </w:rPr>
            </w:pPr>
            <w:r w:rsidRPr="0094495A">
              <w:rPr>
                <w:rFonts w:ascii="Calibri" w:hAnsi="Calibri" w:cstheme="minorHAnsi"/>
                <w:sz w:val="24"/>
                <w:szCs w:val="24"/>
              </w:rPr>
              <w:t>Art. 5</w:t>
            </w:r>
            <w:proofErr w:type="gramStart"/>
            <w:r w:rsidRPr="0094495A">
              <w:rPr>
                <w:rFonts w:ascii="Calibri" w:hAnsi="Calibri" w:cstheme="minorHAnsi"/>
                <w:sz w:val="24"/>
                <w:szCs w:val="24"/>
              </w:rPr>
              <w:t>º  A</w:t>
            </w:r>
            <w:proofErr w:type="gramEnd"/>
            <w:r w:rsidRPr="0094495A">
              <w:rPr>
                <w:rFonts w:ascii="Calibri" w:hAnsi="Calibri" w:cstheme="minorHAnsi"/>
                <w:sz w:val="24"/>
                <w:szCs w:val="24"/>
              </w:rPr>
              <w:t xml:space="preserve"> estrutura organizacional mínima das EFPC é constituída de conselho deliberativo, conselho fiscal e diretoria-executiva.</w:t>
            </w:r>
          </w:p>
          <w:p w14:paraId="3D0C365B" w14:textId="6FF93595" w:rsidR="00C43435" w:rsidRPr="0094495A" w:rsidRDefault="00886362" w:rsidP="00DD4BDB">
            <w:pPr>
              <w:spacing w:after="0" w:line="240" w:lineRule="auto"/>
              <w:jc w:val="both"/>
              <w:rPr>
                <w:rFonts w:ascii="Calibri" w:hAnsi="Calibri" w:cstheme="minorHAnsi"/>
                <w:sz w:val="24"/>
                <w:szCs w:val="24"/>
              </w:rPr>
            </w:pPr>
            <w:r w:rsidRPr="0094495A">
              <w:rPr>
                <w:rFonts w:ascii="Calibri" w:hAnsi="Calibri" w:cstheme="minorHAnsi"/>
                <w:sz w:val="24"/>
                <w:szCs w:val="24"/>
              </w:rPr>
              <w:t xml:space="preserve">Parágrafo único.  Podem ser criadas outras instâncias de governança de caráter consultivo ou deliberativo, desde que vinculadas e subordinadas ou complementares àquelas previstas no </w:t>
            </w:r>
            <w:r w:rsidRPr="0094495A">
              <w:rPr>
                <w:rFonts w:ascii="Calibri" w:hAnsi="Calibri" w:cstheme="minorHAnsi"/>
                <w:b/>
                <w:bCs/>
                <w:sz w:val="24"/>
                <w:szCs w:val="24"/>
              </w:rPr>
              <w:t>caput</w:t>
            </w:r>
            <w:r w:rsidRPr="0094495A">
              <w:rPr>
                <w:rFonts w:ascii="Calibri" w:hAnsi="Calibri" w:cstheme="minorHAnsi"/>
                <w:sz w:val="24"/>
                <w:szCs w:val="24"/>
              </w:rPr>
              <w:t>, considerando, entre outros fatores, o porte, a complexidade e o número de planos de benefícios e patrocinadores da EFPC.</w:t>
            </w:r>
          </w:p>
        </w:tc>
        <w:tc>
          <w:tcPr>
            <w:tcW w:w="4076" w:type="dxa"/>
            <w:shd w:val="clear" w:color="auto" w:fill="auto"/>
            <w:noWrap/>
            <w:vAlign w:val="center"/>
          </w:tcPr>
          <w:p w14:paraId="3C166873" w14:textId="1A7F58C0" w:rsidR="00447B5E" w:rsidRPr="0094495A" w:rsidRDefault="00447B5E" w:rsidP="00447B5E">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 estrutura mínima das EFPC está definida no artigo 35 da LC nº 109/2001.</w:t>
            </w:r>
          </w:p>
          <w:p w14:paraId="398A8ADC" w14:textId="77777777" w:rsidR="00447B5E" w:rsidRPr="0094495A" w:rsidRDefault="00447B5E" w:rsidP="00447B5E">
            <w:pPr>
              <w:spacing w:after="0" w:line="240" w:lineRule="auto"/>
              <w:jc w:val="both"/>
              <w:rPr>
                <w:rFonts w:ascii="Calibri" w:eastAsia="Times New Roman" w:hAnsi="Calibri" w:cs="Calibri"/>
                <w:kern w:val="0"/>
                <w:sz w:val="24"/>
                <w:szCs w:val="24"/>
                <w:lang w:eastAsia="pt-BR"/>
                <w14:ligatures w14:val="none"/>
              </w:rPr>
            </w:pPr>
          </w:p>
          <w:p w14:paraId="188E0B51" w14:textId="5B8778F2" w:rsidR="00C43435" w:rsidRPr="0094495A" w:rsidRDefault="00447B5E" w:rsidP="00447B5E">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Com relação à possibilidade de criação de outras instâncias de governança, essa previsão está expressa no artigo 5º, parágrafo único, da Resolução CGPC nº 13/2004.</w:t>
            </w:r>
          </w:p>
        </w:tc>
      </w:tr>
      <w:tr w:rsidR="00C43435" w:rsidRPr="0094495A" w14:paraId="2E970920" w14:textId="3A2C0EF6" w:rsidTr="00C43435">
        <w:tc>
          <w:tcPr>
            <w:tcW w:w="4599" w:type="dxa"/>
            <w:vAlign w:val="center"/>
          </w:tcPr>
          <w:p w14:paraId="4FE96765" w14:textId="77777777" w:rsidR="00C43435" w:rsidRPr="0094495A" w:rsidRDefault="00C43435"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67FE8582" w14:textId="77777777" w:rsidR="00C43435" w:rsidRPr="0094495A" w:rsidRDefault="00DD4BDB" w:rsidP="00DD4BDB">
            <w:pPr>
              <w:spacing w:after="0" w:line="240" w:lineRule="auto"/>
              <w:jc w:val="center"/>
              <w:rPr>
                <w:rFonts w:ascii="Calibri" w:hAnsi="Calibri" w:cstheme="minorHAnsi"/>
                <w:b/>
                <w:bCs/>
                <w:sz w:val="24"/>
                <w:szCs w:val="24"/>
              </w:rPr>
            </w:pPr>
            <w:r w:rsidRPr="0094495A">
              <w:rPr>
                <w:rFonts w:ascii="Calibri" w:hAnsi="Calibri" w:cstheme="minorHAnsi"/>
                <w:b/>
                <w:bCs/>
                <w:sz w:val="24"/>
                <w:szCs w:val="24"/>
              </w:rPr>
              <w:t>Seção II</w:t>
            </w:r>
          </w:p>
          <w:p w14:paraId="48306894" w14:textId="1C384156" w:rsidR="00DD4BDB" w:rsidRPr="0094495A" w:rsidRDefault="00DD4BDB" w:rsidP="00DD4BDB">
            <w:pPr>
              <w:spacing w:after="0" w:line="240" w:lineRule="auto"/>
              <w:jc w:val="center"/>
              <w:rPr>
                <w:rFonts w:ascii="Calibri" w:hAnsi="Calibri" w:cstheme="minorHAnsi"/>
                <w:sz w:val="24"/>
                <w:szCs w:val="24"/>
              </w:rPr>
            </w:pPr>
            <w:r w:rsidRPr="0094495A">
              <w:rPr>
                <w:rFonts w:ascii="Calibri" w:hAnsi="Calibri" w:cstheme="minorHAnsi"/>
                <w:b/>
                <w:bCs/>
                <w:sz w:val="24"/>
                <w:szCs w:val="24"/>
              </w:rPr>
              <w:t>Funcionamento dos Órgãos Estatutários</w:t>
            </w:r>
          </w:p>
        </w:tc>
        <w:tc>
          <w:tcPr>
            <w:tcW w:w="4076" w:type="dxa"/>
            <w:shd w:val="clear" w:color="auto" w:fill="auto"/>
            <w:noWrap/>
            <w:vAlign w:val="center"/>
          </w:tcPr>
          <w:p w14:paraId="0428DC46" w14:textId="77777777" w:rsidR="00C43435" w:rsidRPr="0094495A" w:rsidRDefault="00C43435" w:rsidP="00C43435">
            <w:pPr>
              <w:spacing w:after="0" w:line="240" w:lineRule="auto"/>
              <w:jc w:val="center"/>
              <w:rPr>
                <w:rFonts w:ascii="Calibri" w:eastAsia="Times New Roman" w:hAnsi="Calibri" w:cs="Calibri"/>
                <w:kern w:val="0"/>
                <w:sz w:val="24"/>
                <w:szCs w:val="24"/>
                <w:lang w:eastAsia="pt-BR"/>
                <w14:ligatures w14:val="none"/>
              </w:rPr>
            </w:pPr>
          </w:p>
        </w:tc>
      </w:tr>
      <w:tr w:rsidR="00C43435" w:rsidRPr="0094495A" w14:paraId="7179068F" w14:textId="7F63FCA4" w:rsidTr="00C43435">
        <w:tc>
          <w:tcPr>
            <w:tcW w:w="4599" w:type="dxa"/>
            <w:vAlign w:val="center"/>
          </w:tcPr>
          <w:p w14:paraId="7345E418" w14:textId="77777777" w:rsidR="00C43435" w:rsidRPr="0094495A" w:rsidRDefault="00C43435"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5B4C53E5" w14:textId="377F2B66" w:rsidR="00C43435" w:rsidRPr="0094495A" w:rsidRDefault="005C49B0" w:rsidP="00C43435">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6</w:t>
            </w:r>
            <w:proofErr w:type="gramStart"/>
            <w:r w:rsidRPr="0094495A">
              <w:rPr>
                <w:rFonts w:ascii="Calibri" w:eastAsia="Times New Roman" w:hAnsi="Calibri" w:cs="Calibri"/>
                <w:kern w:val="0"/>
                <w:sz w:val="24"/>
                <w:szCs w:val="24"/>
                <w:lang w:eastAsia="pt-BR"/>
                <w14:ligatures w14:val="none"/>
              </w:rPr>
              <w:t>º  Os</w:t>
            </w:r>
            <w:proofErr w:type="gramEnd"/>
            <w:r w:rsidRPr="0094495A">
              <w:rPr>
                <w:rFonts w:ascii="Calibri" w:eastAsia="Times New Roman" w:hAnsi="Calibri" w:cs="Calibri"/>
                <w:kern w:val="0"/>
                <w:sz w:val="24"/>
                <w:szCs w:val="24"/>
                <w:lang w:eastAsia="pt-BR"/>
                <w14:ligatures w14:val="none"/>
              </w:rPr>
              <w:t xml:space="preserve"> membros dos órgãos estatutários das EFPC devem exercer suas funções nos termos da lei, do estatuto e do regimento interno, quando houver.</w:t>
            </w:r>
          </w:p>
        </w:tc>
        <w:tc>
          <w:tcPr>
            <w:tcW w:w="4076" w:type="dxa"/>
            <w:shd w:val="clear" w:color="auto" w:fill="auto"/>
            <w:noWrap/>
            <w:vAlign w:val="center"/>
          </w:tcPr>
          <w:p w14:paraId="1A3B56AE" w14:textId="33663A83" w:rsidR="00C43435" w:rsidRPr="0094495A" w:rsidRDefault="00E745B8" w:rsidP="00E745B8">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Disposição complementar à Resolução CGPC nº 13/2004, especialmente o</w:t>
            </w:r>
            <w:r w:rsidR="003075FC" w:rsidRPr="0094495A">
              <w:rPr>
                <w:rFonts w:ascii="Calibri" w:eastAsia="Times New Roman" w:hAnsi="Calibri" w:cs="Calibri"/>
                <w:kern w:val="0"/>
                <w:sz w:val="24"/>
                <w:szCs w:val="24"/>
                <w:lang w:eastAsia="pt-BR"/>
                <w14:ligatures w14:val="none"/>
              </w:rPr>
              <w:t>s</w:t>
            </w:r>
            <w:r w:rsidRPr="0094495A">
              <w:rPr>
                <w:rFonts w:ascii="Calibri" w:eastAsia="Times New Roman" w:hAnsi="Calibri" w:cs="Calibri"/>
                <w:kern w:val="0"/>
                <w:sz w:val="24"/>
                <w:szCs w:val="24"/>
                <w:lang w:eastAsia="pt-BR"/>
                <w14:ligatures w14:val="none"/>
              </w:rPr>
              <w:t xml:space="preserve"> </w:t>
            </w:r>
            <w:r w:rsidR="003075FC" w:rsidRPr="0094495A">
              <w:rPr>
                <w:rFonts w:ascii="Calibri" w:eastAsia="Times New Roman" w:hAnsi="Calibri" w:cs="Calibri"/>
                <w:kern w:val="0"/>
                <w:sz w:val="24"/>
                <w:szCs w:val="24"/>
                <w:lang w:eastAsia="pt-BR"/>
                <w14:ligatures w14:val="none"/>
              </w:rPr>
              <w:t>artigos 2º e 9º</w:t>
            </w:r>
            <w:r w:rsidRPr="0094495A">
              <w:rPr>
                <w:rFonts w:ascii="Calibri" w:eastAsia="Times New Roman" w:hAnsi="Calibri" w:cs="Calibri"/>
                <w:kern w:val="0"/>
                <w:sz w:val="24"/>
                <w:szCs w:val="24"/>
                <w:lang w:eastAsia="pt-BR"/>
                <w14:ligatures w14:val="none"/>
              </w:rPr>
              <w:t>.</w:t>
            </w:r>
          </w:p>
        </w:tc>
      </w:tr>
      <w:tr w:rsidR="00C43435" w:rsidRPr="0094495A" w14:paraId="76FF64A6" w14:textId="67246255" w:rsidTr="00C43435">
        <w:tc>
          <w:tcPr>
            <w:tcW w:w="4599" w:type="dxa"/>
            <w:vAlign w:val="center"/>
          </w:tcPr>
          <w:p w14:paraId="4AFD8260" w14:textId="77777777" w:rsidR="00C43435" w:rsidRPr="0094495A" w:rsidRDefault="00C43435"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3C933FD9" w14:textId="77777777" w:rsidR="005C49B0" w:rsidRPr="0094495A" w:rsidRDefault="005C49B0" w:rsidP="005C49B0">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7</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conselho deliberativo, órgão máximo da estrutura organizacional, é responsável pela definição da política geral de administração da EFPC e planos de benefícios por ela administrados e sua ação deve ser exercida por meio do estabelecimento de diretrizes e </w:t>
            </w:r>
            <w:r w:rsidRPr="0094495A">
              <w:rPr>
                <w:rFonts w:ascii="Calibri" w:eastAsia="Times New Roman" w:hAnsi="Calibri" w:cs="Calibri"/>
                <w:kern w:val="0"/>
                <w:sz w:val="24"/>
                <w:szCs w:val="24"/>
                <w:lang w:eastAsia="pt-BR"/>
                <w14:ligatures w14:val="none"/>
              </w:rPr>
              <w:lastRenderedPageBreak/>
              <w:t>normas gerais de organização, funcionamento, administração e operação.</w:t>
            </w:r>
          </w:p>
          <w:p w14:paraId="7A7F8266" w14:textId="68894EF8" w:rsidR="00C43435" w:rsidRPr="0094495A" w:rsidRDefault="00C43435" w:rsidP="005C49B0">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601C4E3A" w14:textId="77777777" w:rsidR="00C43435" w:rsidRPr="0094495A" w:rsidRDefault="003075FC" w:rsidP="00E745B8">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Disposição complementar à Resolução CGPC nº 13/2004, especialmente seus artigos 2º, 4º e 5º, que visa definir com maior clareza o papel do conselho deliberativo da EFPC, garantindo uma efetiva segregação de funções da EFC.</w:t>
            </w:r>
          </w:p>
          <w:p w14:paraId="08BA87FB" w14:textId="3D687112" w:rsidR="003075FC" w:rsidRPr="0094495A" w:rsidRDefault="003075FC" w:rsidP="00E745B8">
            <w:pPr>
              <w:spacing w:after="0" w:line="240" w:lineRule="auto"/>
              <w:jc w:val="both"/>
              <w:rPr>
                <w:rFonts w:ascii="Calibri" w:eastAsia="Times New Roman" w:hAnsi="Calibri" w:cs="Calibri"/>
                <w:kern w:val="0"/>
                <w:sz w:val="24"/>
                <w:szCs w:val="24"/>
                <w:lang w:eastAsia="pt-BR"/>
                <w14:ligatures w14:val="none"/>
              </w:rPr>
            </w:pPr>
          </w:p>
        </w:tc>
      </w:tr>
      <w:tr w:rsidR="003075FC" w:rsidRPr="0094495A" w14:paraId="6FE07DF4" w14:textId="77777777" w:rsidTr="00C43435">
        <w:tc>
          <w:tcPr>
            <w:tcW w:w="4599" w:type="dxa"/>
            <w:vAlign w:val="center"/>
          </w:tcPr>
          <w:p w14:paraId="2146E5CB" w14:textId="77777777" w:rsidR="003075FC" w:rsidRPr="0094495A" w:rsidRDefault="003075FC"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37EA6C19" w14:textId="76A76744" w:rsidR="003075FC" w:rsidRPr="0094495A" w:rsidRDefault="003075FC" w:rsidP="005C49B0">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Parágrafo único.  O conselho deliberativo, no desempenho de suas funções, deve observar os princípios, regras e práticas de governança, a gestão e os controles internos aplicáveis segundo o porte da EFPC e dos planos, a complexidade e os riscos inerentes a estes, visando a sua segurança da situação econômico-financeira e atuarial.</w:t>
            </w:r>
          </w:p>
        </w:tc>
        <w:tc>
          <w:tcPr>
            <w:tcW w:w="4076" w:type="dxa"/>
            <w:shd w:val="clear" w:color="auto" w:fill="auto"/>
            <w:noWrap/>
            <w:vAlign w:val="center"/>
          </w:tcPr>
          <w:p w14:paraId="3741BC45" w14:textId="6EC8B704" w:rsidR="003075FC" w:rsidRPr="0094495A" w:rsidRDefault="003075FC" w:rsidP="00E745B8">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Reforço da regra prevista no artigo 1º,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da Resolução CGPC nº 13/2004.</w:t>
            </w:r>
          </w:p>
        </w:tc>
      </w:tr>
      <w:tr w:rsidR="00C43435" w:rsidRPr="0094495A" w14:paraId="1E40EABC" w14:textId="3A90BBBE" w:rsidTr="00C43435">
        <w:tc>
          <w:tcPr>
            <w:tcW w:w="4599" w:type="dxa"/>
            <w:vAlign w:val="center"/>
          </w:tcPr>
          <w:p w14:paraId="3EC5248C" w14:textId="77777777" w:rsidR="00C43435" w:rsidRPr="0094495A" w:rsidRDefault="00C43435"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707FE940" w14:textId="77777777" w:rsidR="005C49B0" w:rsidRPr="0094495A" w:rsidRDefault="005C49B0" w:rsidP="005C49B0">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8</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conselho fiscal é o órgão de fiscalização e controle interno, responsável pela fiscalização da gestão administrativa e econômico-financeira da EFPC e de seus planos de benefícios, e deve exercer suas funções nos termos da lei, do estatuto e na forma disciplinada regimento interno, quando houver.</w:t>
            </w:r>
          </w:p>
          <w:p w14:paraId="7624267F" w14:textId="36A20C06" w:rsidR="005C49B0" w:rsidRPr="0094495A" w:rsidRDefault="005C49B0" w:rsidP="005C49B0">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1</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conselho fiscal, no desempenho de suas funções, deve zelar pela gestão econômico-financeira da EFPC e dos seus planos de benefícios, observando, sempre, os princípios, regras e práticas de governança, gestão e controles internos adequados ao porte, à complexidade e aos riscos inerentes aos planos </w:t>
            </w:r>
            <w:r w:rsidR="00886362" w:rsidRPr="0094495A">
              <w:rPr>
                <w:rFonts w:ascii="Calibri" w:eastAsia="Times New Roman" w:hAnsi="Calibri" w:cs="Calibri"/>
                <w:kern w:val="0"/>
                <w:sz w:val="24"/>
                <w:szCs w:val="24"/>
                <w:lang w:eastAsia="pt-BR"/>
                <w14:ligatures w14:val="none"/>
              </w:rPr>
              <w:t>administrados</w:t>
            </w:r>
            <w:r w:rsidRPr="0094495A">
              <w:rPr>
                <w:rFonts w:ascii="Calibri" w:eastAsia="Times New Roman" w:hAnsi="Calibri" w:cs="Calibri"/>
                <w:kern w:val="0"/>
                <w:sz w:val="24"/>
                <w:szCs w:val="24"/>
                <w:lang w:eastAsia="pt-BR"/>
                <w14:ligatures w14:val="none"/>
              </w:rPr>
              <w:t>.</w:t>
            </w:r>
          </w:p>
          <w:p w14:paraId="05569FA0" w14:textId="77777777" w:rsidR="00C43435" w:rsidRPr="0094495A" w:rsidRDefault="00886362" w:rsidP="005C49B0">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2</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conselho fiscal deve pautar sua atuação na análise dos atos e decisões de gestão praticados por órgãos de administração ou colegiados, comunicando eventuais irregularidades e recomendando providências sem interferência na gestão da EFPC.  </w:t>
            </w:r>
          </w:p>
          <w:p w14:paraId="2C17EC99" w14:textId="73D0256B" w:rsidR="00886362" w:rsidRPr="0094495A" w:rsidRDefault="00886362" w:rsidP="005C49B0">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 3</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conselho fiscal poderá contratar especialistas ou empresa especializada para a consecução dos seus objetivos, observado o disposto no art. 4º da Resolução CGPC nº 13, de 2004.</w:t>
            </w:r>
          </w:p>
        </w:tc>
        <w:tc>
          <w:tcPr>
            <w:tcW w:w="4076" w:type="dxa"/>
            <w:shd w:val="clear" w:color="auto" w:fill="auto"/>
            <w:noWrap/>
            <w:vAlign w:val="center"/>
          </w:tcPr>
          <w:p w14:paraId="2916EDD6" w14:textId="133860AD" w:rsidR="003075FC" w:rsidRPr="0094495A" w:rsidRDefault="003075FC" w:rsidP="003075FC">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Disposição complementar à Resolução CGPC nº 13/2004, especialmente seus artigos 2º, 4º, 5º e 19, que visa definir com maior clareza o papel do conselho fiscal da EFPC, garantindo uma efetiva segregação de funções da EFC.</w:t>
            </w:r>
          </w:p>
          <w:p w14:paraId="74E1886A" w14:textId="76960C17" w:rsidR="00886362" w:rsidRPr="0094495A" w:rsidRDefault="00886362" w:rsidP="003075FC">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O § 3º constitui mero reforço de disposição do CNPC</w:t>
            </w:r>
            <w:r w:rsidR="00144043" w:rsidRPr="0094495A">
              <w:rPr>
                <w:rFonts w:ascii="Calibri" w:eastAsia="Times New Roman" w:hAnsi="Calibri" w:cs="Calibri"/>
                <w:kern w:val="0"/>
                <w:sz w:val="24"/>
                <w:szCs w:val="24"/>
                <w:lang w:eastAsia="pt-BR"/>
                <w14:ligatures w14:val="none"/>
              </w:rPr>
              <w:t>: sugestão APEP - consulta restrita</w:t>
            </w:r>
          </w:p>
          <w:p w14:paraId="2CDC65FA" w14:textId="77777777" w:rsidR="00C43435" w:rsidRPr="0094495A" w:rsidRDefault="00C43435" w:rsidP="00C43435">
            <w:pPr>
              <w:spacing w:after="0" w:line="240" w:lineRule="auto"/>
              <w:jc w:val="center"/>
              <w:rPr>
                <w:rFonts w:ascii="Calibri" w:eastAsia="Times New Roman" w:hAnsi="Calibri" w:cs="Calibri"/>
                <w:kern w:val="0"/>
                <w:sz w:val="24"/>
                <w:szCs w:val="24"/>
                <w:lang w:eastAsia="pt-BR"/>
                <w14:ligatures w14:val="none"/>
              </w:rPr>
            </w:pPr>
          </w:p>
        </w:tc>
      </w:tr>
      <w:tr w:rsidR="00C43435" w:rsidRPr="0094495A" w14:paraId="707039C1" w14:textId="75175813" w:rsidTr="00C43435">
        <w:tc>
          <w:tcPr>
            <w:tcW w:w="4599" w:type="dxa"/>
            <w:vAlign w:val="center"/>
          </w:tcPr>
          <w:p w14:paraId="3B79E9A4" w14:textId="77777777" w:rsidR="00C43435" w:rsidRPr="0094495A" w:rsidRDefault="00C43435"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39246BB7" w14:textId="77777777" w:rsidR="005C49B0" w:rsidRPr="0094495A" w:rsidRDefault="005C49B0" w:rsidP="005C49B0">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9</w:t>
            </w:r>
            <w:proofErr w:type="gramStart"/>
            <w:r w:rsidRPr="0094495A">
              <w:rPr>
                <w:rFonts w:ascii="Calibri" w:eastAsia="Times New Roman" w:hAnsi="Calibri" w:cs="Calibri"/>
                <w:kern w:val="0"/>
                <w:sz w:val="24"/>
                <w:szCs w:val="24"/>
                <w:lang w:eastAsia="pt-BR"/>
                <w14:ligatures w14:val="none"/>
              </w:rPr>
              <w:t>º  A</w:t>
            </w:r>
            <w:proofErr w:type="gramEnd"/>
            <w:r w:rsidRPr="0094495A">
              <w:rPr>
                <w:rFonts w:ascii="Calibri" w:eastAsia="Times New Roman" w:hAnsi="Calibri" w:cs="Calibri"/>
                <w:kern w:val="0"/>
                <w:sz w:val="24"/>
                <w:szCs w:val="24"/>
                <w:lang w:eastAsia="pt-BR"/>
                <w14:ligatures w14:val="none"/>
              </w:rPr>
              <w:t xml:space="preserve"> diretoria-executiva é o órgão de administração e gestão da EFPC, cabendo-lhe executar as diretrizes e a política de administração estabelecidas pelo conselho deliberativo.</w:t>
            </w:r>
          </w:p>
          <w:p w14:paraId="4F050D06" w14:textId="049EDADB" w:rsidR="00C43435" w:rsidRPr="0094495A" w:rsidRDefault="005C49B0" w:rsidP="005C49B0">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Parágrafo único.  A diretoria-executiva deve zelar pelos interesses da EFPC e pela consecução de </w:t>
            </w:r>
            <w:r w:rsidR="00886362" w:rsidRPr="0094495A">
              <w:rPr>
                <w:rFonts w:ascii="Calibri" w:eastAsia="Times New Roman" w:hAnsi="Calibri" w:cs="Calibri"/>
                <w:kern w:val="0"/>
                <w:sz w:val="24"/>
                <w:szCs w:val="24"/>
                <w:lang w:eastAsia="pt-BR"/>
                <w14:ligatures w14:val="none"/>
              </w:rPr>
              <w:t>seus objetivos</w:t>
            </w:r>
            <w:r w:rsidRPr="0094495A">
              <w:rPr>
                <w:rFonts w:ascii="Calibri" w:eastAsia="Times New Roman" w:hAnsi="Calibri" w:cs="Calibri"/>
                <w:kern w:val="0"/>
                <w:sz w:val="24"/>
                <w:szCs w:val="24"/>
                <w:lang w:eastAsia="pt-BR"/>
                <w14:ligatures w14:val="none"/>
              </w:rPr>
              <w:t>, observando sempre os princípios, regras e práticas de governança, gestão e controles internos adequados ao porte, à complexidade e aos riscos inerentes aos planos administrados, visando à segurança da situação econômico-financeira e atuarial.</w:t>
            </w:r>
          </w:p>
        </w:tc>
        <w:tc>
          <w:tcPr>
            <w:tcW w:w="4076" w:type="dxa"/>
            <w:shd w:val="clear" w:color="auto" w:fill="auto"/>
            <w:noWrap/>
            <w:vAlign w:val="center"/>
          </w:tcPr>
          <w:p w14:paraId="0C63D9FF" w14:textId="363926FB" w:rsidR="003075FC" w:rsidRPr="0094495A" w:rsidRDefault="003075FC" w:rsidP="003075FC">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Disposição complementar à Resolução CGPC nº 13/2004, especialmente seus artigos 2º, 4º e 5º, que visa definir com maior clareza o papel da diretoria-executiva da EFPC, garantindo uma efetiva segregação de funções da EFC.</w:t>
            </w:r>
          </w:p>
          <w:p w14:paraId="0FD16DDC" w14:textId="77777777" w:rsidR="00C43435" w:rsidRPr="0094495A" w:rsidRDefault="00C43435" w:rsidP="00C43435">
            <w:pPr>
              <w:spacing w:after="0" w:line="240" w:lineRule="auto"/>
              <w:jc w:val="center"/>
              <w:rPr>
                <w:rFonts w:ascii="Calibri" w:eastAsia="Times New Roman" w:hAnsi="Calibri" w:cs="Calibri"/>
                <w:kern w:val="0"/>
                <w:sz w:val="24"/>
                <w:szCs w:val="24"/>
                <w:lang w:eastAsia="pt-BR"/>
                <w14:ligatures w14:val="none"/>
              </w:rPr>
            </w:pPr>
          </w:p>
        </w:tc>
      </w:tr>
      <w:tr w:rsidR="00C43435" w:rsidRPr="0094495A" w14:paraId="3A09B993" w14:textId="1EA23B8E" w:rsidTr="00C43435">
        <w:tc>
          <w:tcPr>
            <w:tcW w:w="4599" w:type="dxa"/>
            <w:vAlign w:val="center"/>
          </w:tcPr>
          <w:p w14:paraId="1C64A118" w14:textId="77777777" w:rsidR="00C43435" w:rsidRPr="0094495A" w:rsidRDefault="00C43435"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5B84D27C" w14:textId="40640BD4" w:rsidR="00C43435" w:rsidRPr="0094495A" w:rsidRDefault="005C49B0" w:rsidP="00C43435">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10.  O conselho deliberativo da entidade, ou outra instância estatutária competente, deve fixar os critérios quantitativos e qualitativos para realização de gastos com pessoal, incluindo a política de remuneração da diretoria-executiva, com definição de condicionantes e indicadores de gestão e metas, consoante com os objetivos da entidade de previdência</w:t>
            </w:r>
            <w:r w:rsidR="00886362" w:rsidRPr="0094495A">
              <w:rPr>
                <w:rFonts w:ascii="Calibri" w:eastAsia="Times New Roman" w:hAnsi="Calibri" w:cs="Calibri"/>
                <w:kern w:val="0"/>
                <w:sz w:val="24"/>
                <w:szCs w:val="24"/>
                <w:lang w:eastAsia="pt-BR"/>
                <w14:ligatures w14:val="none"/>
              </w:rPr>
              <w:t>, em conformidade com o disposto no artigo 10, inciso III, da Resolução CNPC nº 48, de 2021.</w:t>
            </w:r>
          </w:p>
        </w:tc>
        <w:tc>
          <w:tcPr>
            <w:tcW w:w="4076" w:type="dxa"/>
            <w:shd w:val="clear" w:color="auto" w:fill="auto"/>
            <w:noWrap/>
            <w:vAlign w:val="center"/>
          </w:tcPr>
          <w:p w14:paraId="118BC4CD" w14:textId="1C39387E" w:rsidR="00C43435" w:rsidRPr="0094495A" w:rsidRDefault="003075FC" w:rsidP="003075FC">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Reforço da regra prevista no artigo 10, inciso III, da Resolução CNPC nº 48/2021.</w:t>
            </w:r>
          </w:p>
        </w:tc>
      </w:tr>
      <w:tr w:rsidR="00C43435" w:rsidRPr="0094495A" w14:paraId="40874D0B" w14:textId="5DAC2A8A" w:rsidTr="00C43435">
        <w:tc>
          <w:tcPr>
            <w:tcW w:w="4599" w:type="dxa"/>
            <w:vAlign w:val="center"/>
          </w:tcPr>
          <w:p w14:paraId="7C4A6147" w14:textId="77777777" w:rsidR="00C43435" w:rsidRPr="0094495A" w:rsidRDefault="00C43435" w:rsidP="00C43435">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4C82DEF9" w14:textId="697E8FCA" w:rsidR="00C43435" w:rsidRPr="0094495A" w:rsidRDefault="005C49B0" w:rsidP="00C43435">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11.  As reuniões ordinárias e extraordinárias dos órgãos estatutários das EFPC devem seguir o disposto no estatuto e no regimento interno, quando houver.</w:t>
            </w:r>
          </w:p>
        </w:tc>
        <w:tc>
          <w:tcPr>
            <w:tcW w:w="4076" w:type="dxa"/>
            <w:shd w:val="clear" w:color="auto" w:fill="auto"/>
            <w:noWrap/>
            <w:vAlign w:val="center"/>
          </w:tcPr>
          <w:p w14:paraId="53B0CBCD" w14:textId="1E7889A7" w:rsidR="00C43435"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Vide </w:t>
            </w:r>
            <w:r w:rsidR="007A047D" w:rsidRPr="0094495A">
              <w:rPr>
                <w:rFonts w:ascii="Calibri" w:eastAsia="Times New Roman" w:hAnsi="Calibri" w:cs="Calibri"/>
                <w:kern w:val="0"/>
                <w:sz w:val="24"/>
                <w:szCs w:val="24"/>
                <w:lang w:eastAsia="pt-BR"/>
                <w14:ligatures w14:val="none"/>
              </w:rPr>
              <w:t xml:space="preserve">justificativa ao </w:t>
            </w:r>
            <w:r w:rsidRPr="0094495A">
              <w:rPr>
                <w:rFonts w:ascii="Calibri" w:eastAsia="Times New Roman" w:hAnsi="Calibri" w:cs="Calibri"/>
                <w:kern w:val="0"/>
                <w:sz w:val="24"/>
                <w:szCs w:val="24"/>
                <w:lang w:eastAsia="pt-BR"/>
                <w14:ligatures w14:val="none"/>
              </w:rPr>
              <w:t>artigo 13.</w:t>
            </w:r>
          </w:p>
        </w:tc>
      </w:tr>
      <w:tr w:rsidR="00F05C6E" w:rsidRPr="0094495A" w14:paraId="18B4ECFB" w14:textId="6D908784" w:rsidTr="00C43435">
        <w:tc>
          <w:tcPr>
            <w:tcW w:w="4599" w:type="dxa"/>
            <w:vAlign w:val="center"/>
          </w:tcPr>
          <w:p w14:paraId="21A3631C" w14:textId="77777777" w:rsidR="00F05C6E" w:rsidRPr="0094495A" w:rsidRDefault="00F05C6E" w:rsidP="00F05C6E">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141DE0EC" w14:textId="15CF8C8A"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12.  Os conselheiros suplentes de órgãos estatutários previstos no estatuto ou no regimento interno, quando houver, somente devem substituir os respectivos titulares nas hipóteses de impedimentos e afastamentos registrados em ata.</w:t>
            </w:r>
          </w:p>
        </w:tc>
        <w:tc>
          <w:tcPr>
            <w:tcW w:w="4076" w:type="dxa"/>
            <w:shd w:val="clear" w:color="auto" w:fill="auto"/>
            <w:noWrap/>
            <w:vAlign w:val="center"/>
          </w:tcPr>
          <w:p w14:paraId="594A769B" w14:textId="19B6F2F9"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Vide </w:t>
            </w:r>
            <w:r w:rsidR="007A047D" w:rsidRPr="0094495A">
              <w:rPr>
                <w:rFonts w:ascii="Calibri" w:eastAsia="Times New Roman" w:hAnsi="Calibri" w:cs="Calibri"/>
                <w:kern w:val="0"/>
                <w:sz w:val="24"/>
                <w:szCs w:val="24"/>
                <w:lang w:eastAsia="pt-BR"/>
                <w14:ligatures w14:val="none"/>
              </w:rPr>
              <w:t xml:space="preserve">justificativa ao </w:t>
            </w:r>
            <w:r w:rsidRPr="0094495A">
              <w:rPr>
                <w:rFonts w:ascii="Calibri" w:eastAsia="Times New Roman" w:hAnsi="Calibri" w:cs="Calibri"/>
                <w:kern w:val="0"/>
                <w:sz w:val="24"/>
                <w:szCs w:val="24"/>
                <w:lang w:eastAsia="pt-BR"/>
                <w14:ligatures w14:val="none"/>
              </w:rPr>
              <w:t>artigo 13.</w:t>
            </w:r>
          </w:p>
        </w:tc>
      </w:tr>
      <w:tr w:rsidR="00F05C6E" w:rsidRPr="0094495A" w14:paraId="37E13D44" w14:textId="42D9C501" w:rsidTr="00C43435">
        <w:tc>
          <w:tcPr>
            <w:tcW w:w="4599" w:type="dxa"/>
            <w:vAlign w:val="center"/>
          </w:tcPr>
          <w:p w14:paraId="6FF41666" w14:textId="77777777" w:rsidR="00F05C6E" w:rsidRPr="0094495A" w:rsidRDefault="00F05C6E" w:rsidP="00F05C6E">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2B643F65" w14:textId="36FFFCBA"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13.  Em acréscimo ao estatuto e aos regulamentos dos planos, as EFPC podem adotar regimento interno para disciplinar sobre o funcionamento dos órgãos estatutários e </w:t>
            </w:r>
            <w:r w:rsidR="00886362" w:rsidRPr="0094495A">
              <w:rPr>
                <w:rFonts w:ascii="Calibri" w:eastAsia="Times New Roman" w:hAnsi="Calibri" w:cs="Calibri"/>
                <w:kern w:val="0"/>
                <w:sz w:val="24"/>
                <w:szCs w:val="24"/>
                <w:lang w:eastAsia="pt-BR"/>
                <w14:ligatures w14:val="none"/>
              </w:rPr>
              <w:t>outras unidades organizacionais</w:t>
            </w:r>
            <w:r w:rsidRPr="0094495A">
              <w:rPr>
                <w:rFonts w:ascii="Calibri" w:eastAsia="Times New Roman" w:hAnsi="Calibri" w:cs="Calibri"/>
                <w:kern w:val="0"/>
                <w:sz w:val="24"/>
                <w:szCs w:val="24"/>
                <w:lang w:eastAsia="pt-BR"/>
                <w14:ligatures w14:val="none"/>
              </w:rPr>
              <w:t>.</w:t>
            </w:r>
          </w:p>
          <w:p w14:paraId="13B0C410" w14:textId="44D88A12"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1</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regimento interno é norma complementar ao estatuto da EFPC, que é a sua norma soberana, </w:t>
            </w:r>
            <w:r w:rsidR="00886362" w:rsidRPr="0094495A">
              <w:rPr>
                <w:rFonts w:ascii="Calibri" w:eastAsia="Times New Roman" w:hAnsi="Calibri" w:cs="Calibri"/>
                <w:kern w:val="0"/>
                <w:sz w:val="24"/>
                <w:szCs w:val="24"/>
                <w:lang w:eastAsia="pt-BR"/>
                <w14:ligatures w14:val="none"/>
              </w:rPr>
              <w:t>recomendando-se seja</w:t>
            </w:r>
            <w:r w:rsidRPr="0094495A">
              <w:rPr>
                <w:rFonts w:ascii="Calibri" w:eastAsia="Times New Roman" w:hAnsi="Calibri" w:cs="Calibri"/>
                <w:kern w:val="0"/>
                <w:sz w:val="24"/>
                <w:szCs w:val="24"/>
                <w:lang w:eastAsia="pt-BR"/>
                <w14:ligatures w14:val="none"/>
              </w:rPr>
              <w:t xml:space="preserve"> único para todos os órgãos estatuários e aprovado pelo Conselho Deliberativo.</w:t>
            </w:r>
          </w:p>
          <w:p w14:paraId="7F5E6423" w14:textId="77777777"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 2º  O regimento interno deve dispor, no mínimo, sobre as reuniões ordinárias e extraordinárias dos órgãos estatutários, seu sistema de deliberação e de documentação, hipóteses e modo de substituição temporária dos membros dos órgãos estatutários. </w:t>
            </w:r>
          </w:p>
          <w:p w14:paraId="020C3042" w14:textId="63349A1C"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3º  O regimento interno não deve ser submetido à análise e aprovação da Diretoria de Licenciamento, devendo, contudo, permanecer na EFPC, à disposição da Previc.</w:t>
            </w:r>
          </w:p>
        </w:tc>
        <w:tc>
          <w:tcPr>
            <w:tcW w:w="4076" w:type="dxa"/>
            <w:shd w:val="clear" w:color="auto" w:fill="auto"/>
            <w:noWrap/>
            <w:vAlign w:val="center"/>
          </w:tcPr>
          <w:p w14:paraId="28A4085A" w14:textId="67EED2AA" w:rsidR="007A047D" w:rsidRPr="0094495A" w:rsidRDefault="00F05C6E" w:rsidP="007A047D">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Regras complementares à disposição constante do artigo 5º, inciso III, da Resolução CGPC nº 13/2004, que permite que os órgãos estatutários adotem regimento interno, disciplinando, dentre outras coisas, sobre reuniões ordinárias e extraordinárias.</w:t>
            </w:r>
          </w:p>
        </w:tc>
      </w:tr>
      <w:tr w:rsidR="00F05C6E" w:rsidRPr="0094495A" w14:paraId="50D75C85" w14:textId="1CC9D797" w:rsidTr="00C43435">
        <w:tc>
          <w:tcPr>
            <w:tcW w:w="4599" w:type="dxa"/>
            <w:vAlign w:val="center"/>
          </w:tcPr>
          <w:p w14:paraId="56F818A4" w14:textId="77777777" w:rsidR="00F05C6E" w:rsidRPr="0094495A" w:rsidRDefault="00F05C6E" w:rsidP="00F05C6E">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1FDFA0EC" w14:textId="77777777" w:rsidR="00F05C6E" w:rsidRPr="0094495A" w:rsidRDefault="00F05C6E" w:rsidP="00F05C6E">
            <w:pPr>
              <w:spacing w:after="0" w:line="240" w:lineRule="auto"/>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Seção III</w:t>
            </w:r>
          </w:p>
          <w:p w14:paraId="06D63B9A" w14:textId="612D4EBB" w:rsidR="00F05C6E" w:rsidRPr="0094495A" w:rsidRDefault="00F05C6E" w:rsidP="00F05C6E">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Auditoria Interna</w:t>
            </w:r>
          </w:p>
        </w:tc>
        <w:tc>
          <w:tcPr>
            <w:tcW w:w="4076" w:type="dxa"/>
            <w:shd w:val="clear" w:color="auto" w:fill="auto"/>
            <w:noWrap/>
            <w:vAlign w:val="center"/>
          </w:tcPr>
          <w:p w14:paraId="63B92543" w14:textId="77777777" w:rsidR="00F05C6E" w:rsidRPr="0094495A" w:rsidRDefault="00F05C6E" w:rsidP="00F05C6E">
            <w:pPr>
              <w:spacing w:after="0" w:line="240" w:lineRule="auto"/>
              <w:jc w:val="center"/>
              <w:rPr>
                <w:rFonts w:ascii="Calibri" w:eastAsia="Times New Roman" w:hAnsi="Calibri" w:cs="Calibri"/>
                <w:kern w:val="0"/>
                <w:sz w:val="24"/>
                <w:szCs w:val="24"/>
                <w:lang w:eastAsia="pt-BR"/>
                <w14:ligatures w14:val="none"/>
              </w:rPr>
            </w:pPr>
          </w:p>
        </w:tc>
      </w:tr>
      <w:tr w:rsidR="00F05C6E" w:rsidRPr="0094495A" w14:paraId="59BBAD5C" w14:textId="3CEF3DCD" w:rsidTr="00C43435">
        <w:tc>
          <w:tcPr>
            <w:tcW w:w="4599" w:type="dxa"/>
            <w:vAlign w:val="center"/>
          </w:tcPr>
          <w:p w14:paraId="71054AB5" w14:textId="77777777" w:rsidR="00F05C6E" w:rsidRPr="0094495A" w:rsidRDefault="00F05C6E" w:rsidP="00F05C6E">
            <w:pPr>
              <w:spacing w:after="0" w:line="240" w:lineRule="auto"/>
              <w:jc w:val="center"/>
              <w:rPr>
                <w:rFonts w:ascii="Calibri" w:eastAsia="Times New Roman" w:hAnsi="Calibri" w:cs="Calibri"/>
                <w:b/>
                <w:bCs/>
                <w:kern w:val="0"/>
                <w:sz w:val="24"/>
                <w:szCs w:val="24"/>
                <w:lang w:eastAsia="pt-BR"/>
                <w14:ligatures w14:val="none"/>
              </w:rPr>
            </w:pPr>
          </w:p>
        </w:tc>
        <w:tc>
          <w:tcPr>
            <w:tcW w:w="5462" w:type="dxa"/>
            <w:shd w:val="clear" w:color="auto" w:fill="auto"/>
            <w:noWrap/>
          </w:tcPr>
          <w:p w14:paraId="51439301" w14:textId="77777777"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14.  O conselho deliberativo poderá instituir auditoria interna que a ele se reporte, para avaliar de maneira independente os controles internos da EFPC.</w:t>
            </w:r>
          </w:p>
          <w:p w14:paraId="286B74FE" w14:textId="77777777"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 xml:space="preserve">§ 1º  A atividade de auditoria interna de que trata 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poderá ser realizada por auditor independente devidamente habilitado, na forma da regulamentação vigente, desde que este não seja responsável pela auditoria das demonstrações contábeis da entidade ou por qualquer outra atividade com potencial conflito de interesses.</w:t>
            </w:r>
          </w:p>
          <w:p w14:paraId="1C99E412" w14:textId="74DB694F" w:rsidR="00886362" w:rsidRPr="0094495A" w:rsidRDefault="00886362" w:rsidP="00F05C6E">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2</w:t>
            </w:r>
            <w:proofErr w:type="gramStart"/>
            <w:r w:rsidRPr="0094495A">
              <w:rPr>
                <w:rFonts w:ascii="Calibri" w:eastAsia="Times New Roman" w:hAnsi="Calibri" w:cs="Calibri"/>
                <w:kern w:val="0"/>
                <w:sz w:val="24"/>
                <w:szCs w:val="24"/>
                <w:lang w:eastAsia="pt-BR"/>
                <w14:ligatures w14:val="none"/>
              </w:rPr>
              <w:t>º  É</w:t>
            </w:r>
            <w:proofErr w:type="gramEnd"/>
            <w:r w:rsidRPr="0094495A">
              <w:rPr>
                <w:rFonts w:ascii="Calibri" w:eastAsia="Times New Roman" w:hAnsi="Calibri" w:cs="Calibri"/>
                <w:kern w:val="0"/>
                <w:sz w:val="24"/>
                <w:szCs w:val="24"/>
                <w:lang w:eastAsia="pt-BR"/>
                <w14:ligatures w14:val="none"/>
              </w:rPr>
              <w:t xml:space="preserve"> recomendado que a permanência na função de </w:t>
            </w:r>
            <w:r w:rsidR="00624218" w:rsidRPr="0094495A">
              <w:rPr>
                <w:rFonts w:ascii="Calibri" w:eastAsia="Times New Roman" w:hAnsi="Calibri" w:cs="Calibri"/>
                <w:kern w:val="0"/>
                <w:sz w:val="24"/>
                <w:szCs w:val="24"/>
                <w:lang w:eastAsia="pt-BR"/>
                <w14:ligatures w14:val="none"/>
              </w:rPr>
              <w:t xml:space="preserve">responsável pela </w:t>
            </w:r>
            <w:r w:rsidRPr="0094495A">
              <w:rPr>
                <w:rFonts w:ascii="Calibri" w:eastAsia="Times New Roman" w:hAnsi="Calibri" w:cs="Calibri"/>
                <w:kern w:val="0"/>
                <w:sz w:val="24"/>
                <w:szCs w:val="24"/>
                <w:lang w:eastAsia="pt-BR"/>
                <w14:ligatures w14:val="none"/>
              </w:rPr>
              <w:t xml:space="preserve">auditoria interna própria seja de três anos consecutivos, com a possibilidade de prorrogação, uma única vez, por igual período. </w:t>
            </w:r>
          </w:p>
          <w:p w14:paraId="23C21496" w14:textId="082EA7A0"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3</w:t>
            </w:r>
            <w:proofErr w:type="gramStart"/>
            <w:r w:rsidRPr="0094495A">
              <w:rPr>
                <w:rFonts w:ascii="Calibri" w:eastAsia="Times New Roman" w:hAnsi="Calibri" w:cs="Calibri"/>
                <w:kern w:val="0"/>
                <w:sz w:val="24"/>
                <w:szCs w:val="24"/>
                <w:lang w:eastAsia="pt-BR"/>
                <w14:ligatures w14:val="none"/>
              </w:rPr>
              <w:t>º  Caso</w:t>
            </w:r>
            <w:proofErr w:type="gramEnd"/>
            <w:r w:rsidRPr="0094495A">
              <w:rPr>
                <w:rFonts w:ascii="Calibri" w:eastAsia="Times New Roman" w:hAnsi="Calibri" w:cs="Calibri"/>
                <w:kern w:val="0"/>
                <w:sz w:val="24"/>
                <w:szCs w:val="24"/>
                <w:lang w:eastAsia="pt-BR"/>
                <w14:ligatures w14:val="none"/>
              </w:rPr>
              <w:t xml:space="preserve"> a EFPC opte por contratação de empresa de auditoria para realização dos trabalhos</w:t>
            </w:r>
            <w:r w:rsidR="00624218" w:rsidRPr="0094495A">
              <w:rPr>
                <w:rFonts w:ascii="Calibri" w:eastAsia="Times New Roman" w:hAnsi="Calibri" w:cs="Calibri"/>
                <w:kern w:val="0"/>
                <w:sz w:val="24"/>
                <w:szCs w:val="24"/>
                <w:lang w:eastAsia="pt-BR"/>
                <w14:ligatures w14:val="none"/>
              </w:rPr>
              <w:t xml:space="preserve"> de auditoria interna</w:t>
            </w:r>
            <w:r w:rsidRPr="0094495A">
              <w:rPr>
                <w:rFonts w:ascii="Calibri" w:eastAsia="Times New Roman" w:hAnsi="Calibri" w:cs="Calibri"/>
                <w:kern w:val="0"/>
                <w:sz w:val="24"/>
                <w:szCs w:val="24"/>
                <w:lang w:eastAsia="pt-BR"/>
                <w14:ligatures w14:val="none"/>
              </w:rPr>
              <w:t xml:space="preserve">, </w:t>
            </w:r>
            <w:r w:rsidR="00886362" w:rsidRPr="0094495A">
              <w:rPr>
                <w:rFonts w:ascii="Calibri" w:eastAsia="Times New Roman" w:hAnsi="Calibri" w:cs="Calibri"/>
                <w:kern w:val="0"/>
                <w:sz w:val="24"/>
                <w:szCs w:val="24"/>
                <w:lang w:eastAsia="pt-BR"/>
                <w14:ligatures w14:val="none"/>
              </w:rPr>
              <w:t>é recomendável que a EFPC promova</w:t>
            </w:r>
            <w:r w:rsidRPr="0094495A">
              <w:rPr>
                <w:rFonts w:ascii="Calibri" w:eastAsia="Times New Roman" w:hAnsi="Calibri" w:cs="Calibri"/>
                <w:kern w:val="0"/>
                <w:sz w:val="24"/>
                <w:szCs w:val="24"/>
                <w:lang w:eastAsia="pt-BR"/>
                <w14:ligatures w14:val="none"/>
              </w:rPr>
              <w:t>, em no máximo cinco exercícios sociais consecutivos, a substituição do responsável técnico, do diretor, do gerente e de qualquer outro integrante com função de gerência da equipe envolvida nos trabalhos de auditoria interna</w:t>
            </w:r>
            <w:r w:rsidR="00886362" w:rsidRPr="0094495A">
              <w:rPr>
                <w:rFonts w:ascii="Calibri" w:eastAsia="Times New Roman" w:hAnsi="Calibri" w:cs="Calibri"/>
                <w:kern w:val="0"/>
                <w:sz w:val="24"/>
                <w:szCs w:val="24"/>
                <w:lang w:eastAsia="pt-BR"/>
                <w14:ligatures w14:val="none"/>
              </w:rPr>
              <w:t xml:space="preserve"> terceirizada</w:t>
            </w:r>
            <w:r w:rsidRPr="0094495A">
              <w:rPr>
                <w:rFonts w:ascii="Calibri" w:eastAsia="Times New Roman" w:hAnsi="Calibri" w:cs="Calibri"/>
                <w:kern w:val="0"/>
                <w:sz w:val="24"/>
                <w:szCs w:val="24"/>
                <w:lang w:eastAsia="pt-BR"/>
                <w14:ligatures w14:val="none"/>
              </w:rPr>
              <w:t>.</w:t>
            </w:r>
          </w:p>
          <w:p w14:paraId="679C84EC" w14:textId="55C78799"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4</w:t>
            </w:r>
            <w:proofErr w:type="gramStart"/>
            <w:r w:rsidRPr="0094495A">
              <w:rPr>
                <w:rFonts w:ascii="Calibri" w:eastAsia="Times New Roman" w:hAnsi="Calibri" w:cs="Calibri"/>
                <w:kern w:val="0"/>
                <w:sz w:val="24"/>
                <w:szCs w:val="24"/>
                <w:lang w:eastAsia="pt-BR"/>
                <w14:ligatures w14:val="none"/>
              </w:rPr>
              <w:t>º  A</w:t>
            </w:r>
            <w:proofErr w:type="gramEnd"/>
            <w:r w:rsidRPr="0094495A">
              <w:rPr>
                <w:rFonts w:ascii="Calibri" w:eastAsia="Times New Roman" w:hAnsi="Calibri" w:cs="Calibri"/>
                <w:kern w:val="0"/>
                <w:sz w:val="24"/>
                <w:szCs w:val="24"/>
                <w:lang w:eastAsia="pt-BR"/>
                <w14:ligatures w14:val="none"/>
              </w:rPr>
              <w:t xml:space="preserve"> contagem de prazo para o disposto no </w:t>
            </w:r>
            <w:r w:rsidR="00886362" w:rsidRPr="0094495A">
              <w:rPr>
                <w:rFonts w:ascii="Calibri" w:eastAsia="Times New Roman" w:hAnsi="Calibri" w:cs="Calibri"/>
                <w:kern w:val="0"/>
                <w:sz w:val="24"/>
                <w:szCs w:val="24"/>
                <w:lang w:eastAsia="pt-BR"/>
                <w14:ligatures w14:val="none"/>
              </w:rPr>
              <w:t>§3º</w:t>
            </w:r>
            <w:r w:rsidRPr="0094495A">
              <w:rPr>
                <w:rFonts w:ascii="Calibri" w:eastAsia="Times New Roman" w:hAnsi="Calibri" w:cs="Calibri"/>
                <w:kern w:val="0"/>
                <w:sz w:val="24"/>
                <w:szCs w:val="24"/>
                <w:lang w:eastAsia="pt-BR"/>
                <w14:ligatures w14:val="none"/>
              </w:rPr>
              <w:t xml:space="preserve"> inicia-se a partir da última substituição do responsável técnico, do diretor, do gerente e de qualquer outro integrante com função de gerência da equipe envolvida nos trabalhos de auditoria</w:t>
            </w:r>
            <w:r w:rsidR="00886362" w:rsidRPr="0094495A">
              <w:rPr>
                <w:rFonts w:ascii="Calibri" w:eastAsia="Times New Roman" w:hAnsi="Calibri" w:cs="Calibri"/>
                <w:kern w:val="0"/>
                <w:sz w:val="24"/>
                <w:szCs w:val="24"/>
                <w:lang w:eastAsia="pt-BR"/>
                <w14:ligatures w14:val="none"/>
              </w:rPr>
              <w:t xml:space="preserve"> terceirizada</w:t>
            </w:r>
            <w:r w:rsidRPr="0094495A">
              <w:rPr>
                <w:rFonts w:ascii="Calibri" w:eastAsia="Times New Roman" w:hAnsi="Calibri" w:cs="Calibri"/>
                <w:kern w:val="0"/>
                <w:sz w:val="24"/>
                <w:szCs w:val="24"/>
                <w:lang w:eastAsia="pt-BR"/>
                <w14:ligatures w14:val="none"/>
              </w:rPr>
              <w:t>.</w:t>
            </w:r>
          </w:p>
          <w:p w14:paraId="730FED46" w14:textId="7AA4480B"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5</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retorno do responsável técnico, do diretor, do gerente e de qualquer outro integrante com função de gerência da equipe envolvida nos trabalhos de auditoria, somente, poderá ocorrer após decorridos </w:t>
            </w:r>
            <w:r w:rsidRPr="0094495A">
              <w:rPr>
                <w:rFonts w:ascii="Calibri" w:eastAsia="Times New Roman" w:hAnsi="Calibri" w:cs="Calibri"/>
                <w:kern w:val="0"/>
                <w:sz w:val="24"/>
                <w:szCs w:val="24"/>
                <w:lang w:eastAsia="pt-BR"/>
                <w14:ligatures w14:val="none"/>
              </w:rPr>
              <w:lastRenderedPageBreak/>
              <w:t>três exercícios sociais contados a partir da data de sua substituição.</w:t>
            </w:r>
          </w:p>
        </w:tc>
        <w:tc>
          <w:tcPr>
            <w:tcW w:w="4076" w:type="dxa"/>
            <w:shd w:val="clear" w:color="auto" w:fill="auto"/>
            <w:noWrap/>
            <w:vAlign w:val="center"/>
          </w:tcPr>
          <w:p w14:paraId="7BECEC49" w14:textId="62A9EEF8" w:rsidR="00F05C6E" w:rsidRPr="0094495A" w:rsidRDefault="0065119B" w:rsidP="0065119B">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Regras complementares aos artigos 6º e 15 da Resolução CGPC nº 13/2004, que permite</w:t>
            </w:r>
            <w:r w:rsidR="00886362" w:rsidRPr="0094495A">
              <w:rPr>
                <w:rFonts w:ascii="Calibri" w:eastAsia="Times New Roman" w:hAnsi="Calibri" w:cs="Calibri"/>
                <w:kern w:val="0"/>
                <w:sz w:val="24"/>
                <w:szCs w:val="24"/>
                <w:lang w:eastAsia="pt-BR"/>
                <w14:ligatures w14:val="none"/>
              </w:rPr>
              <w:t>m</w:t>
            </w:r>
            <w:r w:rsidRPr="0094495A">
              <w:rPr>
                <w:rFonts w:ascii="Calibri" w:eastAsia="Times New Roman" w:hAnsi="Calibri" w:cs="Calibri"/>
                <w:kern w:val="0"/>
                <w:sz w:val="24"/>
                <w:szCs w:val="24"/>
                <w:lang w:eastAsia="pt-BR"/>
                <w14:ligatures w14:val="none"/>
              </w:rPr>
              <w:t xml:space="preserve"> a criação de auditoria interna </w:t>
            </w:r>
            <w:r w:rsidRPr="0094495A">
              <w:rPr>
                <w:rFonts w:ascii="Calibri" w:eastAsia="Times New Roman" w:hAnsi="Calibri" w:cs="Calibri"/>
                <w:kern w:val="0"/>
                <w:sz w:val="24"/>
                <w:szCs w:val="24"/>
                <w:lang w:eastAsia="pt-BR"/>
                <w14:ligatures w14:val="none"/>
              </w:rPr>
              <w:lastRenderedPageBreak/>
              <w:t>que se reporte ao conselho deliberativo da EFPC.</w:t>
            </w:r>
          </w:p>
          <w:p w14:paraId="59385016" w14:textId="77777777" w:rsidR="0065119B" w:rsidRPr="0094495A" w:rsidRDefault="0065119B" w:rsidP="0065119B">
            <w:pPr>
              <w:spacing w:after="0" w:line="240" w:lineRule="auto"/>
              <w:jc w:val="both"/>
              <w:rPr>
                <w:rFonts w:ascii="Calibri" w:eastAsia="Times New Roman" w:hAnsi="Calibri" w:cs="Calibri"/>
                <w:kern w:val="0"/>
                <w:sz w:val="24"/>
                <w:szCs w:val="24"/>
                <w:lang w:eastAsia="pt-BR"/>
                <w14:ligatures w14:val="none"/>
              </w:rPr>
            </w:pPr>
          </w:p>
          <w:p w14:paraId="53C8BF5A" w14:textId="35A4BB43" w:rsidR="0065119B" w:rsidRPr="0094495A" w:rsidRDefault="0065119B" w:rsidP="0065119B">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Os artigos 3º,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4º, §3º, e 10 da Resolução CGPC nº 13/2004 exigem ainda que se adote medidas visando mitigar o risco de conflito de interesses, o que resta reforçado pelas disposições desta Seção.</w:t>
            </w:r>
          </w:p>
          <w:p w14:paraId="450E8972" w14:textId="48E2520B" w:rsidR="0065119B" w:rsidRPr="0094495A" w:rsidRDefault="0065119B" w:rsidP="0065119B">
            <w:pPr>
              <w:spacing w:after="0" w:line="240" w:lineRule="auto"/>
              <w:jc w:val="both"/>
              <w:rPr>
                <w:rFonts w:ascii="Calibri" w:eastAsia="Times New Roman" w:hAnsi="Calibri" w:cs="Calibri"/>
                <w:kern w:val="0"/>
                <w:sz w:val="24"/>
                <w:szCs w:val="24"/>
                <w:lang w:eastAsia="pt-BR"/>
                <w14:ligatures w14:val="none"/>
              </w:rPr>
            </w:pPr>
          </w:p>
        </w:tc>
      </w:tr>
      <w:tr w:rsidR="00F05C6E" w:rsidRPr="0094495A" w14:paraId="64743BA1" w14:textId="7ED4E37C" w:rsidTr="00EF328D">
        <w:tc>
          <w:tcPr>
            <w:tcW w:w="4599" w:type="dxa"/>
            <w:vAlign w:val="center"/>
          </w:tcPr>
          <w:p w14:paraId="6DC11D5B" w14:textId="02019087" w:rsidR="00F05C6E" w:rsidRPr="0094495A" w:rsidRDefault="00F05C6E" w:rsidP="00F05C6E">
            <w:pPr>
              <w:spacing w:after="0" w:line="240" w:lineRule="auto"/>
              <w:jc w:val="center"/>
              <w:rPr>
                <w:rFonts w:ascii="Calibri" w:eastAsia="Times New Roman" w:hAnsi="Calibri" w:cs="Calibri"/>
                <w:b/>
                <w:bCs/>
                <w:kern w:val="0"/>
                <w:sz w:val="24"/>
                <w:szCs w:val="24"/>
                <w:lang w:eastAsia="pt-BR"/>
                <w14:ligatures w14:val="none"/>
              </w:rPr>
            </w:pPr>
            <w:r w:rsidRPr="0094495A">
              <w:rPr>
                <w:rFonts w:ascii="Calibri" w:hAnsi="Calibri" w:cs="Calibri"/>
                <w:b/>
                <w:bCs/>
                <w:sz w:val="24"/>
                <w:szCs w:val="24"/>
              </w:rPr>
              <w:lastRenderedPageBreak/>
              <w:t>INSTRUÇÃO Nº 3, DE 24 DE AGOSTO DE 2018</w:t>
            </w:r>
          </w:p>
        </w:tc>
        <w:tc>
          <w:tcPr>
            <w:tcW w:w="5462" w:type="dxa"/>
            <w:shd w:val="clear" w:color="auto" w:fill="auto"/>
            <w:noWrap/>
            <w:vAlign w:val="center"/>
          </w:tcPr>
          <w:p w14:paraId="24902A04" w14:textId="0B6CC6EF"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49A89BF7" w14:textId="671878E4" w:rsidR="00F05C6E" w:rsidRPr="0094495A" w:rsidRDefault="00F05C6E" w:rsidP="00F05C6E">
            <w:pPr>
              <w:spacing w:after="0" w:line="240" w:lineRule="auto"/>
              <w:jc w:val="center"/>
              <w:rPr>
                <w:rFonts w:ascii="Calibri" w:eastAsia="Times New Roman" w:hAnsi="Calibri" w:cs="Calibri"/>
                <w:kern w:val="0"/>
                <w:sz w:val="24"/>
                <w:szCs w:val="24"/>
                <w:lang w:eastAsia="pt-BR"/>
                <w14:ligatures w14:val="none"/>
              </w:rPr>
            </w:pPr>
          </w:p>
        </w:tc>
      </w:tr>
      <w:tr w:rsidR="00F05C6E" w:rsidRPr="0094495A" w14:paraId="20A48910" w14:textId="41E3D696" w:rsidTr="00EF328D">
        <w:tc>
          <w:tcPr>
            <w:tcW w:w="4599" w:type="dxa"/>
            <w:vAlign w:val="center"/>
          </w:tcPr>
          <w:p w14:paraId="5A2074B7" w14:textId="0EFF299B" w:rsidR="00F05C6E" w:rsidRPr="0094495A" w:rsidRDefault="00F05C6E" w:rsidP="00F05C6E">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Dispõe sobre o Comitê de Auditoria, sobre as informações a serem apresentadas nos relatórios do auditor independente, de que trata a Resolução CNPC nº 27, de 06 dezembro de 2017, e dá outras providências.</w:t>
            </w:r>
          </w:p>
        </w:tc>
        <w:tc>
          <w:tcPr>
            <w:tcW w:w="5462" w:type="dxa"/>
            <w:shd w:val="clear" w:color="auto" w:fill="auto"/>
            <w:noWrap/>
            <w:vAlign w:val="center"/>
          </w:tcPr>
          <w:p w14:paraId="2A2A7988" w14:textId="19DE2A70"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3A852335" w14:textId="6DEBCD3D" w:rsidR="00F05C6E" w:rsidRPr="0094495A" w:rsidRDefault="00F05C6E" w:rsidP="00F05C6E">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 devido à consolidação</w:t>
            </w:r>
          </w:p>
        </w:tc>
      </w:tr>
      <w:tr w:rsidR="00F05C6E" w:rsidRPr="0094495A" w14:paraId="6E68699C" w14:textId="4F03472A" w:rsidTr="00EF328D">
        <w:tc>
          <w:tcPr>
            <w:tcW w:w="4599" w:type="dxa"/>
            <w:vAlign w:val="center"/>
          </w:tcPr>
          <w:p w14:paraId="632AF85D" w14:textId="0A2D8444" w:rsidR="00F05C6E" w:rsidRPr="0094495A" w:rsidRDefault="00F05C6E" w:rsidP="00F05C6E">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Art. 1º As Entidades Fechadas de Previdência Complementar – EFPC devem observar o disposto nesta instrução quanto ao Comitê de Auditoria e aos relatórios anuais a serem elaborados pelo auditor independente.</w:t>
            </w:r>
          </w:p>
        </w:tc>
        <w:tc>
          <w:tcPr>
            <w:tcW w:w="5462" w:type="dxa"/>
            <w:shd w:val="clear" w:color="auto" w:fill="auto"/>
            <w:noWrap/>
            <w:vAlign w:val="center"/>
          </w:tcPr>
          <w:p w14:paraId="0286E18E" w14:textId="7B0EC6ED"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0B87A8EE" w14:textId="0F37D5C9" w:rsidR="00F05C6E" w:rsidRPr="0094495A" w:rsidRDefault="00F05C6E" w:rsidP="00F05C6E">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 devido à consolidação</w:t>
            </w:r>
          </w:p>
        </w:tc>
      </w:tr>
      <w:tr w:rsidR="00F05C6E" w:rsidRPr="0094495A" w14:paraId="16A9612A" w14:textId="373B9859" w:rsidTr="00EF328D">
        <w:tc>
          <w:tcPr>
            <w:tcW w:w="4599" w:type="dxa"/>
            <w:vAlign w:val="center"/>
          </w:tcPr>
          <w:p w14:paraId="6C113285" w14:textId="77777777" w:rsidR="00F05C6E" w:rsidRPr="0094495A" w:rsidRDefault="00F05C6E" w:rsidP="00F05C6E">
            <w:pPr>
              <w:spacing w:after="0"/>
              <w:jc w:val="center"/>
              <w:rPr>
                <w:rFonts w:ascii="Calibri" w:hAnsi="Calibri" w:cs="Calibri"/>
                <w:sz w:val="24"/>
                <w:szCs w:val="24"/>
              </w:rPr>
            </w:pPr>
            <w:r w:rsidRPr="0094495A">
              <w:rPr>
                <w:rFonts w:ascii="Calibri" w:hAnsi="Calibri" w:cs="Calibri"/>
                <w:sz w:val="24"/>
                <w:szCs w:val="24"/>
              </w:rPr>
              <w:t>CAPÍTULO I</w:t>
            </w:r>
          </w:p>
          <w:p w14:paraId="36A86A84" w14:textId="6ACC027D" w:rsidR="00F05C6E" w:rsidRPr="0094495A" w:rsidRDefault="00F05C6E" w:rsidP="00F05C6E">
            <w:pPr>
              <w:spacing w:after="0" w:line="240" w:lineRule="auto"/>
              <w:jc w:val="center"/>
              <w:rPr>
                <w:rFonts w:ascii="Calibri" w:eastAsia="Times New Roman" w:hAnsi="Calibri" w:cs="Calibri"/>
                <w:b/>
                <w:bCs/>
                <w:kern w:val="0"/>
                <w:sz w:val="24"/>
                <w:szCs w:val="24"/>
                <w:lang w:eastAsia="pt-BR"/>
                <w14:ligatures w14:val="none"/>
              </w:rPr>
            </w:pPr>
            <w:r w:rsidRPr="0094495A">
              <w:rPr>
                <w:rFonts w:ascii="Calibri" w:hAnsi="Calibri" w:cs="Calibri"/>
                <w:sz w:val="24"/>
                <w:szCs w:val="24"/>
              </w:rPr>
              <w:t>DO COMITÊ DE AUDITORIA</w:t>
            </w:r>
          </w:p>
        </w:tc>
        <w:tc>
          <w:tcPr>
            <w:tcW w:w="5462" w:type="dxa"/>
            <w:shd w:val="clear" w:color="auto" w:fill="auto"/>
            <w:noWrap/>
            <w:vAlign w:val="center"/>
          </w:tcPr>
          <w:p w14:paraId="2F885E16" w14:textId="372D2434" w:rsidR="00F05C6E" w:rsidRPr="0094495A" w:rsidRDefault="00F05C6E" w:rsidP="00F05C6E">
            <w:pPr>
              <w:pStyle w:val="PargrafodaLista"/>
              <w:tabs>
                <w:tab w:val="left" w:pos="993"/>
              </w:tabs>
              <w:ind w:left="-26"/>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Seção IV</w:t>
            </w:r>
          </w:p>
          <w:p w14:paraId="760B2763" w14:textId="0A0CAFA0" w:rsidR="00F05C6E" w:rsidRPr="0094495A" w:rsidRDefault="00F05C6E" w:rsidP="00F05C6E">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 xml:space="preserve">Comitê de </w:t>
            </w:r>
            <w:r w:rsidR="00A571B7" w:rsidRPr="0094495A">
              <w:rPr>
                <w:rFonts w:ascii="Calibri" w:eastAsia="Times New Roman" w:hAnsi="Calibri" w:cs="Calibri"/>
                <w:b/>
                <w:bCs/>
                <w:kern w:val="0"/>
                <w:sz w:val="24"/>
                <w:szCs w:val="24"/>
                <w:lang w:eastAsia="pt-BR"/>
                <w14:ligatures w14:val="none"/>
              </w:rPr>
              <w:t>A</w:t>
            </w:r>
            <w:r w:rsidRPr="0094495A">
              <w:rPr>
                <w:rFonts w:ascii="Calibri" w:eastAsia="Times New Roman" w:hAnsi="Calibri" w:cs="Calibri"/>
                <w:b/>
                <w:bCs/>
                <w:kern w:val="0"/>
                <w:sz w:val="24"/>
                <w:szCs w:val="24"/>
                <w:lang w:eastAsia="pt-BR"/>
                <w14:ligatures w14:val="none"/>
              </w:rPr>
              <w:t>uditoria</w:t>
            </w:r>
          </w:p>
        </w:tc>
        <w:tc>
          <w:tcPr>
            <w:tcW w:w="4076" w:type="dxa"/>
            <w:shd w:val="clear" w:color="auto" w:fill="auto"/>
            <w:noWrap/>
            <w:vAlign w:val="center"/>
          </w:tcPr>
          <w:p w14:paraId="7595CC58" w14:textId="77777777" w:rsidR="00F05C6E" w:rsidRPr="0094495A" w:rsidRDefault="00F05C6E" w:rsidP="0065119B">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Alterado para seção para adaptação à estrutura da consolidação de normas.</w:t>
            </w:r>
          </w:p>
          <w:p w14:paraId="24F2EE36" w14:textId="0ECD39E4" w:rsidR="00F05C6E" w:rsidRPr="0094495A" w:rsidRDefault="00F05C6E" w:rsidP="0065119B">
            <w:pPr>
              <w:spacing w:after="0" w:line="240" w:lineRule="auto"/>
              <w:jc w:val="both"/>
              <w:rPr>
                <w:rFonts w:ascii="Calibri" w:eastAsia="Times New Roman" w:hAnsi="Calibri" w:cs="Calibri"/>
                <w:kern w:val="0"/>
                <w:sz w:val="24"/>
                <w:szCs w:val="24"/>
                <w:lang w:eastAsia="pt-BR"/>
                <w14:ligatures w14:val="none"/>
              </w:rPr>
            </w:pPr>
            <w:proofErr w:type="spellStart"/>
            <w:r w:rsidRPr="0094495A">
              <w:rPr>
                <w:rFonts w:ascii="Calibri" w:eastAsia="Times New Roman" w:hAnsi="Calibri" w:cs="Calibri"/>
                <w:kern w:val="0"/>
                <w:sz w:val="24"/>
                <w:szCs w:val="24"/>
                <w:lang w:eastAsia="pt-BR"/>
                <w14:ligatures w14:val="none"/>
              </w:rPr>
              <w:t>Obs</w:t>
            </w:r>
            <w:proofErr w:type="spellEnd"/>
            <w:r w:rsidRPr="0094495A">
              <w:rPr>
                <w:rFonts w:ascii="Calibri" w:eastAsia="Times New Roman" w:hAnsi="Calibri" w:cs="Calibri"/>
                <w:kern w:val="0"/>
                <w:sz w:val="24"/>
                <w:szCs w:val="24"/>
                <w:lang w:eastAsia="pt-BR"/>
                <w14:ligatures w14:val="none"/>
              </w:rPr>
              <w:t>: Para exclusão da exigência do Comitê de Auditoria seria necessário alterar Resolução CNPC nº 43, de 2021.</w:t>
            </w:r>
          </w:p>
        </w:tc>
      </w:tr>
      <w:tr w:rsidR="00F05C6E" w:rsidRPr="0094495A" w14:paraId="3D9E0D2B" w14:textId="1BC1D145" w:rsidTr="00EF328D">
        <w:tc>
          <w:tcPr>
            <w:tcW w:w="4599" w:type="dxa"/>
          </w:tcPr>
          <w:p w14:paraId="7B015009" w14:textId="7232A549" w:rsidR="00F05C6E" w:rsidRPr="0094495A" w:rsidRDefault="00F05C6E" w:rsidP="00F05C6E">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Art. 2º É obrigatória a constituição de Comitê de Auditoria para as EFPC definidas pela Previc como Entidades Sistemicamente Importantes – ESI, nos termos da Instrução Previc nº 05, de 29 de maio de 2017.</w:t>
            </w:r>
          </w:p>
        </w:tc>
        <w:tc>
          <w:tcPr>
            <w:tcW w:w="5462" w:type="dxa"/>
            <w:shd w:val="clear" w:color="auto" w:fill="auto"/>
            <w:noWrap/>
          </w:tcPr>
          <w:p w14:paraId="7C6869EB" w14:textId="595E4FA4"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Art. 15.  É obrigatória</w:t>
            </w:r>
            <w:r w:rsidR="00886362" w:rsidRPr="0094495A">
              <w:rPr>
                <w:rFonts w:ascii="Calibri" w:eastAsia="Calibri" w:hAnsi="Calibri" w:cs="Calibri"/>
                <w:sz w:val="24"/>
                <w:szCs w:val="24"/>
              </w:rPr>
              <w:t>, nos termos do art. 8º da Resolução CNPC nº 44, de 2021,</w:t>
            </w:r>
            <w:r w:rsidRPr="0094495A">
              <w:rPr>
                <w:rFonts w:ascii="Calibri" w:eastAsia="Calibri" w:hAnsi="Calibri" w:cs="Calibri"/>
                <w:sz w:val="24"/>
                <w:szCs w:val="24"/>
              </w:rPr>
              <w:t xml:space="preserve"> a constituição de Comitê de Auditoria para as EFPC enquadradas no segmento S1.</w:t>
            </w:r>
          </w:p>
        </w:tc>
        <w:tc>
          <w:tcPr>
            <w:tcW w:w="4076" w:type="dxa"/>
            <w:shd w:val="clear" w:color="auto" w:fill="auto"/>
            <w:noWrap/>
          </w:tcPr>
          <w:p w14:paraId="25801107" w14:textId="77777777" w:rsidR="00F05C6E" w:rsidRPr="0094495A" w:rsidRDefault="00F05C6E" w:rsidP="0065119B">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Exclusão de remissão visto que a Instrução Previc nº 5, de 2017 foi revogada pela Resolução Previc nº 4, de 2021.</w:t>
            </w:r>
          </w:p>
          <w:p w14:paraId="4CB457ED" w14:textId="5C1F88B5" w:rsidR="00F05C6E" w:rsidRPr="0094495A" w:rsidRDefault="0065119B" w:rsidP="0065119B">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Diante da reformulação da segmentação realizada nos termos do artigo 3º da Resolução, foi adequada a exigência para as entidades do segmento S1.</w:t>
            </w:r>
          </w:p>
        </w:tc>
      </w:tr>
      <w:tr w:rsidR="00F05C6E" w:rsidRPr="0094495A" w14:paraId="111B2023" w14:textId="334A9512" w:rsidTr="00EF328D">
        <w:tc>
          <w:tcPr>
            <w:tcW w:w="4599" w:type="dxa"/>
          </w:tcPr>
          <w:p w14:paraId="30DCE14E" w14:textId="77777777"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 xml:space="preserve">§ 1º O prazo para constituição do Comitê de Auditoria para as EFPC definidas pela Previc como Entidades Sistematicamente Importantes – ESI, nos termos da Instrução Previc nº 05, de 29 de maio de 2017. </w:t>
            </w:r>
          </w:p>
          <w:p w14:paraId="66E0B10F" w14:textId="77777777"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p>
          <w:p w14:paraId="736BFDF0" w14:textId="54F581C9"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r w:rsidRPr="0094495A">
              <w:rPr>
                <w:rFonts w:ascii="Calibri" w:hAnsi="Calibri" w:cs="Calibri"/>
                <w:sz w:val="24"/>
                <w:szCs w:val="24"/>
              </w:rPr>
              <w:t>§ 2º As EFPC constituídas com base nos §§ 14 e 15 do art. 40 da Constituição Federal devem constituir Comitê de Auditoria até o dia 31 de dezembro do exercício subsequente ao atingimento de seu ponto de equilíbrio operacional.</w:t>
            </w:r>
          </w:p>
        </w:tc>
        <w:tc>
          <w:tcPr>
            <w:tcW w:w="5462" w:type="dxa"/>
            <w:shd w:val="clear" w:color="auto" w:fill="auto"/>
            <w:noWrap/>
          </w:tcPr>
          <w:p w14:paraId="10F9DFCB" w14:textId="2956085C"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Parágrafo único.  As EFPC mencionadas no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devem constituir Comitê de Auditoria até 31 de dezembro do ano subsequente à publicação de seu enquadramento </w:t>
            </w:r>
            <w:r w:rsidR="00886362" w:rsidRPr="0094495A">
              <w:rPr>
                <w:rFonts w:ascii="Calibri" w:eastAsia="Times New Roman" w:hAnsi="Calibri" w:cs="Calibri"/>
                <w:kern w:val="0"/>
                <w:sz w:val="24"/>
                <w:szCs w:val="24"/>
                <w:lang w:eastAsia="pt-BR"/>
                <w14:ligatures w14:val="none"/>
              </w:rPr>
              <w:t xml:space="preserve">no segmento S1 </w:t>
            </w:r>
            <w:r w:rsidRPr="0094495A">
              <w:rPr>
                <w:rFonts w:ascii="Calibri" w:eastAsia="Times New Roman" w:hAnsi="Calibri" w:cs="Calibri"/>
                <w:kern w:val="0"/>
                <w:sz w:val="24"/>
                <w:szCs w:val="24"/>
                <w:lang w:eastAsia="pt-BR"/>
                <w14:ligatures w14:val="none"/>
              </w:rPr>
              <w:t>pela Previc.</w:t>
            </w:r>
          </w:p>
        </w:tc>
        <w:tc>
          <w:tcPr>
            <w:tcW w:w="4076" w:type="dxa"/>
            <w:shd w:val="clear" w:color="auto" w:fill="auto"/>
            <w:noWrap/>
          </w:tcPr>
          <w:p w14:paraId="0DD6F62C" w14:textId="77777777" w:rsidR="00F05C6E" w:rsidRPr="0094495A" w:rsidRDefault="00F05C6E" w:rsidP="00F05C6E">
            <w:pPr>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Exclusão de parágrafo por perda de objeto. Prazo de 31/12/2018 ultrapassado.</w:t>
            </w:r>
          </w:p>
          <w:p w14:paraId="5D0B2F1C" w14:textId="77777777" w:rsidR="00F05C6E" w:rsidRPr="0094495A" w:rsidRDefault="00F05C6E" w:rsidP="00F05C6E">
            <w:pPr>
              <w:spacing w:after="0" w:line="240" w:lineRule="auto"/>
              <w:jc w:val="center"/>
              <w:rPr>
                <w:rFonts w:ascii="Calibri" w:eastAsia="Times New Roman" w:hAnsi="Calibri" w:cs="Calibri"/>
                <w:kern w:val="0"/>
                <w:sz w:val="24"/>
                <w:szCs w:val="24"/>
                <w:lang w:eastAsia="pt-BR"/>
                <w14:ligatures w14:val="none"/>
              </w:rPr>
            </w:pPr>
          </w:p>
        </w:tc>
      </w:tr>
      <w:tr w:rsidR="00F05C6E" w:rsidRPr="0094495A" w14:paraId="2554265B" w14:textId="2218FA7F" w:rsidTr="00EF328D">
        <w:tc>
          <w:tcPr>
            <w:tcW w:w="4599" w:type="dxa"/>
          </w:tcPr>
          <w:p w14:paraId="476E7F2E" w14:textId="77335E86" w:rsidR="00F05C6E" w:rsidRPr="0094495A" w:rsidRDefault="00F05C6E" w:rsidP="0065119B">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 3º Para efeito desta instrução, considera-se ponto de equilíbrio operacional o momento em que o montante anual das receitas administrativas da EFPC exceder o montante de suas despesas administrativas.</w:t>
            </w:r>
          </w:p>
        </w:tc>
        <w:tc>
          <w:tcPr>
            <w:tcW w:w="5462" w:type="dxa"/>
            <w:shd w:val="clear" w:color="auto" w:fill="auto"/>
            <w:noWrap/>
          </w:tcPr>
          <w:p w14:paraId="7511D350" w14:textId="6980E717"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47E48877" w14:textId="04A684B3" w:rsidR="00F05C6E" w:rsidRPr="0094495A" w:rsidRDefault="00F05C6E" w:rsidP="00F05C6E">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redacional.</w:t>
            </w:r>
          </w:p>
        </w:tc>
      </w:tr>
      <w:tr w:rsidR="00F05C6E" w:rsidRPr="0094495A" w14:paraId="52AF01AB" w14:textId="6892C695" w:rsidTr="00EF328D">
        <w:tc>
          <w:tcPr>
            <w:tcW w:w="4599" w:type="dxa"/>
          </w:tcPr>
          <w:p w14:paraId="285044D5" w14:textId="033D6899" w:rsidR="00F05C6E" w:rsidRPr="0094495A" w:rsidRDefault="00F05C6E" w:rsidP="0065119B">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Art. 3º As EFPC devem assegurar, quando da nomeação ou recondução dos integrantes do Comitê de Auditoria, que os indicados cumpram os seguintes requisitos mínimos:</w:t>
            </w:r>
          </w:p>
        </w:tc>
        <w:tc>
          <w:tcPr>
            <w:tcW w:w="5462" w:type="dxa"/>
            <w:shd w:val="clear" w:color="auto" w:fill="auto"/>
            <w:noWrap/>
          </w:tcPr>
          <w:p w14:paraId="2A6D55B4" w14:textId="65FF6383"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 xml:space="preserve">Art. 16.  Os integrantes do Comitê de Auditoria devem cumprir, no mínimo, os seguintes requisitos para nomeação ou recondução: </w:t>
            </w:r>
          </w:p>
        </w:tc>
        <w:tc>
          <w:tcPr>
            <w:tcW w:w="4076" w:type="dxa"/>
            <w:shd w:val="clear" w:color="auto" w:fill="auto"/>
            <w:noWrap/>
          </w:tcPr>
          <w:p w14:paraId="3F7DA851" w14:textId="3C0D1D4B" w:rsidR="00F05C6E" w:rsidRPr="0094495A" w:rsidRDefault="00F05C6E" w:rsidP="00F05C6E">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redacional para ordem direta.</w:t>
            </w:r>
          </w:p>
        </w:tc>
      </w:tr>
      <w:tr w:rsidR="00F05C6E" w:rsidRPr="0094495A" w14:paraId="78AD9580" w14:textId="6562991A" w:rsidTr="00EF328D">
        <w:tc>
          <w:tcPr>
            <w:tcW w:w="4599" w:type="dxa"/>
          </w:tcPr>
          <w:p w14:paraId="1EDFD996" w14:textId="5E299EA9" w:rsidR="00F05C6E" w:rsidRPr="0094495A" w:rsidRDefault="00F05C6E" w:rsidP="0065119B">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I – Não ser ou não ter sido, no exercício social corrente e no anterior:</w:t>
            </w:r>
          </w:p>
        </w:tc>
        <w:tc>
          <w:tcPr>
            <w:tcW w:w="5462" w:type="dxa"/>
            <w:shd w:val="clear" w:color="auto" w:fill="auto"/>
            <w:noWrap/>
          </w:tcPr>
          <w:p w14:paraId="0CAB0884" w14:textId="61FE1887"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 xml:space="preserve">I - </w:t>
            </w:r>
            <w:proofErr w:type="gramStart"/>
            <w:r w:rsidRPr="0094495A">
              <w:rPr>
                <w:rFonts w:ascii="Calibri" w:eastAsia="Calibri" w:hAnsi="Calibri" w:cs="Calibri"/>
                <w:sz w:val="24"/>
                <w:szCs w:val="24"/>
              </w:rPr>
              <w:t>não</w:t>
            </w:r>
            <w:proofErr w:type="gramEnd"/>
            <w:r w:rsidRPr="0094495A">
              <w:rPr>
                <w:rFonts w:ascii="Calibri" w:eastAsia="Calibri" w:hAnsi="Calibri" w:cs="Calibri"/>
                <w:sz w:val="24"/>
                <w:szCs w:val="24"/>
              </w:rPr>
              <w:t xml:space="preserve"> ter exercido cargo ou exercer, no exercício social corrente e no anterior:</w:t>
            </w:r>
          </w:p>
        </w:tc>
        <w:tc>
          <w:tcPr>
            <w:tcW w:w="4076" w:type="dxa"/>
            <w:shd w:val="clear" w:color="auto" w:fill="auto"/>
            <w:noWrap/>
          </w:tcPr>
          <w:p w14:paraId="18726C33" w14:textId="2EE3A03A" w:rsidR="00F05C6E" w:rsidRPr="0094495A" w:rsidRDefault="00F05C6E" w:rsidP="00F05C6E">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redacional.</w:t>
            </w:r>
          </w:p>
        </w:tc>
      </w:tr>
      <w:tr w:rsidR="00F05C6E" w:rsidRPr="0094495A" w14:paraId="765431AC" w14:textId="7D24D54E" w:rsidTr="00EF328D">
        <w:tc>
          <w:tcPr>
            <w:tcW w:w="4599" w:type="dxa"/>
          </w:tcPr>
          <w:p w14:paraId="364D3973" w14:textId="6D869853" w:rsidR="00F05C6E" w:rsidRPr="0094495A" w:rsidRDefault="00F05C6E" w:rsidP="0065119B">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a) diretor da EFPC;</w:t>
            </w:r>
          </w:p>
        </w:tc>
        <w:tc>
          <w:tcPr>
            <w:tcW w:w="5462" w:type="dxa"/>
            <w:shd w:val="clear" w:color="auto" w:fill="auto"/>
            <w:noWrap/>
          </w:tcPr>
          <w:p w14:paraId="4BA1C49F" w14:textId="5F8E9E63" w:rsidR="00F05C6E" w:rsidRPr="0094495A" w:rsidRDefault="00F05C6E" w:rsidP="00F05C6E">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a) de diretor da EFPC;</w:t>
            </w:r>
          </w:p>
        </w:tc>
        <w:tc>
          <w:tcPr>
            <w:tcW w:w="4076" w:type="dxa"/>
            <w:shd w:val="clear" w:color="auto" w:fill="auto"/>
            <w:noWrap/>
          </w:tcPr>
          <w:p w14:paraId="1800EB6B" w14:textId="39FB83EE" w:rsidR="00F05C6E" w:rsidRPr="0094495A" w:rsidRDefault="0066053A" w:rsidP="00F05C6E">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66053A" w:rsidRPr="0094495A" w14:paraId="38DA2552" w14:textId="77D955BE" w:rsidTr="00EF328D">
        <w:tc>
          <w:tcPr>
            <w:tcW w:w="4599" w:type="dxa"/>
          </w:tcPr>
          <w:p w14:paraId="17029078" w14:textId="7D5F2E14"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b) membro responsável pela equipe de auditoria independente na EFPC; e</w:t>
            </w:r>
          </w:p>
        </w:tc>
        <w:tc>
          <w:tcPr>
            <w:tcW w:w="5462" w:type="dxa"/>
            <w:shd w:val="clear" w:color="auto" w:fill="auto"/>
            <w:noWrap/>
          </w:tcPr>
          <w:p w14:paraId="586CFE2B" w14:textId="4777A79B"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b) de membro responsável pela equipe de auditoria independente na EFPC; e</w:t>
            </w:r>
          </w:p>
        </w:tc>
        <w:tc>
          <w:tcPr>
            <w:tcW w:w="4076" w:type="dxa"/>
            <w:shd w:val="clear" w:color="auto" w:fill="auto"/>
            <w:noWrap/>
          </w:tcPr>
          <w:p w14:paraId="685FA8C3" w14:textId="739342CF"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66053A" w:rsidRPr="0094495A" w14:paraId="75178F4C" w14:textId="1A2ACD44" w:rsidTr="00EF328D">
        <w:tc>
          <w:tcPr>
            <w:tcW w:w="4599" w:type="dxa"/>
          </w:tcPr>
          <w:p w14:paraId="23D68485" w14:textId="5465C657"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c) membro do conselho fiscal e deliberativo da EFPC.</w:t>
            </w:r>
          </w:p>
        </w:tc>
        <w:tc>
          <w:tcPr>
            <w:tcW w:w="5462" w:type="dxa"/>
            <w:shd w:val="clear" w:color="auto" w:fill="auto"/>
            <w:noWrap/>
          </w:tcPr>
          <w:p w14:paraId="77A6B1F6" w14:textId="5F76DA0F"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c) de membro do conselho fiscal e deliberativo da EFPC.</w:t>
            </w:r>
          </w:p>
        </w:tc>
        <w:tc>
          <w:tcPr>
            <w:tcW w:w="4076" w:type="dxa"/>
            <w:shd w:val="clear" w:color="auto" w:fill="auto"/>
            <w:noWrap/>
          </w:tcPr>
          <w:p w14:paraId="51062DCA" w14:textId="6698AE5F"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66053A" w:rsidRPr="0094495A" w14:paraId="48E8094B" w14:textId="70449E7A" w:rsidTr="00EF328D">
        <w:tc>
          <w:tcPr>
            <w:tcW w:w="4599" w:type="dxa"/>
          </w:tcPr>
          <w:p w14:paraId="63188460" w14:textId="6D986536"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lastRenderedPageBreak/>
              <w:t>II – Não ser cônjuge, parente em linha reta ou colateral, até o terceiro grau, e por afinidade, até o segundo grau, das pessoas referidas nas alíneas “a” a “c” no inciso anterior; e</w:t>
            </w:r>
          </w:p>
        </w:tc>
        <w:tc>
          <w:tcPr>
            <w:tcW w:w="5462" w:type="dxa"/>
            <w:shd w:val="clear" w:color="auto" w:fill="auto"/>
            <w:noWrap/>
          </w:tcPr>
          <w:p w14:paraId="3E9B33A3" w14:textId="51F32E49"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 xml:space="preserve">II - </w:t>
            </w:r>
            <w:proofErr w:type="gramStart"/>
            <w:r w:rsidRPr="0094495A">
              <w:rPr>
                <w:rFonts w:ascii="Calibri" w:eastAsia="Calibri" w:hAnsi="Calibri" w:cs="Calibri"/>
                <w:sz w:val="24"/>
                <w:szCs w:val="24"/>
              </w:rPr>
              <w:t>não</w:t>
            </w:r>
            <w:proofErr w:type="gramEnd"/>
            <w:r w:rsidRPr="0094495A">
              <w:rPr>
                <w:rFonts w:ascii="Calibri" w:eastAsia="Calibri" w:hAnsi="Calibri" w:cs="Calibri"/>
                <w:sz w:val="24"/>
                <w:szCs w:val="24"/>
              </w:rPr>
              <w:t xml:space="preserve"> ser cônjuge, parente em linha reta ou colateral, até o terceiro grau, e por afinidade, até o segundo grau, das pessoas referidas nas alíneas “a” a “c” no inciso anterior; e</w:t>
            </w:r>
          </w:p>
        </w:tc>
        <w:tc>
          <w:tcPr>
            <w:tcW w:w="4076" w:type="dxa"/>
            <w:shd w:val="clear" w:color="auto" w:fill="auto"/>
            <w:noWrap/>
          </w:tcPr>
          <w:p w14:paraId="6318C91B" w14:textId="0EEA96DB"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66053A" w:rsidRPr="0094495A" w14:paraId="43CBC024" w14:textId="46530EDD" w:rsidTr="00EF328D">
        <w:tc>
          <w:tcPr>
            <w:tcW w:w="4599" w:type="dxa"/>
          </w:tcPr>
          <w:p w14:paraId="08B95F16" w14:textId="7B5E6A24"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III – Não receber qualquer outro tipo de remuneração da EFPC, que não seja aquela relativa à sua função de integrante do Comitê de Auditoria.</w:t>
            </w:r>
          </w:p>
        </w:tc>
        <w:tc>
          <w:tcPr>
            <w:tcW w:w="5462" w:type="dxa"/>
            <w:shd w:val="clear" w:color="auto" w:fill="auto"/>
            <w:noWrap/>
          </w:tcPr>
          <w:p w14:paraId="4A81847E" w14:textId="044EB061"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III - não receber qualquer outro tipo de remuneração da EFPC, que não seja aquela relativa à sua função de integrante do Comitê de Auditoria</w:t>
            </w:r>
            <w:r w:rsidR="000967F5" w:rsidRPr="0094495A">
              <w:rPr>
                <w:rFonts w:ascii="Calibri" w:eastAsia="Calibri" w:hAnsi="Calibri" w:cs="Calibri"/>
                <w:sz w:val="24"/>
                <w:szCs w:val="24"/>
              </w:rPr>
              <w:t>, excluída a percepção de benefícios</w:t>
            </w:r>
            <w:r w:rsidRPr="0094495A">
              <w:rPr>
                <w:rFonts w:ascii="Calibri" w:eastAsia="Calibri" w:hAnsi="Calibri" w:cs="Calibri"/>
                <w:sz w:val="24"/>
                <w:szCs w:val="24"/>
              </w:rPr>
              <w:t>.</w:t>
            </w:r>
          </w:p>
        </w:tc>
        <w:tc>
          <w:tcPr>
            <w:tcW w:w="4076" w:type="dxa"/>
            <w:shd w:val="clear" w:color="auto" w:fill="auto"/>
            <w:noWrap/>
          </w:tcPr>
          <w:p w14:paraId="65C4A3C6" w14:textId="328DFE81" w:rsidR="0066053A" w:rsidRPr="0094495A" w:rsidRDefault="000967F5"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Ajuste para excetuar a possibilidade de recebimento de benefícios permitidos (sugestão consulta restrita </w:t>
            </w:r>
            <w:proofErr w:type="spellStart"/>
            <w:r w:rsidRPr="0094495A">
              <w:rPr>
                <w:rFonts w:ascii="Calibri" w:eastAsia="Times New Roman" w:hAnsi="Calibri" w:cs="Calibri"/>
                <w:kern w:val="0"/>
                <w:sz w:val="24"/>
                <w:szCs w:val="24"/>
                <w:lang w:eastAsia="pt-BR"/>
                <w14:ligatures w14:val="none"/>
              </w:rPr>
              <w:t>Anapar</w:t>
            </w:r>
            <w:proofErr w:type="spellEnd"/>
            <w:r w:rsidRPr="0094495A">
              <w:rPr>
                <w:rFonts w:ascii="Calibri" w:eastAsia="Times New Roman" w:hAnsi="Calibri" w:cs="Calibri"/>
                <w:kern w:val="0"/>
                <w:sz w:val="24"/>
                <w:szCs w:val="24"/>
                <w:lang w:eastAsia="pt-BR"/>
                <w14:ligatures w14:val="none"/>
              </w:rPr>
              <w:t>)</w:t>
            </w:r>
          </w:p>
        </w:tc>
      </w:tr>
      <w:tr w:rsidR="0066053A" w:rsidRPr="0094495A" w14:paraId="100849E1" w14:textId="487F8F07" w:rsidTr="00EF328D">
        <w:tc>
          <w:tcPr>
            <w:tcW w:w="4599" w:type="dxa"/>
          </w:tcPr>
          <w:p w14:paraId="7A96FD6A" w14:textId="5397A1EF"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Art. 4º O Comitê de Auditoria será vinculado ao Conselho Deliberativo da EFPC.</w:t>
            </w:r>
          </w:p>
        </w:tc>
        <w:tc>
          <w:tcPr>
            <w:tcW w:w="5462" w:type="dxa"/>
            <w:shd w:val="clear" w:color="auto" w:fill="auto"/>
            <w:noWrap/>
          </w:tcPr>
          <w:p w14:paraId="0D84D1A2" w14:textId="3CD76AFD"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Art. 17.  O Comitê de Auditoria deve ser vinculado ao Conselho Deliberativo da EFPC.</w:t>
            </w:r>
          </w:p>
        </w:tc>
        <w:tc>
          <w:tcPr>
            <w:tcW w:w="4076" w:type="dxa"/>
            <w:shd w:val="clear" w:color="auto" w:fill="auto"/>
            <w:noWrap/>
          </w:tcPr>
          <w:p w14:paraId="3B6AECB9" w14:textId="68EBEB90"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Adequação tempo verbal.</w:t>
            </w:r>
          </w:p>
        </w:tc>
      </w:tr>
      <w:tr w:rsidR="0066053A" w:rsidRPr="0094495A" w14:paraId="4D109F09" w14:textId="4B95B8C9" w:rsidTr="00EF328D">
        <w:tc>
          <w:tcPr>
            <w:tcW w:w="4599" w:type="dxa"/>
          </w:tcPr>
          <w:p w14:paraId="2906F9F5" w14:textId="3DB8F251"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Art. 5º O Comitê de Auditoria pode, no âmbito de suas atribuições, ser assessorado por especialistas, sem eximir-se de suas responsabilidades.</w:t>
            </w:r>
          </w:p>
        </w:tc>
        <w:tc>
          <w:tcPr>
            <w:tcW w:w="5462" w:type="dxa"/>
            <w:shd w:val="clear" w:color="auto" w:fill="auto"/>
            <w:noWrap/>
          </w:tcPr>
          <w:p w14:paraId="0BAFEED8" w14:textId="0FB8F53F"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Art. 18.  O Comitê de Auditoria pode, no âmbito de suas atribuições, ser assessorado por especialistas, sem eximir-se de suas responsabilidades.</w:t>
            </w:r>
          </w:p>
        </w:tc>
        <w:tc>
          <w:tcPr>
            <w:tcW w:w="4076" w:type="dxa"/>
            <w:shd w:val="clear" w:color="auto" w:fill="auto"/>
            <w:noWrap/>
          </w:tcPr>
          <w:p w14:paraId="776A88D7" w14:textId="0B7E33A5"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66053A" w:rsidRPr="0094495A" w14:paraId="6AB14B66" w14:textId="06D978C0" w:rsidTr="00EF328D">
        <w:tc>
          <w:tcPr>
            <w:tcW w:w="4599" w:type="dxa"/>
          </w:tcPr>
          <w:p w14:paraId="11B1EAB9" w14:textId="36E99544"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Art. 6º O Comitê de Auditoria deve elaborar relatório até 30 de junho do exercício social subsequente, contendo, no mínimo, as seguintes informações:</w:t>
            </w:r>
          </w:p>
        </w:tc>
        <w:tc>
          <w:tcPr>
            <w:tcW w:w="5462" w:type="dxa"/>
            <w:shd w:val="clear" w:color="auto" w:fill="auto"/>
            <w:noWrap/>
          </w:tcPr>
          <w:p w14:paraId="71867580" w14:textId="430C4FA9"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Art. 19.  O Comitê de Auditoria deve elaborar relatório até 30 de junho do exercício social subsequente, contendo, no mínimo, as seguintes informações:</w:t>
            </w:r>
          </w:p>
        </w:tc>
        <w:tc>
          <w:tcPr>
            <w:tcW w:w="4076" w:type="dxa"/>
            <w:shd w:val="clear" w:color="auto" w:fill="auto"/>
            <w:noWrap/>
          </w:tcPr>
          <w:p w14:paraId="4E56957A" w14:textId="3C444148"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66053A" w:rsidRPr="0094495A" w14:paraId="37CE2CC3" w14:textId="15BEC367" w:rsidTr="00EF328D">
        <w:tc>
          <w:tcPr>
            <w:tcW w:w="4599" w:type="dxa"/>
          </w:tcPr>
          <w:p w14:paraId="2EA67F58" w14:textId="16C2A36F"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 xml:space="preserve">I – </w:t>
            </w:r>
            <w:proofErr w:type="gramStart"/>
            <w:r w:rsidRPr="0094495A">
              <w:rPr>
                <w:rFonts w:ascii="Calibri" w:hAnsi="Calibri" w:cs="Calibri"/>
                <w:sz w:val="24"/>
                <w:szCs w:val="24"/>
              </w:rPr>
              <w:t>atividades</w:t>
            </w:r>
            <w:proofErr w:type="gramEnd"/>
            <w:r w:rsidRPr="0094495A">
              <w:rPr>
                <w:rFonts w:ascii="Calibri" w:hAnsi="Calibri" w:cs="Calibri"/>
                <w:sz w:val="24"/>
                <w:szCs w:val="24"/>
              </w:rPr>
              <w:t xml:space="preserve"> exercidas no período, no âmbito de suas atribuições;</w:t>
            </w:r>
          </w:p>
        </w:tc>
        <w:tc>
          <w:tcPr>
            <w:tcW w:w="5462" w:type="dxa"/>
            <w:shd w:val="clear" w:color="auto" w:fill="auto"/>
            <w:noWrap/>
          </w:tcPr>
          <w:p w14:paraId="44700D0A" w14:textId="44049198"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 xml:space="preserve">I - </w:t>
            </w:r>
            <w:proofErr w:type="gramStart"/>
            <w:r w:rsidRPr="0094495A">
              <w:rPr>
                <w:rFonts w:ascii="Calibri" w:eastAsia="Calibri" w:hAnsi="Calibri" w:cs="Calibri"/>
                <w:sz w:val="24"/>
                <w:szCs w:val="24"/>
              </w:rPr>
              <w:t>atividades</w:t>
            </w:r>
            <w:proofErr w:type="gramEnd"/>
            <w:r w:rsidRPr="0094495A">
              <w:rPr>
                <w:rFonts w:ascii="Calibri" w:eastAsia="Calibri" w:hAnsi="Calibri" w:cs="Calibri"/>
                <w:sz w:val="24"/>
                <w:szCs w:val="24"/>
              </w:rPr>
              <w:t xml:space="preserve"> exercidas no período, no âmbito de suas atribuições;</w:t>
            </w:r>
          </w:p>
        </w:tc>
        <w:tc>
          <w:tcPr>
            <w:tcW w:w="4076" w:type="dxa"/>
            <w:shd w:val="clear" w:color="auto" w:fill="auto"/>
            <w:noWrap/>
          </w:tcPr>
          <w:p w14:paraId="19B109B5" w14:textId="3A6689B6"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66053A" w:rsidRPr="0094495A" w14:paraId="605F36D7" w14:textId="090342EB" w:rsidTr="00EF328D">
        <w:tc>
          <w:tcPr>
            <w:tcW w:w="4599" w:type="dxa"/>
          </w:tcPr>
          <w:p w14:paraId="7B97FDAB" w14:textId="7E525DDD"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 xml:space="preserve">II – </w:t>
            </w:r>
            <w:proofErr w:type="gramStart"/>
            <w:r w:rsidRPr="0094495A">
              <w:rPr>
                <w:rFonts w:ascii="Calibri" w:hAnsi="Calibri" w:cs="Calibri"/>
                <w:sz w:val="24"/>
                <w:szCs w:val="24"/>
              </w:rPr>
              <w:t>manifestação</w:t>
            </w:r>
            <w:proofErr w:type="gramEnd"/>
            <w:r w:rsidRPr="0094495A">
              <w:rPr>
                <w:rFonts w:ascii="Calibri" w:hAnsi="Calibri" w:cs="Calibri"/>
                <w:sz w:val="24"/>
                <w:szCs w:val="24"/>
              </w:rPr>
              <w:t xml:space="preserve"> sobre a efetividade dos controles internos da EFPC, com evidenciação das deficiências detectadas;</w:t>
            </w:r>
          </w:p>
        </w:tc>
        <w:tc>
          <w:tcPr>
            <w:tcW w:w="5462" w:type="dxa"/>
            <w:shd w:val="clear" w:color="auto" w:fill="auto"/>
            <w:noWrap/>
          </w:tcPr>
          <w:p w14:paraId="10EB783E" w14:textId="38E7EBD6"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 xml:space="preserve">II - </w:t>
            </w:r>
            <w:proofErr w:type="gramStart"/>
            <w:r w:rsidRPr="0094495A">
              <w:rPr>
                <w:rFonts w:ascii="Calibri" w:eastAsia="Calibri" w:hAnsi="Calibri" w:cs="Calibri"/>
                <w:sz w:val="24"/>
                <w:szCs w:val="24"/>
              </w:rPr>
              <w:t>manifestação</w:t>
            </w:r>
            <w:proofErr w:type="gramEnd"/>
            <w:r w:rsidRPr="0094495A">
              <w:rPr>
                <w:rFonts w:ascii="Calibri" w:eastAsia="Calibri" w:hAnsi="Calibri" w:cs="Calibri"/>
                <w:sz w:val="24"/>
                <w:szCs w:val="24"/>
              </w:rPr>
              <w:t xml:space="preserve"> sobre a efetividade dos controles internos da EFPC, com evidenciação das deficiências detectadas;</w:t>
            </w:r>
          </w:p>
        </w:tc>
        <w:tc>
          <w:tcPr>
            <w:tcW w:w="4076" w:type="dxa"/>
            <w:shd w:val="clear" w:color="auto" w:fill="auto"/>
            <w:noWrap/>
          </w:tcPr>
          <w:p w14:paraId="3470A463" w14:textId="7A7B05B6"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66053A" w:rsidRPr="0094495A" w14:paraId="5871011D" w14:textId="4F38C5EC" w:rsidTr="00EF328D">
        <w:tc>
          <w:tcPr>
            <w:tcW w:w="4599" w:type="dxa"/>
          </w:tcPr>
          <w:p w14:paraId="3FC7BDE2" w14:textId="344F30A8"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 xml:space="preserve">III – manifestação sobre a efetividade da auditoria independente e da auditoria interna, quando houver, inclusive com relação à verificação do cumprimento de dispositivos legais e normativos aplicáveis à EFPC, além de </w:t>
            </w:r>
            <w:r w:rsidRPr="0094495A">
              <w:rPr>
                <w:rFonts w:ascii="Calibri" w:hAnsi="Calibri" w:cs="Calibri"/>
                <w:sz w:val="24"/>
                <w:szCs w:val="24"/>
              </w:rPr>
              <w:lastRenderedPageBreak/>
              <w:t>seus regulamentos e códigos internos, com evidenciação das deficiências detectadas;</w:t>
            </w:r>
          </w:p>
        </w:tc>
        <w:tc>
          <w:tcPr>
            <w:tcW w:w="5462" w:type="dxa"/>
            <w:shd w:val="clear" w:color="auto" w:fill="auto"/>
            <w:noWrap/>
          </w:tcPr>
          <w:p w14:paraId="6CCC5087" w14:textId="5D0A748C"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lastRenderedPageBreak/>
              <w:t xml:space="preserve">III - manifestação sobre a efetividade da auditoria independente e da auditoria interna, quando houver, inclusive com relação à verificação do cumprimento de dispositivos legais e normativos aplicáveis à EFPC, além </w:t>
            </w:r>
            <w:r w:rsidRPr="0094495A">
              <w:rPr>
                <w:rFonts w:ascii="Calibri" w:eastAsia="Calibri" w:hAnsi="Calibri" w:cs="Calibri"/>
                <w:sz w:val="24"/>
                <w:szCs w:val="24"/>
              </w:rPr>
              <w:lastRenderedPageBreak/>
              <w:t>de seus regulamentos e códigos internos, com evidenciação das deficiências detectadas;</w:t>
            </w:r>
          </w:p>
        </w:tc>
        <w:tc>
          <w:tcPr>
            <w:tcW w:w="4076" w:type="dxa"/>
            <w:shd w:val="clear" w:color="auto" w:fill="auto"/>
            <w:noWrap/>
          </w:tcPr>
          <w:p w14:paraId="753A4B8B" w14:textId="1D124811"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Sem alteração</w:t>
            </w:r>
          </w:p>
        </w:tc>
      </w:tr>
      <w:tr w:rsidR="0066053A" w:rsidRPr="0094495A" w14:paraId="02EE2C89" w14:textId="3A75D0DA" w:rsidTr="00EF328D">
        <w:tc>
          <w:tcPr>
            <w:tcW w:w="4599" w:type="dxa"/>
          </w:tcPr>
          <w:p w14:paraId="0244ABDA" w14:textId="7525FEB1"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 xml:space="preserve">IV – </w:t>
            </w:r>
            <w:proofErr w:type="gramStart"/>
            <w:r w:rsidRPr="0094495A">
              <w:rPr>
                <w:rFonts w:ascii="Calibri" w:hAnsi="Calibri" w:cs="Calibri"/>
                <w:sz w:val="24"/>
                <w:szCs w:val="24"/>
              </w:rPr>
              <w:t>descrição</w:t>
            </w:r>
            <w:proofErr w:type="gramEnd"/>
            <w:r w:rsidRPr="0094495A">
              <w:rPr>
                <w:rFonts w:ascii="Calibri" w:hAnsi="Calibri" w:cs="Calibri"/>
                <w:sz w:val="24"/>
                <w:szCs w:val="24"/>
              </w:rPr>
              <w:t xml:space="preserve"> das recomendações apresentadas à Diretoria Executiva, se houver, especificando aquelas não acatadas, com as respectivas justificativas; e</w:t>
            </w:r>
          </w:p>
        </w:tc>
        <w:tc>
          <w:tcPr>
            <w:tcW w:w="5462" w:type="dxa"/>
            <w:shd w:val="clear" w:color="auto" w:fill="auto"/>
            <w:noWrap/>
          </w:tcPr>
          <w:p w14:paraId="1F817668" w14:textId="4DA8B25A"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 xml:space="preserve">IV - </w:t>
            </w:r>
            <w:proofErr w:type="gramStart"/>
            <w:r w:rsidRPr="0094495A">
              <w:rPr>
                <w:rFonts w:ascii="Calibri" w:eastAsia="Calibri" w:hAnsi="Calibri" w:cs="Calibri"/>
                <w:sz w:val="24"/>
                <w:szCs w:val="24"/>
              </w:rPr>
              <w:t>descrição</w:t>
            </w:r>
            <w:proofErr w:type="gramEnd"/>
            <w:r w:rsidRPr="0094495A">
              <w:rPr>
                <w:rFonts w:ascii="Calibri" w:eastAsia="Calibri" w:hAnsi="Calibri" w:cs="Calibri"/>
                <w:sz w:val="24"/>
                <w:szCs w:val="24"/>
              </w:rPr>
              <w:t xml:space="preserve"> das recomendações apresentadas à Diretoria Executiva, se houver, especificando aquelas não acatadas, com as respectivas justificativas; e</w:t>
            </w:r>
          </w:p>
        </w:tc>
        <w:tc>
          <w:tcPr>
            <w:tcW w:w="4076" w:type="dxa"/>
            <w:shd w:val="clear" w:color="auto" w:fill="auto"/>
            <w:noWrap/>
          </w:tcPr>
          <w:p w14:paraId="44A82DB4" w14:textId="6FAE4868"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66053A" w:rsidRPr="0094495A" w14:paraId="2367A1A1" w14:textId="4DEFC5BC" w:rsidTr="00EF328D">
        <w:tc>
          <w:tcPr>
            <w:tcW w:w="4599" w:type="dxa"/>
          </w:tcPr>
          <w:p w14:paraId="062F2498" w14:textId="5BCF0FD1"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 xml:space="preserve">V – </w:t>
            </w:r>
            <w:proofErr w:type="gramStart"/>
            <w:r w:rsidRPr="0094495A">
              <w:rPr>
                <w:rFonts w:ascii="Calibri" w:hAnsi="Calibri" w:cs="Calibri"/>
                <w:sz w:val="24"/>
                <w:szCs w:val="24"/>
              </w:rPr>
              <w:t>manifestação</w:t>
            </w:r>
            <w:proofErr w:type="gramEnd"/>
            <w:r w:rsidRPr="0094495A">
              <w:rPr>
                <w:rFonts w:ascii="Calibri" w:hAnsi="Calibri" w:cs="Calibri"/>
                <w:sz w:val="24"/>
                <w:szCs w:val="24"/>
              </w:rPr>
              <w:t xml:space="preserve"> sobre a adequação das demonstrações contábeis às práticas contábeis adotadas no Brasil e normas editadas pelo Conselho Nacional de Previdência Complementar – CNPC e pela Previc.</w:t>
            </w:r>
          </w:p>
        </w:tc>
        <w:tc>
          <w:tcPr>
            <w:tcW w:w="5462" w:type="dxa"/>
            <w:shd w:val="clear" w:color="auto" w:fill="auto"/>
            <w:noWrap/>
          </w:tcPr>
          <w:p w14:paraId="599B7DC3" w14:textId="5BB18C3C"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 xml:space="preserve">V - </w:t>
            </w:r>
            <w:proofErr w:type="gramStart"/>
            <w:r w:rsidRPr="0094495A">
              <w:rPr>
                <w:rFonts w:ascii="Calibri" w:eastAsia="Calibri" w:hAnsi="Calibri" w:cs="Calibri"/>
                <w:sz w:val="24"/>
                <w:szCs w:val="24"/>
              </w:rPr>
              <w:t>manifestação</w:t>
            </w:r>
            <w:proofErr w:type="gramEnd"/>
            <w:r w:rsidRPr="0094495A">
              <w:rPr>
                <w:rFonts w:ascii="Calibri" w:eastAsia="Calibri" w:hAnsi="Calibri" w:cs="Calibri"/>
                <w:sz w:val="24"/>
                <w:szCs w:val="24"/>
              </w:rPr>
              <w:t xml:space="preserve"> sobre a adequação das demonstrações contábeis às práticas contábeis adotadas no Brasil e </w:t>
            </w:r>
            <w:r w:rsidR="000967F5" w:rsidRPr="0094495A">
              <w:rPr>
                <w:rFonts w:ascii="Calibri" w:eastAsia="Calibri" w:hAnsi="Calibri" w:cs="Calibri"/>
                <w:sz w:val="24"/>
                <w:szCs w:val="24"/>
              </w:rPr>
              <w:t xml:space="preserve">especificadas também nas </w:t>
            </w:r>
            <w:r w:rsidRPr="0094495A">
              <w:rPr>
                <w:rFonts w:ascii="Calibri" w:eastAsia="Calibri" w:hAnsi="Calibri" w:cs="Calibri"/>
                <w:sz w:val="24"/>
                <w:szCs w:val="24"/>
              </w:rPr>
              <w:t>normas editadas pelo Conselho Nacional de Previdência Complementar e pela Previc.</w:t>
            </w:r>
          </w:p>
        </w:tc>
        <w:tc>
          <w:tcPr>
            <w:tcW w:w="4076" w:type="dxa"/>
            <w:shd w:val="clear" w:color="auto" w:fill="auto"/>
            <w:noWrap/>
          </w:tcPr>
          <w:p w14:paraId="3D34888F" w14:textId="7DA2E2FF"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66053A" w:rsidRPr="0094495A" w14:paraId="293617E0" w14:textId="3F98B682" w:rsidTr="00EF328D">
        <w:tc>
          <w:tcPr>
            <w:tcW w:w="4599" w:type="dxa"/>
          </w:tcPr>
          <w:p w14:paraId="59B0627F" w14:textId="32147F23"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Parágrafo único. As EFPC devem manter à disposição da Previc o relatório disposto no caput, pelo prazo mínimo de 5 (cinco) anos de sua elaboração, podendo ser armazenado em formato digital, com garantia de autenticidade.</w:t>
            </w:r>
          </w:p>
        </w:tc>
        <w:tc>
          <w:tcPr>
            <w:tcW w:w="5462" w:type="dxa"/>
            <w:shd w:val="clear" w:color="auto" w:fill="auto"/>
            <w:noWrap/>
          </w:tcPr>
          <w:p w14:paraId="5EBF8723" w14:textId="575E2FA4"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 xml:space="preserve">Parágrafo único. As EFPC devem manter à disposição da Previc o relatório disposto no </w:t>
            </w:r>
            <w:r w:rsidRPr="0094495A">
              <w:rPr>
                <w:rFonts w:ascii="Calibri" w:eastAsia="Calibri" w:hAnsi="Calibri" w:cs="Calibri"/>
                <w:b/>
                <w:bCs/>
                <w:sz w:val="24"/>
                <w:szCs w:val="24"/>
              </w:rPr>
              <w:t>caput</w:t>
            </w:r>
            <w:r w:rsidRPr="0094495A">
              <w:rPr>
                <w:rFonts w:ascii="Calibri" w:eastAsia="Calibri" w:hAnsi="Calibri" w:cs="Calibri"/>
                <w:sz w:val="24"/>
                <w:szCs w:val="24"/>
              </w:rPr>
              <w:t>, pelo prazo mínimo de 5 (cinco) anos de sua elaboração, podendo ser armazenado em formato digital, com garantia de autenticidade.</w:t>
            </w:r>
          </w:p>
        </w:tc>
        <w:tc>
          <w:tcPr>
            <w:tcW w:w="4076" w:type="dxa"/>
            <w:shd w:val="clear" w:color="auto" w:fill="auto"/>
            <w:noWrap/>
          </w:tcPr>
          <w:p w14:paraId="74B04438" w14:textId="528C102A"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66053A" w:rsidRPr="0094495A" w14:paraId="4BCFBB14" w14:textId="3AFEACD9" w:rsidTr="00EF328D">
        <w:tc>
          <w:tcPr>
            <w:tcW w:w="4599" w:type="dxa"/>
          </w:tcPr>
          <w:p w14:paraId="53567CD2" w14:textId="77777777" w:rsidR="0066053A" w:rsidRPr="0094495A" w:rsidRDefault="0066053A" w:rsidP="0066053A">
            <w:pPr>
              <w:spacing w:after="120"/>
              <w:jc w:val="center"/>
              <w:rPr>
                <w:rFonts w:ascii="Calibri" w:hAnsi="Calibri" w:cs="Calibri"/>
                <w:sz w:val="24"/>
                <w:szCs w:val="24"/>
              </w:rPr>
            </w:pPr>
            <w:r w:rsidRPr="0094495A">
              <w:rPr>
                <w:rFonts w:ascii="Calibri" w:hAnsi="Calibri" w:cs="Calibri"/>
                <w:sz w:val="24"/>
                <w:szCs w:val="24"/>
              </w:rPr>
              <w:t>CAPÍTULO II</w:t>
            </w:r>
          </w:p>
          <w:p w14:paraId="1B3EA5D9" w14:textId="37FF60C0" w:rsidR="0066053A" w:rsidRPr="0094495A" w:rsidRDefault="0066053A" w:rsidP="0066053A">
            <w:pPr>
              <w:spacing w:after="0" w:line="240" w:lineRule="auto"/>
              <w:jc w:val="center"/>
              <w:rPr>
                <w:rFonts w:ascii="Calibri" w:eastAsia="Times New Roman" w:hAnsi="Calibri" w:cs="Calibri"/>
                <w:b/>
                <w:bCs/>
                <w:kern w:val="0"/>
                <w:sz w:val="24"/>
                <w:szCs w:val="24"/>
                <w:lang w:eastAsia="pt-BR"/>
                <w14:ligatures w14:val="none"/>
              </w:rPr>
            </w:pPr>
            <w:r w:rsidRPr="0094495A">
              <w:rPr>
                <w:rFonts w:ascii="Calibri" w:hAnsi="Calibri" w:cs="Calibri"/>
                <w:sz w:val="24"/>
                <w:szCs w:val="24"/>
              </w:rPr>
              <w:t>DOS RELATÓRIOS A SEREM PRODUZIDOS PELO AUDITOR INDEPENDENTE</w:t>
            </w:r>
          </w:p>
        </w:tc>
        <w:tc>
          <w:tcPr>
            <w:tcW w:w="5462" w:type="dxa"/>
            <w:shd w:val="clear" w:color="auto" w:fill="auto"/>
            <w:noWrap/>
          </w:tcPr>
          <w:p w14:paraId="5B2F8522" w14:textId="2052CC1C" w:rsidR="0066053A" w:rsidRPr="0094495A" w:rsidRDefault="0066053A" w:rsidP="0066053A">
            <w:pPr>
              <w:pStyle w:val="PargrafodaLista"/>
              <w:tabs>
                <w:tab w:val="left" w:pos="993"/>
              </w:tabs>
              <w:spacing w:after="120"/>
              <w:ind w:left="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Seção V</w:t>
            </w:r>
          </w:p>
          <w:p w14:paraId="4D6D3585" w14:textId="53981B37"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Auditor Independente</w:t>
            </w:r>
          </w:p>
        </w:tc>
        <w:tc>
          <w:tcPr>
            <w:tcW w:w="4076" w:type="dxa"/>
            <w:shd w:val="clear" w:color="auto" w:fill="auto"/>
            <w:noWrap/>
          </w:tcPr>
          <w:p w14:paraId="71AB184A" w14:textId="0455D158"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Alterado para seção para adaptação à estrutura da consolidação de normas.</w:t>
            </w:r>
          </w:p>
        </w:tc>
      </w:tr>
      <w:tr w:rsidR="0066053A" w:rsidRPr="0094495A" w14:paraId="355359E1" w14:textId="633316E3" w:rsidTr="00EF328D">
        <w:tc>
          <w:tcPr>
            <w:tcW w:w="4599" w:type="dxa"/>
          </w:tcPr>
          <w:p w14:paraId="7B48D331" w14:textId="6B4CE08D"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Art. 7º As EFPC, anualmente, devem contratar auditor independente para produzir os seguintes relatórios:</w:t>
            </w:r>
          </w:p>
        </w:tc>
        <w:tc>
          <w:tcPr>
            <w:tcW w:w="5462" w:type="dxa"/>
            <w:shd w:val="clear" w:color="auto" w:fill="auto"/>
            <w:noWrap/>
          </w:tcPr>
          <w:p w14:paraId="33DAF257" w14:textId="05879A74"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Art. 20.  As EFPC devem contratar auditor independente para produzir</w:t>
            </w:r>
            <w:r w:rsidR="000967F5" w:rsidRPr="0094495A">
              <w:rPr>
                <w:rFonts w:ascii="Calibri" w:eastAsia="Calibri" w:hAnsi="Calibri" w:cs="Calibri"/>
                <w:sz w:val="24"/>
                <w:szCs w:val="24"/>
              </w:rPr>
              <w:t>, anualmente,</w:t>
            </w:r>
            <w:r w:rsidRPr="0094495A">
              <w:rPr>
                <w:rFonts w:ascii="Calibri" w:eastAsia="Calibri" w:hAnsi="Calibri" w:cs="Calibri"/>
                <w:sz w:val="24"/>
                <w:szCs w:val="24"/>
              </w:rPr>
              <w:t xml:space="preserve"> os seguintes relatórios:</w:t>
            </w:r>
          </w:p>
        </w:tc>
        <w:tc>
          <w:tcPr>
            <w:tcW w:w="4076" w:type="dxa"/>
            <w:shd w:val="clear" w:color="auto" w:fill="auto"/>
            <w:noWrap/>
          </w:tcPr>
          <w:p w14:paraId="718FD10A" w14:textId="25EFA82A" w:rsidR="0066053A" w:rsidRPr="0094495A" w:rsidRDefault="000967F5"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para deixar claro que a produção do relatório é anual e não necessariamente a contratação (sugestão ABRAPP</w:t>
            </w:r>
            <w:r w:rsidR="00144043" w:rsidRPr="0094495A">
              <w:rPr>
                <w:rFonts w:ascii="Calibri" w:eastAsia="Times New Roman" w:hAnsi="Calibri" w:cs="Calibri"/>
                <w:kern w:val="0"/>
                <w:sz w:val="24"/>
                <w:szCs w:val="24"/>
                <w:lang w:eastAsia="pt-BR"/>
                <w14:ligatures w14:val="none"/>
              </w:rPr>
              <w:t xml:space="preserve"> e ANCEP</w:t>
            </w:r>
            <w:r w:rsidRPr="0094495A">
              <w:rPr>
                <w:rFonts w:ascii="Calibri" w:eastAsia="Times New Roman" w:hAnsi="Calibri" w:cs="Calibri"/>
                <w:kern w:val="0"/>
                <w:sz w:val="24"/>
                <w:szCs w:val="24"/>
                <w:lang w:eastAsia="pt-BR"/>
                <w14:ligatures w14:val="none"/>
              </w:rPr>
              <w:t xml:space="preserve"> – consulta restrita)</w:t>
            </w:r>
          </w:p>
        </w:tc>
      </w:tr>
      <w:tr w:rsidR="0066053A" w:rsidRPr="0094495A" w14:paraId="499E0B75" w14:textId="74538F2B" w:rsidTr="00EF328D">
        <w:tc>
          <w:tcPr>
            <w:tcW w:w="4599" w:type="dxa"/>
          </w:tcPr>
          <w:p w14:paraId="59ABE048" w14:textId="27394EF3"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 xml:space="preserve">I – </w:t>
            </w:r>
            <w:proofErr w:type="gramStart"/>
            <w:r w:rsidRPr="0094495A">
              <w:rPr>
                <w:rFonts w:ascii="Calibri" w:hAnsi="Calibri" w:cs="Calibri"/>
                <w:sz w:val="24"/>
                <w:szCs w:val="24"/>
              </w:rPr>
              <w:t>relatório</w:t>
            </w:r>
            <w:proofErr w:type="gramEnd"/>
            <w:r w:rsidRPr="0094495A">
              <w:rPr>
                <w:rFonts w:ascii="Calibri" w:hAnsi="Calibri" w:cs="Calibri"/>
                <w:sz w:val="24"/>
                <w:szCs w:val="24"/>
              </w:rPr>
              <w:t xml:space="preserve"> do auditor independente sobre as demonstrações contábeis, em conformidade </w:t>
            </w:r>
            <w:r w:rsidRPr="0094495A">
              <w:rPr>
                <w:rFonts w:ascii="Calibri" w:hAnsi="Calibri" w:cs="Calibri"/>
                <w:sz w:val="24"/>
                <w:szCs w:val="24"/>
              </w:rPr>
              <w:lastRenderedPageBreak/>
              <w:t>com as normas brasileiras e internacionais de auditoria aprovadas pelo Conselho Federal de Contabilidade – CFC;</w:t>
            </w:r>
          </w:p>
        </w:tc>
        <w:tc>
          <w:tcPr>
            <w:tcW w:w="5462" w:type="dxa"/>
            <w:shd w:val="clear" w:color="auto" w:fill="auto"/>
            <w:noWrap/>
          </w:tcPr>
          <w:p w14:paraId="31C8184D" w14:textId="1FA50332"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lastRenderedPageBreak/>
              <w:t xml:space="preserve">I - </w:t>
            </w:r>
            <w:proofErr w:type="gramStart"/>
            <w:r w:rsidRPr="0094495A">
              <w:rPr>
                <w:rFonts w:ascii="Calibri" w:eastAsia="Calibri" w:hAnsi="Calibri" w:cs="Calibri"/>
                <w:sz w:val="24"/>
                <w:szCs w:val="24"/>
              </w:rPr>
              <w:t>relatório</w:t>
            </w:r>
            <w:proofErr w:type="gramEnd"/>
            <w:r w:rsidRPr="0094495A">
              <w:rPr>
                <w:rFonts w:ascii="Calibri" w:eastAsia="Calibri" w:hAnsi="Calibri" w:cs="Calibri"/>
                <w:sz w:val="24"/>
                <w:szCs w:val="24"/>
              </w:rPr>
              <w:t xml:space="preserve"> sobre as demonstrações contábeis, em conformidade com as normas brasileiras e </w:t>
            </w:r>
            <w:r w:rsidRPr="0094495A">
              <w:rPr>
                <w:rFonts w:ascii="Calibri" w:eastAsia="Calibri" w:hAnsi="Calibri" w:cs="Calibri"/>
                <w:sz w:val="24"/>
                <w:szCs w:val="24"/>
              </w:rPr>
              <w:lastRenderedPageBreak/>
              <w:t>internacionais de auditoria aprovadas pelo Conselho Federal de Contabilidade;</w:t>
            </w:r>
          </w:p>
        </w:tc>
        <w:tc>
          <w:tcPr>
            <w:tcW w:w="4076" w:type="dxa"/>
            <w:shd w:val="clear" w:color="auto" w:fill="auto"/>
            <w:noWrap/>
          </w:tcPr>
          <w:p w14:paraId="64591C42" w14:textId="5B02E556" w:rsidR="0066053A" w:rsidRPr="0094495A" w:rsidRDefault="000967F5"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Ajuste de redação</w:t>
            </w:r>
          </w:p>
        </w:tc>
      </w:tr>
      <w:tr w:rsidR="0066053A" w:rsidRPr="0094495A" w14:paraId="1E0D0602" w14:textId="0AEEA74D" w:rsidTr="00EF328D">
        <w:tc>
          <w:tcPr>
            <w:tcW w:w="4599" w:type="dxa"/>
          </w:tcPr>
          <w:p w14:paraId="4F2A6E88" w14:textId="188683DE"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II – relatório circunstanciado sobre as deficiências de controles internos, identificadas as respectivas recomendações em consonância com a Norma Brasileira de Contabilidade para Trabalhos de Auditoria nº 265 (NBC TA 265) – Comunicação de Deficiências de Controle Interno; e</w:t>
            </w:r>
          </w:p>
        </w:tc>
        <w:tc>
          <w:tcPr>
            <w:tcW w:w="5462" w:type="dxa"/>
            <w:shd w:val="clear" w:color="auto" w:fill="auto"/>
            <w:noWrap/>
          </w:tcPr>
          <w:p w14:paraId="29DF27E2" w14:textId="3D381A7A"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 xml:space="preserve">II - </w:t>
            </w:r>
            <w:proofErr w:type="gramStart"/>
            <w:r w:rsidRPr="0094495A">
              <w:rPr>
                <w:rFonts w:ascii="Calibri" w:eastAsia="Calibri" w:hAnsi="Calibri" w:cs="Calibri"/>
                <w:sz w:val="24"/>
                <w:szCs w:val="24"/>
              </w:rPr>
              <w:t>relatório</w:t>
            </w:r>
            <w:proofErr w:type="gramEnd"/>
            <w:r w:rsidRPr="0094495A">
              <w:rPr>
                <w:rFonts w:ascii="Calibri" w:eastAsia="Calibri" w:hAnsi="Calibri" w:cs="Calibri"/>
                <w:sz w:val="24"/>
                <w:szCs w:val="24"/>
              </w:rPr>
              <w:t xml:space="preserve"> circunstanciado sobre as deficiências de controles internos, identificadas as respectivas recomendações em consonância com a Norma Brasileira de Contabilidade para Trabalhos de Auditoria - Comunicação de Deficiências de Controle Interno; e</w:t>
            </w:r>
          </w:p>
        </w:tc>
        <w:tc>
          <w:tcPr>
            <w:tcW w:w="4076" w:type="dxa"/>
            <w:shd w:val="clear" w:color="auto" w:fill="auto"/>
            <w:noWrap/>
          </w:tcPr>
          <w:p w14:paraId="7109BFB9" w14:textId="067AB066" w:rsidR="0066053A" w:rsidRPr="0094495A" w:rsidRDefault="000967F5"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Exclusão da referência ao número da norma (sugestão ABRAPP - consulta restrita)</w:t>
            </w:r>
          </w:p>
        </w:tc>
      </w:tr>
      <w:tr w:rsidR="0066053A" w:rsidRPr="0094495A" w14:paraId="4B40F3D5" w14:textId="6E49D70E" w:rsidTr="00EF328D">
        <w:tc>
          <w:tcPr>
            <w:tcW w:w="4599" w:type="dxa"/>
          </w:tcPr>
          <w:p w14:paraId="74AC407B" w14:textId="2FC1C9A7"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III – relatório para propósito específico, no qual deve ser avaliada a adequação dos controles internos aos riscos suportados, bem como a governança da EFPC.</w:t>
            </w:r>
          </w:p>
        </w:tc>
        <w:tc>
          <w:tcPr>
            <w:tcW w:w="5462" w:type="dxa"/>
            <w:shd w:val="clear" w:color="auto" w:fill="auto"/>
            <w:noWrap/>
          </w:tcPr>
          <w:p w14:paraId="0F32B303" w14:textId="3861CD75"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III - relatório para propósito específico, no qual deve ser avaliada a adequação dos controles internos aos riscos suportados, bem como a governança da EFPC.</w:t>
            </w:r>
          </w:p>
        </w:tc>
        <w:tc>
          <w:tcPr>
            <w:tcW w:w="4076" w:type="dxa"/>
            <w:shd w:val="clear" w:color="auto" w:fill="auto"/>
            <w:noWrap/>
          </w:tcPr>
          <w:p w14:paraId="270A252D" w14:textId="49688BC8"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Avaliar exclusão do Relatório na Resolução CNPC.</w:t>
            </w:r>
          </w:p>
        </w:tc>
      </w:tr>
      <w:tr w:rsidR="0066053A" w:rsidRPr="0094495A" w14:paraId="180F5ACD" w14:textId="30864909" w:rsidTr="00EF328D">
        <w:tc>
          <w:tcPr>
            <w:tcW w:w="4599" w:type="dxa"/>
          </w:tcPr>
          <w:p w14:paraId="15D70CF8" w14:textId="60D5F30A"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Parágrafo único. O relatório requerido no inciso III será exigido apenas para as EFPC classificadas como Entidades Sistemicamente Importantes – ESI, sendo obrigatório a partir das demonstrações contábeis do exercício de 2018.</w:t>
            </w:r>
          </w:p>
        </w:tc>
        <w:tc>
          <w:tcPr>
            <w:tcW w:w="5462" w:type="dxa"/>
            <w:shd w:val="clear" w:color="auto" w:fill="auto"/>
            <w:noWrap/>
          </w:tcPr>
          <w:p w14:paraId="761950B8" w14:textId="6C63C384"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Parágrafo único. O relatório requerido no inciso III</w:t>
            </w:r>
            <w:r w:rsidR="000967F5" w:rsidRPr="0094495A">
              <w:rPr>
                <w:rFonts w:ascii="Calibri" w:eastAsia="Calibri" w:hAnsi="Calibri" w:cs="Calibri"/>
                <w:sz w:val="24"/>
                <w:szCs w:val="24"/>
              </w:rPr>
              <w:t>, em observância ao disposto no § 2º do art. 13 da Resolução CNPC nº 44, de 2021,</w:t>
            </w:r>
            <w:r w:rsidRPr="0094495A">
              <w:rPr>
                <w:rFonts w:ascii="Calibri" w:eastAsia="Calibri" w:hAnsi="Calibri" w:cs="Calibri"/>
                <w:sz w:val="24"/>
                <w:szCs w:val="24"/>
              </w:rPr>
              <w:t xml:space="preserve"> é exigido apenas para as EFPC classificadas pela Previc no segmento S1.</w:t>
            </w:r>
          </w:p>
        </w:tc>
        <w:tc>
          <w:tcPr>
            <w:tcW w:w="4076" w:type="dxa"/>
            <w:shd w:val="clear" w:color="auto" w:fill="auto"/>
            <w:noWrap/>
          </w:tcPr>
          <w:p w14:paraId="5D29EE62" w14:textId="77777777" w:rsidR="0066053A" w:rsidRPr="0094495A" w:rsidRDefault="0066053A" w:rsidP="0066053A">
            <w:pPr>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Ajuste de tempo verbal e exclusão texto referente a prazo (exercício de 2018), por perda de objeto. </w:t>
            </w:r>
          </w:p>
          <w:p w14:paraId="443A9FC0" w14:textId="46E721F9"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Exclusão do termo ESI.</w:t>
            </w:r>
            <w:r w:rsidR="000967F5" w:rsidRPr="0094495A">
              <w:rPr>
                <w:rFonts w:ascii="Calibri" w:eastAsia="Times New Roman" w:hAnsi="Calibri" w:cs="Calibri"/>
                <w:kern w:val="0"/>
                <w:sz w:val="24"/>
                <w:szCs w:val="24"/>
                <w:lang w:eastAsia="pt-BR"/>
                <w14:ligatures w14:val="none"/>
              </w:rPr>
              <w:t xml:space="preserve"> Ajuste de redação para deixar claro o fundamento normativo</w:t>
            </w:r>
          </w:p>
        </w:tc>
      </w:tr>
      <w:tr w:rsidR="0066053A" w:rsidRPr="0094495A" w14:paraId="0A970E9A" w14:textId="3F50B9A5" w:rsidTr="00EF328D">
        <w:tc>
          <w:tcPr>
            <w:tcW w:w="4599" w:type="dxa"/>
          </w:tcPr>
          <w:p w14:paraId="201B19FB" w14:textId="3761205C"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Art. 8º O relatório para propósito específico, de que trata o inciso III do art. 7º, deve levar em consideração os principais processos existentes na EFPC, abrangendo aspectos relativos a:</w:t>
            </w:r>
          </w:p>
        </w:tc>
        <w:tc>
          <w:tcPr>
            <w:tcW w:w="5462" w:type="dxa"/>
            <w:shd w:val="clear" w:color="auto" w:fill="auto"/>
            <w:noWrap/>
          </w:tcPr>
          <w:p w14:paraId="4AC06BCE" w14:textId="111A7AB9"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Art. 21.  O relatório para propósito específico, de que trata o inciso III do art. 20, deve levar em consideração os principais processos existentes na EFPC, abrangendo aspectos relativos a:</w:t>
            </w:r>
          </w:p>
        </w:tc>
        <w:tc>
          <w:tcPr>
            <w:tcW w:w="4076" w:type="dxa"/>
            <w:shd w:val="clear" w:color="auto" w:fill="auto"/>
            <w:noWrap/>
          </w:tcPr>
          <w:p w14:paraId="52F48B76" w14:textId="7EA105B9"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66053A" w:rsidRPr="0094495A" w14:paraId="34A8D26A" w14:textId="62880798" w:rsidTr="00EF328D">
        <w:tc>
          <w:tcPr>
            <w:tcW w:w="4599" w:type="dxa"/>
          </w:tcPr>
          <w:p w14:paraId="6017F087" w14:textId="78F7A613"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 xml:space="preserve">I – </w:t>
            </w:r>
            <w:proofErr w:type="gramStart"/>
            <w:r w:rsidRPr="0094495A">
              <w:rPr>
                <w:rFonts w:ascii="Calibri" w:hAnsi="Calibri" w:cs="Calibri"/>
                <w:sz w:val="24"/>
                <w:szCs w:val="24"/>
              </w:rPr>
              <w:t>governança</w:t>
            </w:r>
            <w:proofErr w:type="gramEnd"/>
            <w:r w:rsidRPr="0094495A">
              <w:rPr>
                <w:rFonts w:ascii="Calibri" w:hAnsi="Calibri" w:cs="Calibri"/>
                <w:sz w:val="24"/>
                <w:szCs w:val="24"/>
              </w:rPr>
              <w:t>;</w:t>
            </w:r>
          </w:p>
        </w:tc>
        <w:tc>
          <w:tcPr>
            <w:tcW w:w="5462" w:type="dxa"/>
            <w:shd w:val="clear" w:color="auto" w:fill="auto"/>
            <w:noWrap/>
          </w:tcPr>
          <w:p w14:paraId="117348EE" w14:textId="4FAB308C"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 xml:space="preserve">I - </w:t>
            </w:r>
            <w:proofErr w:type="gramStart"/>
            <w:r w:rsidRPr="0094495A">
              <w:rPr>
                <w:rFonts w:ascii="Calibri" w:eastAsia="Calibri" w:hAnsi="Calibri" w:cs="Calibri"/>
                <w:sz w:val="24"/>
                <w:szCs w:val="24"/>
              </w:rPr>
              <w:t>governança</w:t>
            </w:r>
            <w:proofErr w:type="gramEnd"/>
            <w:r w:rsidRPr="0094495A">
              <w:rPr>
                <w:rFonts w:ascii="Calibri" w:eastAsia="Calibri" w:hAnsi="Calibri" w:cs="Calibri"/>
                <w:sz w:val="24"/>
                <w:szCs w:val="24"/>
              </w:rPr>
              <w:t>;</w:t>
            </w:r>
          </w:p>
        </w:tc>
        <w:tc>
          <w:tcPr>
            <w:tcW w:w="4076" w:type="dxa"/>
            <w:shd w:val="clear" w:color="auto" w:fill="auto"/>
            <w:noWrap/>
          </w:tcPr>
          <w:p w14:paraId="0EC19CCB" w14:textId="65623467"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66053A" w:rsidRPr="0094495A" w14:paraId="5FD6EAA8" w14:textId="44496856" w:rsidTr="00EF328D">
        <w:tc>
          <w:tcPr>
            <w:tcW w:w="4599" w:type="dxa"/>
          </w:tcPr>
          <w:p w14:paraId="4B9D0EF7" w14:textId="75723842"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II – avaliação e decisão de investimentos;</w:t>
            </w:r>
          </w:p>
        </w:tc>
        <w:tc>
          <w:tcPr>
            <w:tcW w:w="5462" w:type="dxa"/>
            <w:shd w:val="clear" w:color="auto" w:fill="auto"/>
            <w:noWrap/>
          </w:tcPr>
          <w:p w14:paraId="6353E721" w14:textId="39E52E2B"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 xml:space="preserve">II - </w:t>
            </w:r>
            <w:proofErr w:type="gramStart"/>
            <w:r w:rsidRPr="0094495A">
              <w:rPr>
                <w:rFonts w:ascii="Calibri" w:eastAsia="Calibri" w:hAnsi="Calibri" w:cs="Calibri"/>
                <w:sz w:val="24"/>
                <w:szCs w:val="24"/>
              </w:rPr>
              <w:t>avaliação e decisão</w:t>
            </w:r>
            <w:proofErr w:type="gramEnd"/>
            <w:r w:rsidRPr="0094495A">
              <w:rPr>
                <w:rFonts w:ascii="Calibri" w:eastAsia="Calibri" w:hAnsi="Calibri" w:cs="Calibri"/>
                <w:sz w:val="24"/>
                <w:szCs w:val="24"/>
              </w:rPr>
              <w:t xml:space="preserve"> de investimentos;</w:t>
            </w:r>
          </w:p>
        </w:tc>
        <w:tc>
          <w:tcPr>
            <w:tcW w:w="4076" w:type="dxa"/>
            <w:shd w:val="clear" w:color="auto" w:fill="auto"/>
            <w:noWrap/>
          </w:tcPr>
          <w:p w14:paraId="24D6CF2E" w14:textId="05C71A1A"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66053A" w:rsidRPr="0094495A" w14:paraId="2851D7DE" w14:textId="2CF66766" w:rsidTr="00EF328D">
        <w:tc>
          <w:tcPr>
            <w:tcW w:w="4599" w:type="dxa"/>
          </w:tcPr>
          <w:p w14:paraId="52F50BCB" w14:textId="2828FA92"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III – contingências judiciais; e</w:t>
            </w:r>
          </w:p>
        </w:tc>
        <w:tc>
          <w:tcPr>
            <w:tcW w:w="5462" w:type="dxa"/>
            <w:shd w:val="clear" w:color="auto" w:fill="auto"/>
            <w:noWrap/>
          </w:tcPr>
          <w:p w14:paraId="1DD23FA4" w14:textId="7766E081"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III - contingências judiciais;</w:t>
            </w:r>
          </w:p>
        </w:tc>
        <w:tc>
          <w:tcPr>
            <w:tcW w:w="4076" w:type="dxa"/>
            <w:shd w:val="clear" w:color="auto" w:fill="auto"/>
            <w:noWrap/>
          </w:tcPr>
          <w:p w14:paraId="25E048B4" w14:textId="56C3F8C5"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66053A" w:rsidRPr="0094495A" w14:paraId="5BAA10B3" w14:textId="2D916E6E" w:rsidTr="00EF328D">
        <w:tc>
          <w:tcPr>
            <w:tcW w:w="4599" w:type="dxa"/>
          </w:tcPr>
          <w:p w14:paraId="66D31525" w14:textId="67D6C294"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lastRenderedPageBreak/>
              <w:t>IV – cadastro e concessão de benefícios.</w:t>
            </w:r>
          </w:p>
        </w:tc>
        <w:tc>
          <w:tcPr>
            <w:tcW w:w="5462" w:type="dxa"/>
            <w:shd w:val="clear" w:color="auto" w:fill="auto"/>
            <w:noWrap/>
          </w:tcPr>
          <w:p w14:paraId="4ADF20CE" w14:textId="3DC55C61"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 xml:space="preserve">IV - </w:t>
            </w:r>
            <w:proofErr w:type="gramStart"/>
            <w:r w:rsidRPr="0094495A">
              <w:rPr>
                <w:rFonts w:ascii="Calibri" w:eastAsia="Calibri" w:hAnsi="Calibri" w:cs="Calibri"/>
                <w:sz w:val="24"/>
                <w:szCs w:val="24"/>
              </w:rPr>
              <w:t>cadastro e concessão</w:t>
            </w:r>
            <w:proofErr w:type="gramEnd"/>
            <w:r w:rsidRPr="0094495A">
              <w:rPr>
                <w:rFonts w:ascii="Calibri" w:eastAsia="Calibri" w:hAnsi="Calibri" w:cs="Calibri"/>
                <w:sz w:val="24"/>
                <w:szCs w:val="24"/>
              </w:rPr>
              <w:t xml:space="preserve"> de benefícios; e</w:t>
            </w:r>
          </w:p>
        </w:tc>
        <w:tc>
          <w:tcPr>
            <w:tcW w:w="4076" w:type="dxa"/>
            <w:shd w:val="clear" w:color="auto" w:fill="auto"/>
            <w:noWrap/>
          </w:tcPr>
          <w:p w14:paraId="6CFA5C0B" w14:textId="7B4D1D7B"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66053A" w:rsidRPr="0094495A" w14:paraId="4436ADDA" w14:textId="77777777" w:rsidTr="00EF328D">
        <w:tc>
          <w:tcPr>
            <w:tcW w:w="4599" w:type="dxa"/>
          </w:tcPr>
          <w:p w14:paraId="5C48F534" w14:textId="77777777" w:rsidR="0066053A" w:rsidRPr="0094495A" w:rsidRDefault="0066053A" w:rsidP="0066053A">
            <w:pPr>
              <w:spacing w:after="0" w:line="240" w:lineRule="auto"/>
              <w:jc w:val="both"/>
              <w:rPr>
                <w:rFonts w:ascii="Calibri" w:hAnsi="Calibri" w:cs="Calibri"/>
                <w:sz w:val="24"/>
                <w:szCs w:val="24"/>
              </w:rPr>
            </w:pPr>
          </w:p>
        </w:tc>
        <w:tc>
          <w:tcPr>
            <w:tcW w:w="5462" w:type="dxa"/>
            <w:shd w:val="clear" w:color="auto" w:fill="auto"/>
            <w:noWrap/>
          </w:tcPr>
          <w:p w14:paraId="75F3AF51" w14:textId="1F8C3067" w:rsidR="0066053A" w:rsidRPr="0094495A" w:rsidRDefault="0066053A" w:rsidP="0066053A">
            <w:pPr>
              <w:spacing w:after="0" w:line="240" w:lineRule="auto"/>
              <w:jc w:val="both"/>
              <w:rPr>
                <w:rFonts w:ascii="Calibri" w:eastAsia="Calibri" w:hAnsi="Calibri" w:cs="Calibri"/>
                <w:sz w:val="24"/>
                <w:szCs w:val="24"/>
              </w:rPr>
            </w:pPr>
            <w:r w:rsidRPr="0094495A">
              <w:rPr>
                <w:rFonts w:ascii="Calibri" w:eastAsia="Calibri" w:hAnsi="Calibri" w:cs="Calibri"/>
                <w:sz w:val="24"/>
                <w:szCs w:val="24"/>
              </w:rPr>
              <w:t xml:space="preserve">V - </w:t>
            </w:r>
            <w:proofErr w:type="gramStart"/>
            <w:r w:rsidRPr="0094495A">
              <w:rPr>
                <w:rFonts w:ascii="Calibri" w:eastAsia="Calibri" w:hAnsi="Calibri" w:cs="Calibri"/>
                <w:sz w:val="24"/>
                <w:szCs w:val="24"/>
              </w:rPr>
              <w:t>atuária</w:t>
            </w:r>
            <w:proofErr w:type="gramEnd"/>
            <w:r w:rsidRPr="0094495A">
              <w:rPr>
                <w:rFonts w:ascii="Calibri" w:eastAsia="Calibri" w:hAnsi="Calibri" w:cs="Calibri"/>
                <w:sz w:val="24"/>
                <w:szCs w:val="24"/>
              </w:rPr>
              <w:t>.</w:t>
            </w:r>
          </w:p>
        </w:tc>
        <w:tc>
          <w:tcPr>
            <w:tcW w:w="4076" w:type="dxa"/>
            <w:shd w:val="clear" w:color="auto" w:fill="auto"/>
            <w:noWrap/>
          </w:tcPr>
          <w:p w14:paraId="2099B80E" w14:textId="450E5CA9"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Faz-se necessário aclarar que o relatório para propósito específico abrange não só a concessão de benefícios, como também os cálculos atuariais utilizados para definição do seu valor.</w:t>
            </w:r>
          </w:p>
        </w:tc>
      </w:tr>
      <w:tr w:rsidR="0066053A" w:rsidRPr="0094495A" w14:paraId="0A1B2C29" w14:textId="06C869CC" w:rsidTr="00EF328D">
        <w:tc>
          <w:tcPr>
            <w:tcW w:w="4599" w:type="dxa"/>
          </w:tcPr>
          <w:p w14:paraId="264F82DD" w14:textId="01579417"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 1º Em relação à governança, o relatório deve abordar os aspectos relativos aos processos da EFPC que tratem dos controles para tomada de decisão, conflito de interesses, relacionamento com patrocinadores, concentração de poder e segregação de funções, comunicação e fluxo de informações, e contratação de serviços técnicos especializados.</w:t>
            </w:r>
          </w:p>
        </w:tc>
        <w:tc>
          <w:tcPr>
            <w:tcW w:w="5462" w:type="dxa"/>
            <w:shd w:val="clear" w:color="auto" w:fill="auto"/>
            <w:noWrap/>
          </w:tcPr>
          <w:p w14:paraId="535C17F9" w14:textId="17D8EBDB"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 1</w:t>
            </w:r>
            <w:proofErr w:type="gramStart"/>
            <w:r w:rsidRPr="0094495A">
              <w:rPr>
                <w:rFonts w:ascii="Calibri" w:eastAsia="Calibri" w:hAnsi="Calibri" w:cs="Calibri"/>
                <w:sz w:val="24"/>
                <w:szCs w:val="24"/>
              </w:rPr>
              <w:t>º  Em</w:t>
            </w:r>
            <w:proofErr w:type="gramEnd"/>
            <w:r w:rsidRPr="0094495A">
              <w:rPr>
                <w:rFonts w:ascii="Calibri" w:eastAsia="Calibri" w:hAnsi="Calibri" w:cs="Calibri"/>
                <w:sz w:val="24"/>
                <w:szCs w:val="24"/>
              </w:rPr>
              <w:t xml:space="preserve"> relação à governança, o relatório deve abordar os aspectos relativos aos processos da EFPC que tratem dos controles para tomada de decisão, conflito de interesses, relacionamento com patrocinadores, concentração de poder e segregação de funções, comunicação e fluxo de informações, e contratação de serviços técnicos especializados.</w:t>
            </w:r>
          </w:p>
        </w:tc>
        <w:tc>
          <w:tcPr>
            <w:tcW w:w="4076" w:type="dxa"/>
            <w:shd w:val="clear" w:color="auto" w:fill="auto"/>
            <w:noWrap/>
          </w:tcPr>
          <w:p w14:paraId="0F10946F" w14:textId="28CBA36D"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66053A" w:rsidRPr="0094495A" w14:paraId="77E3F776" w14:textId="033E4D98" w:rsidTr="00EF328D">
        <w:tc>
          <w:tcPr>
            <w:tcW w:w="4599" w:type="dxa"/>
          </w:tcPr>
          <w:p w14:paraId="4F79DF76" w14:textId="77DCFE8F"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 2º Em relação à avaliação e à decisão de investimentos, o relatório deve abordar o estabelecimento de alçadas de decisão, controles e avaliação de riscos, observância à política de investimentos e à legislação vigente no que se refere à aplicação dos recursos dos planos de benefícios.</w:t>
            </w:r>
          </w:p>
        </w:tc>
        <w:tc>
          <w:tcPr>
            <w:tcW w:w="5462" w:type="dxa"/>
            <w:shd w:val="clear" w:color="auto" w:fill="auto"/>
            <w:noWrap/>
          </w:tcPr>
          <w:p w14:paraId="117E7F0C" w14:textId="741E9CA9"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 2</w:t>
            </w:r>
            <w:proofErr w:type="gramStart"/>
            <w:r w:rsidRPr="0094495A">
              <w:rPr>
                <w:rFonts w:ascii="Calibri" w:eastAsia="Calibri" w:hAnsi="Calibri" w:cs="Calibri"/>
                <w:sz w:val="24"/>
                <w:szCs w:val="24"/>
              </w:rPr>
              <w:t>º  Em</w:t>
            </w:r>
            <w:proofErr w:type="gramEnd"/>
            <w:r w:rsidRPr="0094495A">
              <w:rPr>
                <w:rFonts w:ascii="Calibri" w:eastAsia="Calibri" w:hAnsi="Calibri" w:cs="Calibri"/>
                <w:sz w:val="24"/>
                <w:szCs w:val="24"/>
              </w:rPr>
              <w:t xml:space="preserve"> relação à avaliação e à decisão de investimentos, o relatório deve abordar o estabelecimento de alçadas de decisão, controles e avaliação de riscos, observância à política de investimentos e à legislação vigente no que se refere à aplicação dos recursos dos planos de benefícios.</w:t>
            </w:r>
          </w:p>
        </w:tc>
        <w:tc>
          <w:tcPr>
            <w:tcW w:w="4076" w:type="dxa"/>
            <w:shd w:val="clear" w:color="auto" w:fill="auto"/>
            <w:noWrap/>
          </w:tcPr>
          <w:p w14:paraId="3CDCA648" w14:textId="28E0B1A1"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66053A" w:rsidRPr="0094495A" w14:paraId="31512C95" w14:textId="39715F43" w:rsidTr="00EF328D">
        <w:tc>
          <w:tcPr>
            <w:tcW w:w="4599" w:type="dxa"/>
          </w:tcPr>
          <w:p w14:paraId="7F996BDD" w14:textId="556CE66C"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 3º Em relação às contingências judiciais, o relatório deve tratar do acompanhamento dos processos judiciais, dos critérios de gradação de risco, da razoabilidade das estimativas dos processos contingentes e do tratamento contábil adequado.</w:t>
            </w:r>
          </w:p>
        </w:tc>
        <w:tc>
          <w:tcPr>
            <w:tcW w:w="5462" w:type="dxa"/>
            <w:shd w:val="clear" w:color="auto" w:fill="auto"/>
            <w:noWrap/>
          </w:tcPr>
          <w:p w14:paraId="3BCC032F" w14:textId="4DD08DC8"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 3</w:t>
            </w:r>
            <w:proofErr w:type="gramStart"/>
            <w:r w:rsidRPr="0094495A">
              <w:rPr>
                <w:rFonts w:ascii="Calibri" w:eastAsia="Calibri" w:hAnsi="Calibri" w:cs="Calibri"/>
                <w:sz w:val="24"/>
                <w:szCs w:val="24"/>
              </w:rPr>
              <w:t>º  Em</w:t>
            </w:r>
            <w:proofErr w:type="gramEnd"/>
            <w:r w:rsidRPr="0094495A">
              <w:rPr>
                <w:rFonts w:ascii="Calibri" w:eastAsia="Calibri" w:hAnsi="Calibri" w:cs="Calibri"/>
                <w:sz w:val="24"/>
                <w:szCs w:val="24"/>
              </w:rPr>
              <w:t xml:space="preserve"> relação às contingências judiciais, o relatório deve tratar do acompanhamento dos processos judiciais, dos critérios de gradação de risco, da razoabilidade das estimativas dos processos contingentes e do tratamento contábil adequado.</w:t>
            </w:r>
          </w:p>
        </w:tc>
        <w:tc>
          <w:tcPr>
            <w:tcW w:w="4076" w:type="dxa"/>
            <w:shd w:val="clear" w:color="auto" w:fill="auto"/>
            <w:noWrap/>
          </w:tcPr>
          <w:p w14:paraId="1CA2EC55" w14:textId="1B8AAB88"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66053A" w:rsidRPr="0094495A" w14:paraId="6134A819" w14:textId="03BC63E5" w:rsidTr="00EF328D">
        <w:tc>
          <w:tcPr>
            <w:tcW w:w="4599" w:type="dxa"/>
          </w:tcPr>
          <w:p w14:paraId="12281058" w14:textId="54DC159C"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lastRenderedPageBreak/>
              <w:t>§ 4º Em relação ao cadastro e à concessão de benefícios, o relatório deve tratar dos procedimentos adotados com relação à integridade do cadastro, à atualização das provisões matemáticas ou das contas individuais dos participantes, às rotinas relativas aos pagamentos de benefícios e à conciliação contábil.</w:t>
            </w:r>
          </w:p>
        </w:tc>
        <w:tc>
          <w:tcPr>
            <w:tcW w:w="5462" w:type="dxa"/>
            <w:shd w:val="clear" w:color="auto" w:fill="auto"/>
            <w:noWrap/>
          </w:tcPr>
          <w:p w14:paraId="2607CCFF" w14:textId="38978C85" w:rsidR="0066053A" w:rsidRPr="0094495A" w:rsidRDefault="000967F5"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 4</w:t>
            </w:r>
            <w:proofErr w:type="gramStart"/>
            <w:r w:rsidRPr="0094495A">
              <w:rPr>
                <w:rFonts w:ascii="Calibri" w:eastAsia="Calibri" w:hAnsi="Calibri" w:cs="Calibri"/>
                <w:sz w:val="24"/>
                <w:szCs w:val="24"/>
              </w:rPr>
              <w:t>º  Em</w:t>
            </w:r>
            <w:proofErr w:type="gramEnd"/>
            <w:r w:rsidRPr="0094495A">
              <w:rPr>
                <w:rFonts w:ascii="Calibri" w:eastAsia="Calibri" w:hAnsi="Calibri" w:cs="Calibri"/>
                <w:sz w:val="24"/>
                <w:szCs w:val="24"/>
              </w:rPr>
              <w:t xml:space="preserve"> relação ao cadastro e à concessão de benefícios, o relatório deve tratar dos procedimentos adotados </w:t>
            </w:r>
            <w:r w:rsidR="00624218" w:rsidRPr="0094495A">
              <w:rPr>
                <w:rFonts w:ascii="Calibri" w:eastAsia="Calibri" w:hAnsi="Calibri" w:cs="Calibri"/>
                <w:sz w:val="24"/>
                <w:szCs w:val="24"/>
              </w:rPr>
              <w:t xml:space="preserve">referentes </w:t>
            </w:r>
            <w:r w:rsidRPr="0094495A">
              <w:rPr>
                <w:rFonts w:ascii="Calibri" w:eastAsia="Calibri" w:hAnsi="Calibri" w:cs="Calibri"/>
                <w:sz w:val="24"/>
                <w:szCs w:val="24"/>
              </w:rPr>
              <w:t xml:space="preserve"> à integridade do cadastro, à atualização das provisões matemáticas, também das contingências judiciais, quando for o caso, ou das contas individuais dos participantes, às rotinas relativas aos pagamentos de benefícios e à conciliação contábil, bem como acompanhamento dos depósitos judiciais junto a instituições financeiras.</w:t>
            </w:r>
          </w:p>
        </w:tc>
        <w:tc>
          <w:tcPr>
            <w:tcW w:w="4076" w:type="dxa"/>
            <w:shd w:val="clear" w:color="auto" w:fill="auto"/>
            <w:noWrap/>
          </w:tcPr>
          <w:p w14:paraId="145021FD" w14:textId="06C7E496" w:rsidR="0066053A" w:rsidRPr="0094495A" w:rsidRDefault="000967F5"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(sugestões consulta restrita - ABRAPP e APEP)</w:t>
            </w:r>
          </w:p>
        </w:tc>
      </w:tr>
      <w:tr w:rsidR="0066053A" w:rsidRPr="0094495A" w14:paraId="293E2320" w14:textId="58774DE9" w:rsidTr="00EF328D">
        <w:tc>
          <w:tcPr>
            <w:tcW w:w="4599" w:type="dxa"/>
            <w:vAlign w:val="center"/>
          </w:tcPr>
          <w:p w14:paraId="20F92DD5" w14:textId="77777777" w:rsidR="0066053A" w:rsidRPr="0094495A" w:rsidRDefault="0066053A" w:rsidP="0066053A">
            <w:pPr>
              <w:spacing w:after="120"/>
              <w:jc w:val="both"/>
              <w:rPr>
                <w:rFonts w:ascii="Calibri" w:hAnsi="Calibri" w:cs="Calibri"/>
                <w:sz w:val="24"/>
                <w:szCs w:val="24"/>
              </w:rPr>
            </w:pPr>
            <w:r w:rsidRPr="0094495A">
              <w:rPr>
                <w:rFonts w:ascii="Calibri" w:hAnsi="Calibri" w:cs="Calibri"/>
                <w:sz w:val="24"/>
                <w:szCs w:val="24"/>
              </w:rPr>
              <w:t>CAPÍTULO III</w:t>
            </w:r>
          </w:p>
          <w:p w14:paraId="3C21A1F8" w14:textId="125FF875"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DAS DISPOSIÇÕES FINAIS E TRANSITÓRIAS</w:t>
            </w:r>
          </w:p>
        </w:tc>
        <w:tc>
          <w:tcPr>
            <w:tcW w:w="5462" w:type="dxa"/>
            <w:shd w:val="clear" w:color="auto" w:fill="auto"/>
            <w:noWrap/>
            <w:vAlign w:val="center"/>
          </w:tcPr>
          <w:p w14:paraId="714F8D98" w14:textId="5A9D837B"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13F7ECA5" w14:textId="06CB5D33"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 por perda de objeto.</w:t>
            </w:r>
          </w:p>
        </w:tc>
      </w:tr>
      <w:tr w:rsidR="0066053A" w:rsidRPr="0094495A" w14:paraId="0CD78110" w14:textId="10D67B8C" w:rsidTr="00EF328D">
        <w:tc>
          <w:tcPr>
            <w:tcW w:w="4599" w:type="dxa"/>
            <w:vAlign w:val="center"/>
          </w:tcPr>
          <w:p w14:paraId="4FD64A68" w14:textId="42C325F3"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Art. 9º A existência do registro do auditor independente na Comissão de Valores Mobiliários - CVM será verificada pela Previc a partir de 31 de maio de 2019.</w:t>
            </w:r>
          </w:p>
        </w:tc>
        <w:tc>
          <w:tcPr>
            <w:tcW w:w="5462" w:type="dxa"/>
            <w:shd w:val="clear" w:color="auto" w:fill="auto"/>
            <w:noWrap/>
            <w:vAlign w:val="center"/>
          </w:tcPr>
          <w:p w14:paraId="6AF15211" w14:textId="67C9FA0C"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46E651A8" w14:textId="5393AC80"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Exclusão de artigo considerando o disposto no art. 3º da Resolução CNPC nº 44/2021 que prevê o registro na Comissão de Valores Mobiliários – CVM</w:t>
            </w:r>
          </w:p>
        </w:tc>
      </w:tr>
      <w:tr w:rsidR="0066053A" w:rsidRPr="0094495A" w14:paraId="2DCCB1B3" w14:textId="4DB86E65" w:rsidTr="00EF328D">
        <w:tc>
          <w:tcPr>
            <w:tcW w:w="4599" w:type="dxa"/>
            <w:vAlign w:val="center"/>
          </w:tcPr>
          <w:p w14:paraId="427EECEC" w14:textId="634D8071"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Art. 10. A certificação do responsável técnico pela auditoria independente será exigida 2 (dois) anos após a implementação do Exame de Qualificação Técnica específico para atuação de auditor em EFPC, a cargo do CFC.</w:t>
            </w:r>
          </w:p>
        </w:tc>
        <w:tc>
          <w:tcPr>
            <w:tcW w:w="5462" w:type="dxa"/>
            <w:shd w:val="clear" w:color="auto" w:fill="auto"/>
            <w:noWrap/>
            <w:vAlign w:val="center"/>
          </w:tcPr>
          <w:p w14:paraId="1A53F6B9" w14:textId="4A8A7B92"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222CDAA5" w14:textId="2F455601"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Exclusão de artigo considerando o disposto no Capítulo VIII da Certificação, art. 14 da Resolução CNPC nº 44/2021, que exige aprovação em exame específico de certificação elaborado pelo Conselho Federal de Contabilidade.</w:t>
            </w:r>
          </w:p>
        </w:tc>
      </w:tr>
      <w:tr w:rsidR="0066053A" w:rsidRPr="0094495A" w14:paraId="54B3C817" w14:textId="5D47D69C" w:rsidTr="00EF328D">
        <w:tc>
          <w:tcPr>
            <w:tcW w:w="4599" w:type="dxa"/>
            <w:vAlign w:val="center"/>
          </w:tcPr>
          <w:p w14:paraId="20C9FDFD" w14:textId="12012DDF"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t>Art. 11. A EFPC deve incluir, no contrato celebrado com o auditor independente, cláusula autorizando o acesso da Previc aos papéis de trabalho do auditor independente, bem como a quaisquer documentos que tenham servido de base ou evidência para emissão dos relatórios.</w:t>
            </w:r>
          </w:p>
        </w:tc>
        <w:tc>
          <w:tcPr>
            <w:tcW w:w="5462" w:type="dxa"/>
            <w:shd w:val="clear" w:color="auto" w:fill="auto"/>
            <w:noWrap/>
            <w:vAlign w:val="center"/>
          </w:tcPr>
          <w:p w14:paraId="0021A436" w14:textId="3DB36861"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25A5622B" w14:textId="52497EC1"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Exclusão de artigo considerando o disposto no art. 17 da Resolução CNPC nº 44/2021, que dispõe sobre cláusula autorizando o acesso da Previc aos papéis de trabalho.</w:t>
            </w:r>
          </w:p>
        </w:tc>
      </w:tr>
      <w:tr w:rsidR="0066053A" w:rsidRPr="0094495A" w14:paraId="75377C51" w14:textId="4BD6E265" w:rsidTr="00EF328D">
        <w:tc>
          <w:tcPr>
            <w:tcW w:w="4599" w:type="dxa"/>
            <w:vAlign w:val="center"/>
          </w:tcPr>
          <w:p w14:paraId="100FF2A0" w14:textId="68909B89" w:rsidR="0066053A" w:rsidRPr="0094495A" w:rsidRDefault="0066053A" w:rsidP="0066053A">
            <w:pPr>
              <w:spacing w:after="0" w:line="240" w:lineRule="auto"/>
              <w:jc w:val="both"/>
              <w:rPr>
                <w:rFonts w:ascii="Calibri" w:eastAsia="Times New Roman" w:hAnsi="Calibri" w:cs="Calibri"/>
                <w:b/>
                <w:bCs/>
                <w:kern w:val="0"/>
                <w:sz w:val="24"/>
                <w:szCs w:val="24"/>
                <w:lang w:eastAsia="pt-BR"/>
                <w14:ligatures w14:val="none"/>
              </w:rPr>
            </w:pPr>
            <w:r w:rsidRPr="0094495A">
              <w:rPr>
                <w:rFonts w:ascii="Calibri" w:hAnsi="Calibri" w:cs="Calibri"/>
                <w:sz w:val="24"/>
                <w:szCs w:val="24"/>
              </w:rPr>
              <w:lastRenderedPageBreak/>
              <w:t>Art. 12. Esta Instrução entra em vigor na data de sua publicação.</w:t>
            </w:r>
          </w:p>
        </w:tc>
        <w:tc>
          <w:tcPr>
            <w:tcW w:w="5462" w:type="dxa"/>
            <w:shd w:val="clear" w:color="auto" w:fill="auto"/>
            <w:noWrap/>
            <w:vAlign w:val="center"/>
          </w:tcPr>
          <w:p w14:paraId="4EDB968D" w14:textId="26B83100"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592B826D" w14:textId="0EABC66B"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 por perda de objeto</w:t>
            </w:r>
          </w:p>
        </w:tc>
      </w:tr>
      <w:tr w:rsidR="0066053A" w:rsidRPr="0094495A" w14:paraId="0E0C4C89" w14:textId="77777777" w:rsidTr="00766D81">
        <w:tc>
          <w:tcPr>
            <w:tcW w:w="4599" w:type="dxa"/>
          </w:tcPr>
          <w:p w14:paraId="1AA060F0" w14:textId="49186155" w:rsidR="0066053A" w:rsidRPr="0094495A" w:rsidRDefault="0066053A" w:rsidP="0066053A">
            <w:pPr>
              <w:spacing w:after="0" w:line="240" w:lineRule="auto"/>
              <w:jc w:val="both"/>
              <w:rPr>
                <w:rFonts w:asciiTheme="majorHAnsi" w:hAnsiTheme="majorHAnsi" w:cstheme="majorHAnsi"/>
                <w:sz w:val="24"/>
                <w:szCs w:val="24"/>
              </w:rPr>
            </w:pPr>
            <w:r w:rsidRPr="0094495A">
              <w:rPr>
                <w:rFonts w:asciiTheme="majorHAnsi" w:eastAsia="Times New Roman" w:hAnsiTheme="majorHAnsi" w:cstheme="majorHAnsi"/>
                <w:b/>
                <w:bCs/>
                <w:kern w:val="0"/>
                <w:sz w:val="24"/>
                <w:szCs w:val="24"/>
                <w:lang w:eastAsia="pt-BR"/>
                <w14:ligatures w14:val="none"/>
              </w:rPr>
              <w:t>Instrução Normativa DC/PREVIC Nº 41 DE 03/08/2021</w:t>
            </w:r>
          </w:p>
        </w:tc>
        <w:tc>
          <w:tcPr>
            <w:tcW w:w="5462" w:type="dxa"/>
            <w:shd w:val="clear" w:color="auto" w:fill="auto"/>
            <w:noWrap/>
          </w:tcPr>
          <w:p w14:paraId="15B3A078"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271FE7CC"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72C5682D" w14:textId="77777777" w:rsidTr="00766D81">
        <w:tc>
          <w:tcPr>
            <w:tcW w:w="4599" w:type="dxa"/>
          </w:tcPr>
          <w:p w14:paraId="15EE1FCC" w14:textId="475ADA9C" w:rsidR="0066053A" w:rsidRPr="0094495A" w:rsidRDefault="0066053A" w:rsidP="0066053A">
            <w:pPr>
              <w:spacing w:after="0" w:line="240" w:lineRule="auto"/>
              <w:jc w:val="both"/>
              <w:rPr>
                <w:rFonts w:cstheme="minorHAnsi"/>
                <w:sz w:val="24"/>
                <w:szCs w:val="24"/>
              </w:rPr>
            </w:pPr>
            <w:r w:rsidRPr="0094495A">
              <w:rPr>
                <w:rFonts w:cstheme="minorHAnsi"/>
                <w:sz w:val="24"/>
                <w:szCs w:val="24"/>
              </w:rPr>
              <w:t>Estabelece procedimentos para habilitação de dirigentes das entidades fechadas de previdência complementar.</w:t>
            </w:r>
          </w:p>
        </w:tc>
        <w:tc>
          <w:tcPr>
            <w:tcW w:w="5462" w:type="dxa"/>
            <w:shd w:val="clear" w:color="auto" w:fill="auto"/>
            <w:noWrap/>
          </w:tcPr>
          <w:p w14:paraId="6B4693F9"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0DA7A083"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70BED8E3" w14:textId="77777777" w:rsidTr="00766D81">
        <w:tc>
          <w:tcPr>
            <w:tcW w:w="4599" w:type="dxa"/>
          </w:tcPr>
          <w:p w14:paraId="1A3A7518" w14:textId="77777777" w:rsidR="0066053A" w:rsidRPr="0094495A" w:rsidRDefault="0066053A" w:rsidP="0066053A">
            <w:pPr>
              <w:spacing w:after="0" w:line="240" w:lineRule="auto"/>
              <w:jc w:val="both"/>
              <w:rPr>
                <w:rFonts w:cstheme="minorHAnsi"/>
                <w:sz w:val="24"/>
                <w:szCs w:val="24"/>
              </w:rPr>
            </w:pPr>
          </w:p>
        </w:tc>
        <w:tc>
          <w:tcPr>
            <w:tcW w:w="5462" w:type="dxa"/>
            <w:shd w:val="clear" w:color="auto" w:fill="auto"/>
            <w:noWrap/>
          </w:tcPr>
          <w:p w14:paraId="4FAADF2D" w14:textId="3FEBB70E"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Seção VI</w:t>
            </w:r>
          </w:p>
        </w:tc>
        <w:tc>
          <w:tcPr>
            <w:tcW w:w="4076" w:type="dxa"/>
            <w:shd w:val="clear" w:color="auto" w:fill="auto"/>
            <w:noWrap/>
          </w:tcPr>
          <w:p w14:paraId="6940A9CC"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750FE82F" w14:textId="77777777" w:rsidTr="00766D81">
        <w:tc>
          <w:tcPr>
            <w:tcW w:w="4599" w:type="dxa"/>
          </w:tcPr>
          <w:p w14:paraId="10A7D734" w14:textId="77777777" w:rsidR="0066053A" w:rsidRPr="0094495A" w:rsidRDefault="0066053A" w:rsidP="0066053A">
            <w:pPr>
              <w:spacing w:after="0" w:line="240" w:lineRule="auto"/>
              <w:jc w:val="both"/>
              <w:rPr>
                <w:rFonts w:cstheme="minorHAnsi"/>
                <w:sz w:val="24"/>
                <w:szCs w:val="24"/>
              </w:rPr>
            </w:pPr>
          </w:p>
        </w:tc>
        <w:tc>
          <w:tcPr>
            <w:tcW w:w="5462" w:type="dxa"/>
            <w:shd w:val="clear" w:color="auto" w:fill="auto"/>
            <w:noWrap/>
          </w:tcPr>
          <w:p w14:paraId="11F78E0E" w14:textId="5D1FD394" w:rsidR="0066053A" w:rsidRPr="0094495A" w:rsidRDefault="0066053A" w:rsidP="0066053A">
            <w:pPr>
              <w:spacing w:after="0" w:line="240" w:lineRule="auto"/>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Habilitação de Dirigente</w:t>
            </w:r>
          </w:p>
        </w:tc>
        <w:tc>
          <w:tcPr>
            <w:tcW w:w="4076" w:type="dxa"/>
            <w:shd w:val="clear" w:color="auto" w:fill="auto"/>
            <w:noWrap/>
          </w:tcPr>
          <w:p w14:paraId="61117059"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047F54DE" w14:textId="77777777" w:rsidTr="00766D81">
        <w:tc>
          <w:tcPr>
            <w:tcW w:w="4599" w:type="dxa"/>
          </w:tcPr>
          <w:p w14:paraId="7E4B5BD1" w14:textId="006FF0DA" w:rsidR="0066053A" w:rsidRPr="0094495A" w:rsidRDefault="0066053A" w:rsidP="0066053A">
            <w:pPr>
              <w:spacing w:after="0" w:line="240" w:lineRule="auto"/>
              <w:jc w:val="both"/>
              <w:rPr>
                <w:rFonts w:cstheme="minorHAnsi"/>
                <w:sz w:val="24"/>
                <w:szCs w:val="24"/>
              </w:rPr>
            </w:pPr>
            <w:r w:rsidRPr="0094495A">
              <w:rPr>
                <w:rFonts w:cstheme="minorHAnsi"/>
                <w:sz w:val="24"/>
                <w:szCs w:val="24"/>
                <w:shd w:val="clear" w:color="auto" w:fill="FFFFFF"/>
              </w:rPr>
              <w:t>Art. 1º Os procedimentos para habilitação de membros da diretoria-executiva, do conselho deliberativo e do conselho fiscal das entidades fechadas de previdência complementar (EFPC) deverão observar o disposto nesta Instrução.</w:t>
            </w:r>
          </w:p>
        </w:tc>
        <w:tc>
          <w:tcPr>
            <w:tcW w:w="5462" w:type="dxa"/>
            <w:shd w:val="clear" w:color="auto" w:fill="auto"/>
            <w:noWrap/>
          </w:tcPr>
          <w:p w14:paraId="2C0E4DCC"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3BCB621A" w14:textId="1E2FA6F5"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 em razão da consolidação.</w:t>
            </w:r>
          </w:p>
        </w:tc>
      </w:tr>
      <w:tr w:rsidR="0066053A" w:rsidRPr="0094495A" w14:paraId="27C6EF87" w14:textId="77777777" w:rsidTr="00766D81">
        <w:tc>
          <w:tcPr>
            <w:tcW w:w="4599" w:type="dxa"/>
          </w:tcPr>
          <w:p w14:paraId="23E77ED3" w14:textId="617795DD" w:rsidR="0066053A" w:rsidRPr="0094495A" w:rsidRDefault="0066053A" w:rsidP="0066053A">
            <w:pPr>
              <w:spacing w:after="0" w:line="240" w:lineRule="auto"/>
              <w:jc w:val="both"/>
              <w:rPr>
                <w:rFonts w:cstheme="minorHAnsi"/>
                <w:sz w:val="24"/>
                <w:szCs w:val="24"/>
              </w:rPr>
            </w:pPr>
            <w:r w:rsidRPr="0094495A">
              <w:rPr>
                <w:rFonts w:cstheme="minorHAnsi"/>
                <w:sz w:val="24"/>
                <w:szCs w:val="24"/>
              </w:rPr>
              <w:t>Art. 2º A EFPC deverá enviar à Superintendência Nacional de Previdência Complementar (Previc), para fins de habilitação, a documentação comprobatória de atendimento aos requisitos exigidos para o exercício dos seguintes cargos:</w:t>
            </w:r>
          </w:p>
        </w:tc>
        <w:tc>
          <w:tcPr>
            <w:tcW w:w="5462" w:type="dxa"/>
            <w:vMerge w:val="restart"/>
            <w:shd w:val="clear" w:color="auto" w:fill="auto"/>
            <w:noWrap/>
          </w:tcPr>
          <w:p w14:paraId="02F924A5" w14:textId="784DECD5"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22.  A EFPC deverá enviar à Previc, para fins de habilitação, a documentação comprobatória de atendimento aos requisitos exigidos para exercício dos cargos definidos na legislação.</w:t>
            </w:r>
          </w:p>
        </w:tc>
        <w:tc>
          <w:tcPr>
            <w:tcW w:w="4076" w:type="dxa"/>
            <w:vMerge w:val="restart"/>
            <w:shd w:val="clear" w:color="auto" w:fill="auto"/>
            <w:noWrap/>
          </w:tcPr>
          <w:p w14:paraId="0FA03783" w14:textId="441CC385"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Aprimoramento redacional – simplificação da redação do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w:t>
            </w:r>
          </w:p>
          <w:p w14:paraId="571D8181"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p w14:paraId="507337C2"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Incisos e § 1º excluídos por se tratar de matéria já tratada pelos artigos 4º e 5º da Resolução CNPC nº 39/2021.</w:t>
            </w:r>
          </w:p>
          <w:p w14:paraId="188EB7CD"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p w14:paraId="1A9D02F8" w14:textId="672A3599"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Exclusão da referência a entidades sistematicamente importantes. Restrição não identificada na Resolução do CNPC.</w:t>
            </w:r>
          </w:p>
          <w:p w14:paraId="75FC99A1"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p w14:paraId="2AFF8610" w14:textId="40C7F67A"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6DF3BB82" w14:textId="77777777" w:rsidTr="00766D81">
        <w:tc>
          <w:tcPr>
            <w:tcW w:w="4599" w:type="dxa"/>
          </w:tcPr>
          <w:p w14:paraId="15DFE51D" w14:textId="0B1344A4" w:rsidR="0066053A" w:rsidRPr="0094495A" w:rsidRDefault="0066053A" w:rsidP="0066053A">
            <w:pPr>
              <w:spacing w:after="0" w:line="240" w:lineRule="auto"/>
              <w:jc w:val="both"/>
              <w:rPr>
                <w:rFonts w:cstheme="minorHAnsi"/>
                <w:sz w:val="24"/>
                <w:szCs w:val="24"/>
              </w:rPr>
            </w:pPr>
            <w:r w:rsidRPr="0094495A">
              <w:rPr>
                <w:rFonts w:cstheme="minorHAnsi"/>
                <w:sz w:val="24"/>
                <w:szCs w:val="24"/>
              </w:rPr>
              <w:t>I – Membro da diretoria-executiva de todas as EFPC; e</w:t>
            </w:r>
          </w:p>
        </w:tc>
        <w:tc>
          <w:tcPr>
            <w:tcW w:w="5462" w:type="dxa"/>
            <w:vMerge/>
            <w:shd w:val="clear" w:color="auto" w:fill="auto"/>
            <w:noWrap/>
          </w:tcPr>
          <w:p w14:paraId="49653F8F" w14:textId="3D9C45D1"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tcPr>
          <w:p w14:paraId="4C44295D" w14:textId="168AA03E"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02DD6156" w14:textId="77777777" w:rsidTr="00766D81">
        <w:tc>
          <w:tcPr>
            <w:tcW w:w="4599" w:type="dxa"/>
          </w:tcPr>
          <w:p w14:paraId="6425C692" w14:textId="21B07D6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II – Membro do conselho deliberativo e do conselho fiscal das EFPC enquadradas como entidades sistemicamente importantes.</w:t>
            </w:r>
          </w:p>
        </w:tc>
        <w:tc>
          <w:tcPr>
            <w:tcW w:w="5462" w:type="dxa"/>
            <w:vMerge/>
            <w:shd w:val="clear" w:color="auto" w:fill="auto"/>
            <w:noWrap/>
          </w:tcPr>
          <w:p w14:paraId="183FB372" w14:textId="2F2F2863"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tcPr>
          <w:p w14:paraId="5ED3EAA3" w14:textId="5F323633"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5F2472F9" w14:textId="77777777" w:rsidTr="00766D81">
        <w:tc>
          <w:tcPr>
            <w:tcW w:w="4599" w:type="dxa"/>
          </w:tcPr>
          <w:p w14:paraId="01EBC5DC" w14:textId="02B075BE"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 xml:space="preserve">§1º O regular exercício dos cargos relacionados nos incisos I e II do caput </w:t>
            </w:r>
            <w:r w:rsidRPr="0094495A">
              <w:rPr>
                <w:rFonts w:ascii="Calibri" w:hAnsi="Calibri" w:cs="Calibri"/>
                <w:sz w:val="24"/>
                <w:szCs w:val="24"/>
              </w:rPr>
              <w:lastRenderedPageBreak/>
              <w:t>depende de prévia emissão de Atestado de Habilitação de Dirigente.</w:t>
            </w:r>
          </w:p>
        </w:tc>
        <w:tc>
          <w:tcPr>
            <w:tcW w:w="5462" w:type="dxa"/>
            <w:vMerge/>
            <w:shd w:val="clear" w:color="auto" w:fill="auto"/>
            <w:noWrap/>
          </w:tcPr>
          <w:p w14:paraId="4D124371" w14:textId="3F2D200D"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tcPr>
          <w:p w14:paraId="50B23191" w14:textId="192BB590"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4B280C70" w14:textId="77777777" w:rsidTr="00766D81">
        <w:tc>
          <w:tcPr>
            <w:tcW w:w="4599" w:type="dxa"/>
          </w:tcPr>
          <w:p w14:paraId="145B987F" w14:textId="59A8258F"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§2º Eventual substituição temporária de membro da diretoria-executiva, quando superior a trinta dias, deverá ser exercida por profissional habilitado nos termos dessa Instrução Normativa.</w:t>
            </w:r>
          </w:p>
        </w:tc>
        <w:tc>
          <w:tcPr>
            <w:tcW w:w="5462" w:type="dxa"/>
            <w:shd w:val="clear" w:color="auto" w:fill="auto"/>
            <w:noWrap/>
          </w:tcPr>
          <w:p w14:paraId="18F5F20B" w14:textId="5247790A"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Vide artigo 24</w:t>
            </w:r>
          </w:p>
        </w:tc>
        <w:tc>
          <w:tcPr>
            <w:tcW w:w="4076" w:type="dxa"/>
            <w:shd w:val="clear" w:color="auto" w:fill="auto"/>
            <w:noWrap/>
          </w:tcPr>
          <w:p w14:paraId="2E53426D" w14:textId="5CC85CF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05A49F56" w14:textId="77777777" w:rsidTr="00766D81">
        <w:tc>
          <w:tcPr>
            <w:tcW w:w="4599" w:type="dxa"/>
          </w:tcPr>
          <w:p w14:paraId="5A721168" w14:textId="02D9149B"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§3º A EFPC não classificada como entidade sistemicamente importante deverá enviar a documentação relativa aos membros do conselho fiscal e do conselho deliberativo somente quando solicitada pela Previc, o que não exime o cumprimento de todos os requisitos previstos nos artigos 3º e 4º.</w:t>
            </w:r>
          </w:p>
        </w:tc>
        <w:tc>
          <w:tcPr>
            <w:tcW w:w="5462" w:type="dxa"/>
            <w:shd w:val="clear" w:color="auto" w:fill="auto"/>
            <w:noWrap/>
          </w:tcPr>
          <w:p w14:paraId="6512B21F" w14:textId="064ED01C"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Parágrafo único.  A EFPC enquadrada nos segmentos S3 ou S4 deverá enviar os dados </w:t>
            </w:r>
            <w:r w:rsidR="00904FEE" w:rsidRPr="0094495A">
              <w:rPr>
                <w:rFonts w:ascii="Calibri" w:eastAsia="Times New Roman" w:hAnsi="Calibri" w:cs="Calibri"/>
                <w:kern w:val="0"/>
                <w:sz w:val="24"/>
                <w:szCs w:val="24"/>
                <w:lang w:eastAsia="pt-BR"/>
                <w14:ligatures w14:val="none"/>
              </w:rPr>
              <w:t xml:space="preserve">relativos aos membros do conselho fiscal e do conselho deliberativo apenas </w:t>
            </w:r>
            <w:r w:rsidRPr="0094495A">
              <w:rPr>
                <w:rFonts w:ascii="Calibri" w:eastAsia="Times New Roman" w:hAnsi="Calibri" w:cs="Calibri"/>
                <w:kern w:val="0"/>
                <w:sz w:val="24"/>
                <w:szCs w:val="24"/>
                <w:lang w:eastAsia="pt-BR"/>
                <w14:ligatures w14:val="none"/>
              </w:rPr>
              <w:t>por meio do Cadastro Nacional de Dirigentes (</w:t>
            </w:r>
            <w:proofErr w:type="spellStart"/>
            <w:r w:rsidRPr="0094495A">
              <w:rPr>
                <w:rFonts w:ascii="Calibri" w:eastAsia="Times New Roman" w:hAnsi="Calibri" w:cs="Calibri"/>
                <w:kern w:val="0"/>
                <w:sz w:val="24"/>
                <w:szCs w:val="24"/>
                <w:lang w:eastAsia="pt-BR"/>
                <w14:ligatures w14:val="none"/>
              </w:rPr>
              <w:t>Cand</w:t>
            </w:r>
            <w:proofErr w:type="spellEnd"/>
            <w:r w:rsidRPr="0094495A">
              <w:rPr>
                <w:rFonts w:ascii="Calibri" w:eastAsia="Times New Roman" w:hAnsi="Calibri" w:cs="Calibri"/>
                <w:kern w:val="0"/>
                <w:sz w:val="24"/>
                <w:szCs w:val="24"/>
                <w:lang w:eastAsia="pt-BR"/>
                <w14:ligatures w14:val="none"/>
              </w:rPr>
              <w:t>), considerando-se automaticamente habilitado o dirigente, o que não exime o cumprimento de todos os requisitos exigidos pela legislação, que poderão ser aferidos a qualquer tempo pela Previc.</w:t>
            </w:r>
          </w:p>
        </w:tc>
        <w:tc>
          <w:tcPr>
            <w:tcW w:w="4076" w:type="dxa"/>
            <w:shd w:val="clear" w:color="auto" w:fill="auto"/>
            <w:noWrap/>
          </w:tcPr>
          <w:p w14:paraId="37502C91" w14:textId="374E84BB"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Adequação à nova segmentação proposta no artigo 3º. Previsão de procedimento simplificado de envio para as entidades S3 e S4. A Resolução CNPC nº 39/2021 não prevê a dispensa de envio na forma que consta da norma anterior.</w:t>
            </w:r>
          </w:p>
          <w:p w14:paraId="19484C52"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38C3F01A" w14:textId="77777777" w:rsidTr="00766D81">
        <w:tc>
          <w:tcPr>
            <w:tcW w:w="4599" w:type="dxa"/>
          </w:tcPr>
          <w:p w14:paraId="17816CE7" w14:textId="19CA8E45"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§4º Cabe ao presidente ou ao ocupante de cargo equivalente da diretoria-executiva da EFPC garantir o fiel e permanente cumprimento dos requisitos de todos os dirigentes e a guarda da documentação comprobatória.</w:t>
            </w:r>
          </w:p>
        </w:tc>
        <w:tc>
          <w:tcPr>
            <w:tcW w:w="5462" w:type="dxa"/>
            <w:vMerge w:val="restart"/>
            <w:shd w:val="clear" w:color="auto" w:fill="auto"/>
            <w:noWrap/>
          </w:tcPr>
          <w:p w14:paraId="5B3B9868" w14:textId="590EC5B1"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Supressão</w:t>
            </w:r>
          </w:p>
        </w:tc>
        <w:tc>
          <w:tcPr>
            <w:tcW w:w="4076" w:type="dxa"/>
            <w:vMerge w:val="restart"/>
            <w:shd w:val="clear" w:color="auto" w:fill="auto"/>
            <w:noWrap/>
          </w:tcPr>
          <w:p w14:paraId="03F219A1"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Norma já regulada de forma suficiente e adequada pelo artigo 4º,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e §2º, da Resolução CNPC nº 39/2021.</w:t>
            </w:r>
          </w:p>
          <w:p w14:paraId="6C4C7371"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p w14:paraId="1852BA5B" w14:textId="5CE958F1"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Cabe à própria EFPC, por meio dos seus estatutos e regimento interno, definir quem representa a entidade.</w:t>
            </w:r>
          </w:p>
        </w:tc>
      </w:tr>
      <w:tr w:rsidR="0066053A" w:rsidRPr="0094495A" w14:paraId="15E93DD1" w14:textId="77777777" w:rsidTr="00766D81">
        <w:tc>
          <w:tcPr>
            <w:tcW w:w="4599" w:type="dxa"/>
          </w:tcPr>
          <w:p w14:paraId="4FDEF461" w14:textId="01E3C819"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§5º Na hipótese de requerimento de habilitação do presidente ou ocupante de cargo equivalente da diretoria-executiva, as obrigações referidas no caput e no §4º deste artigo deverão ser observadas pelo presidente do Conselho Deliberativo, ou nos termos do estatuto.</w:t>
            </w:r>
          </w:p>
        </w:tc>
        <w:tc>
          <w:tcPr>
            <w:tcW w:w="5462" w:type="dxa"/>
            <w:vMerge/>
            <w:shd w:val="clear" w:color="auto" w:fill="auto"/>
            <w:noWrap/>
          </w:tcPr>
          <w:p w14:paraId="37520C66" w14:textId="2C42D2EE"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tcPr>
          <w:p w14:paraId="61B272C1" w14:textId="615E0BDF"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73B9F83B" w14:textId="77777777" w:rsidTr="00766D81">
        <w:tc>
          <w:tcPr>
            <w:tcW w:w="4599" w:type="dxa"/>
          </w:tcPr>
          <w:p w14:paraId="11466823" w14:textId="77777777" w:rsidR="0066053A" w:rsidRPr="0094495A" w:rsidRDefault="0066053A" w:rsidP="0066053A">
            <w:pPr>
              <w:spacing w:after="0" w:line="240" w:lineRule="auto"/>
              <w:jc w:val="both"/>
              <w:rPr>
                <w:rFonts w:ascii="Calibri" w:hAnsi="Calibri" w:cs="Calibri"/>
                <w:sz w:val="24"/>
                <w:szCs w:val="24"/>
              </w:rPr>
            </w:pPr>
          </w:p>
        </w:tc>
        <w:tc>
          <w:tcPr>
            <w:tcW w:w="5462" w:type="dxa"/>
            <w:shd w:val="clear" w:color="auto" w:fill="auto"/>
            <w:noWrap/>
          </w:tcPr>
          <w:p w14:paraId="34984525" w14:textId="77777777" w:rsidR="0066053A" w:rsidRPr="0094495A" w:rsidRDefault="0066053A" w:rsidP="0066053A">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Art. 23.  A EFPC enquadrada no segmento S1 deverá, antes do envio da documentação para a Previc, providenciar a publicação de declaração de propósitos, cujos nomes não tenham sido anteriormente aprovados pela Previc para o exercício de tais cargos nas referidas instituições.</w:t>
            </w:r>
          </w:p>
          <w:p w14:paraId="50A15D8E" w14:textId="51E271C1" w:rsidR="0066053A" w:rsidRPr="0094495A" w:rsidRDefault="0066053A" w:rsidP="0066053A">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§1</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declaração de propósito de que trata este artigo deverá ser publicada no sítio eletrônico da entidade</w:t>
            </w:r>
            <w:r w:rsidR="00904FEE" w:rsidRPr="0094495A">
              <w:rPr>
                <w:rFonts w:ascii="Calibri" w:eastAsia="Calibri" w:hAnsi="Calibri" w:cs="Calibri"/>
                <w:sz w:val="24"/>
                <w:szCs w:val="24"/>
              </w:rPr>
              <w:t>, de acordo com modelo disponibilizado pela Previc</w:t>
            </w:r>
            <w:r w:rsidRPr="0094495A">
              <w:rPr>
                <w:rFonts w:ascii="Calibri" w:eastAsia="Calibri" w:hAnsi="Calibri" w:cs="Calibri"/>
                <w:sz w:val="24"/>
                <w:szCs w:val="24"/>
              </w:rPr>
              <w:t>.</w:t>
            </w:r>
          </w:p>
          <w:p w14:paraId="598EE481" w14:textId="6CA77FF8" w:rsidR="0066053A" w:rsidRPr="0094495A" w:rsidRDefault="0066053A" w:rsidP="0066053A">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§2</w:t>
            </w:r>
            <w:proofErr w:type="gramStart"/>
            <w:r w:rsidRPr="0094495A">
              <w:rPr>
                <w:rFonts w:ascii="Calibri" w:eastAsia="Calibri" w:hAnsi="Calibri" w:cs="Calibri"/>
                <w:sz w:val="24"/>
                <w:szCs w:val="24"/>
              </w:rPr>
              <w:t>º  O</w:t>
            </w:r>
            <w:proofErr w:type="gramEnd"/>
            <w:r w:rsidRPr="0094495A">
              <w:rPr>
                <w:rFonts w:ascii="Calibri" w:eastAsia="Calibri" w:hAnsi="Calibri" w:cs="Calibri"/>
                <w:sz w:val="24"/>
                <w:szCs w:val="24"/>
              </w:rPr>
              <w:t xml:space="preserve"> prazo para apresentação à </w:t>
            </w:r>
            <w:r w:rsidR="00904FEE" w:rsidRPr="0094495A">
              <w:rPr>
                <w:rFonts w:ascii="Calibri" w:eastAsia="Calibri" w:hAnsi="Calibri" w:cs="Calibri"/>
                <w:sz w:val="24"/>
                <w:szCs w:val="24"/>
              </w:rPr>
              <w:t>EFPC</w:t>
            </w:r>
            <w:r w:rsidRPr="0094495A">
              <w:rPr>
                <w:rFonts w:ascii="Calibri" w:eastAsia="Calibri" w:hAnsi="Calibri" w:cs="Calibri"/>
                <w:sz w:val="24"/>
                <w:szCs w:val="24"/>
              </w:rPr>
              <w:t xml:space="preserve"> de objeções por parte do público em decorrência da publicação de propósito será de dez dias, contados da data da divulgação do comunicado</w:t>
            </w:r>
            <w:r w:rsidR="00904FEE" w:rsidRPr="0094495A">
              <w:rPr>
                <w:rFonts w:ascii="Calibri" w:eastAsia="Calibri" w:hAnsi="Calibri" w:cs="Calibri"/>
                <w:sz w:val="24"/>
                <w:szCs w:val="24"/>
              </w:rPr>
              <w:t xml:space="preserve"> pela entidade de previdência</w:t>
            </w:r>
            <w:r w:rsidRPr="0094495A">
              <w:rPr>
                <w:rFonts w:ascii="Calibri" w:eastAsia="Calibri" w:hAnsi="Calibri" w:cs="Calibri"/>
                <w:sz w:val="24"/>
                <w:szCs w:val="24"/>
              </w:rPr>
              <w:t>.</w:t>
            </w:r>
          </w:p>
          <w:p w14:paraId="70E52C66" w14:textId="4CD474F1" w:rsidR="00904FEE" w:rsidRPr="0094495A" w:rsidRDefault="00904FEE" w:rsidP="0066053A">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§3º Eventuais objeções e respectivas análises realizadas pela EFPC deverão integrar a documentação que acompanhará o requerimento de habilitação de dirigente.</w:t>
            </w:r>
          </w:p>
          <w:p w14:paraId="5515D191"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6954DD7E" w14:textId="1B883292"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Disposição complementar à Resolução CNPC nº 39/2021 que visa conferir maior transparência e racionalidade ao processo de habilitação desenvolvido pela Previc, de forma similar ao que já é feito pelo Banco Central e pela Susep.</w:t>
            </w:r>
          </w:p>
          <w:p w14:paraId="6D56BD3E"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p w14:paraId="41159320" w14:textId="0F6EB549"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Visa evitar que surjam questionamentos apenas após a divulgação da habilitação do dirigente pela Previc, como tem ocorrido atualmente.</w:t>
            </w:r>
          </w:p>
        </w:tc>
      </w:tr>
      <w:tr w:rsidR="0066053A" w:rsidRPr="0094495A" w14:paraId="62038B01" w14:textId="77777777" w:rsidTr="00766D81">
        <w:tc>
          <w:tcPr>
            <w:tcW w:w="4599" w:type="dxa"/>
          </w:tcPr>
          <w:p w14:paraId="6AF93738" w14:textId="4596D95D"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§2º Eventual substituição temporária de membro da diretoria-executiva, quando superior a trinta dias, deverá ser exercida por profissional habilitado nos termos dessa Instrução Normativa.</w:t>
            </w:r>
          </w:p>
        </w:tc>
        <w:tc>
          <w:tcPr>
            <w:tcW w:w="5462" w:type="dxa"/>
            <w:shd w:val="clear" w:color="auto" w:fill="auto"/>
            <w:noWrap/>
          </w:tcPr>
          <w:p w14:paraId="4A0E237F" w14:textId="77777777" w:rsidR="0066053A" w:rsidRPr="0094495A" w:rsidRDefault="0066053A" w:rsidP="0066053A">
            <w:pPr>
              <w:tabs>
                <w:tab w:val="left" w:pos="993"/>
              </w:tabs>
              <w:spacing w:after="120"/>
              <w:jc w:val="both"/>
              <w:rPr>
                <w:sz w:val="24"/>
                <w:szCs w:val="24"/>
              </w:rPr>
            </w:pPr>
            <w:r w:rsidRPr="0094495A">
              <w:rPr>
                <w:rFonts w:ascii="Calibri" w:eastAsia="Calibri" w:hAnsi="Calibri" w:cs="Calibri"/>
                <w:sz w:val="24"/>
                <w:szCs w:val="24"/>
              </w:rPr>
              <w:t xml:space="preserve">Art. 24.  Eventual substituição temporária de membro de órgão para o qual se exija a habilitação, quando superior a trinta dias, deve ser exercida por profissional previamente habilitado. </w:t>
            </w:r>
          </w:p>
          <w:p w14:paraId="75C8526E" w14:textId="77777777" w:rsidR="0066053A" w:rsidRPr="0094495A" w:rsidRDefault="0066053A" w:rsidP="0066053A">
            <w:pPr>
              <w:spacing w:after="120"/>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210F462A" w14:textId="73B31B6C"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para que a regra sobre substituição seja aplicada não só à diretoria-executiva, mas também ao conselho deliberativo e conselho fiscal, uma vez que não há razão para a restrição.</w:t>
            </w:r>
          </w:p>
        </w:tc>
      </w:tr>
      <w:tr w:rsidR="0066053A" w:rsidRPr="0094495A" w14:paraId="618301C2" w14:textId="77777777" w:rsidTr="00766D81">
        <w:tc>
          <w:tcPr>
            <w:tcW w:w="4599" w:type="dxa"/>
          </w:tcPr>
          <w:p w14:paraId="11339942" w14:textId="77777777" w:rsidR="0066053A" w:rsidRPr="0094495A" w:rsidRDefault="0066053A" w:rsidP="0066053A">
            <w:pPr>
              <w:spacing w:after="0" w:line="240" w:lineRule="auto"/>
              <w:jc w:val="both"/>
              <w:rPr>
                <w:rFonts w:ascii="Calibri" w:hAnsi="Calibri" w:cs="Calibri"/>
                <w:sz w:val="24"/>
                <w:szCs w:val="24"/>
              </w:rPr>
            </w:pPr>
          </w:p>
        </w:tc>
        <w:tc>
          <w:tcPr>
            <w:tcW w:w="5462" w:type="dxa"/>
            <w:shd w:val="clear" w:color="auto" w:fill="auto"/>
            <w:noWrap/>
          </w:tcPr>
          <w:p w14:paraId="5C088EE7" w14:textId="77777777" w:rsidR="0066053A" w:rsidRPr="0094495A" w:rsidRDefault="0066053A" w:rsidP="0066053A">
            <w:pPr>
              <w:spacing w:after="120"/>
              <w:jc w:val="both"/>
              <w:rPr>
                <w:rFonts w:ascii="Calibri" w:eastAsia="Calibri" w:hAnsi="Calibri" w:cs="Calibri"/>
                <w:sz w:val="24"/>
                <w:szCs w:val="24"/>
              </w:rPr>
            </w:pPr>
            <w:r w:rsidRPr="0094495A">
              <w:rPr>
                <w:rFonts w:ascii="Calibri" w:eastAsia="Calibri" w:hAnsi="Calibri" w:cs="Calibri"/>
                <w:sz w:val="24"/>
                <w:szCs w:val="24"/>
              </w:rPr>
              <w:t xml:space="preserve">Parágrafo único.  Em situações excepcionais, devidamente justificadas, a Previc poderá permitir a prorrogação do prazo previsto no </w:t>
            </w:r>
            <w:r w:rsidRPr="0094495A">
              <w:rPr>
                <w:rFonts w:ascii="Calibri" w:eastAsia="Calibri" w:hAnsi="Calibri" w:cs="Calibri"/>
                <w:b/>
                <w:bCs/>
                <w:sz w:val="24"/>
                <w:szCs w:val="24"/>
              </w:rPr>
              <w:t>caput</w:t>
            </w:r>
            <w:r w:rsidRPr="0094495A">
              <w:rPr>
                <w:rFonts w:ascii="Calibri" w:eastAsia="Calibri" w:hAnsi="Calibri" w:cs="Calibri"/>
                <w:sz w:val="24"/>
                <w:szCs w:val="24"/>
              </w:rPr>
              <w:t>, sem prejuízo do encaminhamento imediato de solicitação de habilitação do substituto.</w:t>
            </w:r>
          </w:p>
          <w:p w14:paraId="038B4542"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10ECA502" w14:textId="066E95B4"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Tem sido verificadas situações em que se faz necessária, excepcionalmente, a prorrogação do prazo de substituição, mostrando-se necessária regra que preveja a providência a ser adotada quando não for possível a obtenção prévia e tempestiva da habilitação.</w:t>
            </w:r>
          </w:p>
        </w:tc>
      </w:tr>
      <w:tr w:rsidR="0066053A" w:rsidRPr="0094495A" w14:paraId="78BB443D" w14:textId="77777777" w:rsidTr="00766D81">
        <w:tc>
          <w:tcPr>
            <w:tcW w:w="4599" w:type="dxa"/>
          </w:tcPr>
          <w:p w14:paraId="2FF53D63" w14:textId="1E2BF782"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Art. 3º São considerados requisitos mínimos para habilitação:</w:t>
            </w:r>
          </w:p>
        </w:tc>
        <w:tc>
          <w:tcPr>
            <w:tcW w:w="5462" w:type="dxa"/>
            <w:shd w:val="clear" w:color="auto" w:fill="auto"/>
            <w:noWrap/>
          </w:tcPr>
          <w:p w14:paraId="6E40DD39" w14:textId="14CDDD69"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bookmarkStart w:id="0" w:name="_Ref138842838"/>
            <w:r w:rsidRPr="0094495A">
              <w:rPr>
                <w:rFonts w:ascii="Calibri" w:eastAsia="Times New Roman" w:hAnsi="Calibri" w:cs="Calibri"/>
                <w:kern w:val="0"/>
                <w:sz w:val="24"/>
                <w:szCs w:val="24"/>
                <w:lang w:eastAsia="pt-BR"/>
                <w14:ligatures w14:val="none"/>
              </w:rPr>
              <w:t>Art. 25.  São considerados requisitos mínimos para habilitação:</w:t>
            </w:r>
            <w:bookmarkEnd w:id="0"/>
            <w:r w:rsidRPr="0094495A">
              <w:rPr>
                <w:rFonts w:ascii="Calibri" w:eastAsia="Times New Roman" w:hAnsi="Calibri" w:cs="Calibri"/>
                <w:kern w:val="0"/>
                <w:sz w:val="24"/>
                <w:szCs w:val="24"/>
                <w:lang w:eastAsia="pt-BR"/>
                <w14:ligatures w14:val="none"/>
              </w:rPr>
              <w:t xml:space="preserve"> </w:t>
            </w:r>
          </w:p>
        </w:tc>
        <w:tc>
          <w:tcPr>
            <w:tcW w:w="4076" w:type="dxa"/>
            <w:shd w:val="clear" w:color="auto" w:fill="auto"/>
            <w:noWrap/>
          </w:tcPr>
          <w:p w14:paraId="4973C0E1" w14:textId="2DD115F1"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66053A" w:rsidRPr="0094495A" w14:paraId="4FBEB4D8" w14:textId="77777777" w:rsidTr="00766D81">
        <w:tc>
          <w:tcPr>
            <w:tcW w:w="4599" w:type="dxa"/>
          </w:tcPr>
          <w:p w14:paraId="4335C375" w14:textId="49437D1E"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I – Ter comprovada experiência de, no mínimo, três anos no exercício de atividades nas áreas financeira, administrativa, contábil, jurídica, de fiscalização, de atuária, de previdência ou de auditoria, nos termos da legislação aplicável;</w:t>
            </w:r>
          </w:p>
        </w:tc>
        <w:tc>
          <w:tcPr>
            <w:tcW w:w="5462" w:type="dxa"/>
            <w:shd w:val="clear" w:color="auto" w:fill="auto"/>
            <w:noWrap/>
          </w:tcPr>
          <w:p w14:paraId="00983D8B" w14:textId="5C9207B0"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ter</w:t>
            </w:r>
            <w:proofErr w:type="gramEnd"/>
            <w:r w:rsidRPr="0094495A">
              <w:rPr>
                <w:rFonts w:ascii="Calibri" w:eastAsia="Times New Roman" w:hAnsi="Calibri" w:cs="Calibri"/>
                <w:kern w:val="0"/>
                <w:sz w:val="24"/>
                <w:szCs w:val="24"/>
                <w:lang w:eastAsia="pt-BR"/>
                <w14:ligatures w14:val="none"/>
              </w:rPr>
              <w:t xml:space="preserve"> comprovada experiência de, no mínimo, três anos no exercício de atividades nas áreas financeira, administrativa, contábil, jurídica, de fiscalização, de atuária, de previdência</w:t>
            </w:r>
            <w:r w:rsidR="00904FEE" w:rsidRPr="0094495A">
              <w:rPr>
                <w:rFonts w:ascii="Calibri" w:eastAsia="Times New Roman" w:hAnsi="Calibri" w:cs="Calibri"/>
                <w:kern w:val="0"/>
                <w:sz w:val="24"/>
                <w:szCs w:val="24"/>
                <w:lang w:eastAsia="pt-BR"/>
                <w14:ligatures w14:val="none"/>
              </w:rPr>
              <w:t xml:space="preserve"> complementar</w:t>
            </w:r>
            <w:r w:rsidRPr="0094495A">
              <w:rPr>
                <w:rFonts w:ascii="Calibri" w:eastAsia="Times New Roman" w:hAnsi="Calibri" w:cs="Calibri"/>
                <w:kern w:val="0"/>
                <w:sz w:val="24"/>
                <w:szCs w:val="24"/>
                <w:lang w:eastAsia="pt-BR"/>
                <w14:ligatures w14:val="none"/>
              </w:rPr>
              <w:t xml:space="preserve"> ou de auditoria, nos termos da legislação aplicável;</w:t>
            </w:r>
          </w:p>
        </w:tc>
        <w:tc>
          <w:tcPr>
            <w:tcW w:w="4076" w:type="dxa"/>
            <w:shd w:val="clear" w:color="auto" w:fill="auto"/>
            <w:noWrap/>
          </w:tcPr>
          <w:p w14:paraId="6B7DAF65" w14:textId="71E544D0" w:rsidR="0066053A" w:rsidRPr="0094495A" w:rsidRDefault="00904FEE"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(sugestão ANCEP e ABRAPP - consulta restrita)</w:t>
            </w:r>
          </w:p>
        </w:tc>
      </w:tr>
      <w:tr w:rsidR="0066053A" w:rsidRPr="0094495A" w14:paraId="48EBA735" w14:textId="77777777" w:rsidTr="00766D81">
        <w:tc>
          <w:tcPr>
            <w:tcW w:w="4599" w:type="dxa"/>
          </w:tcPr>
          <w:p w14:paraId="3FBEB9EB" w14:textId="2D774BBF"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II – Não ter sofrido penalidade administrativa por infração da legislação da seguridade social, inclusive da previdência complementar, ou como servidor público;</w:t>
            </w:r>
          </w:p>
        </w:tc>
        <w:tc>
          <w:tcPr>
            <w:tcW w:w="5462" w:type="dxa"/>
            <w:shd w:val="clear" w:color="auto" w:fill="auto"/>
            <w:noWrap/>
          </w:tcPr>
          <w:p w14:paraId="12EF4384" w14:textId="0580C3DA"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não</w:t>
            </w:r>
            <w:proofErr w:type="gramEnd"/>
            <w:r w:rsidRPr="0094495A">
              <w:rPr>
                <w:rFonts w:ascii="Calibri" w:eastAsia="Times New Roman" w:hAnsi="Calibri" w:cs="Calibri"/>
                <w:kern w:val="0"/>
                <w:sz w:val="24"/>
                <w:szCs w:val="24"/>
                <w:lang w:eastAsia="pt-BR"/>
                <w14:ligatures w14:val="none"/>
              </w:rPr>
              <w:t xml:space="preserve"> ter sofrido penalidade administrativa por infração da legislação da seguridade social, inclusive da previdência complementar, ou como servidor público; </w:t>
            </w:r>
          </w:p>
        </w:tc>
        <w:tc>
          <w:tcPr>
            <w:tcW w:w="4076" w:type="dxa"/>
            <w:shd w:val="clear" w:color="auto" w:fill="auto"/>
            <w:noWrap/>
          </w:tcPr>
          <w:p w14:paraId="7FFDDBF1" w14:textId="5B6A57A3"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66053A" w:rsidRPr="0094495A" w14:paraId="24AC0E2A" w14:textId="77777777" w:rsidTr="00EF328D">
        <w:tc>
          <w:tcPr>
            <w:tcW w:w="4599" w:type="dxa"/>
            <w:vAlign w:val="center"/>
          </w:tcPr>
          <w:p w14:paraId="137A836F" w14:textId="19B0F1CB"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III – não ter sofrido condenação criminal transitada em julgado;</w:t>
            </w:r>
          </w:p>
        </w:tc>
        <w:tc>
          <w:tcPr>
            <w:tcW w:w="5462" w:type="dxa"/>
            <w:shd w:val="clear" w:color="auto" w:fill="auto"/>
            <w:noWrap/>
            <w:vAlign w:val="center"/>
          </w:tcPr>
          <w:p w14:paraId="5E10F15E" w14:textId="18073DBE"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III - não ter sofrido condenação criminal transitada em julgado; e</w:t>
            </w:r>
          </w:p>
        </w:tc>
        <w:tc>
          <w:tcPr>
            <w:tcW w:w="4076" w:type="dxa"/>
            <w:shd w:val="clear" w:color="auto" w:fill="auto"/>
            <w:noWrap/>
            <w:vAlign w:val="center"/>
          </w:tcPr>
          <w:p w14:paraId="4B089E41" w14:textId="6C4C2440"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em decorrência da exclusão do inciso V</w:t>
            </w:r>
          </w:p>
        </w:tc>
      </w:tr>
      <w:tr w:rsidR="0066053A" w:rsidRPr="0094495A" w14:paraId="19110110" w14:textId="77777777" w:rsidTr="00EF328D">
        <w:tc>
          <w:tcPr>
            <w:tcW w:w="4599" w:type="dxa"/>
            <w:vAlign w:val="center"/>
          </w:tcPr>
          <w:p w14:paraId="1322868C" w14:textId="6FC9F440"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 xml:space="preserve">IV – </w:t>
            </w:r>
            <w:proofErr w:type="gramStart"/>
            <w:r w:rsidRPr="0094495A">
              <w:rPr>
                <w:rFonts w:ascii="Calibri" w:hAnsi="Calibri" w:cs="Calibri"/>
                <w:sz w:val="24"/>
                <w:szCs w:val="24"/>
              </w:rPr>
              <w:t>ter</w:t>
            </w:r>
            <w:proofErr w:type="gramEnd"/>
            <w:r w:rsidRPr="0094495A">
              <w:rPr>
                <w:rFonts w:ascii="Calibri" w:hAnsi="Calibri" w:cs="Calibri"/>
                <w:sz w:val="24"/>
                <w:szCs w:val="24"/>
              </w:rPr>
              <w:t xml:space="preserve"> reputação ilibada; e</w:t>
            </w:r>
          </w:p>
        </w:tc>
        <w:tc>
          <w:tcPr>
            <w:tcW w:w="5462" w:type="dxa"/>
            <w:shd w:val="clear" w:color="auto" w:fill="auto"/>
            <w:noWrap/>
            <w:vAlign w:val="center"/>
          </w:tcPr>
          <w:p w14:paraId="2E90657A" w14:textId="049E598E"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IV - </w:t>
            </w:r>
            <w:proofErr w:type="gramStart"/>
            <w:r w:rsidRPr="0094495A">
              <w:rPr>
                <w:rFonts w:ascii="Calibri" w:eastAsia="Times New Roman" w:hAnsi="Calibri" w:cs="Calibri"/>
                <w:kern w:val="0"/>
                <w:sz w:val="24"/>
                <w:szCs w:val="24"/>
                <w:lang w:eastAsia="pt-BR"/>
                <w14:ligatures w14:val="none"/>
              </w:rPr>
              <w:t>ter</w:t>
            </w:r>
            <w:proofErr w:type="gramEnd"/>
            <w:r w:rsidRPr="0094495A">
              <w:rPr>
                <w:rFonts w:ascii="Calibri" w:eastAsia="Times New Roman" w:hAnsi="Calibri" w:cs="Calibri"/>
                <w:kern w:val="0"/>
                <w:sz w:val="24"/>
                <w:szCs w:val="24"/>
                <w:lang w:eastAsia="pt-BR"/>
                <w14:ligatures w14:val="none"/>
              </w:rPr>
              <w:t xml:space="preserve"> reputação ilibada.</w:t>
            </w:r>
          </w:p>
        </w:tc>
        <w:tc>
          <w:tcPr>
            <w:tcW w:w="4076" w:type="dxa"/>
            <w:shd w:val="clear" w:color="auto" w:fill="auto"/>
            <w:noWrap/>
            <w:vAlign w:val="center"/>
          </w:tcPr>
          <w:p w14:paraId="7491D122" w14:textId="04E6E6A1"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em decorrência da exclusão do inciso V</w:t>
            </w:r>
          </w:p>
        </w:tc>
      </w:tr>
      <w:tr w:rsidR="0066053A" w:rsidRPr="0094495A" w14:paraId="7E4F374A" w14:textId="77777777" w:rsidTr="00EF328D">
        <w:tc>
          <w:tcPr>
            <w:tcW w:w="4599" w:type="dxa"/>
            <w:vAlign w:val="center"/>
          </w:tcPr>
          <w:p w14:paraId="68A31188" w14:textId="529CEFD4"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V – Possuir certificado emitido por instituição certificadora reconhecida pela Previc.</w:t>
            </w:r>
          </w:p>
        </w:tc>
        <w:tc>
          <w:tcPr>
            <w:tcW w:w="5462" w:type="dxa"/>
            <w:shd w:val="clear" w:color="auto" w:fill="auto"/>
            <w:noWrap/>
            <w:vAlign w:val="center"/>
          </w:tcPr>
          <w:p w14:paraId="52E46B04" w14:textId="78D7FDB6"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supressão</w:t>
            </w:r>
          </w:p>
        </w:tc>
        <w:tc>
          <w:tcPr>
            <w:tcW w:w="4076" w:type="dxa"/>
            <w:shd w:val="clear" w:color="auto" w:fill="auto"/>
            <w:noWrap/>
            <w:vAlign w:val="center"/>
          </w:tcPr>
          <w:p w14:paraId="1FEA65C7" w14:textId="03EA4A43" w:rsidR="0066053A" w:rsidRPr="0094495A" w:rsidRDefault="00904FEE"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para adequar às disposições à LC 109 e à Resolução CNPC 39/2021.</w:t>
            </w:r>
          </w:p>
        </w:tc>
      </w:tr>
      <w:tr w:rsidR="0066053A" w:rsidRPr="0094495A" w14:paraId="6DD59600" w14:textId="77777777" w:rsidTr="00EF328D">
        <w:tc>
          <w:tcPr>
            <w:tcW w:w="4599" w:type="dxa"/>
            <w:vAlign w:val="center"/>
          </w:tcPr>
          <w:p w14:paraId="40091455" w14:textId="19E9472A"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 xml:space="preserve">§1º Os membros da diretoria-executiva, além de atender aos requisitos previstos nos incisos </w:t>
            </w:r>
            <w:r w:rsidRPr="0094495A">
              <w:rPr>
                <w:rFonts w:ascii="Calibri" w:hAnsi="Calibri" w:cs="Calibri"/>
                <w:sz w:val="24"/>
                <w:szCs w:val="24"/>
              </w:rPr>
              <w:lastRenderedPageBreak/>
              <w:t>do caput, deverão residir no Brasil e ter formação de nível superior, ressalvando-se, neste último caso, o disposto no §8º do art. 35 da Lei Complementar nº 109, de 29 de maio de 2001.</w:t>
            </w:r>
          </w:p>
        </w:tc>
        <w:tc>
          <w:tcPr>
            <w:tcW w:w="5462" w:type="dxa"/>
            <w:shd w:val="clear" w:color="auto" w:fill="auto"/>
            <w:noWrap/>
            <w:vAlign w:val="center"/>
          </w:tcPr>
          <w:p w14:paraId="375DE3DC" w14:textId="616B0025"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supressão</w:t>
            </w:r>
          </w:p>
        </w:tc>
        <w:tc>
          <w:tcPr>
            <w:tcW w:w="4076" w:type="dxa"/>
            <w:shd w:val="clear" w:color="auto" w:fill="auto"/>
            <w:noWrap/>
            <w:vAlign w:val="center"/>
          </w:tcPr>
          <w:p w14:paraId="27FB46BD" w14:textId="48CAEF4C"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Matéria regulada pelo artigo 3º, § 1º, da Resolução CNPC nº 39/2021.</w:t>
            </w:r>
          </w:p>
        </w:tc>
      </w:tr>
      <w:tr w:rsidR="0066053A" w:rsidRPr="0094495A" w14:paraId="1BBB4AD8" w14:textId="77777777" w:rsidTr="00EF328D">
        <w:tc>
          <w:tcPr>
            <w:tcW w:w="4599" w:type="dxa"/>
            <w:vAlign w:val="center"/>
          </w:tcPr>
          <w:p w14:paraId="35E879EF" w14:textId="29C15015"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§2º O membro da diretoria-executiva indicado para a função de administrador estatutário tecnicamente qualificado deverá possuir certificado específico para profissionais de investimentos e experiência mínima de três anos de exercício de atividades na área de investimentos.</w:t>
            </w:r>
          </w:p>
        </w:tc>
        <w:tc>
          <w:tcPr>
            <w:tcW w:w="5462" w:type="dxa"/>
            <w:shd w:val="clear" w:color="auto" w:fill="auto"/>
            <w:noWrap/>
            <w:vAlign w:val="center"/>
          </w:tcPr>
          <w:p w14:paraId="329A8A16" w14:textId="13A10BF9"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alteração de posição</w:t>
            </w:r>
          </w:p>
        </w:tc>
        <w:tc>
          <w:tcPr>
            <w:tcW w:w="4076" w:type="dxa"/>
            <w:shd w:val="clear" w:color="auto" w:fill="auto"/>
            <w:noWrap/>
            <w:vAlign w:val="center"/>
          </w:tcPr>
          <w:p w14:paraId="6DB033AC" w14:textId="4224AF43"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Vide artigo 26.</w:t>
            </w:r>
          </w:p>
        </w:tc>
      </w:tr>
      <w:tr w:rsidR="0066053A" w:rsidRPr="0094495A" w14:paraId="291FC759" w14:textId="77777777" w:rsidTr="00EF328D">
        <w:tc>
          <w:tcPr>
            <w:tcW w:w="4599" w:type="dxa"/>
            <w:vAlign w:val="center"/>
          </w:tcPr>
          <w:p w14:paraId="4D21C25A" w14:textId="77777777" w:rsidR="0066053A" w:rsidRPr="0094495A" w:rsidRDefault="0066053A" w:rsidP="0066053A">
            <w:pPr>
              <w:spacing w:after="0"/>
              <w:jc w:val="both"/>
              <w:rPr>
                <w:rFonts w:ascii="Calibri" w:hAnsi="Calibri" w:cs="Calibri"/>
                <w:sz w:val="24"/>
                <w:szCs w:val="24"/>
              </w:rPr>
            </w:pPr>
            <w:r w:rsidRPr="0094495A">
              <w:rPr>
                <w:rFonts w:ascii="Calibri" w:hAnsi="Calibri" w:cs="Calibri"/>
                <w:sz w:val="24"/>
                <w:szCs w:val="24"/>
              </w:rPr>
              <w:t>§8º O certificado previsto no inciso V do caput poderá ser dispensado para dirigentes de EFPC em fase de encerramento.</w:t>
            </w:r>
          </w:p>
          <w:p w14:paraId="012A17A3" w14:textId="77777777" w:rsidR="0066053A" w:rsidRPr="0094495A" w:rsidRDefault="0066053A" w:rsidP="0066053A">
            <w:pPr>
              <w:spacing w:after="0" w:line="240" w:lineRule="auto"/>
              <w:jc w:val="both"/>
              <w:rPr>
                <w:rFonts w:ascii="Calibri" w:hAnsi="Calibri" w:cs="Calibri"/>
                <w:sz w:val="24"/>
                <w:szCs w:val="24"/>
              </w:rPr>
            </w:pPr>
          </w:p>
        </w:tc>
        <w:tc>
          <w:tcPr>
            <w:tcW w:w="5462" w:type="dxa"/>
            <w:shd w:val="clear" w:color="auto" w:fill="auto"/>
            <w:noWrap/>
            <w:vAlign w:val="center"/>
          </w:tcPr>
          <w:p w14:paraId="46D986A1" w14:textId="6F94617C"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§1</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experiência de que trata o inciso I </w:t>
            </w:r>
            <w:r w:rsidR="00904FEE" w:rsidRPr="0094495A">
              <w:rPr>
                <w:rFonts w:ascii="Calibri" w:eastAsia="Calibri" w:hAnsi="Calibri" w:cs="Calibri"/>
                <w:sz w:val="24"/>
                <w:szCs w:val="24"/>
              </w:rPr>
              <w:t>poderá ser</w:t>
            </w:r>
            <w:r w:rsidRPr="0094495A">
              <w:rPr>
                <w:rFonts w:ascii="Calibri" w:eastAsia="Calibri" w:hAnsi="Calibri" w:cs="Calibri"/>
                <w:sz w:val="24"/>
                <w:szCs w:val="24"/>
              </w:rPr>
              <w:t xml:space="preserve"> comprovada mediante certificado emitido por instituição certificadora reconhecida pela Previc,</w:t>
            </w:r>
            <w:r w:rsidR="00904FEE" w:rsidRPr="0094495A">
              <w:rPr>
                <w:rFonts w:ascii="Calibri" w:eastAsia="Calibri" w:hAnsi="Calibri" w:cs="Calibri"/>
                <w:sz w:val="24"/>
                <w:szCs w:val="24"/>
              </w:rPr>
              <w:t xml:space="preserve"> nos termos dos §§2º e 3º do artigo 42 da presente Resolução, podendo</w:t>
            </w:r>
            <w:r w:rsidRPr="0094495A">
              <w:rPr>
                <w:rFonts w:ascii="Calibri" w:eastAsia="Calibri" w:hAnsi="Calibri" w:cs="Calibri"/>
                <w:sz w:val="24"/>
                <w:szCs w:val="24"/>
              </w:rPr>
              <w:t xml:space="preserve"> ser dispensado para dirigentes de EFPC em fase de encerramento.</w:t>
            </w:r>
          </w:p>
        </w:tc>
        <w:tc>
          <w:tcPr>
            <w:tcW w:w="4076" w:type="dxa"/>
            <w:shd w:val="clear" w:color="auto" w:fill="auto"/>
            <w:noWrap/>
            <w:vAlign w:val="center"/>
          </w:tcPr>
          <w:p w14:paraId="220EB418" w14:textId="206682EB" w:rsidR="0066053A" w:rsidRPr="0094495A" w:rsidRDefault="00904FEE"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Reconhecimento expresso da possibilidade de que o certificado seja utilizado para se reconhecer o preenchimento do requisito da experiência.</w:t>
            </w:r>
          </w:p>
        </w:tc>
      </w:tr>
      <w:tr w:rsidR="0066053A" w:rsidRPr="0094495A" w14:paraId="427B3A8A" w14:textId="77777777" w:rsidTr="001B43D1">
        <w:tc>
          <w:tcPr>
            <w:tcW w:w="4599" w:type="dxa"/>
          </w:tcPr>
          <w:p w14:paraId="432F77E0" w14:textId="614152BA"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§5º Para fins de avaliação do cumprimento do requisito mencionado no inciso II do caput, não serão consideradas as penalidades administrativas aplicadas pela Previc cumpridas há mais de cinco anos, bem como a pena de multa, quando não reincidente, ou de advertência.</w:t>
            </w:r>
          </w:p>
        </w:tc>
        <w:tc>
          <w:tcPr>
            <w:tcW w:w="5462" w:type="dxa"/>
            <w:shd w:val="clear" w:color="auto" w:fill="auto"/>
            <w:noWrap/>
            <w:vAlign w:val="center"/>
          </w:tcPr>
          <w:p w14:paraId="0F169E5A" w14:textId="336CE44C"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§2</w:t>
            </w:r>
            <w:proofErr w:type="gramStart"/>
            <w:r w:rsidRPr="0094495A">
              <w:rPr>
                <w:rFonts w:ascii="Calibri" w:eastAsia="Calibri" w:hAnsi="Calibri" w:cs="Calibri"/>
                <w:sz w:val="24"/>
                <w:szCs w:val="24"/>
              </w:rPr>
              <w:t>º  Para</w:t>
            </w:r>
            <w:proofErr w:type="gramEnd"/>
            <w:r w:rsidRPr="0094495A">
              <w:rPr>
                <w:rFonts w:ascii="Calibri" w:eastAsia="Calibri" w:hAnsi="Calibri" w:cs="Calibri"/>
                <w:sz w:val="24"/>
                <w:szCs w:val="24"/>
              </w:rPr>
              <w:t xml:space="preserve"> fins de avaliação do cumprimento do requisito mencionado no inciso II do </w:t>
            </w:r>
            <w:r w:rsidRPr="0094495A">
              <w:rPr>
                <w:rFonts w:ascii="Calibri" w:eastAsia="Calibri" w:hAnsi="Calibri" w:cs="Calibri"/>
                <w:b/>
                <w:bCs/>
                <w:sz w:val="24"/>
                <w:szCs w:val="24"/>
              </w:rPr>
              <w:t>caput</w:t>
            </w:r>
            <w:r w:rsidRPr="0094495A">
              <w:rPr>
                <w:rFonts w:ascii="Calibri" w:eastAsia="Calibri" w:hAnsi="Calibri" w:cs="Calibri"/>
                <w:sz w:val="24"/>
                <w:szCs w:val="24"/>
              </w:rPr>
              <w:t>, serão consideradas apenas as penalidades de suspensão ou de inabilitação com trânsito em julgado.</w:t>
            </w:r>
          </w:p>
        </w:tc>
        <w:tc>
          <w:tcPr>
            <w:tcW w:w="4076" w:type="dxa"/>
            <w:shd w:val="clear" w:color="auto" w:fill="auto"/>
            <w:noWrap/>
            <w:vAlign w:val="center"/>
          </w:tcPr>
          <w:p w14:paraId="71C58B3B" w14:textId="73AA6CDC"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O afastamento da possibilidade de exercício de cargo ou função em entidade de previdência apenas pode ocorrer pela aplicação de penalidade de suspensão ou inabilitação (art. 65, incisos II e III, LC 109). A alteração visa adequar a norma aos ditames legais.</w:t>
            </w:r>
          </w:p>
        </w:tc>
      </w:tr>
      <w:tr w:rsidR="0066053A" w:rsidRPr="0094495A" w14:paraId="3F262366" w14:textId="77777777" w:rsidTr="0070405D">
        <w:tc>
          <w:tcPr>
            <w:tcW w:w="4599" w:type="dxa"/>
          </w:tcPr>
          <w:p w14:paraId="0C818D63" w14:textId="60ED4CEE"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 xml:space="preserve">§6º As condenações criminais não relacionadas com as responsabilidades de dirigente de EFPC ou com as funções inerentes </w:t>
            </w:r>
            <w:r w:rsidRPr="0094495A">
              <w:rPr>
                <w:rFonts w:ascii="Calibri" w:hAnsi="Calibri" w:cs="Calibri"/>
                <w:sz w:val="24"/>
                <w:szCs w:val="24"/>
              </w:rPr>
              <w:lastRenderedPageBreak/>
              <w:t>ao cargo pretendido não serão consideradas para fins de avaliação do requisito previsto no inciso III do caput.</w:t>
            </w:r>
          </w:p>
        </w:tc>
        <w:tc>
          <w:tcPr>
            <w:tcW w:w="5462" w:type="dxa"/>
            <w:shd w:val="clear" w:color="auto" w:fill="auto"/>
            <w:noWrap/>
            <w:vAlign w:val="center"/>
          </w:tcPr>
          <w:p w14:paraId="6119CCDB" w14:textId="29599BF1"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lastRenderedPageBreak/>
              <w:t>§3</w:t>
            </w:r>
            <w:proofErr w:type="gramStart"/>
            <w:r w:rsidRPr="0094495A">
              <w:rPr>
                <w:rFonts w:ascii="Calibri" w:eastAsia="Calibri" w:hAnsi="Calibri" w:cs="Calibri"/>
                <w:sz w:val="24"/>
                <w:szCs w:val="24"/>
              </w:rPr>
              <w:t>º  As</w:t>
            </w:r>
            <w:proofErr w:type="gramEnd"/>
            <w:r w:rsidRPr="0094495A">
              <w:rPr>
                <w:rFonts w:ascii="Calibri" w:eastAsia="Calibri" w:hAnsi="Calibri" w:cs="Calibri"/>
                <w:sz w:val="24"/>
                <w:szCs w:val="24"/>
              </w:rPr>
              <w:t xml:space="preserve"> condenações criminais não relacionadas com as responsabilidades de dirigente de EFPC ou com as funções inerentes ao cargo pretendido não são </w:t>
            </w:r>
            <w:r w:rsidRPr="0094495A">
              <w:rPr>
                <w:rFonts w:ascii="Calibri" w:eastAsia="Calibri" w:hAnsi="Calibri" w:cs="Calibri"/>
                <w:sz w:val="24"/>
                <w:szCs w:val="24"/>
              </w:rPr>
              <w:lastRenderedPageBreak/>
              <w:t xml:space="preserve">consideradas para fins de avaliação do requisito previsto no inciso III do </w:t>
            </w:r>
            <w:r w:rsidRPr="0094495A">
              <w:rPr>
                <w:rFonts w:ascii="Calibri" w:eastAsia="Calibri" w:hAnsi="Calibri" w:cs="Calibri"/>
                <w:b/>
                <w:bCs/>
                <w:sz w:val="24"/>
                <w:szCs w:val="24"/>
              </w:rPr>
              <w:t>caput</w:t>
            </w:r>
            <w:r w:rsidRPr="0094495A">
              <w:rPr>
                <w:rFonts w:ascii="Calibri" w:eastAsia="Calibri" w:hAnsi="Calibri" w:cs="Calibri"/>
                <w:sz w:val="24"/>
                <w:szCs w:val="24"/>
              </w:rPr>
              <w:t>.</w:t>
            </w:r>
          </w:p>
        </w:tc>
        <w:tc>
          <w:tcPr>
            <w:tcW w:w="4076" w:type="dxa"/>
            <w:shd w:val="clear" w:color="auto" w:fill="auto"/>
            <w:noWrap/>
            <w:vAlign w:val="center"/>
          </w:tcPr>
          <w:p w14:paraId="35D4C8BF" w14:textId="60339A45"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Sem alteração.</w:t>
            </w:r>
          </w:p>
        </w:tc>
      </w:tr>
      <w:tr w:rsidR="0066053A" w:rsidRPr="0094495A" w14:paraId="3764B423" w14:textId="77777777" w:rsidTr="00EF328D">
        <w:tc>
          <w:tcPr>
            <w:tcW w:w="4599" w:type="dxa"/>
            <w:vAlign w:val="center"/>
          </w:tcPr>
          <w:p w14:paraId="34A4762C"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Art. 4º Para análise do requisito de reputação ilibada deverão ser considerados atos, situações ou circunstâncias incompatíveis com a natureza do cargo ou função a ser exercida, entre estes a existência de:</w:t>
            </w:r>
          </w:p>
          <w:p w14:paraId="245638AC" w14:textId="77777777" w:rsidR="0066053A" w:rsidRPr="0094495A" w:rsidRDefault="0066053A" w:rsidP="0066053A">
            <w:pPr>
              <w:spacing w:after="0" w:line="240" w:lineRule="auto"/>
              <w:jc w:val="both"/>
              <w:rPr>
                <w:rFonts w:ascii="Calibri" w:hAnsi="Calibri" w:cs="Calibri"/>
                <w:sz w:val="24"/>
                <w:szCs w:val="24"/>
              </w:rPr>
            </w:pPr>
          </w:p>
          <w:p w14:paraId="1AC8EB4A"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I - Processo criminal a que esteja respondendo relacionado com as responsabilidades de dirigente de EFPC ou com as funções inerentes ao cargo pretendido;</w:t>
            </w:r>
          </w:p>
          <w:p w14:paraId="28F73054" w14:textId="77777777" w:rsidR="0066053A" w:rsidRPr="0094495A" w:rsidRDefault="0066053A" w:rsidP="0066053A">
            <w:pPr>
              <w:spacing w:after="0" w:line="240" w:lineRule="auto"/>
              <w:jc w:val="both"/>
              <w:rPr>
                <w:rFonts w:ascii="Calibri" w:hAnsi="Calibri" w:cs="Calibri"/>
                <w:sz w:val="24"/>
                <w:szCs w:val="24"/>
              </w:rPr>
            </w:pPr>
          </w:p>
          <w:p w14:paraId="2E05D411"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II - Processo judicial de natureza não criminal ou processo administrativo a que esteja respondendo e que tenha relação com a seguridade social, inclusive da previdência complementar, os mercados financeiros, de capitais, de seguros, de capitalização, bem como a economia popular, financiamento ao terrorismo, "lavagem" de dinheiro e ocultação de bens, direitos e valores;</w:t>
            </w:r>
          </w:p>
          <w:p w14:paraId="30A569F1" w14:textId="77777777" w:rsidR="0066053A" w:rsidRPr="0094495A" w:rsidRDefault="0066053A" w:rsidP="0066053A">
            <w:pPr>
              <w:spacing w:after="0" w:line="240" w:lineRule="auto"/>
              <w:jc w:val="both"/>
              <w:rPr>
                <w:rFonts w:ascii="Calibri" w:hAnsi="Calibri" w:cs="Calibri"/>
                <w:sz w:val="24"/>
                <w:szCs w:val="24"/>
              </w:rPr>
            </w:pPr>
          </w:p>
          <w:p w14:paraId="54DE0D41"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III - processo judicial de natureza não criminal ou processo administrativo a que esteja respondendo por sua atuação como dirigente em EFPC;</w:t>
            </w:r>
          </w:p>
          <w:p w14:paraId="65AF541F" w14:textId="77777777" w:rsidR="0066053A" w:rsidRPr="0094495A" w:rsidRDefault="0066053A" w:rsidP="0066053A">
            <w:pPr>
              <w:spacing w:after="0" w:line="240" w:lineRule="auto"/>
              <w:jc w:val="both"/>
              <w:rPr>
                <w:rFonts w:ascii="Calibri" w:hAnsi="Calibri" w:cs="Calibri"/>
                <w:sz w:val="24"/>
                <w:szCs w:val="24"/>
              </w:rPr>
            </w:pPr>
          </w:p>
          <w:p w14:paraId="123B1D7B"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IV - Processo a que esteja respondendo por improbidade administrativa;</w:t>
            </w:r>
          </w:p>
          <w:p w14:paraId="00E6A099" w14:textId="77777777" w:rsidR="0066053A" w:rsidRPr="0094495A" w:rsidRDefault="0066053A" w:rsidP="0066053A">
            <w:pPr>
              <w:spacing w:after="0" w:line="240" w:lineRule="auto"/>
              <w:jc w:val="both"/>
              <w:rPr>
                <w:rFonts w:ascii="Calibri" w:hAnsi="Calibri" w:cs="Calibri"/>
                <w:sz w:val="24"/>
                <w:szCs w:val="24"/>
              </w:rPr>
            </w:pPr>
          </w:p>
          <w:p w14:paraId="2AABC7CE"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V - Inabilitação ou suspensão para o exercício de cargos em órgãos estatutários ou contratuais de instituições financeiras e demais entidades supervisionadas pelo Banco Central do Brasil, Comissão de Valores Mobiliários, Superintendência Nacional de Seguros Privados e Previc; e</w:t>
            </w:r>
          </w:p>
          <w:p w14:paraId="1B1CE27C" w14:textId="77777777" w:rsidR="0066053A" w:rsidRPr="0094495A" w:rsidRDefault="0066053A" w:rsidP="0066053A">
            <w:pPr>
              <w:spacing w:after="0" w:line="240" w:lineRule="auto"/>
              <w:jc w:val="both"/>
              <w:rPr>
                <w:rFonts w:ascii="Calibri" w:hAnsi="Calibri" w:cs="Calibri"/>
                <w:sz w:val="24"/>
                <w:szCs w:val="24"/>
              </w:rPr>
            </w:pPr>
          </w:p>
          <w:p w14:paraId="3E297A50"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VI - Outras situações, ocorrências ou circunstâncias julgadas relevantes pela Previc.</w:t>
            </w:r>
          </w:p>
          <w:p w14:paraId="5846274A" w14:textId="77777777" w:rsidR="0066053A" w:rsidRPr="0094495A" w:rsidRDefault="0066053A" w:rsidP="0066053A">
            <w:pPr>
              <w:spacing w:after="0" w:line="240" w:lineRule="auto"/>
              <w:jc w:val="both"/>
              <w:rPr>
                <w:rFonts w:ascii="Calibri" w:hAnsi="Calibri" w:cs="Calibri"/>
                <w:sz w:val="24"/>
                <w:szCs w:val="24"/>
              </w:rPr>
            </w:pPr>
          </w:p>
          <w:p w14:paraId="165E2A56"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 1º Somente serão considerados, para efeito de análise de reputação ilibada, os processos administrativos com decisão proferida em primeira instância.</w:t>
            </w:r>
          </w:p>
          <w:p w14:paraId="358AE0A9" w14:textId="77777777" w:rsidR="0066053A" w:rsidRPr="0094495A" w:rsidRDefault="0066053A" w:rsidP="0066053A">
            <w:pPr>
              <w:spacing w:after="0" w:line="240" w:lineRule="auto"/>
              <w:jc w:val="both"/>
              <w:rPr>
                <w:rFonts w:ascii="Calibri" w:hAnsi="Calibri" w:cs="Calibri"/>
                <w:sz w:val="24"/>
                <w:szCs w:val="24"/>
              </w:rPr>
            </w:pPr>
          </w:p>
          <w:p w14:paraId="2BD98ECF"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 2º A existência de penalidade administrativa de advertência ou multa quando não reincidente não impede o deferimento da habilitação.</w:t>
            </w:r>
          </w:p>
          <w:p w14:paraId="544865C1" w14:textId="77777777" w:rsidR="0066053A" w:rsidRPr="0094495A" w:rsidRDefault="0066053A" w:rsidP="0066053A">
            <w:pPr>
              <w:spacing w:after="0" w:line="240" w:lineRule="auto"/>
              <w:jc w:val="both"/>
              <w:rPr>
                <w:rFonts w:ascii="Calibri" w:hAnsi="Calibri" w:cs="Calibri"/>
                <w:sz w:val="24"/>
                <w:szCs w:val="24"/>
              </w:rPr>
            </w:pPr>
          </w:p>
          <w:p w14:paraId="78746CAF"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 xml:space="preserve">§ 3º Não serão considerados, para efeito de análise de reputação ilibada, os processos </w:t>
            </w:r>
            <w:r w:rsidRPr="0094495A">
              <w:rPr>
                <w:rFonts w:ascii="Calibri" w:hAnsi="Calibri" w:cs="Calibri"/>
                <w:sz w:val="24"/>
                <w:szCs w:val="24"/>
              </w:rPr>
              <w:lastRenderedPageBreak/>
              <w:t>administrativos cujas penas foram cumpridas há mais de cinco anos.</w:t>
            </w:r>
          </w:p>
          <w:p w14:paraId="257A7208" w14:textId="77777777" w:rsidR="0066053A" w:rsidRPr="0094495A" w:rsidRDefault="0066053A" w:rsidP="0066053A">
            <w:pPr>
              <w:spacing w:after="0" w:line="240" w:lineRule="auto"/>
              <w:jc w:val="both"/>
              <w:rPr>
                <w:rFonts w:ascii="Calibri" w:hAnsi="Calibri" w:cs="Calibri"/>
                <w:sz w:val="24"/>
                <w:szCs w:val="24"/>
              </w:rPr>
            </w:pPr>
          </w:p>
          <w:p w14:paraId="7A4C2AD2" w14:textId="65756B81"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 4º Na hipótese prevista no inciso VI do caput, a Previc considerará as circunstâncias do caso concreto, a extensão e a gravidade dos fatos, visando sempre o interesse público, a proteção do patrimônio dos planos de benefícios e a preservação do dever fiduciário em relação aos participantes e assistidos.</w:t>
            </w:r>
          </w:p>
        </w:tc>
        <w:tc>
          <w:tcPr>
            <w:tcW w:w="5462" w:type="dxa"/>
            <w:shd w:val="clear" w:color="auto" w:fill="auto"/>
            <w:noWrap/>
            <w:vAlign w:val="center"/>
          </w:tcPr>
          <w:p w14:paraId="5713C3DB" w14:textId="6C5A4A1A"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lastRenderedPageBreak/>
              <w:t>§ 4</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ausência de reputação ilibada será configurada pela verificação de condenação judicial proferida por órgão colegiado, em ação de natureza criminal,</w:t>
            </w:r>
            <w:r w:rsidR="00CB2F13" w:rsidRPr="0094495A">
              <w:rPr>
                <w:rFonts w:ascii="Calibri" w:eastAsia="Calibri" w:hAnsi="Calibri" w:cs="Calibri"/>
                <w:sz w:val="24"/>
                <w:szCs w:val="24"/>
              </w:rPr>
              <w:t xml:space="preserve"> ação de responsabilidade civil ou ação de improbidade administrativa,</w:t>
            </w:r>
            <w:r w:rsidRPr="0094495A">
              <w:rPr>
                <w:rFonts w:ascii="Calibri" w:eastAsia="Calibri" w:hAnsi="Calibri" w:cs="Calibri"/>
                <w:sz w:val="24"/>
                <w:szCs w:val="24"/>
              </w:rPr>
              <w:t xml:space="preserve"> devendo a condenação possuir relação com as atividades do cargo pretendido.</w:t>
            </w:r>
          </w:p>
        </w:tc>
        <w:tc>
          <w:tcPr>
            <w:tcW w:w="4076" w:type="dxa"/>
            <w:shd w:val="clear" w:color="auto" w:fill="auto"/>
            <w:noWrap/>
            <w:vAlign w:val="center"/>
          </w:tcPr>
          <w:p w14:paraId="03ACC2F7"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 IN PREVIC nº 41/2021 foi editada sem a observância estrita das recomendações jurídicas constantes do Parecer nº 007/2021/CGEN/PFPREVIC/PGF/AGU e na Nota nº 004/2021/CGEN/PFPREVIC/PGF/AGU, que nitidamente extrapolaram o poder normativo deferido à Previc, criando requisitos para acesso a cargos em órgãos estatutários que se afastam em demasia daqueles previstos no artigo 35, §§ 3º e 4º, da LC 109/2001, sem o necessário respaldo legal.</w:t>
            </w:r>
          </w:p>
          <w:p w14:paraId="15C01F4D"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p w14:paraId="067D8ED7"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Os requisitos criados pela Previc trazem ainda critérios extremamente subjetivos e que não observam o princípio da presunção de inocência, de matriz constitucional, exigindo a alteração do normativo de forma a adequá-lo aos limites legais e constitucionais.</w:t>
            </w:r>
          </w:p>
          <w:p w14:paraId="19DD749F"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p w14:paraId="2C4D9548" w14:textId="5ED9B729"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Nessa perspectiva, apenas seria afastada a reputação ilibada daqueles </w:t>
            </w:r>
            <w:r w:rsidRPr="0094495A">
              <w:rPr>
                <w:rFonts w:ascii="Calibri" w:eastAsia="Times New Roman" w:hAnsi="Calibri" w:cs="Calibri"/>
                <w:kern w:val="0"/>
                <w:sz w:val="24"/>
                <w:szCs w:val="24"/>
                <w:lang w:eastAsia="pt-BR"/>
                <w14:ligatures w14:val="none"/>
              </w:rPr>
              <w:lastRenderedPageBreak/>
              <w:t>condenados por órgão colegiado, com fundamento no artigo 3º, inciso IV, da Resolução CNPC nº 39/2021, preservando os direitos daqueles que esteja</w:t>
            </w:r>
            <w:r w:rsidR="005D694E" w:rsidRPr="0094495A">
              <w:rPr>
                <w:rFonts w:ascii="Calibri" w:eastAsia="Times New Roman" w:hAnsi="Calibri" w:cs="Calibri"/>
                <w:kern w:val="0"/>
                <w:sz w:val="24"/>
                <w:szCs w:val="24"/>
                <w:lang w:eastAsia="pt-BR"/>
                <w14:ligatures w14:val="none"/>
              </w:rPr>
              <w:t>m</w:t>
            </w:r>
            <w:r w:rsidRPr="0094495A">
              <w:rPr>
                <w:rFonts w:ascii="Calibri" w:eastAsia="Times New Roman" w:hAnsi="Calibri" w:cs="Calibri"/>
                <w:kern w:val="0"/>
                <w:sz w:val="24"/>
                <w:szCs w:val="24"/>
                <w:lang w:eastAsia="pt-BR"/>
                <w14:ligatures w14:val="none"/>
              </w:rPr>
              <w:t xml:space="preserve"> envolvidos em procedimentos menos graves ou ainda pendentes de confirmação por instância superior.</w:t>
            </w:r>
          </w:p>
        </w:tc>
      </w:tr>
      <w:tr w:rsidR="0066053A" w:rsidRPr="0094495A" w14:paraId="18DE71DC" w14:textId="77777777" w:rsidTr="00EF328D">
        <w:tc>
          <w:tcPr>
            <w:tcW w:w="4599" w:type="dxa"/>
            <w:vAlign w:val="center"/>
          </w:tcPr>
          <w:p w14:paraId="0DCF5088" w14:textId="30288767" w:rsidR="0066053A" w:rsidRPr="0094495A" w:rsidRDefault="0066053A" w:rsidP="0066053A">
            <w:pPr>
              <w:spacing w:after="0"/>
              <w:jc w:val="both"/>
              <w:rPr>
                <w:rFonts w:ascii="Calibri" w:hAnsi="Calibri" w:cs="Calibri"/>
                <w:sz w:val="24"/>
                <w:szCs w:val="24"/>
              </w:rPr>
            </w:pPr>
            <w:r w:rsidRPr="0094495A">
              <w:rPr>
                <w:rFonts w:ascii="Calibri" w:hAnsi="Calibri" w:cs="Calibri"/>
                <w:sz w:val="24"/>
                <w:szCs w:val="24"/>
              </w:rPr>
              <w:lastRenderedPageBreak/>
              <w:t>Art. 3º. (...) §7º Os requisitos relacionados nos incisos II a IV do caput deverão ser comprovados por meio de declaração assinada pelo habilitando e pelo presidente ou ocupante de cargo equivalente da diretoria-executiva, sem prejuízo da requisição, pela Previc, da documentação pertinente, bem como da sua verificação por meio de consulta às bases de dados disponíveis.</w:t>
            </w:r>
          </w:p>
          <w:p w14:paraId="2D5F7969" w14:textId="65513776" w:rsidR="0066053A" w:rsidRPr="0094495A" w:rsidRDefault="0066053A" w:rsidP="0066053A">
            <w:pPr>
              <w:spacing w:after="0" w:line="240" w:lineRule="auto"/>
              <w:jc w:val="both"/>
              <w:rPr>
                <w:rFonts w:ascii="Calibri" w:hAnsi="Calibri" w:cs="Calibri"/>
                <w:sz w:val="24"/>
                <w:szCs w:val="24"/>
              </w:rPr>
            </w:pPr>
          </w:p>
        </w:tc>
        <w:tc>
          <w:tcPr>
            <w:tcW w:w="5462" w:type="dxa"/>
            <w:shd w:val="clear" w:color="auto" w:fill="auto"/>
            <w:noWrap/>
            <w:vAlign w:val="center"/>
          </w:tcPr>
          <w:p w14:paraId="42C16AB1" w14:textId="43C82C95"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§5</w:t>
            </w:r>
            <w:proofErr w:type="gramStart"/>
            <w:r w:rsidRPr="0094495A">
              <w:rPr>
                <w:rFonts w:ascii="Calibri" w:eastAsia="Calibri" w:hAnsi="Calibri" w:cs="Calibri"/>
                <w:sz w:val="24"/>
                <w:szCs w:val="24"/>
              </w:rPr>
              <w:t>º  Os</w:t>
            </w:r>
            <w:proofErr w:type="gramEnd"/>
            <w:r w:rsidRPr="0094495A">
              <w:rPr>
                <w:rFonts w:ascii="Calibri" w:eastAsia="Calibri" w:hAnsi="Calibri" w:cs="Calibri"/>
                <w:sz w:val="24"/>
                <w:szCs w:val="24"/>
              </w:rPr>
              <w:t xml:space="preserve"> requisitos relacionados nos incisos III e IV do </w:t>
            </w:r>
            <w:r w:rsidRPr="0094495A">
              <w:rPr>
                <w:rFonts w:ascii="Calibri" w:eastAsia="Calibri" w:hAnsi="Calibri" w:cs="Calibri"/>
                <w:b/>
                <w:bCs/>
                <w:sz w:val="24"/>
                <w:szCs w:val="24"/>
              </w:rPr>
              <w:t>caput</w:t>
            </w:r>
            <w:r w:rsidRPr="0094495A">
              <w:rPr>
                <w:rFonts w:ascii="Calibri" w:eastAsia="Calibri" w:hAnsi="Calibri" w:cs="Calibri"/>
                <w:sz w:val="24"/>
                <w:szCs w:val="24"/>
              </w:rPr>
              <w:t xml:space="preserve"> devem ser comprovados por meio de declaração assinada pelo habilitando</w:t>
            </w:r>
            <w:r w:rsidR="00122BC7" w:rsidRPr="0094495A">
              <w:rPr>
                <w:rFonts w:ascii="Calibri" w:eastAsia="Calibri" w:hAnsi="Calibri" w:cs="Calibri"/>
                <w:sz w:val="24"/>
                <w:szCs w:val="24"/>
              </w:rPr>
              <w:t xml:space="preserve"> e pelos representantes estatutários autorizados</w:t>
            </w:r>
            <w:r w:rsidRPr="0094495A">
              <w:rPr>
                <w:rFonts w:ascii="Calibri" w:eastAsia="Calibri" w:hAnsi="Calibri" w:cs="Calibri"/>
                <w:sz w:val="24"/>
                <w:szCs w:val="24"/>
              </w:rPr>
              <w:t>, sem prejuízo da requisição, pela Previc, da documentação pertinente, bem como da sua verificação por meio de consulta às bases de dados disponíveis.</w:t>
            </w:r>
          </w:p>
        </w:tc>
        <w:tc>
          <w:tcPr>
            <w:tcW w:w="4076" w:type="dxa"/>
            <w:shd w:val="clear" w:color="auto" w:fill="auto"/>
            <w:noWrap/>
            <w:vAlign w:val="center"/>
          </w:tcPr>
          <w:p w14:paraId="1126CEF6" w14:textId="6F5B58C8" w:rsidR="0066053A" w:rsidRPr="0094495A" w:rsidRDefault="00122BC7"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Sugestão APEP - consulta restrita</w:t>
            </w:r>
          </w:p>
        </w:tc>
      </w:tr>
      <w:tr w:rsidR="0066053A" w:rsidRPr="0094495A" w14:paraId="18F8674F" w14:textId="77777777" w:rsidTr="00EF328D">
        <w:tc>
          <w:tcPr>
            <w:tcW w:w="4599" w:type="dxa"/>
            <w:vAlign w:val="center"/>
          </w:tcPr>
          <w:p w14:paraId="3A3DE09D" w14:textId="548B78B3" w:rsidR="0066053A" w:rsidRPr="0094495A" w:rsidRDefault="0066053A" w:rsidP="0066053A">
            <w:pPr>
              <w:spacing w:after="0"/>
              <w:jc w:val="both"/>
              <w:rPr>
                <w:rFonts w:ascii="Calibri" w:hAnsi="Calibri" w:cs="Calibri"/>
                <w:sz w:val="24"/>
                <w:szCs w:val="24"/>
              </w:rPr>
            </w:pPr>
            <w:r w:rsidRPr="0094495A">
              <w:rPr>
                <w:rFonts w:ascii="Calibri" w:hAnsi="Calibri" w:cs="Calibri"/>
                <w:sz w:val="24"/>
                <w:szCs w:val="24"/>
              </w:rPr>
              <w:t>Art. 3º (...) §2º O membro da diretoria-executiva indicado para a função de administrador estatutário tecnicamente qualificado deverá possuir certificado específico para profissionais de investimentos e experiência mínima de três anos de exercício de atividades na área de investimentos.</w:t>
            </w:r>
          </w:p>
        </w:tc>
        <w:tc>
          <w:tcPr>
            <w:tcW w:w="5462" w:type="dxa"/>
            <w:shd w:val="clear" w:color="auto" w:fill="auto"/>
            <w:noWrap/>
            <w:vAlign w:val="center"/>
          </w:tcPr>
          <w:p w14:paraId="679ABB40" w14:textId="77777777" w:rsidR="0066053A" w:rsidRPr="0094495A" w:rsidRDefault="0066053A" w:rsidP="0066053A">
            <w:pPr>
              <w:spacing w:after="120"/>
              <w:jc w:val="both"/>
              <w:rPr>
                <w:rFonts w:ascii="Calibri" w:eastAsia="Calibri" w:hAnsi="Calibri" w:cs="Calibri"/>
                <w:sz w:val="24"/>
                <w:szCs w:val="24"/>
              </w:rPr>
            </w:pPr>
            <w:r w:rsidRPr="0094495A">
              <w:rPr>
                <w:rFonts w:ascii="Calibri" w:eastAsia="Calibri" w:hAnsi="Calibri" w:cs="Calibri"/>
                <w:sz w:val="24"/>
                <w:szCs w:val="24"/>
              </w:rPr>
              <w:t>Art. 26.  O membro da diretoria-executiva indicado para a função de administrador estatutário tecnicamente qualificado (AETQ) deve possuir certificado específico para profissionais de investimentos e experiência mínima de três anos de exercício de atividades na área de investimentos.</w:t>
            </w:r>
          </w:p>
          <w:p w14:paraId="72DEBDCD" w14:textId="77777777" w:rsidR="0066053A" w:rsidRPr="0094495A" w:rsidRDefault="0066053A" w:rsidP="0066053A">
            <w:pPr>
              <w:spacing w:after="0" w:line="240" w:lineRule="auto"/>
              <w:jc w:val="both"/>
              <w:rPr>
                <w:rFonts w:ascii="Calibri" w:eastAsia="Calibri" w:hAnsi="Calibri" w:cs="Calibri"/>
                <w:sz w:val="24"/>
                <w:szCs w:val="24"/>
              </w:rPr>
            </w:pPr>
          </w:p>
        </w:tc>
        <w:tc>
          <w:tcPr>
            <w:tcW w:w="4076" w:type="dxa"/>
            <w:shd w:val="clear" w:color="auto" w:fill="auto"/>
            <w:noWrap/>
            <w:vAlign w:val="center"/>
          </w:tcPr>
          <w:p w14:paraId="66244859" w14:textId="42B06E50"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66053A" w:rsidRPr="0094495A" w14:paraId="35ECE3A4" w14:textId="77777777" w:rsidTr="00EF328D">
        <w:tc>
          <w:tcPr>
            <w:tcW w:w="4599" w:type="dxa"/>
            <w:vAlign w:val="center"/>
          </w:tcPr>
          <w:p w14:paraId="7B32EF98" w14:textId="079E4216"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lastRenderedPageBreak/>
              <w:t>§3º De acordo com o porte da EFPC, a maturidade e a modalidade dos planos de benefícios, bem como o montante financeiro gerido, a Previc poderá considerar para fins de experiência profissional do administrador estatutário tecnicamente qualificado atividades correlatas a de investimentos que supram os requisitos para o desempenho do cargo.</w:t>
            </w:r>
          </w:p>
        </w:tc>
        <w:tc>
          <w:tcPr>
            <w:tcW w:w="5462" w:type="dxa"/>
            <w:shd w:val="clear" w:color="auto" w:fill="auto"/>
            <w:noWrap/>
            <w:vAlign w:val="center"/>
          </w:tcPr>
          <w:p w14:paraId="6C1EA416" w14:textId="3770FDFF"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§1</w:t>
            </w:r>
            <w:proofErr w:type="gramStart"/>
            <w:r w:rsidRPr="0094495A">
              <w:rPr>
                <w:rFonts w:ascii="Calibri" w:eastAsia="Times New Roman" w:hAnsi="Calibri" w:cs="Calibri"/>
                <w:kern w:val="0"/>
                <w:sz w:val="24"/>
                <w:szCs w:val="24"/>
                <w:lang w:eastAsia="pt-BR"/>
                <w14:ligatures w14:val="none"/>
              </w:rPr>
              <w:t xml:space="preserve">º  </w:t>
            </w:r>
            <w:r w:rsidR="00CB2F13" w:rsidRPr="0094495A">
              <w:rPr>
                <w:rFonts w:ascii="Calibri" w:eastAsia="Times New Roman" w:hAnsi="Calibri" w:cs="Calibri"/>
                <w:kern w:val="0"/>
                <w:sz w:val="24"/>
                <w:szCs w:val="24"/>
                <w:lang w:eastAsia="pt-BR"/>
                <w14:ligatures w14:val="none"/>
              </w:rPr>
              <w:t>Para</w:t>
            </w:r>
            <w:proofErr w:type="gramEnd"/>
            <w:r w:rsidR="00CB2F13" w:rsidRPr="0094495A">
              <w:rPr>
                <w:rFonts w:ascii="Calibri" w:eastAsia="Times New Roman" w:hAnsi="Calibri" w:cs="Calibri"/>
                <w:kern w:val="0"/>
                <w:sz w:val="24"/>
                <w:szCs w:val="24"/>
                <w:lang w:eastAsia="pt-BR"/>
                <w14:ligatures w14:val="none"/>
              </w:rPr>
              <w:t xml:space="preserve"> as EFPC dos segmentos S3 e S4</w:t>
            </w:r>
            <w:r w:rsidRPr="0094495A">
              <w:rPr>
                <w:rFonts w:ascii="Calibri" w:eastAsia="Times New Roman" w:hAnsi="Calibri" w:cs="Calibri"/>
                <w:kern w:val="0"/>
                <w:sz w:val="24"/>
                <w:szCs w:val="24"/>
                <w:lang w:eastAsia="pt-BR"/>
                <w14:ligatures w14:val="none"/>
              </w:rPr>
              <w:t xml:space="preserve">, a Previc pode considerar para fins de experiência profissional do </w:t>
            </w:r>
            <w:r w:rsidRPr="0094495A">
              <w:rPr>
                <w:rFonts w:ascii="Calibri" w:eastAsia="Calibri" w:hAnsi="Calibri" w:cs="Calibri"/>
                <w:sz w:val="24"/>
                <w:szCs w:val="24"/>
              </w:rPr>
              <w:t xml:space="preserve"> administrador estatutário tecnicamente qualificado </w:t>
            </w:r>
            <w:r w:rsidRPr="0094495A">
              <w:rPr>
                <w:rFonts w:ascii="Calibri" w:eastAsia="Times New Roman" w:hAnsi="Calibri" w:cs="Calibri"/>
                <w:kern w:val="0"/>
                <w:sz w:val="24"/>
                <w:szCs w:val="24"/>
                <w:lang w:eastAsia="pt-BR"/>
                <w14:ligatures w14:val="none"/>
              </w:rPr>
              <w:t xml:space="preserve">atividades correlatas a de investimentos que suprem os requisitos para o desempenho do cargo. </w:t>
            </w:r>
          </w:p>
        </w:tc>
        <w:tc>
          <w:tcPr>
            <w:tcW w:w="4076" w:type="dxa"/>
            <w:shd w:val="clear" w:color="auto" w:fill="auto"/>
            <w:noWrap/>
            <w:vAlign w:val="center"/>
          </w:tcPr>
          <w:p w14:paraId="6E89C238" w14:textId="4DF7EF65" w:rsidR="0066053A" w:rsidRPr="0094495A" w:rsidRDefault="00CB2F13"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em função da nova segmentação (proposta da APEP - consulta restrita)</w:t>
            </w:r>
          </w:p>
        </w:tc>
      </w:tr>
      <w:tr w:rsidR="0066053A" w:rsidRPr="0094495A" w14:paraId="71C5D849" w14:textId="77777777" w:rsidTr="00766D81">
        <w:tc>
          <w:tcPr>
            <w:tcW w:w="4599" w:type="dxa"/>
          </w:tcPr>
          <w:p w14:paraId="5BE5E9D0" w14:textId="661F305D"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§4º São considerados para fins de comprovação da experiência profissional, de que tratam os §2º e §3º, os cargos, empregos e funções regularmente ocupados nos dez anos que antecederam o pedido de habilitação.</w:t>
            </w:r>
          </w:p>
        </w:tc>
        <w:tc>
          <w:tcPr>
            <w:tcW w:w="5462" w:type="dxa"/>
            <w:shd w:val="clear" w:color="auto" w:fill="auto"/>
            <w:noWrap/>
          </w:tcPr>
          <w:p w14:paraId="1E47A53C" w14:textId="73A13FAB"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§2</w:t>
            </w:r>
            <w:proofErr w:type="gramStart"/>
            <w:r w:rsidRPr="0094495A">
              <w:rPr>
                <w:rFonts w:ascii="Calibri" w:eastAsia="Times New Roman" w:hAnsi="Calibri" w:cs="Calibri"/>
                <w:kern w:val="0"/>
                <w:sz w:val="24"/>
                <w:szCs w:val="24"/>
                <w:lang w:eastAsia="pt-BR"/>
                <w14:ligatures w14:val="none"/>
              </w:rPr>
              <w:t>º  São</w:t>
            </w:r>
            <w:proofErr w:type="gramEnd"/>
            <w:r w:rsidRPr="0094495A">
              <w:rPr>
                <w:rFonts w:ascii="Calibri" w:eastAsia="Times New Roman" w:hAnsi="Calibri" w:cs="Calibri"/>
                <w:kern w:val="0"/>
                <w:sz w:val="24"/>
                <w:szCs w:val="24"/>
                <w:lang w:eastAsia="pt-BR"/>
                <w14:ligatures w14:val="none"/>
              </w:rPr>
              <w:t xml:space="preserve"> considerados para fins de comprovação da experiência profissional, de que trata este artigo os cargos, empregos e funções regularmente ocupados nos dez anos que antecedem o pedido de habilitação. </w:t>
            </w:r>
          </w:p>
        </w:tc>
        <w:tc>
          <w:tcPr>
            <w:tcW w:w="4076" w:type="dxa"/>
            <w:shd w:val="clear" w:color="auto" w:fill="auto"/>
            <w:noWrap/>
          </w:tcPr>
          <w:p w14:paraId="3D9AAC04" w14:textId="65F3F1A4"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em razão da alteração da posição do dispositivo.</w:t>
            </w:r>
          </w:p>
        </w:tc>
      </w:tr>
      <w:tr w:rsidR="0066053A" w:rsidRPr="0094495A" w14:paraId="64CDFFF9" w14:textId="77777777" w:rsidTr="00766D81">
        <w:tc>
          <w:tcPr>
            <w:tcW w:w="4599" w:type="dxa"/>
          </w:tcPr>
          <w:p w14:paraId="1470008D" w14:textId="1183C453"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Art. 5º O membro da diretoria-executiva indicado para a função de administrador estatutário tecnicamente qualificado de EFPC enquadrada como entidade sistemicamente importante será submetido a entrevista, previamente à emissão do Atestado de Habilitação, a fim de confirmar o cumprimento dos requisitos técnicos exigidos e verificar a sua efetiva aptidão técnica.</w:t>
            </w:r>
          </w:p>
        </w:tc>
        <w:tc>
          <w:tcPr>
            <w:tcW w:w="5462" w:type="dxa"/>
            <w:shd w:val="clear" w:color="auto" w:fill="auto"/>
            <w:noWrap/>
          </w:tcPr>
          <w:p w14:paraId="27D1EC4D" w14:textId="5DF4402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bookmarkStart w:id="1" w:name="_Ref138845250"/>
            <w:r w:rsidRPr="0094495A">
              <w:rPr>
                <w:rFonts w:ascii="Calibri" w:eastAsia="Times New Roman" w:hAnsi="Calibri" w:cs="Calibri"/>
                <w:kern w:val="0"/>
                <w:sz w:val="24"/>
                <w:szCs w:val="24"/>
                <w:lang w:eastAsia="pt-BR"/>
                <w14:ligatures w14:val="none"/>
              </w:rPr>
              <w:t xml:space="preserve">Art. 27.  O membro da diretoria-executiva indicado para a função de AETQ de EFPC enquadrada no segmento S1 deve ser submetido </w:t>
            </w:r>
            <w:r w:rsidR="00122BC7" w:rsidRPr="0094495A">
              <w:rPr>
                <w:rFonts w:ascii="Calibri" w:eastAsia="Times New Roman" w:hAnsi="Calibri" w:cs="Calibri"/>
                <w:kern w:val="0"/>
                <w:sz w:val="24"/>
                <w:szCs w:val="24"/>
                <w:lang w:eastAsia="pt-BR"/>
                <w14:ligatures w14:val="none"/>
              </w:rPr>
              <w:t>a</w:t>
            </w:r>
            <w:r w:rsidRPr="0094495A">
              <w:rPr>
                <w:rFonts w:ascii="Calibri" w:eastAsia="Times New Roman" w:hAnsi="Calibri" w:cs="Calibri"/>
                <w:kern w:val="0"/>
                <w:sz w:val="24"/>
                <w:szCs w:val="24"/>
                <w:lang w:eastAsia="pt-BR"/>
                <w14:ligatures w14:val="none"/>
              </w:rPr>
              <w:t xml:space="preserve"> entrevista, previamente à emissão do Atestado de Habilitação, a fim de confirmar o cumprimento dos requisitos técnicos exigidos e verificar a sua efetiva aptidão técnica.</w:t>
            </w:r>
            <w:bookmarkEnd w:id="1"/>
            <w:r w:rsidRPr="0094495A">
              <w:rPr>
                <w:rFonts w:ascii="Calibri" w:eastAsia="Times New Roman" w:hAnsi="Calibri" w:cs="Calibri"/>
                <w:kern w:val="0"/>
                <w:sz w:val="24"/>
                <w:szCs w:val="24"/>
                <w:lang w:eastAsia="pt-BR"/>
                <w14:ligatures w14:val="none"/>
              </w:rPr>
              <w:t xml:space="preserve"> </w:t>
            </w:r>
          </w:p>
        </w:tc>
        <w:tc>
          <w:tcPr>
            <w:tcW w:w="4076" w:type="dxa"/>
            <w:shd w:val="clear" w:color="auto" w:fill="auto"/>
            <w:noWrap/>
          </w:tcPr>
          <w:p w14:paraId="72766F19" w14:textId="6F91648E"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redacional para substituir a nomenclatura “ESI”, em conformidade com a nova segmentação prevista no artigo 3º</w:t>
            </w:r>
          </w:p>
          <w:p w14:paraId="3B631FF6"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28F0F5E4" w14:textId="77777777" w:rsidTr="00766D81">
        <w:tc>
          <w:tcPr>
            <w:tcW w:w="4599" w:type="dxa"/>
          </w:tcPr>
          <w:p w14:paraId="1A85833F" w14:textId="0B045220"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 xml:space="preserve">Parágrafo único. A critério da Diretoria de Licenciamento, considerando o porte e a relevância da EFPC, o indicado para o cargo de administrador estatutário tecnicamente </w:t>
            </w:r>
            <w:r w:rsidRPr="0094495A">
              <w:rPr>
                <w:rFonts w:ascii="Calibri" w:hAnsi="Calibri" w:cs="Calibri"/>
                <w:sz w:val="24"/>
                <w:szCs w:val="24"/>
              </w:rPr>
              <w:lastRenderedPageBreak/>
              <w:t>qualificado de EFPC não classificada como entidade sistemicamente importante poderá ser convocado para a entrevista de que trata o caput.</w:t>
            </w:r>
          </w:p>
        </w:tc>
        <w:tc>
          <w:tcPr>
            <w:tcW w:w="5462" w:type="dxa"/>
            <w:shd w:val="clear" w:color="auto" w:fill="auto"/>
            <w:noWrap/>
          </w:tcPr>
          <w:p w14:paraId="0F08D2AB" w14:textId="07ED6081"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Supressão.</w:t>
            </w:r>
          </w:p>
        </w:tc>
        <w:tc>
          <w:tcPr>
            <w:tcW w:w="4076" w:type="dxa"/>
            <w:shd w:val="clear" w:color="auto" w:fill="auto"/>
            <w:noWrap/>
          </w:tcPr>
          <w:p w14:paraId="6086A83C" w14:textId="15153EE9"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Eliminação da possibilidade de juízo subjetivo da Diretoria de Licenciamento quanto a outras situações em que será realizada a entrevista. Caso se queira </w:t>
            </w:r>
            <w:r w:rsidRPr="0094495A">
              <w:rPr>
                <w:rFonts w:ascii="Calibri" w:eastAsia="Times New Roman" w:hAnsi="Calibri" w:cs="Calibri"/>
                <w:kern w:val="0"/>
                <w:sz w:val="24"/>
                <w:szCs w:val="24"/>
                <w:lang w:eastAsia="pt-BR"/>
                <w14:ligatures w14:val="none"/>
              </w:rPr>
              <w:lastRenderedPageBreak/>
              <w:t>estender a exigência, a norma deverá ser alterada para prever o outro segmento a que será aplicada a exigência.</w:t>
            </w:r>
          </w:p>
        </w:tc>
      </w:tr>
      <w:tr w:rsidR="0066053A" w:rsidRPr="0094495A" w14:paraId="081F7D96" w14:textId="77777777" w:rsidTr="00766D81">
        <w:tc>
          <w:tcPr>
            <w:tcW w:w="4599" w:type="dxa"/>
          </w:tcPr>
          <w:p w14:paraId="7F408C39" w14:textId="1FD45132" w:rsidR="0066053A" w:rsidRPr="0094495A" w:rsidRDefault="0066053A" w:rsidP="0066053A">
            <w:pPr>
              <w:spacing w:after="0" w:line="240" w:lineRule="auto"/>
              <w:jc w:val="both"/>
              <w:rPr>
                <w:rFonts w:ascii="Calibri" w:hAnsi="Calibri" w:cs="Calibri"/>
                <w:b/>
                <w:bCs/>
                <w:sz w:val="24"/>
                <w:szCs w:val="24"/>
              </w:rPr>
            </w:pPr>
            <w:r w:rsidRPr="0094495A">
              <w:rPr>
                <w:rFonts w:ascii="Calibri" w:hAnsi="Calibri" w:cs="Calibri"/>
                <w:b/>
                <w:bCs/>
                <w:sz w:val="24"/>
                <w:szCs w:val="24"/>
              </w:rPr>
              <w:lastRenderedPageBreak/>
              <w:t>Portaria PREVIC nº 681/2021</w:t>
            </w:r>
          </w:p>
        </w:tc>
        <w:tc>
          <w:tcPr>
            <w:tcW w:w="5462" w:type="dxa"/>
            <w:shd w:val="clear" w:color="auto" w:fill="auto"/>
            <w:noWrap/>
          </w:tcPr>
          <w:p w14:paraId="6A50547A"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26C5AA35"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94495A" w14:paraId="39366C41" w14:textId="77777777" w:rsidTr="00766D81">
        <w:tc>
          <w:tcPr>
            <w:tcW w:w="4599" w:type="dxa"/>
          </w:tcPr>
          <w:p w14:paraId="2477BD4D" w14:textId="4804B24C"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Art. 1º O membro da diretoria-executiva indicado para a função de administrador estatutário tecnicamente qualificado (AETQ) de entidade fechada de previdência complementar (EFPC) enquadrada como entidade sistemicamente importante (ESI) será submetido a entrevista, para fins de obtenção do Atestado de Habilitação.</w:t>
            </w:r>
          </w:p>
        </w:tc>
        <w:tc>
          <w:tcPr>
            <w:tcW w:w="5462" w:type="dxa"/>
            <w:shd w:val="clear" w:color="auto" w:fill="auto"/>
            <w:noWrap/>
          </w:tcPr>
          <w:p w14:paraId="20A5F835" w14:textId="781D513C"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Vide artigo 27,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w:t>
            </w:r>
          </w:p>
        </w:tc>
        <w:tc>
          <w:tcPr>
            <w:tcW w:w="4076" w:type="dxa"/>
            <w:shd w:val="clear" w:color="auto" w:fill="auto"/>
            <w:noWrap/>
          </w:tcPr>
          <w:p w14:paraId="1A2FDCCD"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94495A" w14:paraId="41519CB4" w14:textId="77777777" w:rsidTr="00766D81">
        <w:tc>
          <w:tcPr>
            <w:tcW w:w="4599" w:type="dxa"/>
          </w:tcPr>
          <w:p w14:paraId="3002B093" w14:textId="605B6C98"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§1º A entrevista será utilizada como subsídio técnico para confirmar o cumprimento dos requisitos técnicos exigidos e verificar a efetiva aptidão técnica do indicado para o cargo de AETQ, considerando o porte da entidade fechada de previdência complementar em que pretende exercer as funções de AETQ, a maturidade e a modalidade dos planos de benefícios de caráter previdenciário por ela administrados e o montante financeiro sob sua gestão.</w:t>
            </w:r>
          </w:p>
        </w:tc>
        <w:tc>
          <w:tcPr>
            <w:tcW w:w="5462" w:type="dxa"/>
            <w:shd w:val="clear" w:color="auto" w:fill="auto"/>
            <w:noWrap/>
          </w:tcPr>
          <w:p w14:paraId="723CD13D" w14:textId="23892BA0"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Supressão.</w:t>
            </w:r>
          </w:p>
        </w:tc>
        <w:tc>
          <w:tcPr>
            <w:tcW w:w="4076" w:type="dxa"/>
            <w:shd w:val="clear" w:color="auto" w:fill="auto"/>
            <w:noWrap/>
          </w:tcPr>
          <w:p w14:paraId="22340933" w14:textId="10508948"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Regra já suprida pelo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do dispositivo.</w:t>
            </w:r>
          </w:p>
        </w:tc>
      </w:tr>
      <w:tr w:rsidR="0066053A" w:rsidRPr="0094495A" w14:paraId="1D64EF7D" w14:textId="77777777" w:rsidTr="00766D81">
        <w:tc>
          <w:tcPr>
            <w:tcW w:w="4599" w:type="dxa"/>
          </w:tcPr>
          <w:p w14:paraId="2148F166" w14:textId="5E01C536"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 xml:space="preserve">§ 2º A entrevista prevista no caput não se aplica aos casos de renovação de atestado de habilitação, quando o habilitando tiver sido </w:t>
            </w:r>
            <w:r w:rsidRPr="0094495A">
              <w:rPr>
                <w:rFonts w:ascii="Calibri" w:hAnsi="Calibri" w:cs="Calibri"/>
                <w:sz w:val="24"/>
                <w:szCs w:val="24"/>
              </w:rPr>
              <w:lastRenderedPageBreak/>
              <w:t>entrevistado anteriormente para o cargo de AETQ na mesma entidade.</w:t>
            </w:r>
          </w:p>
        </w:tc>
        <w:tc>
          <w:tcPr>
            <w:tcW w:w="5462" w:type="dxa"/>
            <w:shd w:val="clear" w:color="auto" w:fill="auto"/>
            <w:noWrap/>
          </w:tcPr>
          <w:p w14:paraId="06618BB5" w14:textId="3C47EBAE" w:rsidR="0066053A" w:rsidRPr="0094495A" w:rsidRDefault="0066053A" w:rsidP="0066053A">
            <w:pPr>
              <w:spacing w:after="120"/>
              <w:jc w:val="both"/>
              <w:rPr>
                <w:rFonts w:ascii="Calibri" w:eastAsia="Calibri" w:hAnsi="Calibri" w:cs="Calibri"/>
                <w:sz w:val="24"/>
                <w:szCs w:val="24"/>
              </w:rPr>
            </w:pPr>
            <w:r w:rsidRPr="0094495A">
              <w:rPr>
                <w:rFonts w:ascii="Calibri" w:eastAsia="Calibri" w:hAnsi="Calibri" w:cs="Calibri"/>
                <w:sz w:val="24"/>
                <w:szCs w:val="24"/>
              </w:rPr>
              <w:lastRenderedPageBreak/>
              <w:t>§1</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entrevista prevista no </w:t>
            </w:r>
            <w:r w:rsidRPr="0094495A">
              <w:rPr>
                <w:rFonts w:ascii="Calibri" w:eastAsia="Calibri" w:hAnsi="Calibri" w:cs="Calibri"/>
                <w:b/>
                <w:bCs/>
                <w:sz w:val="24"/>
                <w:szCs w:val="24"/>
              </w:rPr>
              <w:t xml:space="preserve">caput </w:t>
            </w:r>
            <w:r w:rsidRPr="0094495A">
              <w:rPr>
                <w:rFonts w:ascii="Calibri" w:eastAsia="Calibri" w:hAnsi="Calibri" w:cs="Calibri"/>
                <w:sz w:val="24"/>
                <w:szCs w:val="24"/>
              </w:rPr>
              <w:t xml:space="preserve">não se aplica aos casos de renovação de atestado de habilitação quando o habilitando tiver sido entrevistado anteriormente </w:t>
            </w:r>
            <w:r w:rsidRPr="0094495A">
              <w:rPr>
                <w:rFonts w:ascii="Calibri" w:eastAsia="Calibri" w:hAnsi="Calibri" w:cs="Calibri"/>
                <w:sz w:val="24"/>
                <w:szCs w:val="24"/>
              </w:rPr>
              <w:lastRenderedPageBreak/>
              <w:t>para o cargo de administrador estatutário tecnicamente qualificado na mesma EFPC.</w:t>
            </w:r>
          </w:p>
        </w:tc>
        <w:tc>
          <w:tcPr>
            <w:tcW w:w="4076" w:type="dxa"/>
            <w:shd w:val="clear" w:color="auto" w:fill="auto"/>
            <w:noWrap/>
          </w:tcPr>
          <w:p w14:paraId="67395453" w14:textId="710BE6EB"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Sem alteração.</w:t>
            </w:r>
          </w:p>
        </w:tc>
      </w:tr>
      <w:tr w:rsidR="0066053A" w:rsidRPr="0094495A" w14:paraId="6B87BC83" w14:textId="77777777" w:rsidTr="00766D81">
        <w:tc>
          <w:tcPr>
            <w:tcW w:w="4599" w:type="dxa"/>
          </w:tcPr>
          <w:p w14:paraId="35D88D70" w14:textId="484F49DB"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Art. 2º A critério da Diretoria de Licenciamento, considerando o porte e a relevância da entidade, o indicado para o cargo de AETQ de entidade não classificada como ESI poderá ser convocado para a entrevista.</w:t>
            </w:r>
          </w:p>
        </w:tc>
        <w:tc>
          <w:tcPr>
            <w:tcW w:w="5462" w:type="dxa"/>
            <w:shd w:val="clear" w:color="auto" w:fill="auto"/>
            <w:noWrap/>
          </w:tcPr>
          <w:p w14:paraId="4FB6C319" w14:textId="72036DE1" w:rsidR="0066053A" w:rsidRPr="0094495A" w:rsidRDefault="0066053A" w:rsidP="0066053A">
            <w:pPr>
              <w:spacing w:after="120"/>
              <w:jc w:val="both"/>
              <w:rPr>
                <w:rFonts w:ascii="Calibri" w:eastAsia="Calibri" w:hAnsi="Calibri" w:cs="Calibri"/>
                <w:sz w:val="24"/>
                <w:szCs w:val="24"/>
              </w:rPr>
            </w:pPr>
            <w:r w:rsidRPr="0094495A">
              <w:rPr>
                <w:rFonts w:ascii="Calibri" w:eastAsia="Calibri" w:hAnsi="Calibri" w:cs="Calibri"/>
                <w:sz w:val="24"/>
                <w:szCs w:val="24"/>
              </w:rPr>
              <w:t>Mesma regra do artigo 5º, parágrafo único. Supressão.</w:t>
            </w:r>
          </w:p>
        </w:tc>
        <w:tc>
          <w:tcPr>
            <w:tcW w:w="4076" w:type="dxa"/>
            <w:shd w:val="clear" w:color="auto" w:fill="auto"/>
            <w:noWrap/>
          </w:tcPr>
          <w:p w14:paraId="316785E0" w14:textId="1B9EA421"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Eliminação da possibilidade de juízo subjetivo da Diretoria de Licenciamento quanto a outras situações em que será realizada a entrevista. Caso se queira estender a exigência, a norma deverá ser alterada para prever o outro segmento a que será aplicada a exigência.</w:t>
            </w:r>
          </w:p>
        </w:tc>
      </w:tr>
      <w:tr w:rsidR="0066053A" w:rsidRPr="0094495A" w14:paraId="337C91AB" w14:textId="77777777" w:rsidTr="00766D81">
        <w:tc>
          <w:tcPr>
            <w:tcW w:w="4599" w:type="dxa"/>
          </w:tcPr>
          <w:p w14:paraId="64DA4062" w14:textId="65AC2323"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Art. 3º A EFPC, previamente à realização da entrevista, deverá comprovar que o processo instaurado para a obtenção do Atestado de Habilitação pelo indicado para o cargo de AETQ foi instruído com toda a documentação exigida pela Instrução Normativa Previc nº 41, de 03 de agosto de 2021.</w:t>
            </w:r>
          </w:p>
        </w:tc>
        <w:tc>
          <w:tcPr>
            <w:tcW w:w="5462" w:type="dxa"/>
            <w:shd w:val="clear" w:color="auto" w:fill="auto"/>
            <w:noWrap/>
          </w:tcPr>
          <w:p w14:paraId="23E4EDAC" w14:textId="2CA4F514" w:rsidR="0066053A" w:rsidRPr="0094495A" w:rsidRDefault="0066053A" w:rsidP="0066053A">
            <w:pPr>
              <w:spacing w:after="120"/>
              <w:jc w:val="both"/>
              <w:rPr>
                <w:rFonts w:ascii="Calibri" w:eastAsia="Calibri" w:hAnsi="Calibri" w:cs="Calibri"/>
                <w:sz w:val="24"/>
                <w:szCs w:val="24"/>
              </w:rPr>
            </w:pPr>
            <w:r w:rsidRPr="0094495A">
              <w:rPr>
                <w:rFonts w:ascii="Calibri" w:eastAsia="Calibri" w:hAnsi="Calibri" w:cs="Calibri"/>
                <w:sz w:val="24"/>
                <w:szCs w:val="24"/>
              </w:rPr>
              <w:t>Supressão.</w:t>
            </w:r>
          </w:p>
        </w:tc>
        <w:tc>
          <w:tcPr>
            <w:tcW w:w="4076" w:type="dxa"/>
            <w:shd w:val="clear" w:color="auto" w:fill="auto"/>
            <w:noWrap/>
          </w:tcPr>
          <w:p w14:paraId="207E973C" w14:textId="3E24CE34"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Regra desnecessária, visto que o artigo 4º, § 1º, da Resolução CNPC nº 39/2021 já prevê que a entrevista ocorre “previamente à emissão do atestado de habilitação”, o que pressupõe que toda a documentação para emissão já esteja regular.</w:t>
            </w:r>
          </w:p>
        </w:tc>
      </w:tr>
      <w:tr w:rsidR="0066053A" w:rsidRPr="0094495A" w14:paraId="1C2565DF" w14:textId="77777777" w:rsidTr="00766D81">
        <w:tc>
          <w:tcPr>
            <w:tcW w:w="4599" w:type="dxa"/>
          </w:tcPr>
          <w:p w14:paraId="79149596" w14:textId="3D332372"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Parágrafo Único. A entrevista será agendada mediante comunicação remetida à EFPC requerente, a quem caberá a apresentação da pessoa indicada ao cargo de AETQ na data e horário marcados.</w:t>
            </w:r>
          </w:p>
          <w:p w14:paraId="2A594184" w14:textId="77777777" w:rsidR="0066053A" w:rsidRPr="0094495A" w:rsidRDefault="0066053A" w:rsidP="0066053A">
            <w:pPr>
              <w:spacing w:after="0" w:line="240" w:lineRule="auto"/>
              <w:jc w:val="both"/>
              <w:rPr>
                <w:rFonts w:ascii="Calibri" w:hAnsi="Calibri" w:cs="Calibri"/>
                <w:sz w:val="24"/>
                <w:szCs w:val="24"/>
              </w:rPr>
            </w:pPr>
          </w:p>
          <w:p w14:paraId="76267FA6"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Art. 6º As entrevistas poderão:</w:t>
            </w:r>
          </w:p>
          <w:p w14:paraId="3DFC05FB" w14:textId="77777777" w:rsidR="0066053A" w:rsidRPr="0094495A" w:rsidRDefault="0066053A" w:rsidP="0066053A">
            <w:pPr>
              <w:spacing w:after="0" w:line="240" w:lineRule="auto"/>
              <w:jc w:val="both"/>
              <w:rPr>
                <w:rFonts w:ascii="Calibri" w:hAnsi="Calibri" w:cs="Calibri"/>
                <w:sz w:val="24"/>
                <w:szCs w:val="24"/>
              </w:rPr>
            </w:pPr>
          </w:p>
          <w:p w14:paraId="087E4B2C"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ser</w:t>
            </w:r>
            <w:proofErr w:type="gramEnd"/>
            <w:r w:rsidRPr="0094495A">
              <w:rPr>
                <w:rFonts w:ascii="Calibri" w:hAnsi="Calibri" w:cs="Calibri"/>
                <w:sz w:val="24"/>
                <w:szCs w:val="24"/>
              </w:rPr>
              <w:t xml:space="preserve"> gravadas pela EFPC, pelo indicado ao cargo de AETQ e pela Previc;</w:t>
            </w:r>
          </w:p>
          <w:p w14:paraId="70169A6B" w14:textId="77777777" w:rsidR="0066053A" w:rsidRPr="0094495A" w:rsidRDefault="0066053A" w:rsidP="0066053A">
            <w:pPr>
              <w:spacing w:after="0" w:line="240" w:lineRule="auto"/>
              <w:jc w:val="both"/>
              <w:rPr>
                <w:rFonts w:ascii="Calibri" w:hAnsi="Calibri" w:cs="Calibri"/>
                <w:sz w:val="24"/>
                <w:szCs w:val="24"/>
              </w:rPr>
            </w:pPr>
          </w:p>
          <w:p w14:paraId="2E2EE6FE"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lastRenderedPageBreak/>
              <w:t xml:space="preserve">II – </w:t>
            </w:r>
            <w:proofErr w:type="gramStart"/>
            <w:r w:rsidRPr="0094495A">
              <w:rPr>
                <w:rFonts w:ascii="Calibri" w:hAnsi="Calibri" w:cs="Calibri"/>
                <w:sz w:val="24"/>
                <w:szCs w:val="24"/>
              </w:rPr>
              <w:t>a</w:t>
            </w:r>
            <w:proofErr w:type="gramEnd"/>
            <w:r w:rsidRPr="0094495A">
              <w:rPr>
                <w:rFonts w:ascii="Calibri" w:hAnsi="Calibri" w:cs="Calibri"/>
                <w:sz w:val="24"/>
                <w:szCs w:val="24"/>
              </w:rPr>
              <w:t xml:space="preserve"> critério da Previc, ser realizadas:</w:t>
            </w:r>
          </w:p>
          <w:p w14:paraId="58607C4F" w14:textId="77777777" w:rsidR="0066053A" w:rsidRPr="0094495A" w:rsidRDefault="0066053A" w:rsidP="0066053A">
            <w:pPr>
              <w:spacing w:after="0" w:line="240" w:lineRule="auto"/>
              <w:jc w:val="both"/>
              <w:rPr>
                <w:rFonts w:ascii="Calibri" w:hAnsi="Calibri" w:cs="Calibri"/>
                <w:sz w:val="24"/>
                <w:szCs w:val="24"/>
              </w:rPr>
            </w:pPr>
          </w:p>
          <w:p w14:paraId="088DBAF8"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a) presencialmente, na sua sede ou em um de seus escritórios regionais;</w:t>
            </w:r>
          </w:p>
          <w:p w14:paraId="404A6E85" w14:textId="77777777" w:rsidR="0066053A" w:rsidRPr="0094495A" w:rsidRDefault="0066053A" w:rsidP="0066053A">
            <w:pPr>
              <w:spacing w:after="0" w:line="240" w:lineRule="auto"/>
              <w:jc w:val="both"/>
              <w:rPr>
                <w:rFonts w:ascii="Calibri" w:hAnsi="Calibri" w:cs="Calibri"/>
                <w:sz w:val="24"/>
                <w:szCs w:val="24"/>
              </w:rPr>
            </w:pPr>
          </w:p>
          <w:p w14:paraId="027EC787"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b) por meio eletrônico, em ambiente virtual.</w:t>
            </w:r>
          </w:p>
          <w:p w14:paraId="54B92609" w14:textId="77777777" w:rsidR="0066053A" w:rsidRPr="0094495A" w:rsidRDefault="0066053A" w:rsidP="0066053A">
            <w:pPr>
              <w:spacing w:after="0" w:line="240" w:lineRule="auto"/>
              <w:jc w:val="both"/>
              <w:rPr>
                <w:rFonts w:ascii="Calibri" w:hAnsi="Calibri" w:cs="Calibri"/>
                <w:sz w:val="24"/>
                <w:szCs w:val="24"/>
              </w:rPr>
            </w:pPr>
          </w:p>
          <w:p w14:paraId="5019BB01" w14:textId="5DF5169D"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Parágrafo único. A EFPC e o indicado ao cargo de AETQ terão acesso ao conteúdo da gravação realizada pela Previc.</w:t>
            </w:r>
          </w:p>
        </w:tc>
        <w:tc>
          <w:tcPr>
            <w:tcW w:w="5462" w:type="dxa"/>
            <w:shd w:val="clear" w:color="auto" w:fill="auto"/>
            <w:noWrap/>
          </w:tcPr>
          <w:p w14:paraId="06280456" w14:textId="48318764" w:rsidR="0066053A" w:rsidRPr="0094495A" w:rsidRDefault="0066053A" w:rsidP="0066053A">
            <w:pPr>
              <w:spacing w:after="120"/>
              <w:jc w:val="both"/>
              <w:rPr>
                <w:rFonts w:ascii="Calibri" w:eastAsia="Calibri" w:hAnsi="Calibri" w:cs="Calibri"/>
                <w:sz w:val="24"/>
                <w:szCs w:val="24"/>
              </w:rPr>
            </w:pPr>
            <w:r w:rsidRPr="0094495A">
              <w:rPr>
                <w:rFonts w:ascii="Calibri" w:eastAsia="Calibri" w:hAnsi="Calibri" w:cs="Calibri"/>
                <w:sz w:val="24"/>
                <w:szCs w:val="24"/>
              </w:rPr>
              <w:lastRenderedPageBreak/>
              <w:t>§2</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entrevista será agendada mediante comunicação enviada à EFPC requerente, a quem caberá a apresentação da pessoa indicada ao cargo na data e horário marcados, realizada presencialmente ou por meio eletrônico, podendo ser gravada pelo habilitando ou pela Previc.</w:t>
            </w:r>
          </w:p>
        </w:tc>
        <w:tc>
          <w:tcPr>
            <w:tcW w:w="4076" w:type="dxa"/>
            <w:shd w:val="clear" w:color="auto" w:fill="auto"/>
            <w:noWrap/>
          </w:tcPr>
          <w:p w14:paraId="483B0B18" w14:textId="4DB5EAE5"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Simplificação da redação, sem alteração de mérito.</w:t>
            </w:r>
          </w:p>
        </w:tc>
      </w:tr>
      <w:tr w:rsidR="0066053A" w:rsidRPr="0094495A" w14:paraId="1646C007" w14:textId="77777777" w:rsidTr="00766D81">
        <w:tc>
          <w:tcPr>
            <w:tcW w:w="4599" w:type="dxa"/>
          </w:tcPr>
          <w:p w14:paraId="6E5BE267"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Art. 4º A entrevista do indicado para o cargo de AETQ será realizada por Comissão de Entrevista composta por, no mínimo, quatro dos seguintes servidores da Superintendência Nacional de Previdência Complementar – Previc:</w:t>
            </w:r>
          </w:p>
          <w:p w14:paraId="56098BA4" w14:textId="77777777" w:rsidR="0066053A" w:rsidRPr="0094495A" w:rsidRDefault="0066053A" w:rsidP="0066053A">
            <w:pPr>
              <w:spacing w:after="0" w:line="240" w:lineRule="auto"/>
              <w:jc w:val="both"/>
              <w:rPr>
                <w:rFonts w:ascii="Calibri" w:hAnsi="Calibri" w:cs="Calibri"/>
                <w:sz w:val="24"/>
                <w:szCs w:val="24"/>
              </w:rPr>
            </w:pPr>
          </w:p>
          <w:p w14:paraId="473F0717"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I – Diretor de Licenciamento ou seu substituto;</w:t>
            </w:r>
          </w:p>
          <w:p w14:paraId="57FFE880" w14:textId="77777777" w:rsidR="0066053A" w:rsidRPr="0094495A" w:rsidRDefault="0066053A" w:rsidP="0066053A">
            <w:pPr>
              <w:spacing w:after="0" w:line="240" w:lineRule="auto"/>
              <w:jc w:val="both"/>
              <w:rPr>
                <w:rFonts w:ascii="Calibri" w:hAnsi="Calibri" w:cs="Calibri"/>
                <w:sz w:val="24"/>
                <w:szCs w:val="24"/>
              </w:rPr>
            </w:pPr>
          </w:p>
          <w:p w14:paraId="0F876CF7"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II – Diretor de Fiscalização e Monitoramento ou seu substituto;</w:t>
            </w:r>
          </w:p>
          <w:p w14:paraId="596BF9E0" w14:textId="77777777" w:rsidR="0066053A" w:rsidRPr="0094495A" w:rsidRDefault="0066053A" w:rsidP="0066053A">
            <w:pPr>
              <w:spacing w:after="0" w:line="240" w:lineRule="auto"/>
              <w:jc w:val="both"/>
              <w:rPr>
                <w:rFonts w:ascii="Calibri" w:hAnsi="Calibri" w:cs="Calibri"/>
                <w:sz w:val="24"/>
                <w:szCs w:val="24"/>
              </w:rPr>
            </w:pPr>
          </w:p>
          <w:p w14:paraId="1E5DDE6B"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III – Diretor de Orientação Técnica e Normas ou seu substituto;</w:t>
            </w:r>
          </w:p>
          <w:p w14:paraId="122A72C2" w14:textId="77777777" w:rsidR="0066053A" w:rsidRPr="0094495A" w:rsidRDefault="0066053A" w:rsidP="0066053A">
            <w:pPr>
              <w:spacing w:after="0" w:line="240" w:lineRule="auto"/>
              <w:jc w:val="both"/>
              <w:rPr>
                <w:rFonts w:ascii="Calibri" w:hAnsi="Calibri" w:cs="Calibri"/>
                <w:sz w:val="24"/>
                <w:szCs w:val="24"/>
              </w:rPr>
            </w:pPr>
          </w:p>
          <w:p w14:paraId="018145B0"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IV – Coordenador-Geral de Inteligência e Gestão de Riscos ou seu substituto; e</w:t>
            </w:r>
          </w:p>
          <w:p w14:paraId="575B0FCF" w14:textId="77777777" w:rsidR="0066053A" w:rsidRPr="0094495A" w:rsidRDefault="0066053A" w:rsidP="0066053A">
            <w:pPr>
              <w:spacing w:after="0" w:line="240" w:lineRule="auto"/>
              <w:jc w:val="both"/>
              <w:rPr>
                <w:rFonts w:ascii="Calibri" w:hAnsi="Calibri" w:cs="Calibri"/>
                <w:sz w:val="24"/>
                <w:szCs w:val="24"/>
              </w:rPr>
            </w:pPr>
          </w:p>
          <w:p w14:paraId="02F34FE2" w14:textId="5B7A4BBE"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lastRenderedPageBreak/>
              <w:t>V – Coordenador-Geral de Autorização de Funcionamento ou seu substituto.</w:t>
            </w:r>
          </w:p>
        </w:tc>
        <w:tc>
          <w:tcPr>
            <w:tcW w:w="5462" w:type="dxa"/>
            <w:shd w:val="clear" w:color="auto" w:fill="auto"/>
            <w:noWrap/>
          </w:tcPr>
          <w:p w14:paraId="4B4C5510" w14:textId="1E7D31CE" w:rsidR="0066053A" w:rsidRPr="0094495A" w:rsidRDefault="0066053A" w:rsidP="0066053A">
            <w:pPr>
              <w:spacing w:after="120"/>
              <w:jc w:val="both"/>
              <w:rPr>
                <w:rFonts w:ascii="Calibri" w:eastAsia="Calibri" w:hAnsi="Calibri" w:cs="Calibri"/>
                <w:sz w:val="24"/>
                <w:szCs w:val="24"/>
              </w:rPr>
            </w:pPr>
            <w:r w:rsidRPr="0094495A">
              <w:rPr>
                <w:rFonts w:ascii="Calibri" w:eastAsia="Calibri" w:hAnsi="Calibri" w:cs="Calibri"/>
                <w:sz w:val="24"/>
                <w:szCs w:val="24"/>
              </w:rPr>
              <w:lastRenderedPageBreak/>
              <w:t>§3</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entrevista do indicado para o cargo de AETQ será realizada por meio de comitê composto por no mínimo três servidores, indicados pelo Diretor de Fiscalização, pelo Diretor de Normas e pelo Diretor de Licenciamento, sendo coordenada pelo servidor indicado por este último.</w:t>
            </w:r>
          </w:p>
        </w:tc>
        <w:tc>
          <w:tcPr>
            <w:tcW w:w="4076" w:type="dxa"/>
            <w:shd w:val="clear" w:color="auto" w:fill="auto"/>
            <w:noWrap/>
          </w:tcPr>
          <w:p w14:paraId="4A6816FD" w14:textId="5935933D"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Exclui a necessidade de Coordenadores-Gerais e Diretores participem necessariamente da comissão. Confere mais flexibilidade para os Diretores indicarem os servidores que participarão da comissão.  </w:t>
            </w:r>
          </w:p>
        </w:tc>
      </w:tr>
      <w:tr w:rsidR="0066053A" w:rsidRPr="0094495A" w14:paraId="6FC26722" w14:textId="77777777" w:rsidTr="00766D81">
        <w:tc>
          <w:tcPr>
            <w:tcW w:w="4599" w:type="dxa"/>
          </w:tcPr>
          <w:p w14:paraId="11E6152E"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Art. 5º A Comissão de Entrevista, na formulação dos questionamentos a serem apresentados, deverá considerar:</w:t>
            </w:r>
          </w:p>
          <w:p w14:paraId="42C74E9E" w14:textId="77777777" w:rsidR="0066053A" w:rsidRPr="0094495A" w:rsidRDefault="0066053A" w:rsidP="0066053A">
            <w:pPr>
              <w:spacing w:after="0" w:line="240" w:lineRule="auto"/>
              <w:jc w:val="both"/>
              <w:rPr>
                <w:rFonts w:ascii="Calibri" w:hAnsi="Calibri" w:cs="Calibri"/>
                <w:sz w:val="24"/>
                <w:szCs w:val="24"/>
              </w:rPr>
            </w:pPr>
          </w:p>
          <w:p w14:paraId="731FD31F"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o</w:t>
            </w:r>
            <w:proofErr w:type="gramEnd"/>
            <w:r w:rsidRPr="0094495A">
              <w:rPr>
                <w:rFonts w:ascii="Calibri" w:hAnsi="Calibri" w:cs="Calibri"/>
                <w:sz w:val="24"/>
                <w:szCs w:val="24"/>
              </w:rPr>
              <w:t xml:space="preserve"> conhecimento em matéria de previdência, observado o conteúdo programático previsto no Anexo da Instrução Normativa nº 29, de 21 de julho de 2020;</w:t>
            </w:r>
          </w:p>
          <w:p w14:paraId="26F3304B" w14:textId="77777777" w:rsidR="0066053A" w:rsidRPr="0094495A" w:rsidRDefault="0066053A" w:rsidP="0066053A">
            <w:pPr>
              <w:spacing w:after="0" w:line="240" w:lineRule="auto"/>
              <w:jc w:val="both"/>
              <w:rPr>
                <w:rFonts w:ascii="Calibri" w:hAnsi="Calibri" w:cs="Calibri"/>
                <w:sz w:val="24"/>
                <w:szCs w:val="24"/>
              </w:rPr>
            </w:pPr>
          </w:p>
          <w:p w14:paraId="5A90739A"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o</w:t>
            </w:r>
            <w:proofErr w:type="gramEnd"/>
            <w:r w:rsidRPr="0094495A">
              <w:rPr>
                <w:rFonts w:ascii="Calibri" w:hAnsi="Calibri" w:cs="Calibri"/>
                <w:sz w:val="24"/>
                <w:szCs w:val="24"/>
              </w:rPr>
              <w:t xml:space="preserve"> conhecimento das diretrizes para aplicação de recursos garantidores, nos termos da Resolução CMN nº 4.661, de 25 de maio de 2018; e</w:t>
            </w:r>
          </w:p>
          <w:p w14:paraId="72AFCA49" w14:textId="77777777" w:rsidR="0066053A" w:rsidRPr="0094495A" w:rsidRDefault="0066053A" w:rsidP="0066053A">
            <w:pPr>
              <w:spacing w:after="0" w:line="240" w:lineRule="auto"/>
              <w:jc w:val="both"/>
              <w:rPr>
                <w:rFonts w:ascii="Calibri" w:hAnsi="Calibri" w:cs="Calibri"/>
                <w:sz w:val="24"/>
                <w:szCs w:val="24"/>
              </w:rPr>
            </w:pPr>
          </w:p>
          <w:p w14:paraId="31B672E2" w14:textId="5CF04F93"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III – a experiência na área de investimentos, relacionada à aplicação de recursos, ou equivalente, conforme exigido nos §§2º a 4º do art. 3º da Instrução Normativa Previc nº 41, de 03 de agosto de 2021.</w:t>
            </w:r>
          </w:p>
        </w:tc>
        <w:tc>
          <w:tcPr>
            <w:tcW w:w="5462" w:type="dxa"/>
            <w:shd w:val="clear" w:color="auto" w:fill="auto"/>
            <w:noWrap/>
          </w:tcPr>
          <w:p w14:paraId="3F6210C8" w14:textId="649816A5"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Supressão.</w:t>
            </w:r>
          </w:p>
        </w:tc>
        <w:tc>
          <w:tcPr>
            <w:tcW w:w="4076" w:type="dxa"/>
            <w:shd w:val="clear" w:color="auto" w:fill="auto"/>
            <w:noWrap/>
          </w:tcPr>
          <w:p w14:paraId="302AA9D7" w14:textId="53D01E9F"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Regra desnecessária, visto que decorre da regra prevista no artigo 27,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(verificação dos requisitos e aptidão técnica para exercício do cargo).</w:t>
            </w:r>
          </w:p>
        </w:tc>
      </w:tr>
      <w:tr w:rsidR="0066053A" w:rsidRPr="0094495A" w14:paraId="2D135964" w14:textId="77777777" w:rsidTr="00766D81">
        <w:tc>
          <w:tcPr>
            <w:tcW w:w="4599" w:type="dxa"/>
          </w:tcPr>
          <w:p w14:paraId="1AE7AF4E" w14:textId="2D50001B"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 xml:space="preserve">Art. 7º Ao final da entrevista, em razão dos questionamentos formulados, do desempenho demonstrado e diante da documentação apresentada, os membros da Comissão de Entrevista decidirão se o entrevistado está apto ou não para o exercício do cargo de AETQ, com a motivação relativa à </w:t>
            </w:r>
            <w:r w:rsidRPr="0094495A">
              <w:rPr>
                <w:rFonts w:ascii="Calibri" w:hAnsi="Calibri" w:cs="Calibri"/>
                <w:sz w:val="24"/>
                <w:szCs w:val="24"/>
              </w:rPr>
              <w:lastRenderedPageBreak/>
              <w:t>decisão adotada, mediante o preenchimento do quadro apresentado no anexo.</w:t>
            </w:r>
          </w:p>
        </w:tc>
        <w:tc>
          <w:tcPr>
            <w:tcW w:w="5462" w:type="dxa"/>
            <w:shd w:val="clear" w:color="auto" w:fill="auto"/>
            <w:noWrap/>
          </w:tcPr>
          <w:p w14:paraId="453CF5FD" w14:textId="6F19E621"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sz w:val="24"/>
                <w:szCs w:val="24"/>
              </w:rPr>
              <w:lastRenderedPageBreak/>
              <w:t>§ 4</w:t>
            </w:r>
            <w:proofErr w:type="gramStart"/>
            <w:r w:rsidRPr="0094495A">
              <w:rPr>
                <w:sz w:val="24"/>
                <w:szCs w:val="24"/>
              </w:rPr>
              <w:t>º  Ao</w:t>
            </w:r>
            <w:proofErr w:type="gramEnd"/>
            <w:r w:rsidRPr="0094495A">
              <w:rPr>
                <w:sz w:val="24"/>
                <w:szCs w:val="24"/>
              </w:rPr>
              <w:t xml:space="preserve"> final da entrevista os membros do comitê decidirão, por meio de relatório técnico, se o entrevistado está apto ou não para o exercício do cargo de AETQ, com a motivação relativa à decisão adotada.</w:t>
            </w:r>
          </w:p>
        </w:tc>
        <w:tc>
          <w:tcPr>
            <w:tcW w:w="4076" w:type="dxa"/>
            <w:shd w:val="clear" w:color="auto" w:fill="auto"/>
            <w:noWrap/>
          </w:tcPr>
          <w:p w14:paraId="4EB5BCA8" w14:textId="25139EDD"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Simplificação de redação. Acréscimo de exigência que a análise conste de relatório técnico, conferindo maior transparência para o processo.</w:t>
            </w:r>
          </w:p>
        </w:tc>
      </w:tr>
      <w:tr w:rsidR="0066053A" w:rsidRPr="0094495A" w14:paraId="1BB668B6" w14:textId="77777777" w:rsidTr="00766D81">
        <w:tc>
          <w:tcPr>
            <w:tcW w:w="4599" w:type="dxa"/>
          </w:tcPr>
          <w:p w14:paraId="3814C2A5" w14:textId="4A8451EA"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Art. 8º Será indeferido o pedido de habilitação para o exercício do cargo de AETQ se, durante a entrevista, o indicado pela EFPC não confirmar o cumprimento dos requisitos técnicos exigidos e a sua efetiva aptidão técnica.</w:t>
            </w:r>
          </w:p>
        </w:tc>
        <w:tc>
          <w:tcPr>
            <w:tcW w:w="5462" w:type="dxa"/>
            <w:shd w:val="clear" w:color="auto" w:fill="auto"/>
            <w:noWrap/>
          </w:tcPr>
          <w:p w14:paraId="0F7BFC1A" w14:textId="7A15B9A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Supressão.</w:t>
            </w:r>
          </w:p>
        </w:tc>
        <w:tc>
          <w:tcPr>
            <w:tcW w:w="4076" w:type="dxa"/>
            <w:shd w:val="clear" w:color="auto" w:fill="auto"/>
            <w:noWrap/>
          </w:tcPr>
          <w:p w14:paraId="228321DA" w14:textId="56832621"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Regra desnecessária. Decorre do artigo 27,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da Resolução Previc e do artigo 4º, §1º, da Resolução CNPC nº 39/2021.</w:t>
            </w:r>
          </w:p>
        </w:tc>
      </w:tr>
      <w:tr w:rsidR="0066053A" w:rsidRPr="0094495A" w14:paraId="5D4A536B" w14:textId="77777777" w:rsidTr="00766D81">
        <w:tc>
          <w:tcPr>
            <w:tcW w:w="4599" w:type="dxa"/>
          </w:tcPr>
          <w:p w14:paraId="7B76EE6A" w14:textId="4E9BAF8F" w:rsidR="0066053A" w:rsidRPr="0094495A" w:rsidRDefault="0066053A" w:rsidP="0066053A">
            <w:pPr>
              <w:spacing w:after="0" w:line="240" w:lineRule="auto"/>
              <w:jc w:val="both"/>
              <w:rPr>
                <w:rFonts w:ascii="Calibri" w:hAnsi="Calibri" w:cs="Calibri"/>
                <w:sz w:val="24"/>
                <w:szCs w:val="24"/>
              </w:rPr>
            </w:pPr>
            <w:r w:rsidRPr="0094495A">
              <w:rPr>
                <w:rFonts w:asciiTheme="majorHAnsi" w:eastAsia="Times New Roman" w:hAnsiTheme="majorHAnsi" w:cstheme="majorHAnsi"/>
                <w:b/>
                <w:bCs/>
                <w:kern w:val="0"/>
                <w:sz w:val="24"/>
                <w:szCs w:val="24"/>
                <w:lang w:eastAsia="pt-BR"/>
                <w14:ligatures w14:val="none"/>
              </w:rPr>
              <w:t>Instrução Normativa DC/PREVIC Nº 41 DE 03/08/2021</w:t>
            </w:r>
          </w:p>
        </w:tc>
        <w:tc>
          <w:tcPr>
            <w:tcW w:w="5462" w:type="dxa"/>
            <w:shd w:val="clear" w:color="auto" w:fill="auto"/>
            <w:noWrap/>
          </w:tcPr>
          <w:p w14:paraId="1CA54F46"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0CDEE02A"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p>
        </w:tc>
      </w:tr>
      <w:tr w:rsidR="0066053A" w:rsidRPr="0094495A" w14:paraId="6D08D754" w14:textId="77777777" w:rsidTr="00766D81">
        <w:tc>
          <w:tcPr>
            <w:tcW w:w="4599" w:type="dxa"/>
          </w:tcPr>
          <w:p w14:paraId="54AA8CCF" w14:textId="7777777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Art. 7º A validade do Atestado de Habilitação será de quatro anos.</w:t>
            </w:r>
          </w:p>
          <w:p w14:paraId="5464DFEA" w14:textId="77777777" w:rsidR="0066053A" w:rsidRPr="0094495A" w:rsidRDefault="0066053A" w:rsidP="0066053A">
            <w:pPr>
              <w:spacing w:after="0" w:line="240" w:lineRule="auto"/>
              <w:jc w:val="both"/>
              <w:rPr>
                <w:rFonts w:ascii="Calibri" w:hAnsi="Calibri" w:cs="Calibri"/>
                <w:sz w:val="24"/>
                <w:szCs w:val="24"/>
              </w:rPr>
            </w:pPr>
          </w:p>
          <w:p w14:paraId="7D90ECCC" w14:textId="17EDC7E3"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 xml:space="preserve">§ 1º a validade do Atestado de Habilitação expirará ao final do prazo do mandato do dirigente, se </w:t>
            </w:r>
            <w:proofErr w:type="spellStart"/>
            <w:r w:rsidRPr="0094495A">
              <w:rPr>
                <w:rFonts w:ascii="Calibri" w:hAnsi="Calibri" w:cs="Calibri"/>
                <w:sz w:val="24"/>
                <w:szCs w:val="24"/>
              </w:rPr>
              <w:t>este</w:t>
            </w:r>
            <w:proofErr w:type="spellEnd"/>
            <w:r w:rsidRPr="0094495A">
              <w:rPr>
                <w:rFonts w:ascii="Calibri" w:hAnsi="Calibri" w:cs="Calibri"/>
                <w:sz w:val="24"/>
                <w:szCs w:val="24"/>
              </w:rPr>
              <w:t xml:space="preserve"> ocorrer antes do prazo mencionado no </w:t>
            </w:r>
            <w:r w:rsidRPr="0094495A">
              <w:rPr>
                <w:rFonts w:ascii="Calibri" w:hAnsi="Calibri" w:cs="Calibri"/>
                <w:b/>
                <w:bCs/>
                <w:sz w:val="24"/>
                <w:szCs w:val="24"/>
              </w:rPr>
              <w:t>caput</w:t>
            </w:r>
            <w:r w:rsidRPr="0094495A">
              <w:rPr>
                <w:rFonts w:ascii="Calibri" w:hAnsi="Calibri" w:cs="Calibri"/>
                <w:sz w:val="24"/>
                <w:szCs w:val="24"/>
              </w:rPr>
              <w:t>.</w:t>
            </w:r>
          </w:p>
        </w:tc>
        <w:tc>
          <w:tcPr>
            <w:tcW w:w="5462" w:type="dxa"/>
            <w:shd w:val="clear" w:color="auto" w:fill="auto"/>
            <w:noWrap/>
          </w:tcPr>
          <w:p w14:paraId="3BD956C7" w14:textId="02F383A8"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28.  A validade do Atestado de Habilitação deve ser de quatro anos, expirando ao final do mandato do dirigente, se ocorrer antes.</w:t>
            </w:r>
          </w:p>
        </w:tc>
        <w:tc>
          <w:tcPr>
            <w:tcW w:w="4076" w:type="dxa"/>
            <w:shd w:val="clear" w:color="auto" w:fill="auto"/>
            <w:noWrap/>
          </w:tcPr>
          <w:p w14:paraId="1BE2F61F" w14:textId="0608439C"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Consolidação das regras no mesmo dispositivo. Sem alteração de mérito.</w:t>
            </w:r>
          </w:p>
        </w:tc>
      </w:tr>
      <w:tr w:rsidR="0066053A" w:rsidRPr="0094495A" w14:paraId="265C435F" w14:textId="77777777" w:rsidTr="00766D81">
        <w:tc>
          <w:tcPr>
            <w:tcW w:w="4599" w:type="dxa"/>
          </w:tcPr>
          <w:p w14:paraId="6F25EE7B" w14:textId="21908D44"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 2º No caso de administrador estatutário tecnicamente qualificado, a validade do Atestado de Habilitação expirará na data de vencimento da certificação em investimentos, se esta ocorrer antes dos prazos mencionados no caput e no § 1º</w:t>
            </w:r>
          </w:p>
        </w:tc>
        <w:tc>
          <w:tcPr>
            <w:tcW w:w="5462" w:type="dxa"/>
            <w:shd w:val="clear" w:color="auto" w:fill="auto"/>
            <w:noWrap/>
          </w:tcPr>
          <w:p w14:paraId="1D3ACB43" w14:textId="637337EE"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Parágrafo único.  No caso de AETQ, a validade do Atestado de Habilitação expira na data de vencimento da certificação em investimentos, se esta ocorrer antes do prazo mencionado no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w:t>
            </w:r>
          </w:p>
        </w:tc>
        <w:tc>
          <w:tcPr>
            <w:tcW w:w="4076" w:type="dxa"/>
            <w:shd w:val="clear" w:color="auto" w:fill="auto"/>
            <w:noWrap/>
          </w:tcPr>
          <w:p w14:paraId="73949670" w14:textId="7BFB238C"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Alteração de redação em razão da reestruturação do artigo.</w:t>
            </w:r>
          </w:p>
        </w:tc>
      </w:tr>
      <w:tr w:rsidR="0066053A" w:rsidRPr="0094495A" w14:paraId="09286080" w14:textId="77777777" w:rsidTr="00766D81">
        <w:tc>
          <w:tcPr>
            <w:tcW w:w="4599" w:type="dxa"/>
          </w:tcPr>
          <w:p w14:paraId="3C915094" w14:textId="4EDF058F"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Art. 8º Será prorrogada automaticamente, por noventa dias, a validade do Atestado de Habilitação:</w:t>
            </w:r>
          </w:p>
        </w:tc>
        <w:tc>
          <w:tcPr>
            <w:tcW w:w="5462" w:type="dxa"/>
            <w:shd w:val="clear" w:color="auto" w:fill="auto"/>
            <w:noWrap/>
          </w:tcPr>
          <w:p w14:paraId="2DCD1908" w14:textId="0287DD66"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29.  Deve ser prorrogada automaticamente, por noventa dias, a validade do Atestado de Habilitação: </w:t>
            </w:r>
          </w:p>
        </w:tc>
        <w:tc>
          <w:tcPr>
            <w:tcW w:w="4076" w:type="dxa"/>
            <w:shd w:val="clear" w:color="auto" w:fill="auto"/>
            <w:noWrap/>
          </w:tcPr>
          <w:p w14:paraId="5BE0AFF5"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30460486"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321F490F" w14:textId="77777777" w:rsidTr="00766D81">
        <w:tc>
          <w:tcPr>
            <w:tcW w:w="4599" w:type="dxa"/>
          </w:tcPr>
          <w:p w14:paraId="6D0ABD7A" w14:textId="55CB403D"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lastRenderedPageBreak/>
              <w:t>I – Para os dirigentes que forem reconduzidos ou permanecerem no cargo, período no qual deverão solicitar a renovação da habilitação; e</w:t>
            </w:r>
          </w:p>
        </w:tc>
        <w:tc>
          <w:tcPr>
            <w:tcW w:w="5462" w:type="dxa"/>
            <w:shd w:val="clear" w:color="auto" w:fill="auto"/>
            <w:noWrap/>
          </w:tcPr>
          <w:p w14:paraId="5013ED40" w14:textId="5B7B734E"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para</w:t>
            </w:r>
            <w:proofErr w:type="gramEnd"/>
            <w:r w:rsidRPr="0094495A">
              <w:rPr>
                <w:rFonts w:ascii="Calibri" w:eastAsia="Times New Roman" w:hAnsi="Calibri" w:cs="Calibri"/>
                <w:kern w:val="0"/>
                <w:sz w:val="24"/>
                <w:szCs w:val="24"/>
                <w:lang w:eastAsia="pt-BR"/>
                <w14:ligatures w14:val="none"/>
              </w:rPr>
              <w:t xml:space="preserve"> os dirigentes que são reconduzidos ou permanecem no cargo, período no qual devem solicitar a renovação da habilitação; e </w:t>
            </w:r>
          </w:p>
        </w:tc>
        <w:tc>
          <w:tcPr>
            <w:tcW w:w="4076" w:type="dxa"/>
            <w:shd w:val="clear" w:color="auto" w:fill="auto"/>
            <w:noWrap/>
          </w:tcPr>
          <w:p w14:paraId="6430EE07"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27819AE0"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1DCE3B58" w14:textId="77777777" w:rsidTr="00766D81">
        <w:tc>
          <w:tcPr>
            <w:tcW w:w="4599" w:type="dxa"/>
          </w:tcPr>
          <w:p w14:paraId="75429B70" w14:textId="44286BAB"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II – Para os dirigentes que tiverem seus mandatos prorrogados, desde que fundamentado em expressa previsão estatutária ou por ato do conselho deliberativo, devendo o fato ser comunicado à Previc no prazo de dez dias.</w:t>
            </w:r>
          </w:p>
        </w:tc>
        <w:tc>
          <w:tcPr>
            <w:tcW w:w="5462" w:type="dxa"/>
            <w:shd w:val="clear" w:color="auto" w:fill="auto"/>
            <w:noWrap/>
          </w:tcPr>
          <w:p w14:paraId="17521379" w14:textId="2A264F4C"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para</w:t>
            </w:r>
            <w:proofErr w:type="gramEnd"/>
            <w:r w:rsidRPr="0094495A">
              <w:rPr>
                <w:rFonts w:ascii="Calibri" w:eastAsia="Times New Roman" w:hAnsi="Calibri" w:cs="Calibri"/>
                <w:kern w:val="0"/>
                <w:sz w:val="24"/>
                <w:szCs w:val="24"/>
                <w:lang w:eastAsia="pt-BR"/>
                <w14:ligatures w14:val="none"/>
              </w:rPr>
              <w:t xml:space="preserve"> os dirigentes que têm seus mandatos prorrogados, desde que fundamentado em expressa previsão estatutária ou por ato do conselho deliberativo, devendo o fato ser comunicado à Previc no prazo de dez dias. </w:t>
            </w:r>
          </w:p>
        </w:tc>
        <w:tc>
          <w:tcPr>
            <w:tcW w:w="4076" w:type="dxa"/>
            <w:shd w:val="clear" w:color="auto" w:fill="auto"/>
            <w:noWrap/>
          </w:tcPr>
          <w:p w14:paraId="5CF3D183"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42C1BF21"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61EC5479" w14:textId="77777777" w:rsidTr="00766D81">
        <w:tc>
          <w:tcPr>
            <w:tcW w:w="4599" w:type="dxa"/>
          </w:tcPr>
          <w:p w14:paraId="0BC75718" w14:textId="10B982E2"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 xml:space="preserve">§1º O disposto neste artigo é aplicável somente ao administrador estatutário tecnicamente qualificado, na hipótese em que </w:t>
            </w:r>
            <w:proofErr w:type="gramStart"/>
            <w:r w:rsidRPr="0094495A">
              <w:rPr>
                <w:rFonts w:ascii="Calibri" w:hAnsi="Calibri" w:cs="Calibri"/>
                <w:sz w:val="24"/>
                <w:szCs w:val="24"/>
              </w:rPr>
              <w:t>o mesmo</w:t>
            </w:r>
            <w:proofErr w:type="gramEnd"/>
            <w:r w:rsidRPr="0094495A">
              <w:rPr>
                <w:rFonts w:ascii="Calibri" w:hAnsi="Calibri" w:cs="Calibri"/>
                <w:sz w:val="24"/>
                <w:szCs w:val="24"/>
              </w:rPr>
              <w:t xml:space="preserve"> possua certificado válido para todo o período da prorrogação.</w:t>
            </w:r>
          </w:p>
        </w:tc>
        <w:tc>
          <w:tcPr>
            <w:tcW w:w="5462" w:type="dxa"/>
            <w:shd w:val="clear" w:color="auto" w:fill="auto"/>
            <w:noWrap/>
          </w:tcPr>
          <w:p w14:paraId="7964E911" w14:textId="305782D8" w:rsidR="0066053A" w:rsidRPr="0094495A" w:rsidRDefault="00CB2F13"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§1</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disposto no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é aplicável somente na hipótese em que o dirigente possua certificado válido para todo o período da prorrogação.</w:t>
            </w:r>
          </w:p>
        </w:tc>
        <w:tc>
          <w:tcPr>
            <w:tcW w:w="4076" w:type="dxa"/>
            <w:shd w:val="clear" w:color="auto" w:fill="auto"/>
            <w:noWrap/>
          </w:tcPr>
          <w:p w14:paraId="78AAC4A4" w14:textId="389233A8" w:rsidR="0066053A" w:rsidRPr="0094495A" w:rsidRDefault="00CB2F13"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Sugestão APEP – consulta restrita. Para que seja estendida a possibilidade para todos os dirigentes</w:t>
            </w:r>
            <w:r w:rsidR="00122BC7" w:rsidRPr="0094495A">
              <w:rPr>
                <w:rFonts w:ascii="Calibri" w:eastAsia="Times New Roman" w:hAnsi="Calibri" w:cs="Calibri"/>
                <w:kern w:val="0"/>
                <w:sz w:val="24"/>
                <w:szCs w:val="24"/>
                <w:lang w:eastAsia="pt-BR"/>
                <w14:ligatures w14:val="none"/>
              </w:rPr>
              <w:t>, e não só o AETQ</w:t>
            </w:r>
          </w:p>
          <w:p w14:paraId="2F4E179B"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0327D75D" w14:textId="77777777" w:rsidTr="00766D81">
        <w:tc>
          <w:tcPr>
            <w:tcW w:w="4599" w:type="dxa"/>
          </w:tcPr>
          <w:p w14:paraId="42718484" w14:textId="4A46CD53"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§2º Caso a prorrogação do mandato seja realizada por prazo superior a noventa dias, a EFPC deverá solicitar a renovação da habilitação antes de finalizado esse período.</w:t>
            </w:r>
          </w:p>
        </w:tc>
        <w:tc>
          <w:tcPr>
            <w:tcW w:w="5462" w:type="dxa"/>
            <w:shd w:val="clear" w:color="auto" w:fill="auto"/>
            <w:noWrap/>
          </w:tcPr>
          <w:p w14:paraId="17F59EA3" w14:textId="193FCBD6"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§2</w:t>
            </w:r>
            <w:proofErr w:type="gramStart"/>
            <w:r w:rsidRPr="0094495A">
              <w:rPr>
                <w:rFonts w:ascii="Calibri" w:eastAsia="Times New Roman" w:hAnsi="Calibri" w:cs="Calibri"/>
                <w:kern w:val="0"/>
                <w:sz w:val="24"/>
                <w:szCs w:val="24"/>
                <w:lang w:eastAsia="pt-BR"/>
                <w14:ligatures w14:val="none"/>
              </w:rPr>
              <w:t>º  Caso</w:t>
            </w:r>
            <w:proofErr w:type="gramEnd"/>
            <w:r w:rsidRPr="0094495A">
              <w:rPr>
                <w:rFonts w:ascii="Calibri" w:eastAsia="Times New Roman" w:hAnsi="Calibri" w:cs="Calibri"/>
                <w:kern w:val="0"/>
                <w:sz w:val="24"/>
                <w:szCs w:val="24"/>
                <w:lang w:eastAsia="pt-BR"/>
                <w14:ligatures w14:val="none"/>
              </w:rPr>
              <w:t xml:space="preserve"> a prorrogação do mandato seja realizada por prazo superior a noventa dias, a EFPC deve solicitar a renovação da habilitação antes de finalizado esse período.</w:t>
            </w:r>
          </w:p>
        </w:tc>
        <w:tc>
          <w:tcPr>
            <w:tcW w:w="4076" w:type="dxa"/>
            <w:shd w:val="clear" w:color="auto" w:fill="auto"/>
            <w:noWrap/>
          </w:tcPr>
          <w:p w14:paraId="3F7B8CAF"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44D38F28"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61FDA397" w14:textId="77777777" w:rsidTr="00766D81">
        <w:tc>
          <w:tcPr>
            <w:tcW w:w="4599" w:type="dxa"/>
          </w:tcPr>
          <w:p w14:paraId="2A7DB87E" w14:textId="01D0FB68"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Art. 9º Ficará suspensa a habilitação do dirigente:</w:t>
            </w:r>
          </w:p>
        </w:tc>
        <w:tc>
          <w:tcPr>
            <w:tcW w:w="5462" w:type="dxa"/>
            <w:shd w:val="clear" w:color="auto" w:fill="auto"/>
            <w:noWrap/>
          </w:tcPr>
          <w:p w14:paraId="341B8BF9" w14:textId="03594DC4"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30.  Fica suspensa a habilitação do dirigente: </w:t>
            </w:r>
          </w:p>
        </w:tc>
        <w:tc>
          <w:tcPr>
            <w:tcW w:w="4076" w:type="dxa"/>
            <w:shd w:val="clear" w:color="auto" w:fill="auto"/>
            <w:noWrap/>
          </w:tcPr>
          <w:p w14:paraId="21B9F79C"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1FD5A3E7"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3F62AF1A" w14:textId="77777777" w:rsidTr="00766D81">
        <w:tc>
          <w:tcPr>
            <w:tcW w:w="4599" w:type="dxa"/>
          </w:tcPr>
          <w:p w14:paraId="5A79CD6B" w14:textId="765CF01D"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I – Durante o cumprimento de penalidade administrativa de suspensão;</w:t>
            </w:r>
          </w:p>
        </w:tc>
        <w:tc>
          <w:tcPr>
            <w:tcW w:w="5462" w:type="dxa"/>
            <w:shd w:val="clear" w:color="auto" w:fill="auto"/>
            <w:noWrap/>
          </w:tcPr>
          <w:p w14:paraId="0DCA5B7D" w14:textId="3C146CBC"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durante</w:t>
            </w:r>
            <w:proofErr w:type="gramEnd"/>
            <w:r w:rsidRPr="0094495A">
              <w:rPr>
                <w:rFonts w:ascii="Calibri" w:eastAsia="Times New Roman" w:hAnsi="Calibri" w:cs="Calibri"/>
                <w:kern w:val="0"/>
                <w:sz w:val="24"/>
                <w:szCs w:val="24"/>
                <w:lang w:eastAsia="pt-BR"/>
                <w14:ligatures w14:val="none"/>
              </w:rPr>
              <w:t xml:space="preserve"> o cumprimento de penalidade administrativa de suspensão; </w:t>
            </w:r>
          </w:p>
        </w:tc>
        <w:tc>
          <w:tcPr>
            <w:tcW w:w="4076" w:type="dxa"/>
            <w:shd w:val="clear" w:color="auto" w:fill="auto"/>
            <w:noWrap/>
          </w:tcPr>
          <w:p w14:paraId="1E023FC1"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2724872E"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2B699C8F" w14:textId="77777777" w:rsidTr="00766D81">
        <w:tc>
          <w:tcPr>
            <w:tcW w:w="4599" w:type="dxa"/>
          </w:tcPr>
          <w:p w14:paraId="47E4458C" w14:textId="5754904D"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por</w:t>
            </w:r>
            <w:proofErr w:type="gramEnd"/>
            <w:r w:rsidRPr="0094495A">
              <w:rPr>
                <w:rFonts w:ascii="Calibri" w:hAnsi="Calibri" w:cs="Calibri"/>
                <w:sz w:val="24"/>
                <w:szCs w:val="24"/>
              </w:rPr>
              <w:t xml:space="preserve"> até noventa dias, enquanto não apresentado o certificado exigido para o exercício do cargo ou função, na hipótese de não encaminhamento no prazo regulamentar; ou</w:t>
            </w:r>
          </w:p>
        </w:tc>
        <w:tc>
          <w:tcPr>
            <w:tcW w:w="5462" w:type="dxa"/>
            <w:shd w:val="clear" w:color="auto" w:fill="auto"/>
            <w:noWrap/>
          </w:tcPr>
          <w:p w14:paraId="1B4CE22E" w14:textId="4C17353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enquanto</w:t>
            </w:r>
            <w:proofErr w:type="gramEnd"/>
            <w:r w:rsidRPr="0094495A">
              <w:rPr>
                <w:rFonts w:ascii="Calibri" w:eastAsia="Times New Roman" w:hAnsi="Calibri" w:cs="Calibri"/>
                <w:kern w:val="0"/>
                <w:sz w:val="24"/>
                <w:szCs w:val="24"/>
                <w:lang w:eastAsia="pt-BR"/>
                <w14:ligatures w14:val="none"/>
              </w:rPr>
              <w:t xml:space="preserve"> não apresentado o certificado exigido para o exercício do cargo ou função, na hipótese de não encaminhamento no prazo regulamentar, até o seu vencimento. </w:t>
            </w:r>
          </w:p>
        </w:tc>
        <w:tc>
          <w:tcPr>
            <w:tcW w:w="4076" w:type="dxa"/>
            <w:shd w:val="clear" w:color="auto" w:fill="auto"/>
            <w:noWrap/>
          </w:tcPr>
          <w:p w14:paraId="6F8DBBC6" w14:textId="0197426E"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Tornar indeterminada a suspensão da habilitação na hipótese de não obtenção da certificação no prazo legal, voltando a valer a habilitação quando da obtenção da certificação – consequentemente foi </w:t>
            </w:r>
            <w:r w:rsidRPr="0094495A">
              <w:rPr>
                <w:rFonts w:ascii="Calibri" w:eastAsia="Times New Roman" w:hAnsi="Calibri" w:cs="Calibri"/>
                <w:kern w:val="0"/>
                <w:sz w:val="24"/>
                <w:szCs w:val="24"/>
                <w:lang w:eastAsia="pt-BR"/>
                <w14:ligatures w14:val="none"/>
              </w:rPr>
              <w:lastRenderedPageBreak/>
              <w:t>excluída a respectiva hipótese de cancelamento de habilitação nesse caso</w:t>
            </w:r>
          </w:p>
        </w:tc>
      </w:tr>
      <w:tr w:rsidR="0066053A" w:rsidRPr="0094495A" w14:paraId="38BF3FF3" w14:textId="77777777" w:rsidTr="00766D81">
        <w:tc>
          <w:tcPr>
            <w:tcW w:w="4599" w:type="dxa"/>
          </w:tcPr>
          <w:p w14:paraId="0DA7D6B8" w14:textId="22DC15A8"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lastRenderedPageBreak/>
              <w:t>III – durante a aplicação das medidas prudenciais preventivas previstas nos incisos VI e VII do artigo 3º da Instrução Previc nº 15, de 8 de dezembro de 2017.</w:t>
            </w:r>
          </w:p>
        </w:tc>
        <w:tc>
          <w:tcPr>
            <w:tcW w:w="5462" w:type="dxa"/>
            <w:shd w:val="clear" w:color="auto" w:fill="auto"/>
            <w:noWrap/>
          </w:tcPr>
          <w:p w14:paraId="7AE5103B" w14:textId="45CACD0E"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Supressão.</w:t>
            </w:r>
          </w:p>
        </w:tc>
        <w:tc>
          <w:tcPr>
            <w:tcW w:w="4076" w:type="dxa"/>
            <w:shd w:val="clear" w:color="auto" w:fill="auto"/>
            <w:noWrap/>
          </w:tcPr>
          <w:p w14:paraId="213B9E2E" w14:textId="395099FA"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 norma referente às medidas prudenciais preventivas está sendo revogada em razão da sua ilegalidade.</w:t>
            </w:r>
          </w:p>
          <w:p w14:paraId="40AC9AE6"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4ED1442E" w14:textId="77777777" w:rsidTr="00766D81">
        <w:tc>
          <w:tcPr>
            <w:tcW w:w="4599" w:type="dxa"/>
          </w:tcPr>
          <w:p w14:paraId="1C051151" w14:textId="07301186"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§1º O disposto neste artigo independe de notificação específica da Diretoria de Licenciamento.</w:t>
            </w:r>
          </w:p>
        </w:tc>
        <w:tc>
          <w:tcPr>
            <w:tcW w:w="5462" w:type="dxa"/>
            <w:shd w:val="clear" w:color="auto" w:fill="auto"/>
            <w:noWrap/>
          </w:tcPr>
          <w:p w14:paraId="09760135" w14:textId="5A1CE7BE"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§1</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disposto neste artigo independe de notificação específica da Diretoria de Licenciamento. </w:t>
            </w:r>
          </w:p>
        </w:tc>
        <w:tc>
          <w:tcPr>
            <w:tcW w:w="4076" w:type="dxa"/>
            <w:shd w:val="clear" w:color="auto" w:fill="auto"/>
            <w:noWrap/>
          </w:tcPr>
          <w:p w14:paraId="21F3485B"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0F190B40"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479D1465" w14:textId="77777777" w:rsidTr="00766D81">
        <w:tc>
          <w:tcPr>
            <w:tcW w:w="4599" w:type="dxa"/>
          </w:tcPr>
          <w:p w14:paraId="4D317FD0" w14:textId="0D2B86DB"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§2º É vedado ao dirigente exercer as atribuições do cargo ou função na EFPC durante a suspensão da habilitação.</w:t>
            </w:r>
          </w:p>
        </w:tc>
        <w:tc>
          <w:tcPr>
            <w:tcW w:w="5462" w:type="dxa"/>
            <w:shd w:val="clear" w:color="auto" w:fill="auto"/>
            <w:noWrap/>
          </w:tcPr>
          <w:p w14:paraId="7F012600" w14:textId="59E13116"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§2</w:t>
            </w:r>
            <w:proofErr w:type="gramStart"/>
            <w:r w:rsidRPr="0094495A">
              <w:rPr>
                <w:rFonts w:ascii="Calibri" w:eastAsia="Times New Roman" w:hAnsi="Calibri" w:cs="Calibri"/>
                <w:kern w:val="0"/>
                <w:sz w:val="24"/>
                <w:szCs w:val="24"/>
                <w:lang w:eastAsia="pt-BR"/>
                <w14:ligatures w14:val="none"/>
              </w:rPr>
              <w:t>º  É</w:t>
            </w:r>
            <w:proofErr w:type="gramEnd"/>
            <w:r w:rsidRPr="0094495A">
              <w:rPr>
                <w:rFonts w:ascii="Calibri" w:eastAsia="Times New Roman" w:hAnsi="Calibri" w:cs="Calibri"/>
                <w:kern w:val="0"/>
                <w:sz w:val="24"/>
                <w:szCs w:val="24"/>
                <w:lang w:eastAsia="pt-BR"/>
                <w14:ligatures w14:val="none"/>
              </w:rPr>
              <w:t xml:space="preserve"> vedado ao dirigente exercer as atribuições do cargo ou função na EFPC durante a suspensão da habilitação.</w:t>
            </w:r>
          </w:p>
        </w:tc>
        <w:tc>
          <w:tcPr>
            <w:tcW w:w="4076" w:type="dxa"/>
            <w:shd w:val="clear" w:color="auto" w:fill="auto"/>
            <w:noWrap/>
          </w:tcPr>
          <w:p w14:paraId="2F24F54E"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6A1BCD3A"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3FF333F8" w14:textId="77777777" w:rsidTr="00766D81">
        <w:tc>
          <w:tcPr>
            <w:tcW w:w="4599" w:type="dxa"/>
          </w:tcPr>
          <w:p w14:paraId="702436DD" w14:textId="37E382C9"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Art. 10. Será cancelada a habilitação do dirigente:</w:t>
            </w:r>
          </w:p>
        </w:tc>
        <w:tc>
          <w:tcPr>
            <w:tcW w:w="5462" w:type="dxa"/>
            <w:shd w:val="clear" w:color="auto" w:fill="auto"/>
            <w:noWrap/>
          </w:tcPr>
          <w:p w14:paraId="3859A3C3" w14:textId="08E35A83"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31.  Deve ser cancelada a habilitação do dirigente: </w:t>
            </w:r>
          </w:p>
        </w:tc>
        <w:tc>
          <w:tcPr>
            <w:tcW w:w="4076" w:type="dxa"/>
            <w:shd w:val="clear" w:color="auto" w:fill="auto"/>
            <w:noWrap/>
          </w:tcPr>
          <w:p w14:paraId="2E01B874"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61EC43D5"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3E595021" w14:textId="77777777" w:rsidTr="00766D81">
        <w:tc>
          <w:tcPr>
            <w:tcW w:w="4599" w:type="dxa"/>
          </w:tcPr>
          <w:p w14:paraId="701D9904" w14:textId="130E04C6"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I – Com o afastamento definitivo do cargo ou função;</w:t>
            </w:r>
          </w:p>
        </w:tc>
        <w:tc>
          <w:tcPr>
            <w:tcW w:w="5462" w:type="dxa"/>
            <w:shd w:val="clear" w:color="auto" w:fill="auto"/>
            <w:noWrap/>
          </w:tcPr>
          <w:p w14:paraId="3A842C2F" w14:textId="337186E5"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com</w:t>
            </w:r>
            <w:proofErr w:type="gramEnd"/>
            <w:r w:rsidRPr="0094495A">
              <w:rPr>
                <w:rFonts w:ascii="Calibri" w:eastAsia="Times New Roman" w:hAnsi="Calibri" w:cs="Calibri"/>
                <w:kern w:val="0"/>
                <w:sz w:val="24"/>
                <w:szCs w:val="24"/>
                <w:lang w:eastAsia="pt-BR"/>
                <w14:ligatures w14:val="none"/>
              </w:rPr>
              <w:t xml:space="preserve"> o afastamento definitivo do cargo ou função; </w:t>
            </w:r>
          </w:p>
        </w:tc>
        <w:tc>
          <w:tcPr>
            <w:tcW w:w="4076" w:type="dxa"/>
            <w:shd w:val="clear" w:color="auto" w:fill="auto"/>
            <w:noWrap/>
          </w:tcPr>
          <w:p w14:paraId="0E119426"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7B9FD91E"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1FA477C7" w14:textId="77777777" w:rsidTr="00766D81">
        <w:tc>
          <w:tcPr>
            <w:tcW w:w="4599" w:type="dxa"/>
          </w:tcPr>
          <w:p w14:paraId="0363E220" w14:textId="536D1E5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II – Em virtude de condenação judicial transitada em julgado ou em processo administrativo disciplinar que determine a perda do mandato;</w:t>
            </w:r>
          </w:p>
        </w:tc>
        <w:tc>
          <w:tcPr>
            <w:tcW w:w="5462" w:type="dxa"/>
            <w:shd w:val="clear" w:color="auto" w:fill="auto"/>
            <w:noWrap/>
          </w:tcPr>
          <w:p w14:paraId="29E69AD3" w14:textId="272D55E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em</w:t>
            </w:r>
            <w:proofErr w:type="gramEnd"/>
            <w:r w:rsidRPr="0094495A">
              <w:rPr>
                <w:rFonts w:ascii="Calibri" w:eastAsia="Times New Roman" w:hAnsi="Calibri" w:cs="Calibri"/>
                <w:kern w:val="0"/>
                <w:sz w:val="24"/>
                <w:szCs w:val="24"/>
                <w:lang w:eastAsia="pt-BR"/>
                <w14:ligatures w14:val="none"/>
              </w:rPr>
              <w:t xml:space="preserve"> virtude de condenação judicial transitada em julgado ou em processo administrativo disciplinar que determina a perda do mandato; </w:t>
            </w:r>
          </w:p>
        </w:tc>
        <w:tc>
          <w:tcPr>
            <w:tcW w:w="4076" w:type="dxa"/>
            <w:shd w:val="clear" w:color="auto" w:fill="auto"/>
            <w:noWrap/>
          </w:tcPr>
          <w:p w14:paraId="3E93BA5E"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0ECE6925"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711C5F56" w14:textId="77777777" w:rsidTr="00766D81">
        <w:tc>
          <w:tcPr>
            <w:tcW w:w="4599" w:type="dxa"/>
          </w:tcPr>
          <w:p w14:paraId="0393BDC7" w14:textId="44618C6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III – em decorrência de penalidade de inabilitação confirmada em segunda instância administrativa;</w:t>
            </w:r>
          </w:p>
        </w:tc>
        <w:tc>
          <w:tcPr>
            <w:tcW w:w="5462" w:type="dxa"/>
            <w:shd w:val="clear" w:color="auto" w:fill="auto"/>
            <w:noWrap/>
          </w:tcPr>
          <w:p w14:paraId="55E41C69" w14:textId="10966253"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III - em decorrência de penalidade de inabilitação confirmada </w:t>
            </w:r>
            <w:r w:rsidR="00CB2F13" w:rsidRPr="0094495A">
              <w:rPr>
                <w:rFonts w:ascii="Calibri" w:eastAsia="Times New Roman" w:hAnsi="Calibri" w:cs="Calibri"/>
                <w:kern w:val="0"/>
                <w:sz w:val="24"/>
                <w:szCs w:val="24"/>
                <w:lang w:eastAsia="pt-BR"/>
                <w14:ligatures w14:val="none"/>
              </w:rPr>
              <w:t>pela Câmara de Recursos da Previdência Complementar</w:t>
            </w:r>
            <w:r w:rsidRPr="0094495A">
              <w:rPr>
                <w:rFonts w:ascii="Calibri" w:eastAsia="Times New Roman" w:hAnsi="Calibri" w:cs="Calibri"/>
                <w:kern w:val="0"/>
                <w:sz w:val="24"/>
                <w:szCs w:val="24"/>
                <w:lang w:eastAsia="pt-BR"/>
                <w14:ligatures w14:val="none"/>
              </w:rPr>
              <w:t xml:space="preserve">; e </w:t>
            </w:r>
          </w:p>
        </w:tc>
        <w:tc>
          <w:tcPr>
            <w:tcW w:w="4076" w:type="dxa"/>
            <w:shd w:val="clear" w:color="auto" w:fill="auto"/>
            <w:noWrap/>
          </w:tcPr>
          <w:p w14:paraId="5059E452" w14:textId="03D68405" w:rsidR="0066053A" w:rsidRPr="0094495A" w:rsidRDefault="00CB2F13"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sem alteração de mérito. Sugestão ANAPAR – consulta restrita</w:t>
            </w:r>
          </w:p>
          <w:p w14:paraId="2B22CCED"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60DF2D88" w14:textId="77777777" w:rsidTr="00766D81">
        <w:tc>
          <w:tcPr>
            <w:tcW w:w="4599" w:type="dxa"/>
          </w:tcPr>
          <w:p w14:paraId="68824BC5" w14:textId="2398F9BA"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 xml:space="preserve">V </w:t>
            </w:r>
            <w:proofErr w:type="gramStart"/>
            <w:r w:rsidRPr="0094495A">
              <w:rPr>
                <w:rFonts w:ascii="Calibri" w:hAnsi="Calibri" w:cs="Calibri"/>
                <w:sz w:val="24"/>
                <w:szCs w:val="24"/>
              </w:rPr>
              <w:t>-  Quando</w:t>
            </w:r>
            <w:proofErr w:type="gramEnd"/>
            <w:r w:rsidRPr="0094495A">
              <w:rPr>
                <w:rFonts w:ascii="Calibri" w:hAnsi="Calibri" w:cs="Calibri"/>
                <w:sz w:val="24"/>
                <w:szCs w:val="24"/>
              </w:rPr>
              <w:t xml:space="preserve"> ficar evidenciada a perda de reputação ilibada para fins do exercício de cargo ou função em EFPC;</w:t>
            </w:r>
          </w:p>
        </w:tc>
        <w:tc>
          <w:tcPr>
            <w:tcW w:w="5462" w:type="dxa"/>
            <w:shd w:val="clear" w:color="auto" w:fill="auto"/>
            <w:noWrap/>
          </w:tcPr>
          <w:p w14:paraId="69A1A333" w14:textId="180EFCBE"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Supressão.</w:t>
            </w:r>
          </w:p>
        </w:tc>
        <w:tc>
          <w:tcPr>
            <w:tcW w:w="4076" w:type="dxa"/>
            <w:shd w:val="clear" w:color="auto" w:fill="auto"/>
            <w:noWrap/>
          </w:tcPr>
          <w:p w14:paraId="2D936C39" w14:textId="2F3EDF76"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O cancelamento da habilitação exige a aplicação de penalidade de inabilitação, </w:t>
            </w:r>
            <w:r w:rsidRPr="0094495A">
              <w:rPr>
                <w:rFonts w:ascii="Calibri" w:eastAsia="Times New Roman" w:hAnsi="Calibri" w:cs="Calibri"/>
                <w:kern w:val="0"/>
                <w:sz w:val="24"/>
                <w:szCs w:val="24"/>
                <w:lang w:eastAsia="pt-BR"/>
                <w14:ligatures w14:val="none"/>
              </w:rPr>
              <w:lastRenderedPageBreak/>
              <w:t xml:space="preserve">em decorrência do previsto no artigo 65, III, da LC 109/2001. </w:t>
            </w:r>
          </w:p>
          <w:p w14:paraId="78FEC52C"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41D45A7D" w14:textId="77777777" w:rsidTr="00766D81">
        <w:tc>
          <w:tcPr>
            <w:tcW w:w="4599" w:type="dxa"/>
          </w:tcPr>
          <w:p w14:paraId="6CE2A0AE" w14:textId="0BAB9F6D"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lastRenderedPageBreak/>
              <w:t xml:space="preserve">VI – </w:t>
            </w:r>
            <w:proofErr w:type="gramStart"/>
            <w:r w:rsidRPr="0094495A">
              <w:rPr>
                <w:rFonts w:ascii="Calibri" w:hAnsi="Calibri" w:cs="Calibri"/>
                <w:sz w:val="24"/>
                <w:szCs w:val="24"/>
              </w:rPr>
              <w:t>em</w:t>
            </w:r>
            <w:proofErr w:type="gramEnd"/>
            <w:r w:rsidRPr="0094495A">
              <w:rPr>
                <w:rFonts w:ascii="Calibri" w:hAnsi="Calibri" w:cs="Calibri"/>
                <w:sz w:val="24"/>
                <w:szCs w:val="24"/>
              </w:rPr>
              <w:t xml:space="preserve"> razão da ocorrência de fatos ou situações graves que impeçam ou que sejam incompatíveis com a continuidade do exercício do cargo ou função; ou</w:t>
            </w:r>
          </w:p>
        </w:tc>
        <w:tc>
          <w:tcPr>
            <w:tcW w:w="5462" w:type="dxa"/>
            <w:shd w:val="clear" w:color="auto" w:fill="auto"/>
            <w:noWrap/>
          </w:tcPr>
          <w:p w14:paraId="4D3B3117" w14:textId="4C9B6D86"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Supressão.</w:t>
            </w:r>
          </w:p>
        </w:tc>
        <w:tc>
          <w:tcPr>
            <w:tcW w:w="4076" w:type="dxa"/>
            <w:shd w:val="clear" w:color="auto" w:fill="auto"/>
            <w:noWrap/>
          </w:tcPr>
          <w:p w14:paraId="5DA0FC44"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O cancelamento da habilitação exige a aplicação de penalidade de inabilitação, em decorrência do previsto no artigo 65, III, da LC 109/2001. </w:t>
            </w:r>
          </w:p>
          <w:p w14:paraId="72D71F30"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1D888938" w14:textId="77777777" w:rsidTr="00766D81">
        <w:tc>
          <w:tcPr>
            <w:tcW w:w="4599" w:type="dxa"/>
          </w:tcPr>
          <w:p w14:paraId="0AA0568A" w14:textId="03FAA60E"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VII – quando constatada falsidade de declaração ou de quaisquer outros documentos apresentados pelo requerente ou, ainda, a ocorrência de vício insanável a que deu causa no processo de habilitação.</w:t>
            </w:r>
          </w:p>
        </w:tc>
        <w:tc>
          <w:tcPr>
            <w:tcW w:w="5462" w:type="dxa"/>
            <w:shd w:val="clear" w:color="auto" w:fill="auto"/>
            <w:noWrap/>
          </w:tcPr>
          <w:p w14:paraId="4424998A" w14:textId="2D694890"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IV - </w:t>
            </w:r>
            <w:proofErr w:type="gramStart"/>
            <w:r w:rsidRPr="0094495A">
              <w:rPr>
                <w:rFonts w:ascii="Calibri" w:eastAsia="Times New Roman" w:hAnsi="Calibri" w:cs="Calibri"/>
                <w:kern w:val="0"/>
                <w:sz w:val="24"/>
                <w:szCs w:val="24"/>
                <w:lang w:eastAsia="pt-BR"/>
                <w14:ligatures w14:val="none"/>
              </w:rPr>
              <w:t>quando</w:t>
            </w:r>
            <w:proofErr w:type="gramEnd"/>
            <w:r w:rsidRPr="0094495A">
              <w:rPr>
                <w:rFonts w:ascii="Calibri" w:eastAsia="Times New Roman" w:hAnsi="Calibri" w:cs="Calibri"/>
                <w:kern w:val="0"/>
                <w:sz w:val="24"/>
                <w:szCs w:val="24"/>
                <w:lang w:eastAsia="pt-BR"/>
                <w14:ligatures w14:val="none"/>
              </w:rPr>
              <w:t xml:space="preserve"> constatada falsidade de declaração ou de quaisquer outros documentos apresentados pelo requerente ou, ainda, a ocorrência de vício insanável a que deu causa no processo de habilitação. </w:t>
            </w:r>
          </w:p>
        </w:tc>
        <w:tc>
          <w:tcPr>
            <w:tcW w:w="4076" w:type="dxa"/>
            <w:shd w:val="clear" w:color="auto" w:fill="auto"/>
            <w:noWrap/>
          </w:tcPr>
          <w:p w14:paraId="22507B05"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4B231FD2"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5F9091F8" w14:textId="77777777" w:rsidTr="00766D81">
        <w:tc>
          <w:tcPr>
            <w:tcW w:w="4599" w:type="dxa"/>
          </w:tcPr>
          <w:p w14:paraId="1A04D93A" w14:textId="048C339B"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§1º Nas hipóteses previstas nos incisos V, VI e VII do caput, o cancelamento da habilitação dependerá de procedimento administrativo prévio e específico, assegurados o contraditório e a ampla defesa</w:t>
            </w:r>
          </w:p>
        </w:tc>
        <w:tc>
          <w:tcPr>
            <w:tcW w:w="5462" w:type="dxa"/>
            <w:shd w:val="clear" w:color="auto" w:fill="auto"/>
            <w:noWrap/>
          </w:tcPr>
          <w:p w14:paraId="470E3C2B" w14:textId="5E2A78EE"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§1</w:t>
            </w:r>
            <w:proofErr w:type="gramStart"/>
            <w:r w:rsidRPr="0094495A">
              <w:rPr>
                <w:rFonts w:ascii="Calibri" w:eastAsia="Times New Roman" w:hAnsi="Calibri" w:cs="Calibri"/>
                <w:kern w:val="0"/>
                <w:sz w:val="24"/>
                <w:szCs w:val="24"/>
                <w:lang w:eastAsia="pt-BR"/>
                <w14:ligatures w14:val="none"/>
              </w:rPr>
              <w:t>º  Na</w:t>
            </w:r>
            <w:proofErr w:type="gramEnd"/>
            <w:r w:rsidRPr="0094495A">
              <w:rPr>
                <w:rFonts w:ascii="Calibri" w:eastAsia="Times New Roman" w:hAnsi="Calibri" w:cs="Calibri"/>
                <w:kern w:val="0"/>
                <w:sz w:val="24"/>
                <w:szCs w:val="24"/>
                <w:lang w:eastAsia="pt-BR"/>
                <w14:ligatures w14:val="none"/>
              </w:rPr>
              <w:t xml:space="preserve"> hipótese prevista no incisos IV o cancelamento da habilitação depende de procedimento administrativo prévio e específico, assegurados o contraditório e a ampla defesa.</w:t>
            </w:r>
          </w:p>
        </w:tc>
        <w:tc>
          <w:tcPr>
            <w:tcW w:w="4076" w:type="dxa"/>
            <w:shd w:val="clear" w:color="auto" w:fill="auto"/>
            <w:noWrap/>
          </w:tcPr>
          <w:p w14:paraId="6BAB6580" w14:textId="3BBC5C75"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em razão da supressão dos incisos V e VI da norma anterior.</w:t>
            </w:r>
          </w:p>
          <w:p w14:paraId="08271D02"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748AAC52" w14:textId="77777777" w:rsidTr="00766D81">
        <w:tc>
          <w:tcPr>
            <w:tcW w:w="4599" w:type="dxa"/>
          </w:tcPr>
          <w:p w14:paraId="483CB26E" w14:textId="2961DDE8"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§2º Nas hipóteses previstas no inciso VI do caput deverão ser consideradas as circunstâncias de cada caso, a extensão e a gravidade dos fatos, podendo ser cancelada a habilitação, visando sempre o interesse público, a proteção do patrimônio dos planos de benefícios e a preservação do dever fiduciário em relação aos participantes e assistidos</w:t>
            </w:r>
          </w:p>
        </w:tc>
        <w:tc>
          <w:tcPr>
            <w:tcW w:w="5462" w:type="dxa"/>
            <w:shd w:val="clear" w:color="auto" w:fill="auto"/>
            <w:noWrap/>
          </w:tcPr>
          <w:p w14:paraId="5B960FE8" w14:textId="631D695A"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Supressão.</w:t>
            </w:r>
          </w:p>
        </w:tc>
        <w:tc>
          <w:tcPr>
            <w:tcW w:w="4076" w:type="dxa"/>
            <w:shd w:val="clear" w:color="auto" w:fill="auto"/>
            <w:noWrap/>
          </w:tcPr>
          <w:p w14:paraId="40DB9159"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O cancelamento da habilitação exige a aplicação de penalidade de inabilitação, em decorrência do previsto no artigo 65, III, da LC 109/2001. </w:t>
            </w:r>
          </w:p>
          <w:p w14:paraId="26ED3157"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0B845E5E" w14:textId="77777777" w:rsidTr="00766D81">
        <w:tc>
          <w:tcPr>
            <w:tcW w:w="4599" w:type="dxa"/>
          </w:tcPr>
          <w:p w14:paraId="0701BE34" w14:textId="0C561F25"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lastRenderedPageBreak/>
              <w:t>§3º É vedado ao dirigente exercer as atribuições do cargo ou função na EFPC após o cancelamento da habilitação</w:t>
            </w:r>
          </w:p>
        </w:tc>
        <w:tc>
          <w:tcPr>
            <w:tcW w:w="5462" w:type="dxa"/>
            <w:shd w:val="clear" w:color="auto" w:fill="auto"/>
            <w:noWrap/>
          </w:tcPr>
          <w:p w14:paraId="68EA8078" w14:textId="00C344FC"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§2</w:t>
            </w:r>
            <w:proofErr w:type="gramStart"/>
            <w:r w:rsidRPr="0094495A">
              <w:rPr>
                <w:rFonts w:ascii="Calibri" w:eastAsia="Times New Roman" w:hAnsi="Calibri" w:cs="Calibri"/>
                <w:kern w:val="0"/>
                <w:sz w:val="24"/>
                <w:szCs w:val="24"/>
                <w:lang w:eastAsia="pt-BR"/>
                <w14:ligatures w14:val="none"/>
              </w:rPr>
              <w:t>º  É</w:t>
            </w:r>
            <w:proofErr w:type="gramEnd"/>
            <w:r w:rsidRPr="0094495A">
              <w:rPr>
                <w:rFonts w:ascii="Calibri" w:eastAsia="Times New Roman" w:hAnsi="Calibri" w:cs="Calibri"/>
                <w:kern w:val="0"/>
                <w:sz w:val="24"/>
                <w:szCs w:val="24"/>
                <w:lang w:eastAsia="pt-BR"/>
                <w14:ligatures w14:val="none"/>
              </w:rPr>
              <w:t xml:space="preserve"> vedado ao dirigente exercer as atribuições do cargo ou função na EFPC após o cancelamento da habilitação.</w:t>
            </w:r>
          </w:p>
        </w:tc>
        <w:tc>
          <w:tcPr>
            <w:tcW w:w="4076" w:type="dxa"/>
            <w:shd w:val="clear" w:color="auto" w:fill="auto"/>
            <w:noWrap/>
          </w:tcPr>
          <w:p w14:paraId="0AA2D043"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074F628D"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22E82D44" w14:textId="77777777" w:rsidTr="00766D81">
        <w:tc>
          <w:tcPr>
            <w:tcW w:w="4599" w:type="dxa"/>
          </w:tcPr>
          <w:p w14:paraId="7024F6E4" w14:textId="231C6006"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Art. 11. O órgão estatutário competente da EFPC deverá instaurar regular procedimento interno para apurar eventual descumprimento, ou não, pelos dirigentes, dos requisitos exigidos nesta Instrução para o exercício de cargo ou função.</w:t>
            </w:r>
          </w:p>
        </w:tc>
        <w:tc>
          <w:tcPr>
            <w:tcW w:w="5462" w:type="dxa"/>
            <w:shd w:val="clear" w:color="auto" w:fill="auto"/>
            <w:noWrap/>
          </w:tcPr>
          <w:p w14:paraId="55207240" w14:textId="42AC443C"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32.  O órgão estatutário competente da EFPC deve instaurar regular procedimento interno para apurar eventual descumprimento, pelos dirigentes, dos requisitos exigidos nesta Resolução para o exercício de cargo ou função. </w:t>
            </w:r>
          </w:p>
        </w:tc>
        <w:tc>
          <w:tcPr>
            <w:tcW w:w="4076" w:type="dxa"/>
            <w:shd w:val="clear" w:color="auto" w:fill="auto"/>
            <w:noWrap/>
          </w:tcPr>
          <w:p w14:paraId="1D467668"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58CBF0F8"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1C40FDFB" w14:textId="77777777" w:rsidTr="00EF328D">
        <w:tc>
          <w:tcPr>
            <w:tcW w:w="4599" w:type="dxa"/>
            <w:vAlign w:val="center"/>
          </w:tcPr>
          <w:p w14:paraId="401D5502" w14:textId="333929F5"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§1º O disposto no caput aplica-se a todos os dirigentes da EFPC, habilitados ou não pela Previc.</w:t>
            </w:r>
          </w:p>
        </w:tc>
        <w:tc>
          <w:tcPr>
            <w:tcW w:w="5462" w:type="dxa"/>
            <w:shd w:val="clear" w:color="auto" w:fill="auto"/>
            <w:noWrap/>
            <w:vAlign w:val="center"/>
          </w:tcPr>
          <w:p w14:paraId="4052F642" w14:textId="330B5BFE"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§1</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disposto no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aplica-se a todos os dirigentes da EFPC, habilitados ou não pela Previc. </w:t>
            </w:r>
          </w:p>
        </w:tc>
        <w:tc>
          <w:tcPr>
            <w:tcW w:w="4076" w:type="dxa"/>
            <w:shd w:val="clear" w:color="auto" w:fill="auto"/>
            <w:noWrap/>
            <w:vAlign w:val="center"/>
          </w:tcPr>
          <w:p w14:paraId="55D4FDC2"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49BE1539"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54B031BA" w14:textId="77777777" w:rsidTr="00EF328D">
        <w:tc>
          <w:tcPr>
            <w:tcW w:w="4599" w:type="dxa"/>
            <w:vAlign w:val="center"/>
          </w:tcPr>
          <w:p w14:paraId="6717D730" w14:textId="77777777" w:rsidR="0066053A" w:rsidRPr="0094495A" w:rsidRDefault="0066053A" w:rsidP="0066053A">
            <w:pPr>
              <w:spacing w:after="0"/>
              <w:jc w:val="both"/>
              <w:rPr>
                <w:rFonts w:ascii="Calibri" w:hAnsi="Calibri" w:cs="Calibri"/>
                <w:sz w:val="24"/>
                <w:szCs w:val="24"/>
              </w:rPr>
            </w:pPr>
            <w:r w:rsidRPr="0094495A">
              <w:rPr>
                <w:rFonts w:ascii="Calibri" w:hAnsi="Calibri" w:cs="Calibri"/>
                <w:sz w:val="24"/>
                <w:szCs w:val="24"/>
              </w:rPr>
              <w:t>§2º O procedimento referido no caput deverá ser instaurado no prazo de sessenta dias após evidenciada a situação que possa configurar o descumprimento dos requisitos exigidos nesta Instrução para o exercício de cargo ou função.</w:t>
            </w:r>
          </w:p>
          <w:p w14:paraId="045C4A99" w14:textId="77777777" w:rsidR="0066053A" w:rsidRPr="0094495A" w:rsidRDefault="0066053A" w:rsidP="0066053A">
            <w:pPr>
              <w:spacing w:after="0" w:line="240" w:lineRule="auto"/>
              <w:jc w:val="both"/>
              <w:rPr>
                <w:rFonts w:ascii="Calibri" w:hAnsi="Calibri" w:cs="Calibri"/>
                <w:sz w:val="24"/>
                <w:szCs w:val="24"/>
              </w:rPr>
            </w:pPr>
          </w:p>
        </w:tc>
        <w:tc>
          <w:tcPr>
            <w:tcW w:w="5462" w:type="dxa"/>
            <w:shd w:val="clear" w:color="auto" w:fill="auto"/>
            <w:noWrap/>
            <w:vAlign w:val="center"/>
          </w:tcPr>
          <w:p w14:paraId="63A67CD6" w14:textId="18A732DE"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§2</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procedimento referido no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deve ser instaurado no prazo de sessenta dias após evidenciada a situação que possa configurar o descumprimento dos requisitos exigidos nesta subseção para o exercício de cargo ou função. </w:t>
            </w:r>
          </w:p>
        </w:tc>
        <w:tc>
          <w:tcPr>
            <w:tcW w:w="4076" w:type="dxa"/>
            <w:shd w:val="clear" w:color="auto" w:fill="auto"/>
            <w:noWrap/>
            <w:vAlign w:val="center"/>
          </w:tcPr>
          <w:p w14:paraId="61572DBD"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051012DC"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54A2B7E4" w14:textId="77777777" w:rsidTr="00EF328D">
        <w:tc>
          <w:tcPr>
            <w:tcW w:w="4599" w:type="dxa"/>
            <w:vAlign w:val="center"/>
          </w:tcPr>
          <w:p w14:paraId="06708211" w14:textId="68828340"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§3º O prazo para a conclusão do procedimento referido no caput é de noventa dias, prorrogável por igual período apenas uma vez.</w:t>
            </w:r>
          </w:p>
        </w:tc>
        <w:tc>
          <w:tcPr>
            <w:tcW w:w="5462" w:type="dxa"/>
            <w:shd w:val="clear" w:color="auto" w:fill="auto"/>
            <w:noWrap/>
            <w:vAlign w:val="center"/>
          </w:tcPr>
          <w:p w14:paraId="253A8352" w14:textId="71F2150D"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§3</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prazo para a conclusão do procedimento referido no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é de noventa dias, prorrogável por igual período apenas uma vez. </w:t>
            </w:r>
          </w:p>
        </w:tc>
        <w:tc>
          <w:tcPr>
            <w:tcW w:w="4076" w:type="dxa"/>
            <w:shd w:val="clear" w:color="auto" w:fill="auto"/>
            <w:noWrap/>
            <w:vAlign w:val="center"/>
          </w:tcPr>
          <w:p w14:paraId="6F1E75A7"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50CC9CA8"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1E9878FC" w14:textId="77777777" w:rsidTr="00EF328D">
        <w:tc>
          <w:tcPr>
            <w:tcW w:w="4599" w:type="dxa"/>
            <w:vAlign w:val="center"/>
          </w:tcPr>
          <w:p w14:paraId="01757E06" w14:textId="7E947117"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 xml:space="preserve">§4º A EFPC deverá comunicar à Previc, no prazo de dez dias após a sua conclusão, o </w:t>
            </w:r>
            <w:proofErr w:type="gramStart"/>
            <w:r w:rsidRPr="0094495A">
              <w:rPr>
                <w:rFonts w:ascii="Calibri" w:hAnsi="Calibri" w:cs="Calibri"/>
                <w:sz w:val="24"/>
                <w:szCs w:val="24"/>
              </w:rPr>
              <w:t>resultado final</w:t>
            </w:r>
            <w:proofErr w:type="gramEnd"/>
            <w:r w:rsidRPr="0094495A">
              <w:rPr>
                <w:rFonts w:ascii="Calibri" w:hAnsi="Calibri" w:cs="Calibri"/>
                <w:sz w:val="24"/>
                <w:szCs w:val="24"/>
              </w:rPr>
              <w:t xml:space="preserve"> do procedimento referido no caput.</w:t>
            </w:r>
          </w:p>
        </w:tc>
        <w:tc>
          <w:tcPr>
            <w:tcW w:w="5462" w:type="dxa"/>
            <w:shd w:val="clear" w:color="auto" w:fill="auto"/>
            <w:noWrap/>
            <w:vAlign w:val="center"/>
          </w:tcPr>
          <w:p w14:paraId="137057A4" w14:textId="1FC36F13"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§4</w:t>
            </w:r>
            <w:proofErr w:type="gramStart"/>
            <w:r w:rsidRPr="0094495A">
              <w:rPr>
                <w:rFonts w:ascii="Calibri" w:eastAsia="Times New Roman" w:hAnsi="Calibri" w:cs="Calibri"/>
                <w:kern w:val="0"/>
                <w:sz w:val="24"/>
                <w:szCs w:val="24"/>
                <w:lang w:eastAsia="pt-BR"/>
                <w14:ligatures w14:val="none"/>
              </w:rPr>
              <w:t>º  A</w:t>
            </w:r>
            <w:proofErr w:type="gramEnd"/>
            <w:r w:rsidRPr="0094495A">
              <w:rPr>
                <w:rFonts w:ascii="Calibri" w:eastAsia="Times New Roman" w:hAnsi="Calibri" w:cs="Calibri"/>
                <w:kern w:val="0"/>
                <w:sz w:val="24"/>
                <w:szCs w:val="24"/>
                <w:lang w:eastAsia="pt-BR"/>
                <w14:ligatures w14:val="none"/>
              </w:rPr>
              <w:t xml:space="preserve"> EFPC deve comunicar à Previc, no prazo de dez dias após a sua conclusão, o resultado final do procedimento referido no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w:t>
            </w:r>
          </w:p>
        </w:tc>
        <w:tc>
          <w:tcPr>
            <w:tcW w:w="4076" w:type="dxa"/>
            <w:shd w:val="clear" w:color="auto" w:fill="auto"/>
            <w:noWrap/>
            <w:vAlign w:val="center"/>
          </w:tcPr>
          <w:p w14:paraId="2788FF26"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57DEEF8A"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37EB8A2A" w14:textId="77777777" w:rsidTr="00766D81">
        <w:tc>
          <w:tcPr>
            <w:tcW w:w="4599" w:type="dxa"/>
          </w:tcPr>
          <w:p w14:paraId="5A66104C" w14:textId="4DB12713"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 xml:space="preserve">Art. 12. O interessado poderá interpor recurso, no prazo de dez dias, contados da </w:t>
            </w:r>
            <w:r w:rsidRPr="0094495A">
              <w:rPr>
                <w:rFonts w:ascii="Calibri" w:hAnsi="Calibri" w:cs="Calibri"/>
                <w:sz w:val="24"/>
                <w:szCs w:val="24"/>
              </w:rPr>
              <w:lastRenderedPageBreak/>
              <w:t>ciência da decisão que indeferir o requerimento ou que cancelar a habilitação concedida.</w:t>
            </w:r>
          </w:p>
        </w:tc>
        <w:tc>
          <w:tcPr>
            <w:tcW w:w="5462" w:type="dxa"/>
            <w:shd w:val="clear" w:color="auto" w:fill="auto"/>
            <w:noWrap/>
          </w:tcPr>
          <w:p w14:paraId="188C08A8" w14:textId="532C20F9"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 xml:space="preserve">Art. 33.  O interessado pode interpor recurso, no prazo de dez dias, contados da ciência da decisão que </w:t>
            </w:r>
            <w:r w:rsidRPr="0094495A">
              <w:rPr>
                <w:rFonts w:ascii="Calibri" w:eastAsia="Times New Roman" w:hAnsi="Calibri" w:cs="Calibri"/>
                <w:kern w:val="0"/>
                <w:sz w:val="24"/>
                <w:szCs w:val="24"/>
                <w:lang w:eastAsia="pt-BR"/>
                <w14:ligatures w14:val="none"/>
              </w:rPr>
              <w:lastRenderedPageBreak/>
              <w:t xml:space="preserve">indeferir o requerimento de habilitação de dirigente ou que cancelar a habilitação concedida. </w:t>
            </w:r>
          </w:p>
        </w:tc>
        <w:tc>
          <w:tcPr>
            <w:tcW w:w="4076" w:type="dxa"/>
            <w:shd w:val="clear" w:color="auto" w:fill="auto"/>
            <w:noWrap/>
            <w:vAlign w:val="center"/>
          </w:tcPr>
          <w:p w14:paraId="29B53678"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Sem alteração</w:t>
            </w:r>
          </w:p>
          <w:p w14:paraId="4F34CEBA"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37FCBE97" w14:textId="77777777" w:rsidTr="00766D81">
        <w:tc>
          <w:tcPr>
            <w:tcW w:w="4599" w:type="dxa"/>
          </w:tcPr>
          <w:p w14:paraId="622049DE" w14:textId="27F76858"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§1º O recurso deverá ser dirigido à autoridade que proferiu a decisão, com os documentos que justifiquem a reconsideração do indeferimento ou do cancelamento da habilitação.</w:t>
            </w:r>
          </w:p>
        </w:tc>
        <w:tc>
          <w:tcPr>
            <w:tcW w:w="5462" w:type="dxa"/>
            <w:shd w:val="clear" w:color="auto" w:fill="auto"/>
            <w:noWrap/>
          </w:tcPr>
          <w:p w14:paraId="0BBEB6F9" w14:textId="596ACE23"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§1</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recurso deve ser dirigido à autoridade que proferiu a decisão, com os documentos que justifiquem a reconsideração do indeferimento ou do cancelamento da habilitação.</w:t>
            </w:r>
          </w:p>
        </w:tc>
        <w:tc>
          <w:tcPr>
            <w:tcW w:w="4076" w:type="dxa"/>
            <w:shd w:val="clear" w:color="auto" w:fill="auto"/>
            <w:noWrap/>
            <w:vAlign w:val="center"/>
          </w:tcPr>
          <w:p w14:paraId="7172EA35"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2E7E2275"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66053A" w:rsidRPr="0094495A" w14:paraId="434D977B" w14:textId="77777777" w:rsidTr="00766D81">
        <w:tc>
          <w:tcPr>
            <w:tcW w:w="4599" w:type="dxa"/>
          </w:tcPr>
          <w:p w14:paraId="762889C2" w14:textId="608FD6C2" w:rsidR="0066053A" w:rsidRPr="0094495A" w:rsidRDefault="0066053A" w:rsidP="0066053A">
            <w:pPr>
              <w:spacing w:after="0" w:line="240" w:lineRule="auto"/>
              <w:jc w:val="both"/>
              <w:rPr>
                <w:rFonts w:ascii="Calibri" w:hAnsi="Calibri" w:cs="Calibri"/>
                <w:sz w:val="24"/>
                <w:szCs w:val="24"/>
              </w:rPr>
            </w:pPr>
            <w:r w:rsidRPr="0094495A">
              <w:rPr>
                <w:rFonts w:ascii="Calibri" w:hAnsi="Calibri" w:cs="Calibri"/>
                <w:sz w:val="24"/>
                <w:szCs w:val="24"/>
              </w:rPr>
              <w:t>§2º Caso a autoridade que proferiu a decisão não a reconsiderar no prazo de cinco dias, o recurso deverá ser encaminhado à Diretoria Colegiada da Previc para julgamento.</w:t>
            </w:r>
          </w:p>
        </w:tc>
        <w:tc>
          <w:tcPr>
            <w:tcW w:w="5462" w:type="dxa"/>
            <w:shd w:val="clear" w:color="auto" w:fill="auto"/>
            <w:noWrap/>
          </w:tcPr>
          <w:p w14:paraId="0C39CEB1" w14:textId="092EB2B6"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§2</w:t>
            </w:r>
            <w:proofErr w:type="gramStart"/>
            <w:r w:rsidRPr="0094495A">
              <w:rPr>
                <w:rFonts w:ascii="Calibri" w:eastAsia="Times New Roman" w:hAnsi="Calibri" w:cs="Calibri"/>
                <w:kern w:val="0"/>
                <w:sz w:val="24"/>
                <w:szCs w:val="24"/>
                <w:lang w:eastAsia="pt-BR"/>
                <w14:ligatures w14:val="none"/>
              </w:rPr>
              <w:t>º  Caso</w:t>
            </w:r>
            <w:proofErr w:type="gramEnd"/>
            <w:r w:rsidRPr="0094495A">
              <w:rPr>
                <w:rFonts w:ascii="Calibri" w:eastAsia="Times New Roman" w:hAnsi="Calibri" w:cs="Calibri"/>
                <w:kern w:val="0"/>
                <w:sz w:val="24"/>
                <w:szCs w:val="24"/>
                <w:lang w:eastAsia="pt-BR"/>
                <w14:ligatures w14:val="none"/>
              </w:rPr>
              <w:t xml:space="preserve"> a autoridade que proferiu a decisão não a reconsiderar no prazo de cinco dias, o recurso deve ser encaminhado à Diretoria Colegiada da Previc para julgamento.</w:t>
            </w:r>
          </w:p>
        </w:tc>
        <w:tc>
          <w:tcPr>
            <w:tcW w:w="4076" w:type="dxa"/>
            <w:shd w:val="clear" w:color="auto" w:fill="auto"/>
            <w:noWrap/>
            <w:vAlign w:val="center"/>
          </w:tcPr>
          <w:p w14:paraId="5F8AA89D" w14:textId="77777777" w:rsidR="0066053A" w:rsidRPr="0094495A" w:rsidRDefault="0066053A" w:rsidP="0066053A">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20BB0F7B" w14:textId="77777777" w:rsidR="0066053A" w:rsidRPr="0094495A" w:rsidRDefault="0066053A" w:rsidP="0066053A">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0CBB0164" w14:textId="77777777" w:rsidTr="00766D81">
        <w:tc>
          <w:tcPr>
            <w:tcW w:w="4599" w:type="dxa"/>
          </w:tcPr>
          <w:p w14:paraId="28C8A89C" w14:textId="65736739"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Art. 13. As intimações decorrentes das análises realizadas no âmbito dos processos referidos nesta Instrução serão encaminhadas para o endereço eletrônico cadastrado pela EFPC e para o habilitando</w:t>
            </w:r>
          </w:p>
        </w:tc>
        <w:tc>
          <w:tcPr>
            <w:tcW w:w="5462" w:type="dxa"/>
            <w:shd w:val="clear" w:color="auto" w:fill="auto"/>
            <w:noWrap/>
          </w:tcPr>
          <w:p w14:paraId="34F94210" w14:textId="351904FD"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hAnsi="Calibri" w:cs="Calibri"/>
                <w:sz w:val="24"/>
                <w:szCs w:val="24"/>
              </w:rPr>
              <w:t>Art. XX. As intimações decorrentes das análises realizadas no âmbito dos processos referidos nesta Instrução serão encaminhadas para o endereço eletrônico cadastrado pela EFPC e para o habilitando</w:t>
            </w:r>
          </w:p>
        </w:tc>
        <w:tc>
          <w:tcPr>
            <w:tcW w:w="4076" w:type="dxa"/>
            <w:shd w:val="clear" w:color="auto" w:fill="auto"/>
            <w:noWrap/>
            <w:vAlign w:val="center"/>
          </w:tcPr>
          <w:p w14:paraId="56F22B27" w14:textId="2C4F7BA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59682E09" w14:textId="7777777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6DCA55FB" w14:textId="77777777" w:rsidTr="00766D81">
        <w:tc>
          <w:tcPr>
            <w:tcW w:w="4599" w:type="dxa"/>
          </w:tcPr>
          <w:p w14:paraId="7D30FEF0" w14:textId="236E6384"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Art. 15. Os nomes dos dirigentes habilitados serão divulgados no sítio eletrônico da Previc.</w:t>
            </w:r>
          </w:p>
        </w:tc>
        <w:tc>
          <w:tcPr>
            <w:tcW w:w="5462" w:type="dxa"/>
            <w:shd w:val="clear" w:color="auto" w:fill="auto"/>
            <w:noWrap/>
          </w:tcPr>
          <w:p w14:paraId="5BB1446F" w14:textId="08172F7D"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34.  Os nomes dos dirigentes habilitados devem ser divulgados no sítio eletrônico da Previc. </w:t>
            </w:r>
          </w:p>
        </w:tc>
        <w:tc>
          <w:tcPr>
            <w:tcW w:w="4076" w:type="dxa"/>
            <w:shd w:val="clear" w:color="auto" w:fill="auto"/>
            <w:noWrap/>
            <w:vAlign w:val="center"/>
          </w:tcPr>
          <w:p w14:paraId="3A9B2AEB" w14:textId="79AECC6F"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F42827B" w14:textId="77777777" w:rsidTr="00766D81">
        <w:tc>
          <w:tcPr>
            <w:tcW w:w="4599" w:type="dxa"/>
          </w:tcPr>
          <w:p w14:paraId="06516B82" w14:textId="41E5C2B9"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Art. 16. A EFPC deverá manter permanentemente atualizado os dados cadastrais dos ocupantes de cargos na diretoria-executiva, no conselho deliberativo e no conselho fiscal.</w:t>
            </w:r>
          </w:p>
        </w:tc>
        <w:tc>
          <w:tcPr>
            <w:tcW w:w="5462" w:type="dxa"/>
            <w:shd w:val="clear" w:color="auto" w:fill="auto"/>
            <w:noWrap/>
          </w:tcPr>
          <w:p w14:paraId="7C960E4C" w14:textId="08EAD3B6"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35.  A EFPC deve manter permanentemente atualizado os dados cadastrais dos ocupantes de cargos na diretoria-executiva, no conselho deliberativo e no conselho fiscal. </w:t>
            </w:r>
          </w:p>
        </w:tc>
        <w:tc>
          <w:tcPr>
            <w:tcW w:w="4076" w:type="dxa"/>
            <w:shd w:val="clear" w:color="auto" w:fill="auto"/>
            <w:noWrap/>
            <w:vAlign w:val="center"/>
          </w:tcPr>
          <w:p w14:paraId="23AF8308" w14:textId="1A03D99F"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6084ECC" w14:textId="77777777" w:rsidTr="00766D81">
        <w:tc>
          <w:tcPr>
            <w:tcW w:w="4599" w:type="dxa"/>
          </w:tcPr>
          <w:p w14:paraId="5594617A" w14:textId="20C0617C"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Parágrafo único. A atualização dos dados dos dirigentes deverá ser feita mediante:</w:t>
            </w:r>
          </w:p>
        </w:tc>
        <w:tc>
          <w:tcPr>
            <w:tcW w:w="5462" w:type="dxa"/>
            <w:shd w:val="clear" w:color="auto" w:fill="auto"/>
            <w:noWrap/>
          </w:tcPr>
          <w:p w14:paraId="386C7963" w14:textId="0F6898C8"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Parágrafo único.  A atualização dos dados dos dirigentes deve ser feita mediante:</w:t>
            </w:r>
          </w:p>
        </w:tc>
        <w:tc>
          <w:tcPr>
            <w:tcW w:w="4076" w:type="dxa"/>
            <w:shd w:val="clear" w:color="auto" w:fill="auto"/>
            <w:noWrap/>
            <w:vAlign w:val="center"/>
          </w:tcPr>
          <w:p w14:paraId="3AB9F61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34798C4E" w14:textId="7777777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1E68392F" w14:textId="77777777" w:rsidTr="00766D81">
        <w:tc>
          <w:tcPr>
            <w:tcW w:w="4599" w:type="dxa"/>
          </w:tcPr>
          <w:p w14:paraId="77C3C65E" w14:textId="0B239EFD"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lastRenderedPageBreak/>
              <w:t>I – Comunicação eletrônica à Previc, no prazo de cinco dias a contar do fato que motivou a alteração dos dados cadastrais dos membros habilitados; e</w:t>
            </w:r>
          </w:p>
        </w:tc>
        <w:tc>
          <w:tcPr>
            <w:tcW w:w="5462" w:type="dxa"/>
            <w:shd w:val="clear" w:color="auto" w:fill="auto"/>
            <w:noWrap/>
          </w:tcPr>
          <w:p w14:paraId="2C9DF152" w14:textId="352FBD16"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comunicação</w:t>
            </w:r>
            <w:proofErr w:type="gramEnd"/>
            <w:r w:rsidRPr="0094495A">
              <w:rPr>
                <w:rFonts w:ascii="Calibri" w:eastAsia="Times New Roman" w:hAnsi="Calibri" w:cs="Calibri"/>
                <w:kern w:val="0"/>
                <w:sz w:val="24"/>
                <w:szCs w:val="24"/>
                <w:lang w:eastAsia="pt-BR"/>
                <w14:ligatures w14:val="none"/>
              </w:rPr>
              <w:t xml:space="preserve"> eletrônica à Previc, no prazo de cinco dias a contar do fato que motivou a alteração dos dados cadastrais dos membros habilitados; e </w:t>
            </w:r>
          </w:p>
        </w:tc>
        <w:tc>
          <w:tcPr>
            <w:tcW w:w="4076" w:type="dxa"/>
            <w:shd w:val="clear" w:color="auto" w:fill="auto"/>
            <w:noWrap/>
            <w:vAlign w:val="center"/>
          </w:tcPr>
          <w:p w14:paraId="6D9A70E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423FA34B" w14:textId="7777777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0F5C30B6" w14:textId="77777777" w:rsidTr="00766D81">
        <w:tc>
          <w:tcPr>
            <w:tcW w:w="4599" w:type="dxa"/>
          </w:tcPr>
          <w:p w14:paraId="1F6677C0" w14:textId="58EB2503"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II – Atualização dos dados referentes aos mandatos, no Portal de Sistemas da Previc, dos membros dos conselhos deliberativo e fiscal da EFPC não classificada como entidade sistemicamente importante, no prazo de cinco dias a contar do fato que motivou a alteração.</w:t>
            </w:r>
          </w:p>
        </w:tc>
        <w:tc>
          <w:tcPr>
            <w:tcW w:w="5462" w:type="dxa"/>
            <w:shd w:val="clear" w:color="auto" w:fill="auto"/>
            <w:noWrap/>
          </w:tcPr>
          <w:p w14:paraId="390CB2A7" w14:textId="601EA699"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atualização</w:t>
            </w:r>
            <w:proofErr w:type="gramEnd"/>
            <w:r w:rsidRPr="0094495A">
              <w:rPr>
                <w:rFonts w:ascii="Calibri" w:eastAsia="Times New Roman" w:hAnsi="Calibri" w:cs="Calibri"/>
                <w:kern w:val="0"/>
                <w:sz w:val="24"/>
                <w:szCs w:val="24"/>
                <w:lang w:eastAsia="pt-BR"/>
                <w14:ligatures w14:val="none"/>
              </w:rPr>
              <w:t xml:space="preserve"> dos dados referentes aos mandatos, no Portal de Sistemas da Previc, dos membros dos conselhos deliberativo e fiscal da EFPC enquadrada no segmento S3 ou S4, no prazo de cinco dias a contar do fato que motivou a alteração. </w:t>
            </w:r>
          </w:p>
        </w:tc>
        <w:tc>
          <w:tcPr>
            <w:tcW w:w="4076" w:type="dxa"/>
            <w:shd w:val="clear" w:color="auto" w:fill="auto"/>
            <w:noWrap/>
            <w:vAlign w:val="center"/>
          </w:tcPr>
          <w:p w14:paraId="7276F481" w14:textId="03E14771"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em função da nova segmentação</w:t>
            </w:r>
          </w:p>
          <w:p w14:paraId="372E8975" w14:textId="7777777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51EDFEAA" w14:textId="77777777" w:rsidTr="00766D81">
        <w:tc>
          <w:tcPr>
            <w:tcW w:w="4599" w:type="dxa"/>
          </w:tcPr>
          <w:p w14:paraId="588EE9A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17. A EFPC deverá observar o disposto nesta Instrução no curso dos processos seletivos, eleitorais e de designação para os seus mandatos, cargos ou funções nos órgãos estatutários.</w:t>
            </w:r>
          </w:p>
          <w:p w14:paraId="5EC57C79" w14:textId="77777777" w:rsidR="00CB2F13" w:rsidRPr="0094495A" w:rsidRDefault="00CB2F13" w:rsidP="00CB2F13">
            <w:pPr>
              <w:spacing w:after="0" w:line="240" w:lineRule="auto"/>
              <w:jc w:val="both"/>
              <w:rPr>
                <w:rFonts w:ascii="Calibri" w:hAnsi="Calibri" w:cs="Calibri"/>
                <w:sz w:val="24"/>
                <w:szCs w:val="24"/>
              </w:rPr>
            </w:pPr>
          </w:p>
        </w:tc>
        <w:tc>
          <w:tcPr>
            <w:tcW w:w="5462" w:type="dxa"/>
            <w:shd w:val="clear" w:color="auto" w:fill="auto"/>
            <w:noWrap/>
          </w:tcPr>
          <w:p w14:paraId="59451D4D" w14:textId="5D602914"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36.  A EFPC deve observar o disposto nesta seção no curso dos processos seletivos, eleitorais e de designação para os seus mandatos, cargos ou funções nos órgãos estatutários. </w:t>
            </w:r>
          </w:p>
        </w:tc>
        <w:tc>
          <w:tcPr>
            <w:tcW w:w="4076" w:type="dxa"/>
            <w:shd w:val="clear" w:color="auto" w:fill="auto"/>
            <w:noWrap/>
            <w:vAlign w:val="center"/>
          </w:tcPr>
          <w:p w14:paraId="5800529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4B81E9AA" w14:textId="7777777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1325F780" w14:textId="77777777" w:rsidTr="00BD4EC3">
        <w:tc>
          <w:tcPr>
            <w:tcW w:w="4599" w:type="dxa"/>
            <w:vAlign w:val="center"/>
          </w:tcPr>
          <w:p w14:paraId="324FACC8" w14:textId="547A67C1"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b/>
                <w:bCs/>
                <w:sz w:val="24"/>
                <w:szCs w:val="24"/>
              </w:rPr>
              <w:t>INSTRUÇÃO NORMATIVA Nº 29, DE 21 DE JULHO DE 2020</w:t>
            </w:r>
          </w:p>
        </w:tc>
        <w:tc>
          <w:tcPr>
            <w:tcW w:w="5462" w:type="dxa"/>
            <w:shd w:val="clear" w:color="auto" w:fill="auto"/>
            <w:noWrap/>
            <w:vAlign w:val="center"/>
          </w:tcPr>
          <w:p w14:paraId="35A43326" w14:textId="7777777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774AFF02" w14:textId="7777777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680AEA45" w14:textId="77777777" w:rsidTr="00BD4EC3">
        <w:tc>
          <w:tcPr>
            <w:tcW w:w="4599" w:type="dxa"/>
            <w:vAlign w:val="center"/>
          </w:tcPr>
          <w:p w14:paraId="3294A212" w14:textId="76EB3CCA"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Estabelece procedimentos para o reconhecimento de instituição autônoma certificadora e respectivos certificados.</w:t>
            </w:r>
          </w:p>
        </w:tc>
        <w:tc>
          <w:tcPr>
            <w:tcW w:w="5462" w:type="dxa"/>
            <w:shd w:val="clear" w:color="auto" w:fill="auto"/>
            <w:noWrap/>
            <w:vAlign w:val="center"/>
          </w:tcPr>
          <w:p w14:paraId="0B1A6BB4" w14:textId="7777777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0FA27FBB" w14:textId="78E42F8E"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 em função da consolidação.</w:t>
            </w:r>
          </w:p>
        </w:tc>
      </w:tr>
      <w:tr w:rsidR="00CB2F13" w:rsidRPr="0094495A" w14:paraId="53BC22AF" w14:textId="77777777" w:rsidTr="00BD4EC3">
        <w:tc>
          <w:tcPr>
            <w:tcW w:w="4599" w:type="dxa"/>
            <w:vAlign w:val="center"/>
          </w:tcPr>
          <w:p w14:paraId="3987FDE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1º O procedimento administrativo de reconhecimento de capacidade técnica de instituição autônoma certificadora, doravante denominada Certificadora, bem como dos respectivos certificados, deve obedecer ao disposto nesta Instrução.</w:t>
            </w:r>
          </w:p>
          <w:p w14:paraId="05CA41E5" w14:textId="31237B2E"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lastRenderedPageBreak/>
              <w:t xml:space="preserve"> </w:t>
            </w:r>
          </w:p>
        </w:tc>
        <w:tc>
          <w:tcPr>
            <w:tcW w:w="5462" w:type="dxa"/>
            <w:shd w:val="clear" w:color="auto" w:fill="auto"/>
            <w:noWrap/>
            <w:vAlign w:val="center"/>
          </w:tcPr>
          <w:p w14:paraId="3B4EA617" w14:textId="0E335D8C"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53468729" w14:textId="740004DC"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 em função da consolidação.</w:t>
            </w:r>
          </w:p>
        </w:tc>
      </w:tr>
      <w:tr w:rsidR="00CB2F13" w:rsidRPr="0094495A" w14:paraId="5DACFAF4" w14:textId="77777777" w:rsidTr="00BD4EC3">
        <w:tc>
          <w:tcPr>
            <w:tcW w:w="4599" w:type="dxa"/>
            <w:vAlign w:val="center"/>
          </w:tcPr>
          <w:p w14:paraId="64183EDD" w14:textId="77777777" w:rsidR="00CB2F13" w:rsidRPr="0094495A" w:rsidRDefault="00CB2F13" w:rsidP="00CB2F13">
            <w:pPr>
              <w:spacing w:after="0"/>
              <w:jc w:val="both"/>
              <w:rPr>
                <w:rFonts w:ascii="Calibri" w:hAnsi="Calibri" w:cs="Calibri"/>
                <w:sz w:val="24"/>
                <w:szCs w:val="24"/>
              </w:rPr>
            </w:pPr>
          </w:p>
        </w:tc>
        <w:tc>
          <w:tcPr>
            <w:tcW w:w="5462" w:type="dxa"/>
            <w:shd w:val="clear" w:color="auto" w:fill="auto"/>
            <w:noWrap/>
            <w:vAlign w:val="center"/>
          </w:tcPr>
          <w:p w14:paraId="33076330" w14:textId="77777777"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Seção VII</w:t>
            </w:r>
          </w:p>
          <w:p w14:paraId="113085B2" w14:textId="3D74ED72"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Instituição Autônoma Certificadora e Certificados</w:t>
            </w:r>
          </w:p>
        </w:tc>
        <w:tc>
          <w:tcPr>
            <w:tcW w:w="4076" w:type="dxa"/>
            <w:shd w:val="clear" w:color="auto" w:fill="auto"/>
            <w:noWrap/>
            <w:vAlign w:val="center"/>
          </w:tcPr>
          <w:p w14:paraId="0D85B63D" w14:textId="7777777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7980CACC" w14:textId="77777777" w:rsidTr="00BD4EC3">
        <w:tc>
          <w:tcPr>
            <w:tcW w:w="4599" w:type="dxa"/>
            <w:vAlign w:val="center"/>
          </w:tcPr>
          <w:p w14:paraId="738B77E6" w14:textId="39395067"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Art. 2º A certificação deve atestar a comprovação de atendimento e a verificação de conformidade dos requisitos técnicos necessários para o exercício de determinado cargo ou função na Entidade Fechada de Previdência Complementar (EFPC).</w:t>
            </w:r>
          </w:p>
        </w:tc>
        <w:tc>
          <w:tcPr>
            <w:tcW w:w="5462" w:type="dxa"/>
            <w:shd w:val="clear" w:color="auto" w:fill="auto"/>
            <w:noWrap/>
            <w:vAlign w:val="center"/>
          </w:tcPr>
          <w:p w14:paraId="4EE3C404" w14:textId="77777777"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Art. 37.  A certificação deve atestar a comprovação de atendimento e a verificação de conformidade dos requisitos técnicos necessários para o exercício de determinado cargo ou função na EFPC.</w:t>
            </w:r>
          </w:p>
          <w:p w14:paraId="4883BB13" w14:textId="63986EA4"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00AC9FF3" w14:textId="407496F6"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C251133" w14:textId="77777777" w:rsidTr="00BD4EC3">
        <w:tc>
          <w:tcPr>
            <w:tcW w:w="4599" w:type="dxa"/>
            <w:vAlign w:val="center"/>
          </w:tcPr>
          <w:p w14:paraId="5CF0E3AD" w14:textId="66CE5E33"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Art. 3º Compete à Diretoria de Licenciamento (</w:t>
            </w:r>
            <w:proofErr w:type="spellStart"/>
            <w:r w:rsidRPr="0094495A">
              <w:rPr>
                <w:rFonts w:ascii="Calibri" w:hAnsi="Calibri" w:cs="Calibri"/>
                <w:sz w:val="24"/>
                <w:szCs w:val="24"/>
              </w:rPr>
              <w:t>Dilic</w:t>
            </w:r>
            <w:proofErr w:type="spellEnd"/>
            <w:r w:rsidRPr="0094495A">
              <w:rPr>
                <w:rFonts w:ascii="Calibri" w:hAnsi="Calibri" w:cs="Calibri"/>
                <w:sz w:val="24"/>
                <w:szCs w:val="24"/>
              </w:rPr>
              <w:t>) analisar os pedidos de reconhecimento das Certificadoras e dos respectivos certificados.</w:t>
            </w:r>
          </w:p>
        </w:tc>
        <w:tc>
          <w:tcPr>
            <w:tcW w:w="5462" w:type="dxa"/>
            <w:shd w:val="clear" w:color="auto" w:fill="auto"/>
            <w:noWrap/>
            <w:vAlign w:val="center"/>
          </w:tcPr>
          <w:p w14:paraId="6976E92B" w14:textId="77777777"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Art. 38.  Compete à Diretoria de Licenciamento analisar os pedidos de reconhecimento das Certificadoras e os respectivos certificados.</w:t>
            </w:r>
          </w:p>
          <w:p w14:paraId="205B5B10" w14:textId="7777777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6BC127E9" w14:textId="0F635083"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AE25F82" w14:textId="77777777" w:rsidTr="00BD4EC3">
        <w:tc>
          <w:tcPr>
            <w:tcW w:w="4599" w:type="dxa"/>
            <w:vAlign w:val="center"/>
          </w:tcPr>
          <w:p w14:paraId="2B637E46" w14:textId="11033746"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Art. 4º Será reconhecida a capacidade técnica da Certificadora que atender os seguintes requisitos mínimos:</w:t>
            </w:r>
          </w:p>
        </w:tc>
        <w:tc>
          <w:tcPr>
            <w:tcW w:w="5462" w:type="dxa"/>
            <w:shd w:val="clear" w:color="auto" w:fill="auto"/>
            <w:noWrap/>
            <w:vAlign w:val="center"/>
          </w:tcPr>
          <w:p w14:paraId="22F00B23" w14:textId="14E0CA97" w:rsidR="00CB2F13" w:rsidRPr="0094495A" w:rsidRDefault="00CB2F13" w:rsidP="00CB2F13">
            <w:pPr>
              <w:tabs>
                <w:tab w:val="left" w:pos="993"/>
              </w:tabs>
              <w:spacing w:after="120"/>
              <w:jc w:val="both"/>
              <w:rPr>
                <w:sz w:val="24"/>
                <w:szCs w:val="24"/>
              </w:rPr>
            </w:pPr>
            <w:r w:rsidRPr="0094495A">
              <w:rPr>
                <w:rFonts w:ascii="Calibri" w:eastAsia="Calibri" w:hAnsi="Calibri" w:cs="Calibri"/>
                <w:sz w:val="24"/>
                <w:szCs w:val="24"/>
              </w:rPr>
              <w:t>Art. 39.  Será reconhecida a capacidade técnica da Instituição Certificadora que atender aos seguintes requisitos mínimos:</w:t>
            </w:r>
          </w:p>
        </w:tc>
        <w:tc>
          <w:tcPr>
            <w:tcW w:w="4076" w:type="dxa"/>
            <w:shd w:val="clear" w:color="auto" w:fill="auto"/>
            <w:noWrap/>
            <w:vAlign w:val="center"/>
          </w:tcPr>
          <w:p w14:paraId="2B2A4EEF"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6DE81108" w14:textId="2D43467A"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75DC08B2" w14:textId="77777777" w:rsidTr="00BD4EC3">
        <w:tc>
          <w:tcPr>
            <w:tcW w:w="4599" w:type="dxa"/>
            <w:vAlign w:val="center"/>
          </w:tcPr>
          <w:p w14:paraId="5976E4F4" w14:textId="1122E9E3"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demonstrar</w:t>
            </w:r>
            <w:proofErr w:type="gramEnd"/>
            <w:r w:rsidRPr="0094495A">
              <w:rPr>
                <w:rFonts w:ascii="Calibri" w:hAnsi="Calibri" w:cs="Calibri"/>
                <w:sz w:val="24"/>
                <w:szCs w:val="24"/>
              </w:rPr>
              <w:t xml:space="preserve"> experiência de, no mínimo, três anos na emissão de certificados ou em atividades de treinamento vinculadas aos conteúdos previstos no anexo desta Instrução;</w:t>
            </w:r>
          </w:p>
        </w:tc>
        <w:tc>
          <w:tcPr>
            <w:tcW w:w="5462" w:type="dxa"/>
            <w:shd w:val="clear" w:color="auto" w:fill="auto"/>
            <w:noWrap/>
            <w:vAlign w:val="center"/>
          </w:tcPr>
          <w:p w14:paraId="413A3FAE" w14:textId="0D46C06D"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demonstrar</w:t>
            </w:r>
            <w:proofErr w:type="gramEnd"/>
            <w:r w:rsidRPr="0094495A">
              <w:rPr>
                <w:rFonts w:ascii="Calibri" w:eastAsia="Times New Roman" w:hAnsi="Calibri" w:cs="Calibri"/>
                <w:kern w:val="0"/>
                <w:sz w:val="24"/>
                <w:szCs w:val="24"/>
                <w:lang w:eastAsia="pt-BR"/>
                <w14:ligatures w14:val="none"/>
              </w:rPr>
              <w:t xml:space="preserve"> capacidade de, no mínimo, três anos na emissão de certificados ou em atividades de treinamento vinculadas aos conteúdos previstos no </w:t>
            </w:r>
            <w:r w:rsidRPr="0094495A">
              <w:rPr>
                <w:rFonts w:ascii="Calibri" w:eastAsia="Times New Roman" w:hAnsi="Calibri" w:cs="Calibri"/>
                <w:kern w:val="0"/>
                <w:sz w:val="24"/>
                <w:szCs w:val="24"/>
                <w:lang w:eastAsia="pt-BR"/>
                <w14:ligatures w14:val="none"/>
              </w:rPr>
              <w:fldChar w:fldCharType="begin"/>
            </w:r>
            <w:r w:rsidRPr="0094495A">
              <w:rPr>
                <w:rFonts w:ascii="Calibri" w:eastAsia="Times New Roman" w:hAnsi="Calibri" w:cs="Calibri"/>
                <w:kern w:val="0"/>
                <w:sz w:val="24"/>
                <w:szCs w:val="24"/>
                <w:lang w:eastAsia="pt-BR"/>
                <w14:ligatures w14:val="none"/>
              </w:rPr>
              <w:instrText xml:space="preserve"> REF _Ref138841597 \r  \* MERGEFORMAT </w:instrText>
            </w:r>
            <w:r w:rsidRPr="0094495A">
              <w:rPr>
                <w:rFonts w:ascii="Calibri" w:eastAsia="Times New Roman" w:hAnsi="Calibri" w:cs="Calibri"/>
                <w:kern w:val="0"/>
                <w:sz w:val="24"/>
                <w:szCs w:val="24"/>
                <w:lang w:eastAsia="pt-BR"/>
                <w14:ligatures w14:val="none"/>
              </w:rPr>
              <w:fldChar w:fldCharType="separate"/>
            </w:r>
            <w:r w:rsidRPr="0094495A">
              <w:rPr>
                <w:rFonts w:ascii="Calibri" w:eastAsia="Times New Roman" w:hAnsi="Calibri" w:cs="Calibri"/>
                <w:kern w:val="0"/>
                <w:sz w:val="24"/>
                <w:szCs w:val="24"/>
                <w:lang w:eastAsia="pt-BR"/>
                <w14:ligatures w14:val="none"/>
              </w:rPr>
              <w:t>Anexo I</w:t>
            </w:r>
            <w:r w:rsidRPr="0094495A">
              <w:rPr>
                <w:rFonts w:ascii="Calibri" w:eastAsia="Times New Roman" w:hAnsi="Calibri" w:cs="Calibri"/>
                <w:kern w:val="0"/>
                <w:sz w:val="24"/>
                <w:szCs w:val="24"/>
                <w:lang w:eastAsia="pt-BR"/>
                <w14:ligatures w14:val="none"/>
              </w:rPr>
              <w:fldChar w:fldCharType="end"/>
            </w:r>
            <w:r w:rsidRPr="0094495A">
              <w:rPr>
                <w:rFonts w:ascii="Calibri" w:eastAsia="Times New Roman" w:hAnsi="Calibri" w:cs="Calibri"/>
                <w:kern w:val="0"/>
                <w:sz w:val="24"/>
                <w:szCs w:val="24"/>
                <w:lang w:eastAsia="pt-BR"/>
                <w14:ligatures w14:val="none"/>
              </w:rPr>
              <w:t xml:space="preserve">I; </w:t>
            </w:r>
          </w:p>
        </w:tc>
        <w:tc>
          <w:tcPr>
            <w:tcW w:w="4076" w:type="dxa"/>
            <w:shd w:val="clear" w:color="auto" w:fill="auto"/>
            <w:noWrap/>
            <w:vAlign w:val="center"/>
          </w:tcPr>
          <w:p w14:paraId="7F05D596" w14:textId="511B5DF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para possibilitar maior concorrência na atividade (sugestão APEP – consulta restrita)</w:t>
            </w:r>
          </w:p>
          <w:p w14:paraId="72A9C449" w14:textId="6EF914BE"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7A0CCED2" w14:textId="77777777" w:rsidTr="00BD4EC3">
        <w:tc>
          <w:tcPr>
            <w:tcW w:w="4599" w:type="dxa"/>
            <w:vAlign w:val="center"/>
          </w:tcPr>
          <w:p w14:paraId="15468F53" w14:textId="1DDFD148"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comprovar</w:t>
            </w:r>
            <w:proofErr w:type="gramEnd"/>
            <w:r w:rsidRPr="0094495A">
              <w:rPr>
                <w:rFonts w:ascii="Calibri" w:hAnsi="Calibri" w:cs="Calibri"/>
                <w:sz w:val="24"/>
                <w:szCs w:val="24"/>
              </w:rPr>
              <w:t xml:space="preserve"> experiência na guarda, controle e renovação de certificados;</w:t>
            </w:r>
          </w:p>
        </w:tc>
        <w:tc>
          <w:tcPr>
            <w:tcW w:w="5462" w:type="dxa"/>
            <w:shd w:val="clear" w:color="auto" w:fill="auto"/>
            <w:noWrap/>
            <w:vAlign w:val="center"/>
          </w:tcPr>
          <w:p w14:paraId="4EF523F7" w14:textId="5CFFD3A1"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comprovar</w:t>
            </w:r>
            <w:proofErr w:type="gramEnd"/>
            <w:r w:rsidRPr="0094495A">
              <w:rPr>
                <w:rFonts w:ascii="Calibri" w:eastAsia="Times New Roman" w:hAnsi="Calibri" w:cs="Calibri"/>
                <w:kern w:val="0"/>
                <w:sz w:val="24"/>
                <w:szCs w:val="24"/>
                <w:lang w:eastAsia="pt-BR"/>
                <w14:ligatures w14:val="none"/>
              </w:rPr>
              <w:t xml:space="preserve"> capacidade na guarda, controle e renovação de certificados; </w:t>
            </w:r>
          </w:p>
        </w:tc>
        <w:tc>
          <w:tcPr>
            <w:tcW w:w="4076" w:type="dxa"/>
            <w:shd w:val="clear" w:color="auto" w:fill="auto"/>
            <w:noWrap/>
            <w:vAlign w:val="center"/>
          </w:tcPr>
          <w:p w14:paraId="4A3E7898"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para possibilitar maior concorrência na atividade (sugestão APEP – consulta restrita)</w:t>
            </w:r>
          </w:p>
          <w:p w14:paraId="2D719924" w14:textId="6A44A8F5"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02C47D3F" w14:textId="77777777" w:rsidTr="00BD4EC3">
        <w:tc>
          <w:tcPr>
            <w:tcW w:w="4599" w:type="dxa"/>
            <w:vAlign w:val="center"/>
          </w:tcPr>
          <w:p w14:paraId="586738D6" w14:textId="707609E4"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 xml:space="preserve">III – emitir certificado que exija conhecimento, formação e experiência compatíveis com os </w:t>
            </w:r>
            <w:r w:rsidRPr="0094495A">
              <w:rPr>
                <w:rFonts w:ascii="Calibri" w:hAnsi="Calibri" w:cs="Calibri"/>
                <w:sz w:val="24"/>
                <w:szCs w:val="24"/>
              </w:rPr>
              <w:lastRenderedPageBreak/>
              <w:t>requisitos técnicos necessários para o exercício de cargo ou função em EFPC; e</w:t>
            </w:r>
          </w:p>
        </w:tc>
        <w:tc>
          <w:tcPr>
            <w:tcW w:w="5462" w:type="dxa"/>
            <w:shd w:val="clear" w:color="auto" w:fill="auto"/>
            <w:noWrap/>
            <w:vAlign w:val="center"/>
          </w:tcPr>
          <w:p w14:paraId="0AFC4EF9" w14:textId="1EDDF924"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 xml:space="preserve">III - emitir certificado que exija conhecimento, formação e experiência compatíveis com os requisitos </w:t>
            </w:r>
            <w:r w:rsidRPr="0094495A">
              <w:rPr>
                <w:rFonts w:ascii="Calibri" w:eastAsia="Times New Roman" w:hAnsi="Calibri" w:cs="Calibri"/>
                <w:kern w:val="0"/>
                <w:sz w:val="24"/>
                <w:szCs w:val="24"/>
                <w:lang w:eastAsia="pt-BR"/>
                <w14:ligatures w14:val="none"/>
              </w:rPr>
              <w:lastRenderedPageBreak/>
              <w:t xml:space="preserve">técnicos necessários para o exercício de cargo ou função em EFPC; e </w:t>
            </w:r>
          </w:p>
        </w:tc>
        <w:tc>
          <w:tcPr>
            <w:tcW w:w="4076" w:type="dxa"/>
            <w:shd w:val="clear" w:color="auto" w:fill="auto"/>
            <w:noWrap/>
            <w:vAlign w:val="center"/>
          </w:tcPr>
          <w:p w14:paraId="2066BCC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Sem alteração</w:t>
            </w:r>
          </w:p>
          <w:p w14:paraId="0C6E6926" w14:textId="66328662"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258C4193" w14:textId="77777777" w:rsidTr="00BD4EC3">
        <w:tc>
          <w:tcPr>
            <w:tcW w:w="4599" w:type="dxa"/>
            <w:vAlign w:val="center"/>
          </w:tcPr>
          <w:p w14:paraId="47059455" w14:textId="2065C73C"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 xml:space="preserve">IV – </w:t>
            </w:r>
            <w:proofErr w:type="gramStart"/>
            <w:r w:rsidRPr="0094495A">
              <w:rPr>
                <w:rFonts w:ascii="Calibri" w:hAnsi="Calibri" w:cs="Calibri"/>
                <w:sz w:val="24"/>
                <w:szCs w:val="24"/>
              </w:rPr>
              <w:t>compartilhar</w:t>
            </w:r>
            <w:proofErr w:type="gramEnd"/>
            <w:r w:rsidRPr="0094495A">
              <w:rPr>
                <w:rFonts w:ascii="Calibri" w:hAnsi="Calibri" w:cs="Calibri"/>
                <w:sz w:val="24"/>
                <w:szCs w:val="24"/>
              </w:rPr>
              <w:t>, semestralmente, informações acerca dos certificados emitidos.</w:t>
            </w:r>
          </w:p>
        </w:tc>
        <w:tc>
          <w:tcPr>
            <w:tcW w:w="5462" w:type="dxa"/>
            <w:shd w:val="clear" w:color="auto" w:fill="auto"/>
            <w:noWrap/>
            <w:vAlign w:val="center"/>
          </w:tcPr>
          <w:p w14:paraId="3C184E6F" w14:textId="0C61B8F8"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IV </w:t>
            </w:r>
            <w:r w:rsidR="00122BC7" w:rsidRPr="0094495A">
              <w:rPr>
                <w:rFonts w:ascii="Calibri" w:eastAsia="Times New Roman" w:hAnsi="Calibri" w:cs="Calibri"/>
                <w:kern w:val="0"/>
                <w:sz w:val="24"/>
                <w:szCs w:val="24"/>
                <w:lang w:eastAsia="pt-BR"/>
                <w14:ligatures w14:val="none"/>
              </w:rPr>
              <w:t>-</w:t>
            </w:r>
            <w:r w:rsidRPr="0094495A">
              <w:rPr>
                <w:rFonts w:ascii="Calibri" w:eastAsia="Times New Roman" w:hAnsi="Calibri" w:cs="Calibri"/>
                <w:kern w:val="0"/>
                <w:sz w:val="24"/>
                <w:szCs w:val="24"/>
                <w:lang w:eastAsia="pt-BR"/>
                <w14:ligatures w14:val="none"/>
              </w:rPr>
              <w:t xml:space="preserve"> </w:t>
            </w:r>
            <w:proofErr w:type="gramStart"/>
            <w:r w:rsidRPr="0094495A">
              <w:rPr>
                <w:rFonts w:ascii="Calibri" w:eastAsia="Times New Roman" w:hAnsi="Calibri" w:cs="Calibri"/>
                <w:kern w:val="0"/>
                <w:sz w:val="24"/>
                <w:szCs w:val="24"/>
                <w:lang w:eastAsia="pt-BR"/>
                <w14:ligatures w14:val="none"/>
              </w:rPr>
              <w:t>compartilhar</w:t>
            </w:r>
            <w:proofErr w:type="gramEnd"/>
            <w:r w:rsidRPr="0094495A">
              <w:rPr>
                <w:rFonts w:ascii="Calibri" w:eastAsia="Times New Roman" w:hAnsi="Calibri" w:cs="Calibri"/>
                <w:kern w:val="0"/>
                <w:sz w:val="24"/>
                <w:szCs w:val="24"/>
                <w:lang w:eastAsia="pt-BR"/>
                <w14:ligatures w14:val="none"/>
              </w:rPr>
              <w:t xml:space="preserve"> com a Previc, semestralmente, informações acerca dos certificados emitidos, respeitados os termos da Lei nº 13.709, de 2018.</w:t>
            </w:r>
          </w:p>
        </w:tc>
        <w:tc>
          <w:tcPr>
            <w:tcW w:w="4076" w:type="dxa"/>
            <w:shd w:val="clear" w:color="auto" w:fill="auto"/>
            <w:noWrap/>
            <w:vAlign w:val="center"/>
          </w:tcPr>
          <w:p w14:paraId="3BE9C35D" w14:textId="0AF7D93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para adequação à LGPD (sugestão ABRAPP - consulta restrita)</w:t>
            </w:r>
          </w:p>
          <w:p w14:paraId="0B85C2BB" w14:textId="7777777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0ED8872A" w14:textId="77777777" w:rsidTr="00BD4EC3">
        <w:tc>
          <w:tcPr>
            <w:tcW w:w="4599" w:type="dxa"/>
            <w:vAlign w:val="center"/>
          </w:tcPr>
          <w:p w14:paraId="10BC5C61" w14:textId="11F894CA" w:rsidR="00CB2F13" w:rsidRPr="0094495A" w:rsidRDefault="00CB2F13" w:rsidP="00CB2F13">
            <w:pPr>
              <w:spacing w:after="0" w:line="240" w:lineRule="auto"/>
              <w:jc w:val="both"/>
              <w:rPr>
                <w:rFonts w:ascii="Calibri" w:hAnsi="Calibri" w:cs="Calibri"/>
                <w:sz w:val="24"/>
                <w:szCs w:val="24"/>
              </w:rPr>
            </w:pPr>
            <w:r w:rsidRPr="0094495A">
              <w:t>Art. 5º Para fins de reconhecimento, a Certificadora deve enviar à Previc a seguinte documentação:</w:t>
            </w:r>
          </w:p>
        </w:tc>
        <w:tc>
          <w:tcPr>
            <w:tcW w:w="5462" w:type="dxa"/>
            <w:vMerge w:val="restart"/>
            <w:shd w:val="clear" w:color="auto" w:fill="auto"/>
            <w:noWrap/>
            <w:vAlign w:val="center"/>
          </w:tcPr>
          <w:p w14:paraId="25309CA7" w14:textId="7F9B99EE"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Supressão.</w:t>
            </w:r>
          </w:p>
        </w:tc>
        <w:tc>
          <w:tcPr>
            <w:tcW w:w="4076" w:type="dxa"/>
            <w:vMerge w:val="restart"/>
            <w:shd w:val="clear" w:color="auto" w:fill="auto"/>
            <w:noWrap/>
            <w:vAlign w:val="center"/>
          </w:tcPr>
          <w:p w14:paraId="54F67AF9" w14:textId="5A8D8151"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Assunto tratado na forma do artigo 159, parágrafo único, e artigo 374 da consolidação.</w:t>
            </w:r>
          </w:p>
        </w:tc>
      </w:tr>
      <w:tr w:rsidR="00CB2F13" w:rsidRPr="0094495A" w14:paraId="69AE5940" w14:textId="77777777" w:rsidTr="00BD4EC3">
        <w:tc>
          <w:tcPr>
            <w:tcW w:w="4599" w:type="dxa"/>
            <w:vAlign w:val="center"/>
          </w:tcPr>
          <w:p w14:paraId="23C60E88" w14:textId="0870C03C" w:rsidR="00CB2F13" w:rsidRPr="0094495A" w:rsidRDefault="00CB2F13" w:rsidP="00CB2F13">
            <w:pPr>
              <w:spacing w:after="0" w:line="240" w:lineRule="auto"/>
              <w:jc w:val="both"/>
              <w:rPr>
                <w:rFonts w:ascii="Calibri" w:hAnsi="Calibri" w:cs="Calibri"/>
                <w:sz w:val="24"/>
                <w:szCs w:val="24"/>
              </w:rPr>
            </w:pPr>
            <w:r w:rsidRPr="0094495A">
              <w:t xml:space="preserve">I - </w:t>
            </w:r>
            <w:proofErr w:type="gramStart"/>
            <w:r w:rsidRPr="0094495A">
              <w:t>estatuto</w:t>
            </w:r>
            <w:proofErr w:type="gramEnd"/>
            <w:r w:rsidRPr="0094495A">
              <w:t xml:space="preserve"> ou contrato social;</w:t>
            </w:r>
          </w:p>
        </w:tc>
        <w:tc>
          <w:tcPr>
            <w:tcW w:w="5462" w:type="dxa"/>
            <w:vMerge/>
            <w:shd w:val="clear" w:color="auto" w:fill="auto"/>
            <w:noWrap/>
            <w:vAlign w:val="center"/>
          </w:tcPr>
          <w:p w14:paraId="00283AB2" w14:textId="1A28115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vAlign w:val="center"/>
          </w:tcPr>
          <w:p w14:paraId="2260767D" w14:textId="1A03AD9D"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1D575FD7" w14:textId="77777777" w:rsidTr="00BD4EC3">
        <w:tc>
          <w:tcPr>
            <w:tcW w:w="4599" w:type="dxa"/>
            <w:vAlign w:val="center"/>
          </w:tcPr>
          <w:p w14:paraId="60A2CB2F" w14:textId="688B6FC6" w:rsidR="00CB2F13" w:rsidRPr="0094495A" w:rsidRDefault="00CB2F13" w:rsidP="00CB2F13">
            <w:pPr>
              <w:spacing w:after="0" w:line="240" w:lineRule="auto"/>
              <w:jc w:val="both"/>
              <w:rPr>
                <w:rFonts w:ascii="Calibri" w:hAnsi="Calibri" w:cs="Calibri"/>
                <w:sz w:val="24"/>
                <w:szCs w:val="24"/>
              </w:rPr>
            </w:pPr>
            <w:r w:rsidRPr="0094495A">
              <w:t xml:space="preserve">II - </w:t>
            </w:r>
            <w:proofErr w:type="gramStart"/>
            <w:r w:rsidRPr="0094495A">
              <w:t>comprovação</w:t>
            </w:r>
            <w:proofErr w:type="gramEnd"/>
            <w:r w:rsidRPr="0094495A">
              <w:t xml:space="preserve"> do cumprimento dos requisitos mínimos previstos no artigo 4º desta Instrução normativa;</w:t>
            </w:r>
          </w:p>
        </w:tc>
        <w:tc>
          <w:tcPr>
            <w:tcW w:w="5462" w:type="dxa"/>
            <w:vMerge/>
            <w:shd w:val="clear" w:color="auto" w:fill="auto"/>
            <w:noWrap/>
            <w:vAlign w:val="center"/>
          </w:tcPr>
          <w:p w14:paraId="6059A93B" w14:textId="0187DF48"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vAlign w:val="center"/>
          </w:tcPr>
          <w:p w14:paraId="6ABE307F" w14:textId="157696E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2D157511" w14:textId="77777777" w:rsidTr="00BD4EC3">
        <w:tc>
          <w:tcPr>
            <w:tcW w:w="4599" w:type="dxa"/>
            <w:vAlign w:val="center"/>
          </w:tcPr>
          <w:p w14:paraId="3C047D91" w14:textId="484BDEB0" w:rsidR="00CB2F13" w:rsidRPr="0094495A" w:rsidRDefault="00CB2F13" w:rsidP="00CB2F13">
            <w:pPr>
              <w:spacing w:after="0" w:line="240" w:lineRule="auto"/>
              <w:jc w:val="both"/>
              <w:rPr>
                <w:rFonts w:ascii="Calibri" w:hAnsi="Calibri" w:cs="Calibri"/>
                <w:sz w:val="24"/>
                <w:szCs w:val="24"/>
              </w:rPr>
            </w:pPr>
            <w:r w:rsidRPr="0094495A">
              <w:t>III - declaração de independência e de inexistência de conflito de interesses em relação às EFPC para fins de certificação; e</w:t>
            </w:r>
          </w:p>
        </w:tc>
        <w:tc>
          <w:tcPr>
            <w:tcW w:w="5462" w:type="dxa"/>
            <w:vMerge/>
            <w:shd w:val="clear" w:color="auto" w:fill="auto"/>
            <w:noWrap/>
            <w:vAlign w:val="center"/>
          </w:tcPr>
          <w:p w14:paraId="135201F0" w14:textId="5F4CA706"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vAlign w:val="center"/>
          </w:tcPr>
          <w:p w14:paraId="4C211AFF" w14:textId="553EA4FF"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702C533F" w14:textId="77777777" w:rsidTr="00BD4EC3">
        <w:tc>
          <w:tcPr>
            <w:tcW w:w="4599" w:type="dxa"/>
            <w:vAlign w:val="center"/>
          </w:tcPr>
          <w:p w14:paraId="2B38CB25" w14:textId="21AAE506" w:rsidR="00CB2F13" w:rsidRPr="0094495A" w:rsidRDefault="00CB2F13" w:rsidP="00CB2F13">
            <w:pPr>
              <w:spacing w:after="0" w:line="240" w:lineRule="auto"/>
              <w:jc w:val="both"/>
              <w:rPr>
                <w:rFonts w:ascii="Calibri" w:hAnsi="Calibri" w:cs="Calibri"/>
                <w:sz w:val="24"/>
                <w:szCs w:val="24"/>
              </w:rPr>
            </w:pPr>
            <w:r w:rsidRPr="0094495A">
              <w:t xml:space="preserve">IV - </w:t>
            </w:r>
            <w:proofErr w:type="gramStart"/>
            <w:r w:rsidRPr="0094495A">
              <w:t>outros</w:t>
            </w:r>
            <w:proofErr w:type="gramEnd"/>
            <w:r w:rsidRPr="0094495A">
              <w:t xml:space="preserve"> documentos que facilitem a análise de reconhecimento</w:t>
            </w:r>
          </w:p>
        </w:tc>
        <w:tc>
          <w:tcPr>
            <w:tcW w:w="5462" w:type="dxa"/>
            <w:vMerge/>
            <w:shd w:val="clear" w:color="auto" w:fill="auto"/>
            <w:noWrap/>
            <w:vAlign w:val="center"/>
          </w:tcPr>
          <w:p w14:paraId="3CD6063C" w14:textId="4BDC68E0"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vAlign w:val="center"/>
          </w:tcPr>
          <w:p w14:paraId="79BA03AF" w14:textId="7CCFD2F1"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76675F2C" w14:textId="77777777" w:rsidTr="00EF328D">
        <w:tc>
          <w:tcPr>
            <w:tcW w:w="4599" w:type="dxa"/>
            <w:vAlign w:val="center"/>
          </w:tcPr>
          <w:p w14:paraId="3420DDEA" w14:textId="77777777" w:rsidR="00CB2F13" w:rsidRPr="0094495A" w:rsidRDefault="00CB2F13" w:rsidP="00CB2F13">
            <w:pPr>
              <w:spacing w:after="0"/>
              <w:jc w:val="both"/>
            </w:pPr>
            <w:r w:rsidRPr="0094495A">
              <w:t xml:space="preserve">Art. 6º Para fins de reconhecimento dos certificados, a Certificadora deve encaminhar requerimento com a seguinte documentação: </w:t>
            </w:r>
          </w:p>
          <w:p w14:paraId="6BEE1F77" w14:textId="77777777" w:rsidR="00CB2F13" w:rsidRPr="0094495A" w:rsidRDefault="00CB2F13" w:rsidP="00CB2F13">
            <w:pPr>
              <w:spacing w:after="0"/>
              <w:jc w:val="both"/>
            </w:pPr>
            <w:r w:rsidRPr="0094495A">
              <w:t xml:space="preserve">I - </w:t>
            </w:r>
            <w:proofErr w:type="gramStart"/>
            <w:r w:rsidRPr="0094495A">
              <w:t>identificação</w:t>
            </w:r>
            <w:proofErr w:type="gramEnd"/>
            <w:r w:rsidRPr="0094495A">
              <w:t xml:space="preserve"> do certificado a ser reconhecido; </w:t>
            </w:r>
          </w:p>
          <w:p w14:paraId="293A00AF" w14:textId="77777777" w:rsidR="00CB2F13" w:rsidRPr="0094495A" w:rsidRDefault="00CB2F13" w:rsidP="00CB2F13">
            <w:pPr>
              <w:spacing w:after="0"/>
              <w:jc w:val="both"/>
            </w:pPr>
            <w:r w:rsidRPr="0094495A">
              <w:t xml:space="preserve">II - </w:t>
            </w:r>
            <w:proofErr w:type="gramStart"/>
            <w:r w:rsidRPr="0094495A">
              <w:t>edital</w:t>
            </w:r>
            <w:proofErr w:type="gramEnd"/>
            <w:r w:rsidRPr="0094495A">
              <w:t xml:space="preserve"> ou regulamento do exame de certificação; </w:t>
            </w:r>
          </w:p>
          <w:p w14:paraId="3138F525" w14:textId="77777777" w:rsidR="00CB2F13" w:rsidRPr="0094495A" w:rsidRDefault="00CB2F13" w:rsidP="00CB2F13">
            <w:pPr>
              <w:spacing w:after="0"/>
              <w:jc w:val="both"/>
            </w:pPr>
            <w:r w:rsidRPr="0094495A">
              <w:t xml:space="preserve">III - conteúdo programático exigido para a prova de conhecimentos; </w:t>
            </w:r>
          </w:p>
          <w:p w14:paraId="71214F6D" w14:textId="77777777" w:rsidR="00CB2F13" w:rsidRPr="0094495A" w:rsidRDefault="00CB2F13" w:rsidP="00CB2F13">
            <w:pPr>
              <w:spacing w:after="0"/>
              <w:jc w:val="both"/>
            </w:pPr>
            <w:r w:rsidRPr="0094495A">
              <w:t xml:space="preserve">IV - </w:t>
            </w:r>
            <w:proofErr w:type="gramStart"/>
            <w:r w:rsidRPr="0094495A">
              <w:t>comprovação</w:t>
            </w:r>
            <w:proofErr w:type="gramEnd"/>
            <w:r w:rsidRPr="0094495A">
              <w:t xml:space="preserve"> do prazo de validade máximo de quatro anos; </w:t>
            </w:r>
          </w:p>
          <w:p w14:paraId="6F828FB2" w14:textId="25F0F146" w:rsidR="00CB2F13" w:rsidRPr="0094495A" w:rsidRDefault="00CB2F13" w:rsidP="00CB2F13">
            <w:pPr>
              <w:spacing w:after="0" w:line="240" w:lineRule="auto"/>
              <w:jc w:val="both"/>
              <w:rPr>
                <w:rFonts w:ascii="Calibri" w:hAnsi="Calibri" w:cs="Calibri"/>
                <w:sz w:val="24"/>
                <w:szCs w:val="24"/>
              </w:rPr>
            </w:pPr>
            <w:r w:rsidRPr="0094495A">
              <w:lastRenderedPageBreak/>
              <w:t xml:space="preserve">V - </w:t>
            </w:r>
            <w:proofErr w:type="gramStart"/>
            <w:r w:rsidRPr="0094495A">
              <w:t>outros</w:t>
            </w:r>
            <w:proofErr w:type="gramEnd"/>
            <w:r w:rsidRPr="0094495A">
              <w:t xml:space="preserve"> documentos que facilitem a análise de reconhecimento</w:t>
            </w:r>
          </w:p>
        </w:tc>
        <w:tc>
          <w:tcPr>
            <w:tcW w:w="5462" w:type="dxa"/>
            <w:vMerge/>
            <w:shd w:val="clear" w:color="auto" w:fill="auto"/>
            <w:noWrap/>
            <w:vAlign w:val="center"/>
          </w:tcPr>
          <w:p w14:paraId="7ECF8A95" w14:textId="20A29132"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vAlign w:val="center"/>
          </w:tcPr>
          <w:p w14:paraId="7B047E1F" w14:textId="42A07483"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6BEB8D4D" w14:textId="77777777" w:rsidTr="00EF328D">
        <w:tc>
          <w:tcPr>
            <w:tcW w:w="4599" w:type="dxa"/>
            <w:vAlign w:val="center"/>
          </w:tcPr>
          <w:p w14:paraId="76BB1B2F" w14:textId="2764DAD4"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§1º A análise do reconhecimento do certificado deverá considerar a abrangência, a profundidade e a aplicabilidade do conteúdo para fins do exercício do cargo ou função na EFPC.</w:t>
            </w:r>
          </w:p>
        </w:tc>
        <w:tc>
          <w:tcPr>
            <w:tcW w:w="5462" w:type="dxa"/>
            <w:shd w:val="clear" w:color="auto" w:fill="auto"/>
            <w:noWrap/>
            <w:vAlign w:val="center"/>
          </w:tcPr>
          <w:p w14:paraId="030ED230" w14:textId="632BCD08"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Parágrafo único.  A análise do requerimento de reconhecimento do certificado deve considerar a abrangência, a profundidade e a aplicabilidade do conteúdo para fins do exercício do cargo ou função na EFPC. </w:t>
            </w:r>
          </w:p>
        </w:tc>
        <w:tc>
          <w:tcPr>
            <w:tcW w:w="4076" w:type="dxa"/>
            <w:shd w:val="clear" w:color="auto" w:fill="auto"/>
            <w:noWrap/>
            <w:vAlign w:val="center"/>
          </w:tcPr>
          <w:p w14:paraId="226599D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p w14:paraId="6AA23581" w14:textId="46075904"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54AC69A7" w14:textId="77777777" w:rsidTr="00EF328D">
        <w:tc>
          <w:tcPr>
            <w:tcW w:w="4599" w:type="dxa"/>
            <w:vAlign w:val="center"/>
          </w:tcPr>
          <w:p w14:paraId="4698A1FB" w14:textId="2ECB1F67"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§2º Caso o certificado emitido não contenha prazo de validade ou registre prazo indeterminado, a Certificadora deve exigir a renovação da certificação dentro do prazo máximo de quatro anos, a contar da sua emissão</w:t>
            </w:r>
          </w:p>
        </w:tc>
        <w:tc>
          <w:tcPr>
            <w:tcW w:w="5462" w:type="dxa"/>
            <w:shd w:val="clear" w:color="auto" w:fill="auto"/>
            <w:noWrap/>
            <w:vAlign w:val="center"/>
          </w:tcPr>
          <w:p w14:paraId="688B004F" w14:textId="4CFDA09A"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40.  A Instituição Certificadora deve viabilizar processo de renovação da certificação dentro do prazo máximo de quatro anos, a contar da sua emissão. </w:t>
            </w:r>
          </w:p>
        </w:tc>
        <w:tc>
          <w:tcPr>
            <w:tcW w:w="4076" w:type="dxa"/>
            <w:shd w:val="clear" w:color="auto" w:fill="auto"/>
            <w:noWrap/>
            <w:vAlign w:val="center"/>
          </w:tcPr>
          <w:p w14:paraId="3797C6A5" w14:textId="76F706AB"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Aprimoramento redacional para tratar do oferecimento da possibilidade de renovação dos certificados.</w:t>
            </w:r>
          </w:p>
        </w:tc>
      </w:tr>
      <w:tr w:rsidR="00CB2F13" w:rsidRPr="0094495A" w14:paraId="3015B609" w14:textId="77777777" w:rsidTr="00EF328D">
        <w:tc>
          <w:tcPr>
            <w:tcW w:w="4599" w:type="dxa"/>
            <w:vAlign w:val="center"/>
          </w:tcPr>
          <w:p w14:paraId="755E10F8" w14:textId="7DC7CF85" w:rsidR="00CB2F13" w:rsidRPr="0094495A" w:rsidRDefault="00CB2F13" w:rsidP="00CB2F13">
            <w:pPr>
              <w:spacing w:after="0" w:line="240" w:lineRule="auto"/>
              <w:jc w:val="both"/>
              <w:rPr>
                <w:rFonts w:ascii="Calibri" w:hAnsi="Calibri" w:cs="Calibri"/>
                <w:sz w:val="24"/>
                <w:szCs w:val="24"/>
              </w:rPr>
            </w:pPr>
            <w:r w:rsidRPr="0094495A">
              <w:rPr>
                <w:sz w:val="24"/>
                <w:szCs w:val="24"/>
              </w:rPr>
              <w:t>§3º A Previc poderá, a qualquer momento, rever os certificados reconhecidos para fins de habilitação.</w:t>
            </w:r>
          </w:p>
        </w:tc>
        <w:tc>
          <w:tcPr>
            <w:tcW w:w="5462" w:type="dxa"/>
            <w:shd w:val="clear" w:color="auto" w:fill="auto"/>
            <w:noWrap/>
            <w:vAlign w:val="center"/>
          </w:tcPr>
          <w:p w14:paraId="34BDEA1D" w14:textId="7947BB0E"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vAlign w:val="center"/>
          </w:tcPr>
          <w:p w14:paraId="74CB234A" w14:textId="28027B70"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Deslocado para o artigo 43 da consolidação</w:t>
            </w:r>
          </w:p>
        </w:tc>
      </w:tr>
      <w:tr w:rsidR="00CB2F13" w:rsidRPr="0094495A" w14:paraId="3CB6FB9E" w14:textId="77777777" w:rsidTr="00BD4EC3">
        <w:tc>
          <w:tcPr>
            <w:tcW w:w="4599" w:type="dxa"/>
          </w:tcPr>
          <w:p w14:paraId="4BF53D54" w14:textId="0E5F513E"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Art. 7º A Certificadora deve manter registro com informações dos profissionais certificados e respectivos certificados emitidos, especificando, no mínimo:</w:t>
            </w:r>
          </w:p>
        </w:tc>
        <w:tc>
          <w:tcPr>
            <w:tcW w:w="5462" w:type="dxa"/>
            <w:vMerge w:val="restart"/>
            <w:shd w:val="clear" w:color="auto" w:fill="auto"/>
            <w:noWrap/>
          </w:tcPr>
          <w:p w14:paraId="1A3E92FD" w14:textId="3192D6A9"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vMerge w:val="restart"/>
            <w:shd w:val="clear" w:color="auto" w:fill="auto"/>
            <w:noWrap/>
            <w:vAlign w:val="center"/>
          </w:tcPr>
          <w:p w14:paraId="6D99B4B8" w14:textId="144D6505"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Deslocado para o artigo 41 da consolidação.</w:t>
            </w:r>
          </w:p>
        </w:tc>
      </w:tr>
      <w:tr w:rsidR="00CB2F13" w:rsidRPr="0094495A" w14:paraId="6AED2500" w14:textId="77777777" w:rsidTr="00BD4EC3">
        <w:tc>
          <w:tcPr>
            <w:tcW w:w="4599" w:type="dxa"/>
          </w:tcPr>
          <w:p w14:paraId="52DFB124" w14:textId="4BFA3554"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dados</w:t>
            </w:r>
            <w:proofErr w:type="gramEnd"/>
            <w:r w:rsidRPr="0094495A">
              <w:rPr>
                <w:rFonts w:ascii="Calibri" w:hAnsi="Calibri" w:cs="Calibri"/>
                <w:sz w:val="24"/>
                <w:szCs w:val="24"/>
              </w:rPr>
              <w:t xml:space="preserve"> pessoais do profissional certificado;</w:t>
            </w:r>
          </w:p>
        </w:tc>
        <w:tc>
          <w:tcPr>
            <w:tcW w:w="5462" w:type="dxa"/>
            <w:vMerge/>
            <w:shd w:val="clear" w:color="auto" w:fill="auto"/>
            <w:noWrap/>
          </w:tcPr>
          <w:p w14:paraId="6A9B9CA0" w14:textId="70C40B02"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vAlign w:val="center"/>
          </w:tcPr>
          <w:p w14:paraId="6ED48B33" w14:textId="709BE475"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11236EAF" w14:textId="77777777" w:rsidTr="00BD4EC3">
        <w:tc>
          <w:tcPr>
            <w:tcW w:w="4599" w:type="dxa"/>
          </w:tcPr>
          <w:p w14:paraId="26B16C69" w14:textId="24BDCB0B"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denominação</w:t>
            </w:r>
            <w:proofErr w:type="gramEnd"/>
            <w:r w:rsidRPr="0094495A">
              <w:rPr>
                <w:rFonts w:ascii="Calibri" w:hAnsi="Calibri" w:cs="Calibri"/>
                <w:sz w:val="24"/>
                <w:szCs w:val="24"/>
              </w:rPr>
              <w:t xml:space="preserve"> do certificado;</w:t>
            </w:r>
          </w:p>
        </w:tc>
        <w:tc>
          <w:tcPr>
            <w:tcW w:w="5462" w:type="dxa"/>
            <w:vMerge/>
            <w:shd w:val="clear" w:color="auto" w:fill="auto"/>
            <w:noWrap/>
          </w:tcPr>
          <w:p w14:paraId="7F98B1E9" w14:textId="3AFFCB96"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vAlign w:val="center"/>
          </w:tcPr>
          <w:p w14:paraId="1FEE3993" w14:textId="27984C4C"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7AD8B67B" w14:textId="77777777" w:rsidTr="00BD4EC3">
        <w:tc>
          <w:tcPr>
            <w:tcW w:w="4599" w:type="dxa"/>
          </w:tcPr>
          <w:p w14:paraId="1759DE7B" w14:textId="01963BC8"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III – forma de avaliação;</w:t>
            </w:r>
          </w:p>
        </w:tc>
        <w:tc>
          <w:tcPr>
            <w:tcW w:w="5462" w:type="dxa"/>
            <w:vMerge/>
            <w:shd w:val="clear" w:color="auto" w:fill="auto"/>
            <w:noWrap/>
          </w:tcPr>
          <w:p w14:paraId="6DB8E348" w14:textId="602D4623"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vAlign w:val="center"/>
          </w:tcPr>
          <w:p w14:paraId="68F42FC0" w14:textId="18B3D9C0"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16B16FF2" w14:textId="77777777" w:rsidTr="00BD4EC3">
        <w:tc>
          <w:tcPr>
            <w:tcW w:w="4599" w:type="dxa"/>
          </w:tcPr>
          <w:p w14:paraId="66DD95CD" w14:textId="7E0228FC"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 xml:space="preserve">IV – </w:t>
            </w:r>
            <w:proofErr w:type="gramStart"/>
            <w:r w:rsidRPr="0094495A">
              <w:rPr>
                <w:rFonts w:ascii="Calibri" w:hAnsi="Calibri" w:cs="Calibri"/>
                <w:sz w:val="24"/>
                <w:szCs w:val="24"/>
              </w:rPr>
              <w:t>aproveitamento</w:t>
            </w:r>
            <w:proofErr w:type="gramEnd"/>
            <w:r w:rsidRPr="0094495A">
              <w:rPr>
                <w:rFonts w:ascii="Calibri" w:hAnsi="Calibri" w:cs="Calibri"/>
                <w:sz w:val="24"/>
                <w:szCs w:val="24"/>
              </w:rPr>
              <w:t>;</w:t>
            </w:r>
          </w:p>
        </w:tc>
        <w:tc>
          <w:tcPr>
            <w:tcW w:w="5462" w:type="dxa"/>
            <w:vMerge/>
            <w:shd w:val="clear" w:color="auto" w:fill="auto"/>
            <w:noWrap/>
          </w:tcPr>
          <w:p w14:paraId="5DC8C2E5" w14:textId="60D76C6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vAlign w:val="center"/>
          </w:tcPr>
          <w:p w14:paraId="79E9BAD5" w14:textId="46B561EF"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37BB4EFD" w14:textId="77777777" w:rsidTr="00BD4EC3">
        <w:tc>
          <w:tcPr>
            <w:tcW w:w="4599" w:type="dxa"/>
          </w:tcPr>
          <w:p w14:paraId="59FD29EB" w14:textId="6497D890"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 xml:space="preserve">V – </w:t>
            </w:r>
            <w:proofErr w:type="gramStart"/>
            <w:r w:rsidRPr="0094495A">
              <w:rPr>
                <w:rFonts w:ascii="Calibri" w:hAnsi="Calibri" w:cs="Calibri"/>
                <w:sz w:val="24"/>
                <w:szCs w:val="24"/>
              </w:rPr>
              <w:t>data</w:t>
            </w:r>
            <w:proofErr w:type="gramEnd"/>
            <w:r w:rsidRPr="0094495A">
              <w:rPr>
                <w:rFonts w:ascii="Calibri" w:hAnsi="Calibri" w:cs="Calibri"/>
                <w:sz w:val="24"/>
                <w:szCs w:val="24"/>
              </w:rPr>
              <w:t xml:space="preserve"> de emissão; e</w:t>
            </w:r>
          </w:p>
        </w:tc>
        <w:tc>
          <w:tcPr>
            <w:tcW w:w="5462" w:type="dxa"/>
            <w:vMerge/>
            <w:shd w:val="clear" w:color="auto" w:fill="auto"/>
            <w:noWrap/>
          </w:tcPr>
          <w:p w14:paraId="603E0AF7" w14:textId="4B46F6CE"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vAlign w:val="center"/>
          </w:tcPr>
          <w:p w14:paraId="47378377" w14:textId="377AD6BB"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096DDE4F" w14:textId="77777777" w:rsidTr="00BD4EC3">
        <w:tc>
          <w:tcPr>
            <w:tcW w:w="4599" w:type="dxa"/>
          </w:tcPr>
          <w:p w14:paraId="27D202D3" w14:textId="55B51CFF"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 xml:space="preserve">VI – </w:t>
            </w:r>
            <w:proofErr w:type="gramStart"/>
            <w:r w:rsidRPr="0094495A">
              <w:rPr>
                <w:rFonts w:ascii="Calibri" w:hAnsi="Calibri" w:cs="Calibri"/>
                <w:sz w:val="24"/>
                <w:szCs w:val="24"/>
              </w:rPr>
              <w:t>prazo</w:t>
            </w:r>
            <w:proofErr w:type="gramEnd"/>
            <w:r w:rsidRPr="0094495A">
              <w:rPr>
                <w:rFonts w:ascii="Calibri" w:hAnsi="Calibri" w:cs="Calibri"/>
                <w:sz w:val="24"/>
                <w:szCs w:val="24"/>
              </w:rPr>
              <w:t xml:space="preserve"> de validade</w:t>
            </w:r>
          </w:p>
        </w:tc>
        <w:tc>
          <w:tcPr>
            <w:tcW w:w="5462" w:type="dxa"/>
            <w:vMerge/>
            <w:shd w:val="clear" w:color="auto" w:fill="auto"/>
            <w:noWrap/>
          </w:tcPr>
          <w:p w14:paraId="3EC313FF" w14:textId="0179A7D5"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vAlign w:val="center"/>
          </w:tcPr>
          <w:p w14:paraId="5CE2F214" w14:textId="7E8C93A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5B61D7AF" w14:textId="77777777" w:rsidTr="00766D81">
        <w:tc>
          <w:tcPr>
            <w:tcW w:w="4599" w:type="dxa"/>
          </w:tcPr>
          <w:p w14:paraId="56F62589" w14:textId="768EBE9E"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 xml:space="preserve">Parágrafo único. A Previc pode solicitar, quando necessário, informações que </w:t>
            </w:r>
            <w:r w:rsidRPr="0094495A">
              <w:rPr>
                <w:rFonts w:ascii="Calibri" w:hAnsi="Calibri" w:cs="Calibri"/>
                <w:sz w:val="24"/>
                <w:szCs w:val="24"/>
              </w:rPr>
              <w:lastRenderedPageBreak/>
              <w:t>permitam o controle da verificação dos requisitos e condições exigidas de que trata o caput.</w:t>
            </w:r>
          </w:p>
        </w:tc>
        <w:tc>
          <w:tcPr>
            <w:tcW w:w="5462" w:type="dxa"/>
            <w:vMerge/>
            <w:shd w:val="clear" w:color="auto" w:fill="auto"/>
            <w:noWrap/>
          </w:tcPr>
          <w:p w14:paraId="3C0AD262" w14:textId="2A86B52A"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vMerge/>
            <w:shd w:val="clear" w:color="auto" w:fill="auto"/>
            <w:noWrap/>
          </w:tcPr>
          <w:p w14:paraId="0635DCBC" w14:textId="7209780F"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1DCE1905" w14:textId="77777777" w:rsidTr="00766D81">
        <w:tc>
          <w:tcPr>
            <w:tcW w:w="4599" w:type="dxa"/>
          </w:tcPr>
          <w:p w14:paraId="539C480A" w14:textId="22B795B1" w:rsidR="00CB2F13" w:rsidRPr="0094495A" w:rsidRDefault="00CB2F13" w:rsidP="00CB2F13">
            <w:pPr>
              <w:spacing w:after="0" w:line="240" w:lineRule="auto"/>
              <w:jc w:val="both"/>
              <w:rPr>
                <w:rFonts w:ascii="Calibri" w:hAnsi="Calibri" w:cs="Calibri"/>
                <w:sz w:val="24"/>
                <w:szCs w:val="24"/>
              </w:rPr>
            </w:pPr>
            <w:r w:rsidRPr="0094495A">
              <w:t>Art. 8º Somente será reconhecida a certificação obtida mediante aprovação em exames por provas ou por provas e títulos.</w:t>
            </w:r>
          </w:p>
        </w:tc>
        <w:tc>
          <w:tcPr>
            <w:tcW w:w="5462" w:type="dxa"/>
            <w:shd w:val="clear" w:color="auto" w:fill="auto"/>
            <w:noWrap/>
          </w:tcPr>
          <w:p w14:paraId="2D847DF4" w14:textId="533414CF"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4EE0B6B5" w14:textId="4547E88A"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Deslocado para o artigo 42.</w:t>
            </w:r>
          </w:p>
        </w:tc>
      </w:tr>
      <w:tr w:rsidR="00CB2F13" w:rsidRPr="0094495A" w14:paraId="5E03B5CD" w14:textId="77777777" w:rsidTr="00766D81">
        <w:tc>
          <w:tcPr>
            <w:tcW w:w="4599" w:type="dxa"/>
          </w:tcPr>
          <w:p w14:paraId="06A29170" w14:textId="45694366"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Parágrafo único. O disposto no caput não se aplica ao processo de renovação da certificação, que poderá ser obtida por meio de outras Certificadoras reconhecidas pela Previc, desde que exista convênio entre as instituições</w:t>
            </w:r>
          </w:p>
        </w:tc>
        <w:tc>
          <w:tcPr>
            <w:tcW w:w="5462" w:type="dxa"/>
            <w:shd w:val="clear" w:color="auto" w:fill="auto"/>
            <w:noWrap/>
          </w:tcPr>
          <w:p w14:paraId="25B22724" w14:textId="08C90027" w:rsidR="00CB2F13" w:rsidRPr="0094495A" w:rsidRDefault="00AC61A2"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§1</w:t>
            </w:r>
            <w:proofErr w:type="gramStart"/>
            <w:r w:rsidRPr="0094495A">
              <w:rPr>
                <w:rFonts w:ascii="Calibri" w:eastAsia="Times New Roman" w:hAnsi="Calibri" w:cs="Calibri"/>
                <w:kern w:val="0"/>
                <w:sz w:val="24"/>
                <w:szCs w:val="24"/>
                <w:lang w:eastAsia="pt-BR"/>
                <w14:ligatures w14:val="none"/>
              </w:rPr>
              <w:t>º</w:t>
            </w:r>
            <w:r w:rsidR="00CB2F13" w:rsidRPr="0094495A">
              <w:rPr>
                <w:rFonts w:ascii="Calibri" w:eastAsia="Times New Roman" w:hAnsi="Calibri" w:cs="Calibri"/>
                <w:kern w:val="0"/>
                <w:sz w:val="24"/>
                <w:szCs w:val="24"/>
                <w:lang w:eastAsia="pt-BR"/>
                <w14:ligatures w14:val="none"/>
              </w:rPr>
              <w:t xml:space="preserve">  O</w:t>
            </w:r>
            <w:proofErr w:type="gramEnd"/>
            <w:r w:rsidR="00CB2F13" w:rsidRPr="0094495A">
              <w:rPr>
                <w:rFonts w:ascii="Calibri" w:eastAsia="Times New Roman" w:hAnsi="Calibri" w:cs="Calibri"/>
                <w:kern w:val="0"/>
                <w:sz w:val="24"/>
                <w:szCs w:val="24"/>
                <w:lang w:eastAsia="pt-BR"/>
                <w14:ligatures w14:val="none"/>
              </w:rPr>
              <w:t xml:space="preserve"> certificado pode ser renovado por meio de outras Instituições Certificadoras reconhecidas pela Previc</w:t>
            </w:r>
            <w:r w:rsidRPr="0094495A">
              <w:rPr>
                <w:rFonts w:ascii="Calibri" w:eastAsia="Times New Roman" w:hAnsi="Calibri" w:cs="Calibri"/>
                <w:kern w:val="0"/>
                <w:sz w:val="24"/>
                <w:szCs w:val="24"/>
                <w:lang w:eastAsia="pt-BR"/>
                <w14:ligatures w14:val="none"/>
              </w:rPr>
              <w:t>.</w:t>
            </w:r>
          </w:p>
        </w:tc>
        <w:tc>
          <w:tcPr>
            <w:tcW w:w="4076" w:type="dxa"/>
            <w:shd w:val="clear" w:color="auto" w:fill="auto"/>
            <w:noWrap/>
          </w:tcPr>
          <w:p w14:paraId="7A9977FE" w14:textId="3F6B4844" w:rsidR="00AC61A2" w:rsidRPr="0094495A" w:rsidRDefault="00AC61A2" w:rsidP="00AC61A2">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para possibilitar maior concorrência na atividade (sugestão APEP e ANAPAR – consulta restrita)</w:t>
            </w:r>
          </w:p>
          <w:p w14:paraId="3E94656C" w14:textId="23832E71"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AC61A2" w:rsidRPr="0094495A" w14:paraId="05102D39" w14:textId="77777777" w:rsidTr="00766D81">
        <w:tc>
          <w:tcPr>
            <w:tcW w:w="4599" w:type="dxa"/>
          </w:tcPr>
          <w:p w14:paraId="2F6A44E3" w14:textId="77777777" w:rsidR="00AC61A2" w:rsidRPr="0094495A" w:rsidRDefault="00AC61A2" w:rsidP="00CB2F13">
            <w:pPr>
              <w:spacing w:after="0" w:line="240" w:lineRule="auto"/>
              <w:jc w:val="both"/>
              <w:rPr>
                <w:rFonts w:ascii="Calibri" w:hAnsi="Calibri" w:cs="Calibri"/>
                <w:sz w:val="24"/>
                <w:szCs w:val="24"/>
              </w:rPr>
            </w:pPr>
          </w:p>
        </w:tc>
        <w:tc>
          <w:tcPr>
            <w:tcW w:w="5462" w:type="dxa"/>
            <w:shd w:val="clear" w:color="auto" w:fill="auto"/>
            <w:noWrap/>
          </w:tcPr>
          <w:p w14:paraId="1AE183D8" w14:textId="15D7C42A" w:rsidR="00AC61A2" w:rsidRPr="0094495A" w:rsidRDefault="00AC61A2"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2</w:t>
            </w:r>
            <w:proofErr w:type="gramStart"/>
            <w:r w:rsidRPr="0094495A">
              <w:rPr>
                <w:rFonts w:ascii="Calibri" w:eastAsia="Times New Roman" w:hAnsi="Calibri" w:cs="Calibri"/>
                <w:kern w:val="0"/>
                <w:sz w:val="24"/>
                <w:szCs w:val="24"/>
                <w:lang w:eastAsia="pt-BR"/>
                <w14:ligatures w14:val="none"/>
              </w:rPr>
              <w:t>º  Havendo</w:t>
            </w:r>
            <w:proofErr w:type="gramEnd"/>
            <w:r w:rsidRPr="0094495A">
              <w:rPr>
                <w:rFonts w:ascii="Calibri" w:eastAsia="Times New Roman" w:hAnsi="Calibri" w:cs="Calibri"/>
                <w:kern w:val="0"/>
                <w:sz w:val="24"/>
                <w:szCs w:val="24"/>
                <w:lang w:eastAsia="pt-BR"/>
                <w14:ligatures w14:val="none"/>
              </w:rPr>
              <w:t xml:space="preserve"> a revogação do reconhecimento da Instituição Certificadora, por deixar de atender aos requisitos mínimos, não serão mais aceitos os certificados emitidos a partir da data da revogação.</w:t>
            </w:r>
          </w:p>
        </w:tc>
        <w:tc>
          <w:tcPr>
            <w:tcW w:w="4076" w:type="dxa"/>
            <w:shd w:val="clear" w:color="auto" w:fill="auto"/>
            <w:noWrap/>
          </w:tcPr>
          <w:p w14:paraId="588BC4F7" w14:textId="0AA24491" w:rsidR="00AC61A2" w:rsidRPr="0094495A" w:rsidRDefault="00AC61A2" w:rsidP="00AC61A2">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Sugestão ABRAPP - consulta restrita</w:t>
            </w:r>
          </w:p>
        </w:tc>
      </w:tr>
      <w:tr w:rsidR="00CB2F13" w:rsidRPr="0094495A" w14:paraId="7B4CE92C" w14:textId="77777777" w:rsidTr="00BD4EC3">
        <w:tc>
          <w:tcPr>
            <w:tcW w:w="4599" w:type="dxa"/>
            <w:vMerge w:val="restart"/>
          </w:tcPr>
          <w:p w14:paraId="4F6263F2" w14:textId="4EFC46CC" w:rsidR="00CB2F13" w:rsidRPr="0094495A" w:rsidRDefault="00CB2F13" w:rsidP="00CB2F13">
            <w:pPr>
              <w:spacing w:after="0" w:line="240" w:lineRule="auto"/>
              <w:jc w:val="both"/>
              <w:rPr>
                <w:rFonts w:ascii="Calibri" w:hAnsi="Calibri" w:cs="Calibri"/>
                <w:sz w:val="24"/>
                <w:szCs w:val="24"/>
              </w:rPr>
            </w:pPr>
          </w:p>
        </w:tc>
        <w:tc>
          <w:tcPr>
            <w:tcW w:w="5462" w:type="dxa"/>
            <w:shd w:val="clear" w:color="auto" w:fill="auto"/>
            <w:noWrap/>
          </w:tcPr>
          <w:p w14:paraId="0CA11907" w14:textId="03634E70"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41.  A Instituição Certificadora deve manter registro com informações dos profissionais certificados e respectivos certificados emitidos, especificando, no mínimo: </w:t>
            </w:r>
          </w:p>
        </w:tc>
        <w:tc>
          <w:tcPr>
            <w:tcW w:w="4076" w:type="dxa"/>
            <w:vMerge w:val="restart"/>
            <w:shd w:val="clear" w:color="auto" w:fill="auto"/>
            <w:noWrap/>
            <w:vAlign w:val="center"/>
          </w:tcPr>
          <w:p w14:paraId="1B49DA6B" w14:textId="05BE46EE"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Trazido do art. 7º da Instrução Normativa Previc nº 29/2020, sem alteração de mérito</w:t>
            </w:r>
          </w:p>
        </w:tc>
      </w:tr>
      <w:tr w:rsidR="00CB2F13" w:rsidRPr="0094495A" w14:paraId="329511CA" w14:textId="77777777" w:rsidTr="00BD4EC3">
        <w:tc>
          <w:tcPr>
            <w:tcW w:w="4599" w:type="dxa"/>
            <w:vMerge/>
          </w:tcPr>
          <w:p w14:paraId="509A46ED" w14:textId="77777777" w:rsidR="00CB2F13" w:rsidRPr="0094495A" w:rsidRDefault="00CB2F13" w:rsidP="00CB2F13">
            <w:pPr>
              <w:spacing w:after="0" w:line="240" w:lineRule="auto"/>
              <w:jc w:val="both"/>
              <w:rPr>
                <w:rFonts w:ascii="Calibri" w:hAnsi="Calibri" w:cs="Calibri"/>
                <w:sz w:val="24"/>
                <w:szCs w:val="24"/>
              </w:rPr>
            </w:pPr>
          </w:p>
        </w:tc>
        <w:tc>
          <w:tcPr>
            <w:tcW w:w="5462" w:type="dxa"/>
            <w:shd w:val="clear" w:color="auto" w:fill="auto"/>
            <w:noWrap/>
          </w:tcPr>
          <w:p w14:paraId="499FDB5F" w14:textId="0274534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dados</w:t>
            </w:r>
            <w:proofErr w:type="gramEnd"/>
            <w:r w:rsidRPr="0094495A">
              <w:rPr>
                <w:rFonts w:ascii="Calibri" w:eastAsia="Times New Roman" w:hAnsi="Calibri" w:cs="Calibri"/>
                <w:kern w:val="0"/>
                <w:sz w:val="24"/>
                <w:szCs w:val="24"/>
                <w:lang w:eastAsia="pt-BR"/>
                <w14:ligatures w14:val="none"/>
              </w:rPr>
              <w:t xml:space="preserve"> pessoais do profissional certificado; </w:t>
            </w:r>
          </w:p>
        </w:tc>
        <w:tc>
          <w:tcPr>
            <w:tcW w:w="4076" w:type="dxa"/>
            <w:vMerge/>
            <w:shd w:val="clear" w:color="auto" w:fill="auto"/>
            <w:noWrap/>
            <w:vAlign w:val="center"/>
          </w:tcPr>
          <w:p w14:paraId="14AFAD39" w14:textId="6C0C6ACD"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70839280" w14:textId="77777777" w:rsidTr="00BD4EC3">
        <w:tc>
          <w:tcPr>
            <w:tcW w:w="4599" w:type="dxa"/>
            <w:vMerge/>
          </w:tcPr>
          <w:p w14:paraId="1BD8410F" w14:textId="1511CFE1" w:rsidR="00CB2F13" w:rsidRPr="0094495A" w:rsidRDefault="00CB2F13" w:rsidP="00CB2F13">
            <w:pPr>
              <w:spacing w:after="0" w:line="240" w:lineRule="auto"/>
              <w:jc w:val="both"/>
              <w:rPr>
                <w:rFonts w:ascii="Calibri" w:hAnsi="Calibri" w:cs="Calibri"/>
                <w:sz w:val="24"/>
                <w:szCs w:val="24"/>
              </w:rPr>
            </w:pPr>
          </w:p>
        </w:tc>
        <w:tc>
          <w:tcPr>
            <w:tcW w:w="5462" w:type="dxa"/>
            <w:shd w:val="clear" w:color="auto" w:fill="auto"/>
            <w:noWrap/>
          </w:tcPr>
          <w:p w14:paraId="5244ABA6" w14:textId="2323C53F"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denominação</w:t>
            </w:r>
            <w:proofErr w:type="gramEnd"/>
            <w:r w:rsidRPr="0094495A">
              <w:rPr>
                <w:rFonts w:ascii="Calibri" w:eastAsia="Times New Roman" w:hAnsi="Calibri" w:cs="Calibri"/>
                <w:kern w:val="0"/>
                <w:sz w:val="24"/>
                <w:szCs w:val="24"/>
                <w:lang w:eastAsia="pt-BR"/>
                <w14:ligatures w14:val="none"/>
              </w:rPr>
              <w:t xml:space="preserve"> do certificado; </w:t>
            </w:r>
          </w:p>
        </w:tc>
        <w:tc>
          <w:tcPr>
            <w:tcW w:w="4076" w:type="dxa"/>
            <w:vMerge/>
            <w:shd w:val="clear" w:color="auto" w:fill="auto"/>
            <w:noWrap/>
            <w:vAlign w:val="center"/>
          </w:tcPr>
          <w:p w14:paraId="2F79D8EC" w14:textId="336A28EB"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4C214A53" w14:textId="77777777" w:rsidTr="00BD4EC3">
        <w:tc>
          <w:tcPr>
            <w:tcW w:w="4599" w:type="dxa"/>
            <w:vMerge/>
          </w:tcPr>
          <w:p w14:paraId="02981E42" w14:textId="2ADA41AA" w:rsidR="00CB2F13" w:rsidRPr="0094495A" w:rsidRDefault="00CB2F13" w:rsidP="00CB2F13">
            <w:pPr>
              <w:spacing w:after="0" w:line="240" w:lineRule="auto"/>
              <w:jc w:val="both"/>
              <w:rPr>
                <w:rFonts w:ascii="Calibri" w:hAnsi="Calibri" w:cs="Calibri"/>
                <w:sz w:val="24"/>
                <w:szCs w:val="24"/>
              </w:rPr>
            </w:pPr>
          </w:p>
        </w:tc>
        <w:tc>
          <w:tcPr>
            <w:tcW w:w="5462" w:type="dxa"/>
            <w:shd w:val="clear" w:color="auto" w:fill="auto"/>
            <w:noWrap/>
          </w:tcPr>
          <w:p w14:paraId="20CD70DE" w14:textId="379F8FF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III - forma de avaliação; </w:t>
            </w:r>
          </w:p>
        </w:tc>
        <w:tc>
          <w:tcPr>
            <w:tcW w:w="4076" w:type="dxa"/>
            <w:vMerge/>
            <w:shd w:val="clear" w:color="auto" w:fill="auto"/>
            <w:noWrap/>
            <w:vAlign w:val="center"/>
          </w:tcPr>
          <w:p w14:paraId="046FB28C" w14:textId="0AB08F53"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205AB4E9" w14:textId="77777777" w:rsidTr="00BD4EC3">
        <w:tc>
          <w:tcPr>
            <w:tcW w:w="4599" w:type="dxa"/>
            <w:vMerge/>
          </w:tcPr>
          <w:p w14:paraId="342D2519" w14:textId="17A17800" w:rsidR="00CB2F13" w:rsidRPr="0094495A" w:rsidRDefault="00CB2F13" w:rsidP="00CB2F13">
            <w:pPr>
              <w:spacing w:after="0" w:line="240" w:lineRule="auto"/>
              <w:jc w:val="both"/>
              <w:rPr>
                <w:rFonts w:ascii="Calibri" w:hAnsi="Calibri" w:cs="Calibri"/>
                <w:sz w:val="24"/>
                <w:szCs w:val="24"/>
              </w:rPr>
            </w:pPr>
          </w:p>
        </w:tc>
        <w:tc>
          <w:tcPr>
            <w:tcW w:w="5462" w:type="dxa"/>
            <w:shd w:val="clear" w:color="auto" w:fill="auto"/>
            <w:noWrap/>
          </w:tcPr>
          <w:p w14:paraId="42F50CD8" w14:textId="0AC33B6A"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IV - </w:t>
            </w:r>
            <w:proofErr w:type="gramStart"/>
            <w:r w:rsidRPr="0094495A">
              <w:rPr>
                <w:rFonts w:ascii="Calibri" w:eastAsia="Times New Roman" w:hAnsi="Calibri" w:cs="Calibri"/>
                <w:kern w:val="0"/>
                <w:sz w:val="24"/>
                <w:szCs w:val="24"/>
                <w:lang w:eastAsia="pt-BR"/>
                <w14:ligatures w14:val="none"/>
              </w:rPr>
              <w:t>aproveitamento</w:t>
            </w:r>
            <w:proofErr w:type="gramEnd"/>
            <w:r w:rsidRPr="0094495A">
              <w:rPr>
                <w:rFonts w:ascii="Calibri" w:eastAsia="Times New Roman" w:hAnsi="Calibri" w:cs="Calibri"/>
                <w:kern w:val="0"/>
                <w:sz w:val="24"/>
                <w:szCs w:val="24"/>
                <w:lang w:eastAsia="pt-BR"/>
                <w14:ligatures w14:val="none"/>
              </w:rPr>
              <w:t xml:space="preserve">; </w:t>
            </w:r>
          </w:p>
        </w:tc>
        <w:tc>
          <w:tcPr>
            <w:tcW w:w="4076" w:type="dxa"/>
            <w:vMerge/>
            <w:shd w:val="clear" w:color="auto" w:fill="auto"/>
            <w:noWrap/>
            <w:vAlign w:val="center"/>
          </w:tcPr>
          <w:p w14:paraId="4DFA8F5D" w14:textId="32770F5C"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45960651" w14:textId="77777777" w:rsidTr="00766D81">
        <w:tc>
          <w:tcPr>
            <w:tcW w:w="4599" w:type="dxa"/>
            <w:vMerge/>
          </w:tcPr>
          <w:p w14:paraId="52DB051E" w14:textId="547F0484" w:rsidR="00CB2F13" w:rsidRPr="0094495A" w:rsidRDefault="00CB2F13" w:rsidP="00CB2F13">
            <w:pPr>
              <w:spacing w:after="0" w:line="240" w:lineRule="auto"/>
              <w:jc w:val="both"/>
              <w:rPr>
                <w:rFonts w:ascii="Calibri" w:hAnsi="Calibri" w:cs="Calibri"/>
                <w:sz w:val="24"/>
                <w:szCs w:val="24"/>
              </w:rPr>
            </w:pPr>
          </w:p>
        </w:tc>
        <w:tc>
          <w:tcPr>
            <w:tcW w:w="5462" w:type="dxa"/>
            <w:shd w:val="clear" w:color="auto" w:fill="auto"/>
            <w:noWrap/>
          </w:tcPr>
          <w:p w14:paraId="37602BC3" w14:textId="50766798"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 - </w:t>
            </w:r>
            <w:proofErr w:type="gramStart"/>
            <w:r w:rsidRPr="0094495A">
              <w:rPr>
                <w:rFonts w:ascii="Calibri" w:eastAsia="Times New Roman" w:hAnsi="Calibri" w:cs="Calibri"/>
                <w:kern w:val="0"/>
                <w:sz w:val="24"/>
                <w:szCs w:val="24"/>
                <w:lang w:eastAsia="pt-BR"/>
                <w14:ligatures w14:val="none"/>
              </w:rPr>
              <w:t>data</w:t>
            </w:r>
            <w:proofErr w:type="gramEnd"/>
            <w:r w:rsidRPr="0094495A">
              <w:rPr>
                <w:rFonts w:ascii="Calibri" w:eastAsia="Times New Roman" w:hAnsi="Calibri" w:cs="Calibri"/>
                <w:kern w:val="0"/>
                <w:sz w:val="24"/>
                <w:szCs w:val="24"/>
                <w:lang w:eastAsia="pt-BR"/>
                <w14:ligatures w14:val="none"/>
              </w:rPr>
              <w:t xml:space="preserve"> de emissão; e </w:t>
            </w:r>
          </w:p>
        </w:tc>
        <w:tc>
          <w:tcPr>
            <w:tcW w:w="4076" w:type="dxa"/>
            <w:vMerge/>
            <w:shd w:val="clear" w:color="auto" w:fill="auto"/>
            <w:noWrap/>
          </w:tcPr>
          <w:p w14:paraId="7F7BA5D6" w14:textId="1C951CB5"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7C81EFDF" w14:textId="77777777" w:rsidTr="00766D81">
        <w:tc>
          <w:tcPr>
            <w:tcW w:w="4599" w:type="dxa"/>
            <w:vMerge/>
          </w:tcPr>
          <w:p w14:paraId="277D29C5" w14:textId="16FC896F" w:rsidR="00CB2F13" w:rsidRPr="0094495A" w:rsidRDefault="00CB2F13" w:rsidP="00CB2F13">
            <w:pPr>
              <w:spacing w:after="0" w:line="240" w:lineRule="auto"/>
              <w:jc w:val="both"/>
              <w:rPr>
                <w:rFonts w:ascii="Calibri" w:hAnsi="Calibri" w:cs="Calibri"/>
                <w:sz w:val="24"/>
                <w:szCs w:val="24"/>
              </w:rPr>
            </w:pPr>
          </w:p>
        </w:tc>
        <w:tc>
          <w:tcPr>
            <w:tcW w:w="5462" w:type="dxa"/>
            <w:shd w:val="clear" w:color="auto" w:fill="auto"/>
            <w:noWrap/>
          </w:tcPr>
          <w:p w14:paraId="07B823F7" w14:textId="314468FC"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VI - </w:t>
            </w:r>
            <w:proofErr w:type="gramStart"/>
            <w:r w:rsidRPr="0094495A">
              <w:rPr>
                <w:rFonts w:ascii="Calibri" w:eastAsia="Times New Roman" w:hAnsi="Calibri" w:cs="Calibri"/>
                <w:kern w:val="0"/>
                <w:sz w:val="24"/>
                <w:szCs w:val="24"/>
                <w:lang w:eastAsia="pt-BR"/>
                <w14:ligatures w14:val="none"/>
              </w:rPr>
              <w:t>prazo</w:t>
            </w:r>
            <w:proofErr w:type="gramEnd"/>
            <w:r w:rsidRPr="0094495A">
              <w:rPr>
                <w:rFonts w:ascii="Calibri" w:eastAsia="Times New Roman" w:hAnsi="Calibri" w:cs="Calibri"/>
                <w:kern w:val="0"/>
                <w:sz w:val="24"/>
                <w:szCs w:val="24"/>
                <w:lang w:eastAsia="pt-BR"/>
                <w14:ligatures w14:val="none"/>
              </w:rPr>
              <w:t xml:space="preserve"> de validade. </w:t>
            </w:r>
          </w:p>
        </w:tc>
        <w:tc>
          <w:tcPr>
            <w:tcW w:w="4076" w:type="dxa"/>
            <w:vMerge/>
            <w:shd w:val="clear" w:color="auto" w:fill="auto"/>
            <w:noWrap/>
          </w:tcPr>
          <w:p w14:paraId="3E487374" w14:textId="1F7B0EE4"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4E9B9D69" w14:textId="77777777" w:rsidTr="00766D81">
        <w:tc>
          <w:tcPr>
            <w:tcW w:w="4599" w:type="dxa"/>
            <w:vMerge/>
          </w:tcPr>
          <w:p w14:paraId="1FDC29D6" w14:textId="063F60BB" w:rsidR="00CB2F13" w:rsidRPr="0094495A" w:rsidRDefault="00CB2F13" w:rsidP="00CB2F13">
            <w:pPr>
              <w:spacing w:after="0" w:line="240" w:lineRule="auto"/>
              <w:jc w:val="both"/>
              <w:rPr>
                <w:rFonts w:ascii="Calibri" w:hAnsi="Calibri" w:cs="Calibri"/>
                <w:sz w:val="24"/>
                <w:szCs w:val="24"/>
              </w:rPr>
            </w:pPr>
          </w:p>
        </w:tc>
        <w:tc>
          <w:tcPr>
            <w:tcW w:w="5462" w:type="dxa"/>
            <w:shd w:val="clear" w:color="auto" w:fill="auto"/>
            <w:noWrap/>
          </w:tcPr>
          <w:p w14:paraId="5C3DB8E7" w14:textId="62E913C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Parágrafo único.  A Previc pode solicitar, quando necessário, informações que permitam o controle da </w:t>
            </w:r>
            <w:r w:rsidRPr="0094495A">
              <w:rPr>
                <w:rFonts w:ascii="Calibri" w:eastAsia="Times New Roman" w:hAnsi="Calibri" w:cs="Calibri"/>
                <w:kern w:val="0"/>
                <w:sz w:val="24"/>
                <w:szCs w:val="24"/>
                <w:lang w:eastAsia="pt-BR"/>
                <w14:ligatures w14:val="none"/>
              </w:rPr>
              <w:lastRenderedPageBreak/>
              <w:t xml:space="preserve">verificação dos requisitos e condições exigidas de que trata 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w:t>
            </w:r>
          </w:p>
        </w:tc>
        <w:tc>
          <w:tcPr>
            <w:tcW w:w="4076" w:type="dxa"/>
            <w:vMerge/>
            <w:shd w:val="clear" w:color="auto" w:fill="auto"/>
            <w:noWrap/>
          </w:tcPr>
          <w:p w14:paraId="46EB5EAB" w14:textId="4EF71113"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13214624" w14:textId="77777777" w:rsidTr="00766D81">
        <w:tc>
          <w:tcPr>
            <w:tcW w:w="4599" w:type="dxa"/>
          </w:tcPr>
          <w:p w14:paraId="18618BCA" w14:textId="77777777"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Art. 8º Somente será reconhecida a certificação obtida mediante aprovação em exames por provas ou por provas e títulos.</w:t>
            </w:r>
          </w:p>
          <w:p w14:paraId="713C73F6" w14:textId="77777777" w:rsidR="00CB2F13" w:rsidRPr="0094495A" w:rsidRDefault="00CB2F13" w:rsidP="00CB2F13">
            <w:pPr>
              <w:spacing w:after="0" w:line="240" w:lineRule="auto"/>
              <w:jc w:val="both"/>
              <w:rPr>
                <w:rFonts w:ascii="Calibri" w:hAnsi="Calibri" w:cs="Calibri"/>
                <w:sz w:val="24"/>
                <w:szCs w:val="24"/>
              </w:rPr>
            </w:pPr>
          </w:p>
          <w:p w14:paraId="42F2B670" w14:textId="37398B52"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Art. 9º As Certificadoras devem contemplar na prova de conhecimentos, integral ou parcialmente, o conteúdo previsto no Anexo a esta Instrução.</w:t>
            </w:r>
          </w:p>
        </w:tc>
        <w:tc>
          <w:tcPr>
            <w:tcW w:w="5462" w:type="dxa"/>
            <w:shd w:val="clear" w:color="auto" w:fill="auto"/>
            <w:noWrap/>
          </w:tcPr>
          <w:p w14:paraId="2FD15FF9" w14:textId="77777777" w:rsidR="00CB2F13" w:rsidRPr="0094495A" w:rsidRDefault="00CB2F13" w:rsidP="00CB2F13">
            <w:pPr>
              <w:tabs>
                <w:tab w:val="left" w:pos="993"/>
              </w:tabs>
              <w:spacing w:after="120"/>
              <w:jc w:val="both"/>
              <w:rPr>
                <w:sz w:val="24"/>
                <w:szCs w:val="24"/>
              </w:rPr>
            </w:pPr>
            <w:r w:rsidRPr="0094495A">
              <w:rPr>
                <w:rFonts w:ascii="Calibri" w:eastAsia="Calibri" w:hAnsi="Calibri" w:cs="Calibri"/>
                <w:sz w:val="24"/>
                <w:szCs w:val="24"/>
              </w:rPr>
              <w:t xml:space="preserve">Art. 42.  Somente deve ser reconhecido certificado cujo processo de obtenção seja mediante avaliação com aprovação em exames por provas, por provas e títulos ou por experiência. </w:t>
            </w:r>
          </w:p>
          <w:p w14:paraId="0E5B9C4A"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§1</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avaliação por provas deve contemplar, integral ou parcialmente, o conteúdo previsto no Anexo II.</w:t>
            </w:r>
          </w:p>
          <w:p w14:paraId="6B878BA3"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§2</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comprovação por experiência deverá considerar as atividades desenvolvidas nos últimos quinze anos anteriores à solicitação e ser avaliada por uma banca especializada, que deverá realizar entrevista do candidato, elaborando parecer que ficará à disposição da Previc.</w:t>
            </w:r>
          </w:p>
          <w:p w14:paraId="4A04D45D" w14:textId="2D9B0772" w:rsidR="00CB2F13" w:rsidRPr="0094495A" w:rsidRDefault="00CB2F13" w:rsidP="00CB2F13">
            <w:pPr>
              <w:spacing w:after="120"/>
              <w:jc w:val="both"/>
              <w:rPr>
                <w:sz w:val="24"/>
                <w:szCs w:val="24"/>
              </w:rPr>
            </w:pPr>
            <w:r w:rsidRPr="0094495A">
              <w:rPr>
                <w:rFonts w:ascii="Calibri" w:eastAsia="Calibri" w:hAnsi="Calibri" w:cs="Calibri"/>
                <w:sz w:val="24"/>
                <w:szCs w:val="24"/>
              </w:rPr>
              <w:t>§3</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avaliação por experiência exigirá no mínimo </w:t>
            </w:r>
            <w:r w:rsidR="00AC61A2" w:rsidRPr="0094495A">
              <w:rPr>
                <w:rFonts w:ascii="Calibri" w:eastAsia="Calibri" w:hAnsi="Calibri" w:cs="Calibri"/>
                <w:sz w:val="24"/>
                <w:szCs w:val="24"/>
              </w:rPr>
              <w:t>três</w:t>
            </w:r>
            <w:r w:rsidRPr="0094495A">
              <w:rPr>
                <w:rFonts w:ascii="Calibri" w:eastAsia="Calibri" w:hAnsi="Calibri" w:cs="Calibri"/>
                <w:sz w:val="24"/>
                <w:szCs w:val="24"/>
              </w:rPr>
              <w:t xml:space="preserve"> anos de exercício em cargo em corpo diretivo ou do primeiro e segundo níveis hierárquicos gerenciais, imediatamente abaixo do corpo diretivo de entidade de previdência, suas patrocinadoras, instituidoras, assim como órgãos privados ou públicos relacionados à previdência complementar.</w:t>
            </w:r>
          </w:p>
          <w:p w14:paraId="744DB2BD" w14:textId="3C6CAA63"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27C961FF" w14:textId="7777777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Dispositivo alterado com a finalidade de reinserir a possiblidade de certificação por experiência.</w:t>
            </w:r>
          </w:p>
          <w:p w14:paraId="560BBDED" w14:textId="7777777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p w14:paraId="60405ABB" w14:textId="7777777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 exclusão dessa possibilidade, em 2019, teve como efeito o afastamento de conselheiros e dirigentes de nível sênior, que atuavam também no âmbito de patrocinadoras e instituidoras, e que têm plena aptidão para o exercício das funções de dirigente de </w:t>
            </w:r>
            <w:proofErr w:type="spellStart"/>
            <w:r w:rsidRPr="0094495A">
              <w:rPr>
                <w:rFonts w:ascii="Calibri" w:eastAsia="Times New Roman" w:hAnsi="Calibri" w:cs="Calibri"/>
                <w:kern w:val="0"/>
                <w:sz w:val="24"/>
                <w:szCs w:val="24"/>
                <w:lang w:eastAsia="pt-BR"/>
                <w14:ligatures w14:val="none"/>
              </w:rPr>
              <w:t>EFPCs</w:t>
            </w:r>
            <w:proofErr w:type="spellEnd"/>
            <w:r w:rsidRPr="0094495A">
              <w:rPr>
                <w:rFonts w:ascii="Calibri" w:eastAsia="Times New Roman" w:hAnsi="Calibri" w:cs="Calibri"/>
                <w:kern w:val="0"/>
                <w:sz w:val="24"/>
                <w:szCs w:val="24"/>
                <w:lang w:eastAsia="pt-BR"/>
                <w14:ligatures w14:val="none"/>
              </w:rPr>
              <w:t>.</w:t>
            </w:r>
          </w:p>
          <w:p w14:paraId="4965F8F1" w14:textId="7777777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p w14:paraId="64859E95" w14:textId="7A81A70E"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Dessa forma, muitos dirigentes </w:t>
            </w:r>
            <w:proofErr w:type="spellStart"/>
            <w:r w:rsidRPr="0094495A">
              <w:rPr>
                <w:rFonts w:ascii="Calibri" w:eastAsia="Times New Roman" w:hAnsi="Calibri" w:cs="Calibri"/>
                <w:kern w:val="0"/>
                <w:sz w:val="24"/>
                <w:szCs w:val="24"/>
                <w:lang w:eastAsia="pt-BR"/>
                <w14:ligatures w14:val="none"/>
              </w:rPr>
              <w:t>sêniors</w:t>
            </w:r>
            <w:proofErr w:type="spellEnd"/>
            <w:r w:rsidRPr="0094495A">
              <w:rPr>
                <w:rFonts w:ascii="Calibri" w:eastAsia="Times New Roman" w:hAnsi="Calibri" w:cs="Calibri"/>
                <w:kern w:val="0"/>
                <w:sz w:val="24"/>
                <w:szCs w:val="24"/>
                <w:lang w:eastAsia="pt-BR"/>
                <w14:ligatures w14:val="none"/>
              </w:rPr>
              <w:t xml:space="preserve"> que não se dispunham a se submeter a certificação por prova, preferiram delegar tais funções para profissionais que não tinham o mesmo nível de experiência, habilidade e poder decisão.</w:t>
            </w:r>
          </w:p>
          <w:p w14:paraId="297D65FC" w14:textId="7777777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p w14:paraId="7F3DCD1C" w14:textId="79B56E32"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Cumpre registrar que essa decisão foi tomada pela Previc à época em razão da exigência da CGU de que os requisitos para a certificação por experiência fossem mais claros. A CGU, em nenhum momento, recomendou que esse tipo de certificação deixasse de existir (vide </w:t>
            </w:r>
            <w:r w:rsidRPr="0094495A">
              <w:rPr>
                <w:rFonts w:ascii="Calibri" w:eastAsia="Times New Roman" w:hAnsi="Calibri" w:cs="Calibri"/>
                <w:kern w:val="0"/>
                <w:sz w:val="24"/>
                <w:szCs w:val="24"/>
                <w:lang w:eastAsia="pt-BR"/>
                <w14:ligatures w14:val="none"/>
              </w:rPr>
              <w:lastRenderedPageBreak/>
              <w:t>Auditoria Anual de Contas do exercício de 2017 - RACC nº 201800693 - processo nº 44011.003612/2018-38).</w:t>
            </w:r>
          </w:p>
          <w:p w14:paraId="75BCD50A" w14:textId="7777777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p w14:paraId="63CEE482" w14:textId="4251823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Dessa forma, o novo dispositivo retoma a certificação por experiência, mas com a previsão de requisitos claros, como recomendado pela CGU.</w:t>
            </w:r>
          </w:p>
        </w:tc>
      </w:tr>
      <w:tr w:rsidR="00CB2F13" w:rsidRPr="0094495A" w14:paraId="024853F4" w14:textId="77777777" w:rsidTr="00BD4EC3">
        <w:tc>
          <w:tcPr>
            <w:tcW w:w="4599" w:type="dxa"/>
          </w:tcPr>
          <w:p w14:paraId="510C2734" w14:textId="53E944AB" w:rsidR="00CB2F13" w:rsidRPr="0094495A" w:rsidRDefault="00CB2F13" w:rsidP="00CB2F13">
            <w:pPr>
              <w:spacing w:after="0" w:line="240" w:lineRule="auto"/>
              <w:jc w:val="both"/>
              <w:rPr>
                <w:rFonts w:ascii="Calibri" w:hAnsi="Calibri" w:cs="Calibri"/>
                <w:sz w:val="24"/>
                <w:szCs w:val="24"/>
              </w:rPr>
            </w:pPr>
          </w:p>
        </w:tc>
        <w:tc>
          <w:tcPr>
            <w:tcW w:w="5462" w:type="dxa"/>
            <w:shd w:val="clear" w:color="auto" w:fill="auto"/>
            <w:noWrap/>
          </w:tcPr>
          <w:p w14:paraId="5A48D0ED" w14:textId="7E74236F"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43.  A Previc pode, a qualquer tempo, revogar o reconhecimento de Instituição Certificadora ou de certificado quando constatado o não atendimento aos requisitos mínimos exigidos pela legislação vigente. </w:t>
            </w:r>
          </w:p>
        </w:tc>
        <w:tc>
          <w:tcPr>
            <w:tcW w:w="4076" w:type="dxa"/>
            <w:shd w:val="clear" w:color="auto" w:fill="auto"/>
            <w:noWrap/>
            <w:vAlign w:val="center"/>
          </w:tcPr>
          <w:p w14:paraId="5C41B179"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Aprimoramento redacional para prever a possibilidade expressa de revogação do reconhecimento da instituição ou do certificado quando constatado o superveniente não atendimento aos requisitos exigidos.</w:t>
            </w:r>
          </w:p>
          <w:p w14:paraId="3684088A" w14:textId="5F42571B"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Trazido do § 3º do art. 6º da Instrução Normativa Previc nº 29/2020</w:t>
            </w:r>
          </w:p>
        </w:tc>
      </w:tr>
      <w:tr w:rsidR="00CB2F13" w:rsidRPr="0094495A" w14:paraId="4A9CBC46" w14:textId="77777777" w:rsidTr="00766D81">
        <w:tc>
          <w:tcPr>
            <w:tcW w:w="4599" w:type="dxa"/>
          </w:tcPr>
          <w:p w14:paraId="2BC96580" w14:textId="0F149315"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Art. 10. A Certificadora pode interpor recurso, no prazo de dez dias contados da ciência da decisão que indeferir o reconhecimento de sua capacidade técnica ou de seu certificado.</w:t>
            </w:r>
          </w:p>
        </w:tc>
        <w:tc>
          <w:tcPr>
            <w:tcW w:w="5462" w:type="dxa"/>
            <w:shd w:val="clear" w:color="auto" w:fill="auto"/>
            <w:noWrap/>
          </w:tcPr>
          <w:p w14:paraId="68479945" w14:textId="02EC2EC0"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44.  A Instituição Certificadora pode pedir reconsideração da decisão que indeferir ou revogar seu reconhecimento ou de seu certificado, no prazo de dez dias contados da ciência da decisão. </w:t>
            </w:r>
          </w:p>
        </w:tc>
        <w:tc>
          <w:tcPr>
            <w:tcW w:w="4076" w:type="dxa"/>
            <w:shd w:val="clear" w:color="auto" w:fill="auto"/>
            <w:noWrap/>
          </w:tcPr>
          <w:p w14:paraId="1DCFDEA2" w14:textId="016BDE51"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Aprimoramento redacional com a inclusão da possibilidade de pedido de reconsideração, que, se indeferido, será submetido como recurso à instância superior.</w:t>
            </w:r>
          </w:p>
        </w:tc>
      </w:tr>
      <w:tr w:rsidR="00CB2F13" w:rsidRPr="0094495A" w14:paraId="4B948BBA" w14:textId="77777777" w:rsidTr="00766D81">
        <w:tc>
          <w:tcPr>
            <w:tcW w:w="4599" w:type="dxa"/>
          </w:tcPr>
          <w:p w14:paraId="79EFB7F2" w14:textId="223C80BA"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Parágrafo único. O recurso será dirigido à autoridade que proferiu a decisão, instruído com os documentos que justifiquem a reconsideração, o qual deverá ser avaliado no prazo de cinco dias e, caso mantido o indeferimento, submetido à instância superior.</w:t>
            </w:r>
          </w:p>
        </w:tc>
        <w:tc>
          <w:tcPr>
            <w:tcW w:w="5462" w:type="dxa"/>
            <w:shd w:val="clear" w:color="auto" w:fill="auto"/>
            <w:noWrap/>
          </w:tcPr>
          <w:p w14:paraId="7C70BC0A" w14:textId="06231500"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Parágrafo único.  O pedido de reconsideração deve ser dirigido à autoridade que proferiu a decisão, instruído com os documentos que o justifiquem, o qual deve ser avaliado no prazo de cinco dias e, caso mantido a decisão, submetido como recurso à instância superior. </w:t>
            </w:r>
          </w:p>
        </w:tc>
        <w:tc>
          <w:tcPr>
            <w:tcW w:w="4076" w:type="dxa"/>
            <w:shd w:val="clear" w:color="auto" w:fill="auto"/>
            <w:noWrap/>
          </w:tcPr>
          <w:p w14:paraId="0AE94D2C"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Aprimoramento redacional com a inclusão da possibilidade de pedido de reconsideração, que se indeferido, será submetido como recurso à instância superior.</w:t>
            </w:r>
          </w:p>
          <w:p w14:paraId="0BEAD907" w14:textId="7542E18F"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01CEA907" w14:textId="77777777" w:rsidTr="00766D81">
        <w:tc>
          <w:tcPr>
            <w:tcW w:w="4599" w:type="dxa"/>
          </w:tcPr>
          <w:p w14:paraId="1CC14287" w14:textId="33425A9A"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lastRenderedPageBreak/>
              <w:t>Art. 11. As notificações decorrentes das análises realizadas no âmbito dos requerimentos previstos nos artigos 5º e 6º desta Instrução devem ser encaminhadas para o endereço eletrônico informado pela Certificadora, que estará notificada na data do envio da mensagem eletrônica.</w:t>
            </w:r>
          </w:p>
        </w:tc>
        <w:tc>
          <w:tcPr>
            <w:tcW w:w="5462" w:type="dxa"/>
            <w:shd w:val="clear" w:color="auto" w:fill="auto"/>
            <w:noWrap/>
          </w:tcPr>
          <w:p w14:paraId="3D21F45C" w14:textId="553FAC36"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45.  As notificações decorrentes das análises realizadas no âmbito dos requerimentos previstos nesta seção devem ser encaminhadas para o endereço eletrônico informado pela Certificadora, que deve ser notificada na data do envio da mensagem eletrônica. </w:t>
            </w:r>
          </w:p>
        </w:tc>
        <w:tc>
          <w:tcPr>
            <w:tcW w:w="4076" w:type="dxa"/>
            <w:shd w:val="clear" w:color="auto" w:fill="auto"/>
            <w:noWrap/>
          </w:tcPr>
          <w:p w14:paraId="5AA8338E" w14:textId="2111FE4C"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r w:rsidR="00AC61A2" w:rsidRPr="0094495A">
              <w:rPr>
                <w:rFonts w:ascii="Calibri" w:eastAsia="Times New Roman" w:hAnsi="Calibri" w:cs="Calibri"/>
                <w:kern w:val="0"/>
                <w:sz w:val="24"/>
                <w:szCs w:val="24"/>
                <w:lang w:eastAsia="pt-BR"/>
                <w14:ligatures w14:val="none"/>
              </w:rPr>
              <w:t xml:space="preserve"> de mérito</w:t>
            </w:r>
          </w:p>
        </w:tc>
      </w:tr>
      <w:tr w:rsidR="00CB2F13" w:rsidRPr="0094495A" w14:paraId="7468DDEF" w14:textId="77777777" w:rsidTr="00766D81">
        <w:tc>
          <w:tcPr>
            <w:tcW w:w="4599" w:type="dxa"/>
          </w:tcPr>
          <w:p w14:paraId="70372E3B" w14:textId="1FCD55D3" w:rsidR="00CB2F13" w:rsidRPr="0094495A" w:rsidRDefault="00CB2F13" w:rsidP="00CB2F13">
            <w:pPr>
              <w:spacing w:after="0" w:line="240" w:lineRule="auto"/>
              <w:jc w:val="both"/>
              <w:rPr>
                <w:rFonts w:ascii="Calibri" w:hAnsi="Calibri" w:cs="Calibri"/>
                <w:sz w:val="24"/>
                <w:szCs w:val="24"/>
              </w:rPr>
            </w:pPr>
            <w:r w:rsidRPr="0094495A">
              <w:t xml:space="preserve">Art. 12. As Certificadoras devem adaptar seus certificados ao disposto nos </w:t>
            </w:r>
            <w:proofErr w:type="spellStart"/>
            <w:r w:rsidRPr="0094495A">
              <w:t>arts</w:t>
            </w:r>
            <w:proofErr w:type="spellEnd"/>
            <w:r w:rsidRPr="0094495A">
              <w:t>. 8º e 9º até 1º de janeiro de 2021.</w:t>
            </w:r>
          </w:p>
        </w:tc>
        <w:tc>
          <w:tcPr>
            <w:tcW w:w="5462" w:type="dxa"/>
            <w:shd w:val="clear" w:color="auto" w:fill="auto"/>
            <w:noWrap/>
          </w:tcPr>
          <w:p w14:paraId="0FF59296" w14:textId="7BF55470"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5B05465A" w14:textId="23624693"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 por perda de objeto</w:t>
            </w:r>
          </w:p>
        </w:tc>
      </w:tr>
      <w:tr w:rsidR="00AC61A2" w:rsidRPr="0094495A" w14:paraId="302847AE" w14:textId="77777777" w:rsidTr="00766D81">
        <w:tc>
          <w:tcPr>
            <w:tcW w:w="4599" w:type="dxa"/>
          </w:tcPr>
          <w:p w14:paraId="6DE3B291" w14:textId="77777777" w:rsidR="00AC61A2" w:rsidRPr="0094495A" w:rsidRDefault="00AC61A2" w:rsidP="00CB2F13">
            <w:pPr>
              <w:spacing w:after="0" w:line="240" w:lineRule="auto"/>
              <w:jc w:val="both"/>
            </w:pPr>
          </w:p>
          <w:p w14:paraId="4CCCF22D" w14:textId="77777777" w:rsidR="00122BC7" w:rsidRPr="0094495A" w:rsidRDefault="00122BC7" w:rsidP="00CB2F13">
            <w:pPr>
              <w:spacing w:after="0" w:line="240" w:lineRule="auto"/>
              <w:jc w:val="both"/>
            </w:pPr>
          </w:p>
          <w:p w14:paraId="05644572" w14:textId="77777777" w:rsidR="00122BC7" w:rsidRPr="0094495A" w:rsidRDefault="00122BC7" w:rsidP="00CB2F13">
            <w:pPr>
              <w:spacing w:after="0" w:line="240" w:lineRule="auto"/>
              <w:jc w:val="both"/>
            </w:pPr>
          </w:p>
          <w:p w14:paraId="20447B84" w14:textId="77777777" w:rsidR="00122BC7" w:rsidRPr="0094495A" w:rsidRDefault="00122BC7" w:rsidP="00CB2F13">
            <w:pPr>
              <w:spacing w:after="0" w:line="240" w:lineRule="auto"/>
              <w:jc w:val="both"/>
            </w:pPr>
          </w:p>
          <w:p w14:paraId="75ECDF85" w14:textId="77777777" w:rsidR="00122BC7" w:rsidRPr="0094495A" w:rsidRDefault="00122BC7" w:rsidP="00CB2F13">
            <w:pPr>
              <w:spacing w:after="0" w:line="240" w:lineRule="auto"/>
              <w:jc w:val="both"/>
            </w:pPr>
          </w:p>
          <w:p w14:paraId="32374AFF" w14:textId="77777777" w:rsidR="00122BC7" w:rsidRPr="0094495A" w:rsidRDefault="00122BC7" w:rsidP="00CB2F13">
            <w:pPr>
              <w:spacing w:after="0" w:line="240" w:lineRule="auto"/>
              <w:jc w:val="both"/>
            </w:pPr>
          </w:p>
          <w:p w14:paraId="02EF4856" w14:textId="77777777" w:rsidR="00122BC7" w:rsidRPr="0094495A" w:rsidRDefault="00122BC7" w:rsidP="00CB2F13">
            <w:pPr>
              <w:spacing w:after="0" w:line="240" w:lineRule="auto"/>
              <w:jc w:val="both"/>
            </w:pPr>
          </w:p>
          <w:p w14:paraId="6EBF3F01" w14:textId="77777777" w:rsidR="00122BC7" w:rsidRPr="0094495A" w:rsidRDefault="00122BC7" w:rsidP="00CB2F13">
            <w:pPr>
              <w:spacing w:after="0" w:line="240" w:lineRule="auto"/>
              <w:jc w:val="both"/>
            </w:pPr>
          </w:p>
          <w:p w14:paraId="09610F9E" w14:textId="77777777" w:rsidR="00122BC7" w:rsidRPr="0094495A" w:rsidRDefault="00122BC7" w:rsidP="00CB2F13">
            <w:pPr>
              <w:spacing w:after="0" w:line="240" w:lineRule="auto"/>
              <w:jc w:val="both"/>
            </w:pPr>
          </w:p>
          <w:p w14:paraId="1201802A" w14:textId="77777777" w:rsidR="00122BC7" w:rsidRPr="0094495A" w:rsidRDefault="00122BC7" w:rsidP="00CB2F13">
            <w:pPr>
              <w:spacing w:after="0" w:line="240" w:lineRule="auto"/>
              <w:jc w:val="both"/>
            </w:pPr>
          </w:p>
          <w:p w14:paraId="0381AC2D" w14:textId="77777777" w:rsidR="00122BC7" w:rsidRPr="0094495A" w:rsidRDefault="00122BC7" w:rsidP="00CB2F13">
            <w:pPr>
              <w:spacing w:after="0" w:line="240" w:lineRule="auto"/>
              <w:jc w:val="both"/>
            </w:pPr>
          </w:p>
          <w:p w14:paraId="26163A95" w14:textId="77777777" w:rsidR="00122BC7" w:rsidRPr="0094495A" w:rsidRDefault="00122BC7" w:rsidP="00CB2F13">
            <w:pPr>
              <w:spacing w:after="0" w:line="240" w:lineRule="auto"/>
              <w:jc w:val="both"/>
            </w:pPr>
          </w:p>
          <w:p w14:paraId="44716FD6" w14:textId="77777777" w:rsidR="00122BC7" w:rsidRPr="0094495A" w:rsidRDefault="00122BC7" w:rsidP="00CB2F13">
            <w:pPr>
              <w:spacing w:after="0" w:line="240" w:lineRule="auto"/>
              <w:jc w:val="both"/>
            </w:pPr>
          </w:p>
          <w:p w14:paraId="7350E0AD" w14:textId="77777777" w:rsidR="00122BC7" w:rsidRPr="0094495A" w:rsidRDefault="00122BC7" w:rsidP="00CB2F13">
            <w:pPr>
              <w:spacing w:after="0" w:line="240" w:lineRule="auto"/>
              <w:jc w:val="both"/>
            </w:pPr>
          </w:p>
          <w:p w14:paraId="1DD0CE07" w14:textId="77777777" w:rsidR="00122BC7" w:rsidRPr="0094495A" w:rsidRDefault="00122BC7" w:rsidP="00CB2F13">
            <w:pPr>
              <w:spacing w:after="0" w:line="240" w:lineRule="auto"/>
              <w:jc w:val="both"/>
            </w:pPr>
          </w:p>
          <w:p w14:paraId="3C1E404B" w14:textId="77777777" w:rsidR="00122BC7" w:rsidRPr="0094495A" w:rsidRDefault="00122BC7" w:rsidP="00CB2F13">
            <w:pPr>
              <w:spacing w:after="0" w:line="240" w:lineRule="auto"/>
              <w:jc w:val="both"/>
            </w:pPr>
          </w:p>
          <w:p w14:paraId="4DF30768" w14:textId="77777777" w:rsidR="00122BC7" w:rsidRPr="0094495A" w:rsidRDefault="00122BC7" w:rsidP="00CB2F13">
            <w:pPr>
              <w:spacing w:after="0" w:line="240" w:lineRule="auto"/>
              <w:jc w:val="both"/>
            </w:pPr>
          </w:p>
          <w:p w14:paraId="074767EB" w14:textId="77777777" w:rsidR="00122BC7" w:rsidRPr="0094495A" w:rsidRDefault="00122BC7" w:rsidP="00CB2F13">
            <w:pPr>
              <w:spacing w:after="0" w:line="240" w:lineRule="auto"/>
              <w:jc w:val="both"/>
            </w:pPr>
          </w:p>
          <w:p w14:paraId="6001B0C7" w14:textId="77777777" w:rsidR="00122BC7" w:rsidRPr="0094495A" w:rsidRDefault="00122BC7" w:rsidP="00CB2F13">
            <w:pPr>
              <w:spacing w:after="0" w:line="240" w:lineRule="auto"/>
              <w:jc w:val="both"/>
            </w:pPr>
          </w:p>
          <w:p w14:paraId="4335DBED" w14:textId="77777777" w:rsidR="00122BC7" w:rsidRPr="0094495A" w:rsidRDefault="00122BC7" w:rsidP="00CB2F13">
            <w:pPr>
              <w:spacing w:after="0" w:line="240" w:lineRule="auto"/>
              <w:jc w:val="both"/>
            </w:pPr>
          </w:p>
        </w:tc>
        <w:tc>
          <w:tcPr>
            <w:tcW w:w="5462" w:type="dxa"/>
            <w:shd w:val="clear" w:color="auto" w:fill="auto"/>
            <w:noWrap/>
          </w:tcPr>
          <w:p w14:paraId="0442E05A" w14:textId="77777777" w:rsidR="00AC61A2" w:rsidRPr="0094495A" w:rsidRDefault="00AC61A2" w:rsidP="00CB2F13">
            <w:pPr>
              <w:spacing w:after="0" w:line="240" w:lineRule="auto"/>
              <w:jc w:val="both"/>
              <w:rPr>
                <w:rFonts w:ascii="Calibri" w:eastAsia="Times New Roman" w:hAnsi="Calibri" w:cs="Calibri"/>
                <w:kern w:val="0"/>
                <w:sz w:val="24"/>
                <w:szCs w:val="24"/>
                <w:lang w:eastAsia="pt-BR"/>
                <w14:ligatures w14:val="none"/>
              </w:rPr>
            </w:pPr>
          </w:p>
        </w:tc>
        <w:tc>
          <w:tcPr>
            <w:tcW w:w="4076" w:type="dxa"/>
            <w:shd w:val="clear" w:color="auto" w:fill="auto"/>
            <w:noWrap/>
          </w:tcPr>
          <w:p w14:paraId="14A59A97" w14:textId="77777777" w:rsidR="00AC61A2" w:rsidRPr="0094495A" w:rsidRDefault="00AC61A2"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44BFCAC0" w14:textId="284C905A" w:rsidTr="00C43435">
        <w:tc>
          <w:tcPr>
            <w:tcW w:w="4599" w:type="dxa"/>
            <w:vAlign w:val="center"/>
          </w:tcPr>
          <w:p w14:paraId="43C740A6" w14:textId="77777777" w:rsidR="00CB2F13" w:rsidRPr="0094495A" w:rsidRDefault="00CB2F13" w:rsidP="00CB2F13">
            <w:pPr>
              <w:spacing w:after="0" w:line="240" w:lineRule="auto"/>
              <w:jc w:val="both"/>
              <w:rPr>
                <w:rFonts w:ascii="Calibri" w:hAnsi="Calibri" w:cs="Calibri"/>
                <w:sz w:val="24"/>
                <w:szCs w:val="24"/>
              </w:rPr>
            </w:pPr>
          </w:p>
        </w:tc>
        <w:tc>
          <w:tcPr>
            <w:tcW w:w="5462" w:type="dxa"/>
            <w:shd w:val="clear" w:color="auto" w:fill="auto"/>
            <w:noWrap/>
          </w:tcPr>
          <w:p w14:paraId="6FFD6601" w14:textId="308A614A" w:rsidR="00CB2F13" w:rsidRPr="0094495A" w:rsidRDefault="00CB2F13" w:rsidP="00CB2F13">
            <w:pPr>
              <w:spacing w:after="0" w:line="240" w:lineRule="auto"/>
              <w:jc w:val="center"/>
              <w:rPr>
                <w:rFonts w:ascii="Calibri" w:hAnsi="Calibri" w:cstheme="minorHAnsi"/>
                <w:sz w:val="24"/>
                <w:szCs w:val="24"/>
              </w:rPr>
            </w:pPr>
            <w:r w:rsidRPr="0094495A">
              <w:rPr>
                <w:rFonts w:ascii="Calibri" w:hAnsi="Calibri" w:cstheme="minorHAnsi"/>
                <w:sz w:val="24"/>
                <w:szCs w:val="24"/>
              </w:rPr>
              <w:t>CAPÍTULO IV</w:t>
            </w:r>
          </w:p>
          <w:p w14:paraId="4E07F785" w14:textId="0901BA61" w:rsidR="00CB2F13" w:rsidRPr="0094495A" w:rsidRDefault="00CB2F13" w:rsidP="00CB2F13">
            <w:pPr>
              <w:spacing w:after="0" w:line="240" w:lineRule="auto"/>
              <w:jc w:val="center"/>
              <w:rPr>
                <w:rFonts w:ascii="Calibri" w:eastAsia="Times New Roman" w:hAnsi="Calibri" w:cs="Calibri"/>
                <w:b/>
                <w:bCs/>
                <w:kern w:val="0"/>
                <w:sz w:val="24"/>
                <w:szCs w:val="24"/>
                <w:lang w:eastAsia="pt-BR"/>
                <w14:ligatures w14:val="none"/>
              </w:rPr>
            </w:pPr>
            <w:r w:rsidRPr="0094495A">
              <w:rPr>
                <w:rFonts w:ascii="Calibri" w:hAnsi="Calibri"/>
                <w:sz w:val="24"/>
                <w:szCs w:val="24"/>
              </w:rPr>
              <w:t>DOS PROCEDIMENTOS DE LICENCIAMENTO</w:t>
            </w:r>
          </w:p>
        </w:tc>
        <w:tc>
          <w:tcPr>
            <w:tcW w:w="4076" w:type="dxa"/>
            <w:shd w:val="clear" w:color="auto" w:fill="auto"/>
            <w:noWrap/>
            <w:vAlign w:val="center"/>
          </w:tcPr>
          <w:p w14:paraId="22AF93A4" w14:textId="77777777" w:rsidR="00CB2F13" w:rsidRPr="0094495A" w:rsidRDefault="00CB2F13" w:rsidP="00CB2F13">
            <w:pPr>
              <w:spacing w:after="0" w:line="240" w:lineRule="auto"/>
              <w:jc w:val="both"/>
              <w:rPr>
                <w:rFonts w:ascii="Calibri" w:eastAsia="Times New Roman" w:hAnsi="Calibri" w:cs="Calibri"/>
                <w:kern w:val="0"/>
                <w:sz w:val="24"/>
                <w:szCs w:val="24"/>
                <w:lang w:eastAsia="pt-BR"/>
                <w14:ligatures w14:val="none"/>
              </w:rPr>
            </w:pPr>
          </w:p>
        </w:tc>
      </w:tr>
      <w:tr w:rsidR="00CB2F13" w:rsidRPr="0094495A" w14:paraId="17F71E6E" w14:textId="3C9FC29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174B9FA"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0D4895D" w14:textId="77777777" w:rsidR="00CB2F13" w:rsidRPr="0094495A" w:rsidRDefault="00CB2F13" w:rsidP="00CB2F13">
            <w:pPr>
              <w:spacing w:after="0"/>
              <w:jc w:val="center"/>
              <w:rPr>
                <w:rFonts w:ascii="Calibri" w:eastAsia="Calibri" w:hAnsi="Calibri" w:cs="Calibri"/>
                <w:b/>
                <w:bCs/>
                <w:sz w:val="24"/>
                <w:szCs w:val="24"/>
              </w:rPr>
            </w:pPr>
            <w:r w:rsidRPr="0094495A">
              <w:rPr>
                <w:rFonts w:ascii="Calibri" w:eastAsia="Calibri" w:hAnsi="Calibri" w:cs="Calibri"/>
                <w:b/>
                <w:bCs/>
                <w:sz w:val="24"/>
                <w:szCs w:val="24"/>
              </w:rPr>
              <w:t>Seção I</w:t>
            </w:r>
          </w:p>
          <w:p w14:paraId="660F6849" w14:textId="482A8865"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Disposições Gerais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20A8C2"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6B4BA1E8" w14:textId="14F39F7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F9838A6"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3A5885" w14:textId="77777777"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Subseção I</w:t>
            </w:r>
          </w:p>
          <w:p w14:paraId="0DC237C3" w14:textId="3062ADE0"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Modelos Certificados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E1E64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2B35DCF9" w14:textId="7ABABD9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61F887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15. A EFPC pode solicitar certificação de modelos de regulamentos de planos de benefícios e de convênios de adesão.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C4481A" w14:textId="4972A477" w:rsidR="00CB2F13" w:rsidRPr="0094495A" w:rsidRDefault="00CB2F13" w:rsidP="00CB2F13">
            <w:pPr>
              <w:spacing w:after="120"/>
              <w:jc w:val="both"/>
              <w:rPr>
                <w:rFonts w:ascii="Calibri" w:eastAsia="Times New Roman" w:hAnsi="Calibri" w:cs="Calibri"/>
                <w:kern w:val="0"/>
                <w:sz w:val="24"/>
                <w:szCs w:val="24"/>
                <w:lang w:eastAsia="pt-BR"/>
                <w14:ligatures w14:val="none"/>
              </w:rPr>
            </w:pPr>
            <w:bookmarkStart w:id="2" w:name="_Ref138861730"/>
            <w:r w:rsidRPr="0094495A">
              <w:rPr>
                <w:rFonts w:ascii="Calibri" w:eastAsia="Times New Roman" w:hAnsi="Calibri" w:cs="Calibri"/>
                <w:kern w:val="0"/>
                <w:sz w:val="24"/>
                <w:szCs w:val="24"/>
                <w:lang w:eastAsia="pt-BR"/>
                <w14:ligatures w14:val="none"/>
              </w:rPr>
              <w:t>Art. 99. A EFPC pode solicitar certificação de modelos de regulamentos de planos de benefícios e de convênios de adesão.</w:t>
            </w:r>
            <w:bookmarkEnd w:id="2"/>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0EF0B9" w14:textId="63CF712B"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8E1C560" w14:textId="29CCFB5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C6B085C" w14:textId="77777777"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 1º A EFPC deve manter os modelos certificados atualizados, considerando a legislação aplicável, sob pena de tornar a certificação sem efeito.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2C8B56"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§1</w:t>
            </w:r>
            <w:proofErr w:type="gramStart"/>
            <w:r w:rsidRPr="0094495A">
              <w:rPr>
                <w:rFonts w:ascii="Calibri" w:eastAsia="Times New Roman" w:hAnsi="Calibri" w:cs="Calibri"/>
                <w:kern w:val="0"/>
                <w:sz w:val="24"/>
                <w:szCs w:val="24"/>
                <w:lang w:eastAsia="pt-BR"/>
                <w14:ligatures w14:val="none"/>
              </w:rPr>
              <w:t>º  A</w:t>
            </w:r>
            <w:proofErr w:type="gramEnd"/>
            <w:r w:rsidRPr="0094495A">
              <w:rPr>
                <w:rFonts w:ascii="Calibri" w:eastAsia="Times New Roman" w:hAnsi="Calibri" w:cs="Calibri"/>
                <w:kern w:val="0"/>
                <w:sz w:val="24"/>
                <w:szCs w:val="24"/>
                <w:lang w:eastAsia="pt-BR"/>
                <w14:ligatures w14:val="none"/>
              </w:rPr>
              <w:t xml:space="preserve"> EFPC deve manter os modelos certificados atualizados, considerando a legislação aplicável e as orientações manifestadas pela Previc, sob pena de impossibilidade de utilização do modelo em requerimentos futuros de implantação de plano ou de aprovação de convênio de adesão.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EA3AE1"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para deixar a redação mais clara.</w:t>
            </w:r>
          </w:p>
        </w:tc>
      </w:tr>
      <w:tr w:rsidR="00CB2F13" w:rsidRPr="0094495A" w14:paraId="7336D1F1" w14:textId="3B3A65C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85D9C1C" w14:textId="77777777"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 2º A atualização de modelo certificado resulta na revogação expressa da versão anterior.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3ACCC5"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§2</w:t>
            </w:r>
            <w:proofErr w:type="gramStart"/>
            <w:r w:rsidRPr="0094495A">
              <w:rPr>
                <w:rFonts w:ascii="Calibri" w:eastAsia="Times New Roman" w:hAnsi="Calibri" w:cs="Calibri"/>
                <w:kern w:val="0"/>
                <w:sz w:val="24"/>
                <w:szCs w:val="24"/>
                <w:lang w:eastAsia="pt-BR"/>
                <w14:ligatures w14:val="none"/>
              </w:rPr>
              <w:t>º  A</w:t>
            </w:r>
            <w:proofErr w:type="gramEnd"/>
            <w:r w:rsidRPr="0094495A">
              <w:rPr>
                <w:rFonts w:ascii="Calibri" w:eastAsia="Times New Roman" w:hAnsi="Calibri" w:cs="Calibri"/>
                <w:kern w:val="0"/>
                <w:sz w:val="24"/>
                <w:szCs w:val="24"/>
                <w:lang w:eastAsia="pt-BR"/>
                <w14:ligatures w14:val="none"/>
              </w:rPr>
              <w:t xml:space="preserve"> atualização de modelo certificado ocorre por meio de requerimento de alteração de modelo certificado, resultando na revogação expressa da versão anterior.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CE58F0"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para deixar a redação mais clara.</w:t>
            </w:r>
          </w:p>
        </w:tc>
      </w:tr>
      <w:tr w:rsidR="00CB2F13" w:rsidRPr="0094495A" w14:paraId="0A5AC538" w14:textId="30889BC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920F3D4" w14:textId="77777777" w:rsidR="00CB2F13" w:rsidRPr="0094495A" w:rsidRDefault="00CB2F13" w:rsidP="00CB2F13">
            <w:pPr>
              <w:spacing w:after="0" w:line="240" w:lineRule="auto"/>
              <w:jc w:val="both"/>
              <w:rPr>
                <w:rFonts w:ascii="Calibri" w:hAnsi="Calibri" w:cs="Calibri"/>
                <w:sz w:val="24"/>
                <w:szCs w:val="24"/>
              </w:rPr>
            </w:pPr>
            <w:r w:rsidRPr="0094495A">
              <w:rPr>
                <w:rFonts w:ascii="Calibri" w:hAnsi="Calibri" w:cs="Calibri"/>
                <w:sz w:val="24"/>
                <w:szCs w:val="24"/>
              </w:rPr>
              <w:t>§ 3º Os modelos certificados devem ser identificados por numeração específica, com controle de versão.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036C770"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§3</w:t>
            </w:r>
            <w:proofErr w:type="gramStart"/>
            <w:r w:rsidRPr="0094495A">
              <w:rPr>
                <w:rFonts w:ascii="Calibri" w:eastAsia="Times New Roman" w:hAnsi="Calibri" w:cs="Calibri"/>
                <w:kern w:val="0"/>
                <w:sz w:val="24"/>
                <w:szCs w:val="24"/>
                <w:lang w:eastAsia="pt-BR"/>
                <w14:ligatures w14:val="none"/>
              </w:rPr>
              <w:t>º  Os</w:t>
            </w:r>
            <w:proofErr w:type="gramEnd"/>
            <w:r w:rsidRPr="0094495A">
              <w:rPr>
                <w:rFonts w:ascii="Calibri" w:eastAsia="Times New Roman" w:hAnsi="Calibri" w:cs="Calibri"/>
                <w:kern w:val="0"/>
                <w:sz w:val="24"/>
                <w:szCs w:val="24"/>
                <w:lang w:eastAsia="pt-BR"/>
                <w14:ligatures w14:val="none"/>
              </w:rPr>
              <w:t xml:space="preserve"> modelos certificados são identificados por numeração específica, com controle de versão.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8DC8BC" w14:textId="0E2F7044"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5B6EC25" w14:textId="469D4E3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2EDE2A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16. Os modelos certificados contêm cláusulas fixas e cláusulas variáveis.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3C5A52" w14:textId="69A132E0" w:rsidR="00CB2F13" w:rsidRPr="0094495A" w:rsidRDefault="00CB2F13" w:rsidP="00CB2F13">
            <w:pPr>
              <w:tabs>
                <w:tab w:val="left" w:pos="993"/>
              </w:tabs>
              <w:spacing w:after="120"/>
              <w:jc w:val="both"/>
              <w:rPr>
                <w:sz w:val="24"/>
                <w:szCs w:val="24"/>
              </w:rPr>
            </w:pPr>
            <w:r w:rsidRPr="0094495A">
              <w:rPr>
                <w:rFonts w:ascii="Calibri" w:eastAsia="Calibri" w:hAnsi="Calibri" w:cs="Calibri"/>
                <w:sz w:val="24"/>
                <w:szCs w:val="24"/>
              </w:rPr>
              <w:t>Art. 100.  Os modelos certificados contêm:</w:t>
            </w:r>
          </w:p>
          <w:p w14:paraId="2B1BFC21" w14:textId="7C810226"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A435F5"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Melhoria de redação. Sem alteração de mérito.</w:t>
            </w:r>
          </w:p>
        </w:tc>
      </w:tr>
      <w:tr w:rsidR="00CB2F13" w:rsidRPr="0094495A" w14:paraId="6D2372F6" w14:textId="457527F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58E0FE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 1º As cláusulas fixas correspondem às disposições comuns a todos os regulamentos de plano de benefícios ou de convênios de adesão, implantados com base nos modelos certificados.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04B6D5"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cláusulas</w:t>
            </w:r>
            <w:proofErr w:type="gramEnd"/>
            <w:r w:rsidRPr="0094495A">
              <w:rPr>
                <w:rFonts w:ascii="Calibri" w:eastAsia="Times New Roman" w:hAnsi="Calibri" w:cs="Calibri"/>
                <w:kern w:val="0"/>
                <w:sz w:val="24"/>
                <w:szCs w:val="24"/>
                <w:lang w:eastAsia="pt-BR"/>
                <w14:ligatures w14:val="none"/>
              </w:rPr>
              <w:t xml:space="preserve"> fixas que correspondem às disposições comuns a todos os regulamentos de plano de benefícios ou de convênios de adesão, implantados com base no modelo certificado.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E6DFC6"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Melhoria de redação. Sem alteração de mérito.</w:t>
            </w:r>
          </w:p>
        </w:tc>
      </w:tr>
      <w:tr w:rsidR="00CB2F13" w:rsidRPr="0094495A" w14:paraId="5EEFD40B" w14:textId="3228999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3FE44E0"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A50271"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cláusulas</w:t>
            </w:r>
            <w:proofErr w:type="gramEnd"/>
            <w:r w:rsidRPr="0094495A">
              <w:rPr>
                <w:rFonts w:ascii="Calibri" w:eastAsia="Times New Roman" w:hAnsi="Calibri" w:cs="Calibri"/>
                <w:kern w:val="0"/>
                <w:sz w:val="24"/>
                <w:szCs w:val="24"/>
                <w:lang w:eastAsia="pt-BR"/>
                <w14:ligatures w14:val="none"/>
              </w:rPr>
              <w:t xml:space="preserve"> variáveis que correspondem às disposições diferentes entre os regulamentos de planos de benefícios e os convênios de adesão, implantados com base no modelo certificado.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5B8450"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Melhoria de redação. Sem alteração de mérito.</w:t>
            </w:r>
          </w:p>
        </w:tc>
      </w:tr>
      <w:tr w:rsidR="00CB2F13" w:rsidRPr="0094495A" w14:paraId="410ED982" w14:textId="4F68FD1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1A681E3"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2º As cláusulas fixas definidas nos modelos certificados não podem ser alteradas.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D1BDC6" w14:textId="26BBA06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§1</w:t>
            </w:r>
            <w:proofErr w:type="gramStart"/>
            <w:r w:rsidRPr="0094495A">
              <w:rPr>
                <w:rFonts w:ascii="Calibri" w:eastAsia="Times New Roman" w:hAnsi="Calibri" w:cs="Calibri"/>
                <w:kern w:val="0"/>
                <w:sz w:val="24"/>
                <w:szCs w:val="24"/>
                <w:lang w:eastAsia="pt-BR"/>
                <w14:ligatures w14:val="none"/>
              </w:rPr>
              <w:t>º  As</w:t>
            </w:r>
            <w:proofErr w:type="gramEnd"/>
            <w:r w:rsidRPr="0094495A">
              <w:rPr>
                <w:rFonts w:ascii="Calibri" w:eastAsia="Times New Roman" w:hAnsi="Calibri" w:cs="Calibri"/>
                <w:kern w:val="0"/>
                <w:sz w:val="24"/>
                <w:szCs w:val="24"/>
                <w:lang w:eastAsia="pt-BR"/>
                <w14:ligatures w14:val="none"/>
              </w:rPr>
              <w:t xml:space="preserve"> cláusulas fixas definidas nos modelos certificados somente podem ser alteradas por meio da atualização de que trata os §1º e </w:t>
            </w:r>
            <w:r w:rsidR="00E96CD5" w:rsidRPr="0094495A">
              <w:rPr>
                <w:rFonts w:ascii="Calibri" w:eastAsia="Times New Roman" w:hAnsi="Calibri" w:cs="Calibri"/>
                <w:kern w:val="0"/>
                <w:sz w:val="24"/>
                <w:szCs w:val="24"/>
                <w:lang w:eastAsia="pt-BR"/>
                <w14:ligatures w14:val="none"/>
              </w:rPr>
              <w:t>§</w:t>
            </w:r>
            <w:r w:rsidRPr="0094495A">
              <w:rPr>
                <w:rFonts w:ascii="Calibri" w:eastAsia="Times New Roman" w:hAnsi="Calibri" w:cs="Calibri"/>
                <w:kern w:val="0"/>
                <w:sz w:val="24"/>
                <w:szCs w:val="24"/>
                <w:lang w:eastAsia="pt-BR"/>
                <w14:ligatures w14:val="none"/>
              </w:rPr>
              <w:t>2º do art. 99.</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6A4CB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Melhoria de redação. Sem alteração de mérito.</w:t>
            </w:r>
          </w:p>
        </w:tc>
      </w:tr>
      <w:tr w:rsidR="00CB2F13" w:rsidRPr="0094495A" w14:paraId="60B077F5" w14:textId="1B51B6D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1BB2AD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 3º As cláusulas variáveis correspondem às disposições diferentes entre os regulamentos de planos de benefícios e </w:t>
            </w:r>
            <w:proofErr w:type="gramStart"/>
            <w:r w:rsidRPr="0094495A">
              <w:rPr>
                <w:rFonts w:ascii="Calibri" w:hAnsi="Calibri" w:cs="Calibri"/>
                <w:sz w:val="24"/>
                <w:szCs w:val="24"/>
              </w:rPr>
              <w:t>os convênio</w:t>
            </w:r>
            <w:proofErr w:type="gramEnd"/>
            <w:r w:rsidRPr="0094495A">
              <w:rPr>
                <w:rFonts w:ascii="Calibri" w:hAnsi="Calibri" w:cs="Calibri"/>
                <w:sz w:val="24"/>
                <w:szCs w:val="24"/>
              </w:rPr>
              <w:t xml:space="preserve"> de adesão, implantados com base no modelo certificado.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665E8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§2</w:t>
            </w:r>
            <w:proofErr w:type="gramStart"/>
            <w:r w:rsidRPr="0094495A">
              <w:rPr>
                <w:rFonts w:ascii="Calibri" w:eastAsia="Times New Roman" w:hAnsi="Calibri" w:cs="Calibri"/>
                <w:kern w:val="0"/>
                <w:sz w:val="24"/>
                <w:szCs w:val="24"/>
                <w:lang w:eastAsia="pt-BR"/>
                <w14:ligatures w14:val="none"/>
              </w:rPr>
              <w:t>º  As</w:t>
            </w:r>
            <w:proofErr w:type="gramEnd"/>
            <w:r w:rsidRPr="0094495A">
              <w:rPr>
                <w:rFonts w:ascii="Calibri" w:eastAsia="Times New Roman" w:hAnsi="Calibri" w:cs="Calibri"/>
                <w:kern w:val="0"/>
                <w:sz w:val="24"/>
                <w:szCs w:val="24"/>
                <w:lang w:eastAsia="pt-BR"/>
                <w14:ligatures w14:val="none"/>
              </w:rPr>
              <w:t xml:space="preserve"> cláusulas variáveis devem ser identificadas no modelo certificado destacadas entre parênteses.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464421"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Melhoria de redação. Sem alteração de mérito.</w:t>
            </w:r>
          </w:p>
        </w:tc>
      </w:tr>
      <w:tr w:rsidR="00CB2F13" w:rsidRPr="0094495A" w14:paraId="2062A109" w14:textId="1915164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CF6E744"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4º As cláusulas variáveis de modelos certificados de regulamento de plano de benefícios podem ser diferentes de um plano para outro, em razão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12FFC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§3</w:t>
            </w:r>
            <w:proofErr w:type="gramStart"/>
            <w:r w:rsidRPr="0094495A">
              <w:rPr>
                <w:rFonts w:ascii="Calibri" w:eastAsia="Times New Roman" w:hAnsi="Calibri" w:cs="Calibri"/>
                <w:kern w:val="0"/>
                <w:sz w:val="24"/>
                <w:szCs w:val="24"/>
                <w:lang w:eastAsia="pt-BR"/>
                <w14:ligatures w14:val="none"/>
              </w:rPr>
              <w:t>º  Nos</w:t>
            </w:r>
            <w:proofErr w:type="gramEnd"/>
            <w:r w:rsidRPr="0094495A">
              <w:rPr>
                <w:rFonts w:ascii="Calibri" w:eastAsia="Times New Roman" w:hAnsi="Calibri" w:cs="Calibri"/>
                <w:kern w:val="0"/>
                <w:sz w:val="24"/>
                <w:szCs w:val="24"/>
                <w:lang w:eastAsia="pt-BR"/>
                <w14:ligatures w14:val="none"/>
              </w:rPr>
              <w:t xml:space="preserve"> requerimentos de implantação de plano de benefícios com modelo certificado as cláusulas variáveis podem ser diferentes de um plano para outro, em razão de: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EC757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Melhoria de redação. Sem alteração de mérito.</w:t>
            </w:r>
          </w:p>
        </w:tc>
      </w:tr>
      <w:tr w:rsidR="00CB2F13" w:rsidRPr="0094495A" w14:paraId="477FDEFC" w14:textId="06D1DBD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2C88B19"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particularidades</w:t>
            </w:r>
            <w:proofErr w:type="gramEnd"/>
            <w:r w:rsidRPr="0094495A">
              <w:rPr>
                <w:rFonts w:ascii="Calibri" w:hAnsi="Calibri" w:cs="Calibri"/>
                <w:sz w:val="24"/>
                <w:szCs w:val="24"/>
              </w:rPr>
              <w:t xml:space="preserve"> do patrocinador ou instituidor do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8CF3BB"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particularidades</w:t>
            </w:r>
            <w:proofErr w:type="gramEnd"/>
            <w:r w:rsidRPr="0094495A">
              <w:rPr>
                <w:rFonts w:ascii="Calibri" w:eastAsia="Times New Roman" w:hAnsi="Calibri" w:cs="Calibri"/>
                <w:kern w:val="0"/>
                <w:sz w:val="24"/>
                <w:szCs w:val="24"/>
                <w:lang w:eastAsia="pt-BR"/>
                <w14:ligatures w14:val="none"/>
              </w:rPr>
              <w:t xml:space="preserve"> do patrocinador ou instituidor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6F28DF" w14:textId="0DCEBD8C"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2761D9F9" w14:textId="3C4466B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F9A3993"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características</w:t>
            </w:r>
            <w:proofErr w:type="gramEnd"/>
            <w:r w:rsidRPr="0094495A">
              <w:rPr>
                <w:rFonts w:ascii="Calibri" w:hAnsi="Calibri" w:cs="Calibri"/>
                <w:sz w:val="24"/>
                <w:szCs w:val="24"/>
              </w:rPr>
              <w:t xml:space="preserve"> do grupo de participantes;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9F6F9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características</w:t>
            </w:r>
            <w:proofErr w:type="gramEnd"/>
            <w:r w:rsidRPr="0094495A">
              <w:rPr>
                <w:rFonts w:ascii="Calibri" w:eastAsia="Times New Roman" w:hAnsi="Calibri" w:cs="Calibri"/>
                <w:kern w:val="0"/>
                <w:sz w:val="24"/>
                <w:szCs w:val="24"/>
                <w:lang w:eastAsia="pt-BR"/>
                <w14:ligatures w14:val="none"/>
              </w:rPr>
              <w:t xml:space="preserve"> do grupo de participantes;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885CED" w14:textId="105447A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FE0A48B" w14:textId="00D5AFB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FF3F22E"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III - percentuais e prazos de recolhimento de contribuições;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9ECEE9"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III - percentuais e prazos de recolhimento de contribuições;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74B8C0" w14:textId="14881CE9"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2958C7A7" w14:textId="6DCA53F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8156002"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 xml:space="preserve">IV - </w:t>
            </w:r>
            <w:proofErr w:type="gramStart"/>
            <w:r w:rsidRPr="0094495A">
              <w:rPr>
                <w:rFonts w:ascii="Calibri" w:hAnsi="Calibri" w:cs="Calibri"/>
                <w:sz w:val="24"/>
                <w:szCs w:val="24"/>
              </w:rPr>
              <w:t>critérios</w:t>
            </w:r>
            <w:proofErr w:type="gramEnd"/>
            <w:r w:rsidRPr="0094495A">
              <w:rPr>
                <w:rFonts w:ascii="Calibri" w:hAnsi="Calibri" w:cs="Calibri"/>
                <w:sz w:val="24"/>
                <w:szCs w:val="24"/>
              </w:rPr>
              <w:t xml:space="preserve"> de reajuste de contribuições e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10FBB3"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IV - </w:t>
            </w:r>
            <w:proofErr w:type="gramStart"/>
            <w:r w:rsidRPr="0094495A">
              <w:rPr>
                <w:rFonts w:ascii="Calibri" w:eastAsia="Times New Roman" w:hAnsi="Calibri" w:cs="Calibri"/>
                <w:kern w:val="0"/>
                <w:sz w:val="24"/>
                <w:szCs w:val="24"/>
                <w:lang w:eastAsia="pt-BR"/>
                <w14:ligatures w14:val="none"/>
              </w:rPr>
              <w:t>critérios</w:t>
            </w:r>
            <w:proofErr w:type="gramEnd"/>
            <w:r w:rsidRPr="0094495A">
              <w:rPr>
                <w:rFonts w:ascii="Calibri" w:eastAsia="Times New Roman" w:hAnsi="Calibri" w:cs="Calibri"/>
                <w:kern w:val="0"/>
                <w:sz w:val="24"/>
                <w:szCs w:val="24"/>
                <w:lang w:eastAsia="pt-BR"/>
                <w14:ligatures w14:val="none"/>
              </w:rPr>
              <w:t xml:space="preserve"> de reajuste de contribuições e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94ED19" w14:textId="39559E63"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7077D60" w14:textId="530650E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DF016E7"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V - </w:t>
            </w:r>
            <w:proofErr w:type="gramStart"/>
            <w:r w:rsidRPr="0094495A">
              <w:rPr>
                <w:rFonts w:ascii="Calibri" w:hAnsi="Calibri" w:cs="Calibri"/>
                <w:sz w:val="24"/>
                <w:szCs w:val="24"/>
              </w:rPr>
              <w:t>percentuais ou prazos</w:t>
            </w:r>
            <w:proofErr w:type="gramEnd"/>
            <w:r w:rsidRPr="0094495A">
              <w:rPr>
                <w:rFonts w:ascii="Calibri" w:hAnsi="Calibri" w:cs="Calibri"/>
                <w:sz w:val="24"/>
                <w:szCs w:val="24"/>
              </w:rPr>
              <w:t xml:space="preserve"> para pagamento dos benefícios;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AB6F77"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 - </w:t>
            </w:r>
            <w:proofErr w:type="gramStart"/>
            <w:r w:rsidRPr="0094495A">
              <w:rPr>
                <w:rFonts w:ascii="Calibri" w:eastAsia="Times New Roman" w:hAnsi="Calibri" w:cs="Calibri"/>
                <w:kern w:val="0"/>
                <w:sz w:val="24"/>
                <w:szCs w:val="24"/>
                <w:lang w:eastAsia="pt-BR"/>
                <w14:ligatures w14:val="none"/>
              </w:rPr>
              <w:t>percentuais ou prazos</w:t>
            </w:r>
            <w:proofErr w:type="gramEnd"/>
            <w:r w:rsidRPr="0094495A">
              <w:rPr>
                <w:rFonts w:ascii="Calibri" w:eastAsia="Times New Roman" w:hAnsi="Calibri" w:cs="Calibri"/>
                <w:kern w:val="0"/>
                <w:sz w:val="24"/>
                <w:szCs w:val="24"/>
                <w:lang w:eastAsia="pt-BR"/>
                <w14:ligatures w14:val="none"/>
              </w:rPr>
              <w:t xml:space="preserve"> para pagamento dos benefícios;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DFF003" w14:textId="0F696753"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D3A1B37" w14:textId="1FAF9B8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561C75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VI - </w:t>
            </w:r>
            <w:proofErr w:type="gramStart"/>
            <w:r w:rsidRPr="0094495A">
              <w:rPr>
                <w:rFonts w:ascii="Calibri" w:hAnsi="Calibri" w:cs="Calibri"/>
                <w:sz w:val="24"/>
                <w:szCs w:val="24"/>
              </w:rPr>
              <w:t>critérios</w:t>
            </w:r>
            <w:proofErr w:type="gramEnd"/>
            <w:r w:rsidRPr="0094495A">
              <w:rPr>
                <w:rFonts w:ascii="Calibri" w:hAnsi="Calibri" w:cs="Calibri"/>
                <w:sz w:val="24"/>
                <w:szCs w:val="24"/>
              </w:rPr>
              <w:t xml:space="preserve"> de elegibilidade aos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29D516"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VI - </w:t>
            </w:r>
            <w:proofErr w:type="gramStart"/>
            <w:r w:rsidRPr="0094495A">
              <w:rPr>
                <w:rFonts w:ascii="Calibri" w:eastAsia="Times New Roman" w:hAnsi="Calibri" w:cs="Calibri"/>
                <w:kern w:val="0"/>
                <w:sz w:val="24"/>
                <w:szCs w:val="24"/>
                <w:lang w:eastAsia="pt-BR"/>
                <w14:ligatures w14:val="none"/>
              </w:rPr>
              <w:t>critérios</w:t>
            </w:r>
            <w:proofErr w:type="gramEnd"/>
            <w:r w:rsidRPr="0094495A">
              <w:rPr>
                <w:rFonts w:ascii="Calibri" w:eastAsia="Times New Roman" w:hAnsi="Calibri" w:cs="Calibri"/>
                <w:kern w:val="0"/>
                <w:sz w:val="24"/>
                <w:szCs w:val="24"/>
                <w:lang w:eastAsia="pt-BR"/>
                <w14:ligatures w14:val="none"/>
              </w:rPr>
              <w:t xml:space="preserve"> de elegibilidade aos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E07D77" w14:textId="4DF8D4E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E1488E4" w14:textId="77F69C0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932F6C7"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5º As cláusulas variáveis de modelos certificados de convênio de adesão podem ser diferentes de um convênio para outro, em razão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321C6A"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§4</w:t>
            </w:r>
            <w:proofErr w:type="gramStart"/>
            <w:r w:rsidRPr="0094495A">
              <w:rPr>
                <w:rFonts w:ascii="Calibri" w:eastAsia="Times New Roman" w:hAnsi="Calibri" w:cs="Calibri"/>
                <w:kern w:val="0"/>
                <w:sz w:val="24"/>
                <w:szCs w:val="24"/>
                <w:lang w:eastAsia="pt-BR"/>
                <w14:ligatures w14:val="none"/>
              </w:rPr>
              <w:t>º  Nos</w:t>
            </w:r>
            <w:proofErr w:type="gramEnd"/>
            <w:r w:rsidRPr="0094495A">
              <w:rPr>
                <w:rFonts w:ascii="Calibri" w:eastAsia="Times New Roman" w:hAnsi="Calibri" w:cs="Calibri"/>
                <w:kern w:val="0"/>
                <w:sz w:val="24"/>
                <w:szCs w:val="24"/>
                <w:lang w:eastAsia="pt-BR"/>
                <w14:ligatures w14:val="none"/>
              </w:rPr>
              <w:t xml:space="preserve"> requerimentos de aprovação de convênio de adesão com modelo certificado as cláusulas variáveis podem ser diferentes de um convênio para outro, em razão de: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78EC77" w14:textId="0FEB21DB"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2AF1B89" w14:textId="2B9320A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4D46FD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particularidades</w:t>
            </w:r>
            <w:proofErr w:type="gramEnd"/>
            <w:r w:rsidRPr="0094495A">
              <w:rPr>
                <w:rFonts w:ascii="Calibri" w:hAnsi="Calibri" w:cs="Calibri"/>
                <w:sz w:val="24"/>
                <w:szCs w:val="24"/>
              </w:rPr>
              <w:t xml:space="preserve"> do patrocinador ou instituidor do plano de benefícios;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D2685C"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particularidades</w:t>
            </w:r>
            <w:proofErr w:type="gramEnd"/>
            <w:r w:rsidRPr="0094495A">
              <w:rPr>
                <w:rFonts w:ascii="Calibri" w:eastAsia="Times New Roman" w:hAnsi="Calibri" w:cs="Calibri"/>
                <w:kern w:val="0"/>
                <w:sz w:val="24"/>
                <w:szCs w:val="24"/>
                <w:lang w:eastAsia="pt-BR"/>
                <w14:ligatures w14:val="none"/>
              </w:rPr>
              <w:t xml:space="preserve"> do patrocinador ou instituidor do plano de benefícios;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FA7D8B" w14:textId="2ED8CEF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C991292" w14:textId="4C4F6C8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2C008A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existência</w:t>
            </w:r>
            <w:proofErr w:type="gramEnd"/>
            <w:r w:rsidRPr="0094495A">
              <w:rPr>
                <w:rFonts w:ascii="Calibri" w:hAnsi="Calibri" w:cs="Calibri"/>
                <w:sz w:val="24"/>
                <w:szCs w:val="24"/>
              </w:rPr>
              <w:t xml:space="preserve"> ou não de solidariedade entre patrocinadores.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198745"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existência</w:t>
            </w:r>
            <w:proofErr w:type="gramEnd"/>
            <w:r w:rsidRPr="0094495A">
              <w:rPr>
                <w:rFonts w:ascii="Calibri" w:eastAsia="Times New Roman" w:hAnsi="Calibri" w:cs="Calibri"/>
                <w:kern w:val="0"/>
                <w:sz w:val="24"/>
                <w:szCs w:val="24"/>
                <w:lang w:eastAsia="pt-BR"/>
                <w14:ligatures w14:val="none"/>
              </w:rPr>
              <w:t xml:space="preserve"> ou não de solidariedade entre patrocinadores.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676BA2" w14:textId="5DC803B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7208D05" w14:textId="67583EB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CABABDD"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276FAA" w14:textId="77777777"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Subseção II</w:t>
            </w:r>
          </w:p>
          <w:p w14:paraId="70ED11BA" w14:textId="1EF3A613"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Modelos Padronizados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CE019C"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46D26BE9" w14:textId="6309DCD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E4B76F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17. Os modelos padronizados de regulamentos de planos de benefícios, de convênios de adesão e de outros documentos, disponibilizados pela Previc em seu sítio eletrônico, devem ser preferencialmente utilizados pela EFPC nos pertinentes requerimentos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20C9FD" w14:textId="6C9E31B1"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101. Os modelos padronizados de regulamentos de planos de benefícios, de convênios de adesão e de outros documentos, disponibilizados pela Previc em seu sítio eletrônico, devem ser preferencialmente utilizados pela EFPC nos pertinentes requerimentos de licenciamento.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F1AEFA" w14:textId="33873AD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33E2F6B" w14:textId="584BA99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182AF9C"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97BED3" w14:textId="75C76D23" w:rsidR="00CB2F13" w:rsidRPr="0094495A" w:rsidRDefault="00CB2F13" w:rsidP="00CB2F13">
            <w:pPr>
              <w:tabs>
                <w:tab w:val="left" w:pos="993"/>
              </w:tabs>
              <w:spacing w:after="120"/>
              <w:ind w:left="-1"/>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Art. 102.  Aplicam-se aos modelos padronizados, no que couber, as regras definidas para os modelos certificados dispostas no art. 100</w:t>
            </w:r>
            <w:r w:rsidRPr="0094495A">
              <w:rPr>
                <w:rFonts w:ascii="Calibri" w:eastAsia="Times New Roman" w:hAnsi="Calibri" w:cs="Calibri"/>
                <w:kern w:val="0"/>
                <w:sz w:val="24"/>
                <w:szCs w:val="24"/>
                <w:lang w:eastAsia="pt-BR"/>
                <w14:ligatures w14:val="none"/>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80859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NOVO </w:t>
            </w:r>
          </w:p>
          <w:p w14:paraId="5A928D28"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Inclusão para maior clareza.</w:t>
            </w:r>
          </w:p>
        </w:tc>
      </w:tr>
      <w:tr w:rsidR="00CB2F13" w:rsidRPr="0094495A" w14:paraId="0588E53A" w14:textId="70C3A01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854A6F1"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77B84F" w14:textId="77777777"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Subseção III</w:t>
            </w:r>
          </w:p>
          <w:p w14:paraId="3295249C" w14:textId="44E65C1B"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lastRenderedPageBreak/>
              <w:t>Licenciamento Automático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AA4795"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E96CD5" w:rsidRPr="0094495A" w14:paraId="6B82146E"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CC9C6FB" w14:textId="71B58B41" w:rsidR="00E96CD5" w:rsidRPr="0094495A" w:rsidRDefault="00E96CD5" w:rsidP="00E96CD5">
            <w:pPr>
              <w:spacing w:after="0"/>
              <w:jc w:val="both"/>
              <w:rPr>
                <w:rFonts w:ascii="Calibri" w:hAnsi="Calibri" w:cs="Calibri"/>
                <w:sz w:val="24"/>
                <w:szCs w:val="24"/>
              </w:rPr>
            </w:pPr>
            <w:r w:rsidRPr="0094495A">
              <w:rPr>
                <w:rFonts w:ascii="Calibri" w:hAnsi="Calibri" w:cs="Calibri"/>
                <w:sz w:val="24"/>
                <w:szCs w:val="24"/>
              </w:rPr>
              <w:t>Art. 18. O licenciamento automático é o processo pelo qual a autorização ocorre na data de emissão do protocolo de instrução de requerimento de licenciamento pelo sistema informatizado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E39679" w14:textId="04ECFE7C" w:rsidR="00E96CD5" w:rsidRPr="0094495A" w:rsidRDefault="00E96CD5" w:rsidP="00E96CD5">
            <w:pPr>
              <w:spacing w:after="0"/>
              <w:jc w:val="both"/>
              <w:rPr>
                <w:rFonts w:ascii="Calibri" w:eastAsia="Times New Roman" w:hAnsi="Calibri" w:cs="Calibri"/>
                <w:kern w:val="0"/>
                <w:sz w:val="24"/>
                <w:szCs w:val="24"/>
                <w:lang w:eastAsia="pt-BR"/>
                <w14:ligatures w14:val="none"/>
              </w:rPr>
            </w:pPr>
            <w:r w:rsidRPr="0094495A">
              <w:rPr>
                <w:rFonts w:ascii="Calibri" w:hAnsi="Calibri" w:cs="Calibri"/>
                <w:sz w:val="24"/>
                <w:szCs w:val="24"/>
              </w:rPr>
              <w:t xml:space="preserve">Art. </w:t>
            </w:r>
            <w:r w:rsidRPr="0094495A">
              <w:rPr>
                <w:rFonts w:ascii="Calibri" w:hAnsi="Calibri" w:cs="Calibri"/>
                <w:sz w:val="24"/>
                <w:szCs w:val="24"/>
              </w:rPr>
              <w:t>XX</w:t>
            </w:r>
            <w:r w:rsidRPr="0094495A">
              <w:rPr>
                <w:rFonts w:ascii="Calibri" w:hAnsi="Calibri" w:cs="Calibri"/>
                <w:sz w:val="24"/>
                <w:szCs w:val="24"/>
              </w:rPr>
              <w:t>. O licenciamento automático é o processo pelo qual a autorização ocorre na data de emissão do protocolo de instrução de requerimento de licenciamento pelo sistema informatizado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109393" w14:textId="067EF006" w:rsidR="00E96CD5" w:rsidRPr="0094495A" w:rsidRDefault="00E96CD5" w:rsidP="00E96CD5">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D9289E6" w14:textId="3F58199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7AF1032"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19. Podem ser objeto de licenciamento automático os requerimentos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0D321F" w14:textId="480998AB"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103. Podem ser objeto de licenciamento automático os requerimentos de: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488E93" w14:textId="137DE4F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2C131532" w14:textId="12D3CE2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9C116F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aplicação</w:t>
            </w:r>
            <w:proofErr w:type="gramEnd"/>
            <w:r w:rsidRPr="0094495A">
              <w:rPr>
                <w:rFonts w:ascii="Calibri" w:hAnsi="Calibri" w:cs="Calibri"/>
                <w:sz w:val="24"/>
                <w:szCs w:val="24"/>
              </w:rPr>
              <w:t xml:space="preserve"> de regulamento de plano de benefícios, mediante utilização de modelo certificado ou de modelo padronizado;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9BF15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implantação</w:t>
            </w:r>
            <w:proofErr w:type="gramEnd"/>
            <w:r w:rsidRPr="0094495A">
              <w:rPr>
                <w:rFonts w:ascii="Calibri" w:eastAsia="Times New Roman" w:hAnsi="Calibri" w:cs="Calibri"/>
                <w:kern w:val="0"/>
                <w:sz w:val="24"/>
                <w:szCs w:val="24"/>
                <w:lang w:eastAsia="pt-BR"/>
                <w14:ligatures w14:val="none"/>
              </w:rPr>
              <w:t xml:space="preserve"> de plano de benefícios, mediante utilização de modelo certificado ou de modelo padronizado;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86024D" w14:textId="76D68C6B"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Alterado</w:t>
            </w:r>
          </w:p>
        </w:tc>
      </w:tr>
      <w:tr w:rsidR="00CB2F13" w:rsidRPr="0094495A" w14:paraId="74B355D0" w14:textId="27A29DA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320F51B"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alterações</w:t>
            </w:r>
            <w:proofErr w:type="gramEnd"/>
            <w:r w:rsidRPr="0094495A">
              <w:rPr>
                <w:rFonts w:ascii="Calibri" w:hAnsi="Calibri" w:cs="Calibri"/>
                <w:sz w:val="24"/>
                <w:szCs w:val="24"/>
              </w:rPr>
              <w:t xml:space="preserve"> de regulamento de plano de benefícios, que tratem exclusivamente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67F3C2"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alterações</w:t>
            </w:r>
            <w:proofErr w:type="gramEnd"/>
            <w:r w:rsidRPr="0094495A">
              <w:rPr>
                <w:rFonts w:ascii="Calibri" w:eastAsia="Times New Roman" w:hAnsi="Calibri" w:cs="Calibri"/>
                <w:kern w:val="0"/>
                <w:sz w:val="24"/>
                <w:szCs w:val="24"/>
                <w:lang w:eastAsia="pt-BR"/>
                <w14:ligatures w14:val="none"/>
              </w:rPr>
              <w:t xml:space="preserve"> de regulamento de plano de benefícios, que tratem exclusivamente de: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FF497E" w14:textId="0D87805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87859BE" w14:textId="7E44C2B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EF01443"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 nome do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46000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 nome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7B83B4" w14:textId="7548BDC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80A908F" w14:textId="0580547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C17C78E"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b) razão social ou do endereço da EFPC, de patrocinador ou de instituidor, condicionado ao protocolo da respectiva alteração do convênio de adesão;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4F8440"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b) mudança na razão social ou no endereço da EFPC, de patrocinador ou de instituidor, condicionado ao protocolo da respectiva alteração do convênio de adesão;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917A37" w14:textId="699F7B4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277B22EA" w14:textId="64507CF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8588C19"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c) correções de remissões ou ajustes ortográficos;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03863B"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c) correções de remissões ou ajustes ortográficos;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415589" w14:textId="2BBDC3D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17E96F9" w14:textId="76B99D8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9F7430D" w14:textId="69194EC9"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d) datas ou prazos referentes a procedimentos operacionais da EFPC, tais como: repasse de abono anual, pagamento de benefícios, repasse de contribuições e mudança de perfil de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D40D9B" w14:textId="0E087988"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d) datas ou prazos referentes a procedimentos </w:t>
            </w:r>
            <w:r w:rsidR="00E96CD5" w:rsidRPr="0094495A">
              <w:rPr>
                <w:rFonts w:ascii="Calibri" w:eastAsia="Times New Roman" w:hAnsi="Calibri" w:cs="Calibri"/>
                <w:kern w:val="0"/>
                <w:sz w:val="24"/>
                <w:szCs w:val="24"/>
                <w:lang w:eastAsia="pt-BR"/>
                <w14:ligatures w14:val="none"/>
              </w:rPr>
              <w:t>referentes a</w:t>
            </w:r>
            <w:r w:rsidRPr="0094495A">
              <w:rPr>
                <w:rFonts w:ascii="Calibri" w:eastAsia="Times New Roman" w:hAnsi="Calibri" w:cs="Calibri"/>
                <w:kern w:val="0"/>
                <w:sz w:val="24"/>
                <w:szCs w:val="24"/>
                <w:lang w:eastAsia="pt-BR"/>
                <w14:ligatures w14:val="none"/>
              </w:rPr>
              <w:t xml:space="preserve"> mudança de perfil de investimentos;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1AE2E1" w14:textId="64D90D85" w:rsidR="00CB2F13" w:rsidRPr="0094495A" w:rsidRDefault="00E96CD5"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Exclusão de determinadas matérias do licenciamento automático. Sugestão ANAPAR – consulta restrita</w:t>
            </w:r>
          </w:p>
        </w:tc>
      </w:tr>
      <w:tr w:rsidR="00CB2F13" w:rsidRPr="0094495A" w14:paraId="0D7F940E" w14:textId="6C5BDA5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072A20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e) redução dos prazos de carência;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BDC825"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 redução dos prazos de carência para elegibilidade a benefício ou instituto;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B40DBA" w14:textId="4B29A531"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62871D7" w14:textId="595AF94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25F9DB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f) aumento da parcela patronal na composição do valor do resgate;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339F39"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f) aumento da parcela patronal na composição do valor do resgate;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702AD8" w14:textId="43EA459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CF6E17F" w14:textId="1BCB443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8A428F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g) atualização do valor da Unidade de Referência, quando definida no regulamento;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C52A42" w14:textId="3907CBD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g) atualização do valor da </w:t>
            </w:r>
            <w:r w:rsidR="00E96CD5" w:rsidRPr="0094495A">
              <w:rPr>
                <w:rFonts w:ascii="Calibri" w:eastAsia="Times New Roman" w:hAnsi="Calibri" w:cs="Calibri"/>
                <w:kern w:val="0"/>
                <w:sz w:val="24"/>
                <w:szCs w:val="24"/>
                <w:lang w:eastAsia="pt-BR"/>
                <w14:ligatures w14:val="none"/>
              </w:rPr>
              <w:t>u</w:t>
            </w:r>
            <w:r w:rsidRPr="0094495A">
              <w:rPr>
                <w:rFonts w:ascii="Calibri" w:eastAsia="Times New Roman" w:hAnsi="Calibri" w:cs="Calibri"/>
                <w:kern w:val="0"/>
                <w:sz w:val="24"/>
                <w:szCs w:val="24"/>
                <w:lang w:eastAsia="pt-BR"/>
                <w14:ligatures w14:val="none"/>
              </w:rPr>
              <w:t xml:space="preserve">nidade de </w:t>
            </w:r>
            <w:r w:rsidR="00E96CD5" w:rsidRPr="0094495A">
              <w:rPr>
                <w:rFonts w:ascii="Calibri" w:eastAsia="Times New Roman" w:hAnsi="Calibri" w:cs="Calibri"/>
                <w:kern w:val="0"/>
                <w:sz w:val="24"/>
                <w:szCs w:val="24"/>
                <w:lang w:eastAsia="pt-BR"/>
                <w14:ligatures w14:val="none"/>
              </w:rPr>
              <w:t>r</w:t>
            </w:r>
            <w:r w:rsidRPr="0094495A">
              <w:rPr>
                <w:rFonts w:ascii="Calibri" w:eastAsia="Times New Roman" w:hAnsi="Calibri" w:cs="Calibri"/>
                <w:kern w:val="0"/>
                <w:sz w:val="24"/>
                <w:szCs w:val="24"/>
                <w:lang w:eastAsia="pt-BR"/>
                <w14:ligatures w14:val="none"/>
              </w:rPr>
              <w:t>eferência, quando definida no regulamento;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F2F03C" w14:textId="0AB25CA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898E562" w14:textId="2F32155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635ABB7"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h) alteração do índice de reajuste dos benefícios do plano;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096F83"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07BADF"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 – Nota 329/2023</w:t>
            </w:r>
          </w:p>
        </w:tc>
      </w:tr>
      <w:tr w:rsidR="00CB2F13" w:rsidRPr="0094495A" w14:paraId="41B0A269" w14:textId="6057D12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CA4E1C7"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III - aprovação de convênio de adesão, mediante utilização de modelo certificado ou de modelo padronizado;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766ED3"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III - aprovação de convênio de adesão, mediante utilização de modelo certificado ou de modelo padronizado;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868533" w14:textId="0F5771D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6E3A70B" w14:textId="2133398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053686B"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IV - </w:t>
            </w:r>
            <w:proofErr w:type="gramStart"/>
            <w:r w:rsidRPr="0094495A">
              <w:rPr>
                <w:rFonts w:ascii="Calibri" w:hAnsi="Calibri" w:cs="Calibri"/>
                <w:sz w:val="24"/>
                <w:szCs w:val="24"/>
              </w:rPr>
              <w:t>alterações</w:t>
            </w:r>
            <w:proofErr w:type="gramEnd"/>
            <w:r w:rsidRPr="0094495A">
              <w:rPr>
                <w:rFonts w:ascii="Calibri" w:hAnsi="Calibri" w:cs="Calibri"/>
                <w:sz w:val="24"/>
                <w:szCs w:val="24"/>
              </w:rPr>
              <w:t xml:space="preserve"> de convênio de adesão, que tratem exclusivamente de: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D99549"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IV - </w:t>
            </w:r>
            <w:proofErr w:type="gramStart"/>
            <w:r w:rsidRPr="0094495A">
              <w:rPr>
                <w:rFonts w:ascii="Calibri" w:eastAsia="Times New Roman" w:hAnsi="Calibri" w:cs="Calibri"/>
                <w:kern w:val="0"/>
                <w:sz w:val="24"/>
                <w:szCs w:val="24"/>
                <w:lang w:eastAsia="pt-BR"/>
                <w14:ligatures w14:val="none"/>
              </w:rPr>
              <w:t>alterações</w:t>
            </w:r>
            <w:proofErr w:type="gramEnd"/>
            <w:r w:rsidRPr="0094495A">
              <w:rPr>
                <w:rFonts w:ascii="Calibri" w:eastAsia="Times New Roman" w:hAnsi="Calibri" w:cs="Calibri"/>
                <w:kern w:val="0"/>
                <w:sz w:val="24"/>
                <w:szCs w:val="24"/>
                <w:lang w:eastAsia="pt-BR"/>
                <w14:ligatures w14:val="none"/>
              </w:rPr>
              <w:t xml:space="preserve"> de convênio de adesão, que tratem exclusivamente de: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40BEC6" w14:textId="7026893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D27E7D8" w14:textId="2E3A030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68C272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 adesão de patrocinador ou instituidor ao plano de benefícios, restringindo-se à inclusão da identificação e qualificação do convenente;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C74BC0"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 adesão de patrocinador ou instituidor ao plano de benefícios, restringindo-se à inclusão da identificação e qualificação do convenente;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B1E842" w14:textId="1A0F925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7A7A1BB" w14:textId="3F81932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EF62855"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b) mudança na razão social ou no endereço da EFPC, de patrocinador, de instituidor ou de anuente;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75F6B6"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b) mudança na razão social ou no endereço da EFPC, de patrocinador, de instituidor ou de anuente;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864F94" w14:textId="4BB9822B"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CA0B5BB" w14:textId="65B621E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4F448EB"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c) nome do plano de benefícios;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9E2BDF"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c) nome do plano de benefícios;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05F550" w14:textId="63C5E6A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CEFB6CF" w14:textId="5ABEDE1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C68C59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d) correções de remissões ou ajustes ortográficos.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6FFE41"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 correções de remissões ou ajustes ortográficos.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79CE64" w14:textId="298AC2D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E5CA134" w14:textId="215BBB4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344ECEE"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V - </w:t>
            </w:r>
            <w:proofErr w:type="gramStart"/>
            <w:r w:rsidRPr="0094495A">
              <w:rPr>
                <w:rFonts w:ascii="Calibri" w:hAnsi="Calibri" w:cs="Calibri"/>
                <w:sz w:val="24"/>
                <w:szCs w:val="24"/>
              </w:rPr>
              <w:t>transferência</w:t>
            </w:r>
            <w:proofErr w:type="gramEnd"/>
            <w:r w:rsidRPr="0094495A">
              <w:rPr>
                <w:rFonts w:ascii="Calibri" w:hAnsi="Calibri" w:cs="Calibri"/>
                <w:sz w:val="24"/>
                <w:szCs w:val="24"/>
              </w:rPr>
              <w:t xml:space="preserve"> de gerenciamento, quando o respectivo Termo de Transferência de </w:t>
            </w:r>
            <w:r w:rsidRPr="0094495A">
              <w:rPr>
                <w:rFonts w:ascii="Calibri" w:hAnsi="Calibri" w:cs="Calibri"/>
                <w:sz w:val="24"/>
                <w:szCs w:val="24"/>
              </w:rPr>
              <w:lastRenderedPageBreak/>
              <w:t>Gerenciamento for elaborado mediante a utilização de modelo padronizado;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42361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22AD3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 – Nota 329/2023</w:t>
            </w:r>
          </w:p>
        </w:tc>
      </w:tr>
      <w:tr w:rsidR="00CB2F13" w:rsidRPr="0094495A" w14:paraId="0D84CAC3" w14:textId="5A8A7FF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2A10987"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VI - </w:t>
            </w:r>
            <w:proofErr w:type="gramStart"/>
            <w:r w:rsidRPr="0094495A">
              <w:rPr>
                <w:rFonts w:ascii="Calibri" w:hAnsi="Calibri" w:cs="Calibri"/>
                <w:sz w:val="24"/>
                <w:szCs w:val="24"/>
              </w:rPr>
              <w:t>retirada</w:t>
            </w:r>
            <w:proofErr w:type="gramEnd"/>
            <w:r w:rsidRPr="0094495A">
              <w:rPr>
                <w:rFonts w:ascii="Calibri" w:hAnsi="Calibri" w:cs="Calibri"/>
                <w:sz w:val="24"/>
                <w:szCs w:val="24"/>
              </w:rPr>
              <w:t xml:space="preserve"> vazia de patrocinador ou de instituidor, quando o respectivo Termo de Retirada for elaborado mediante a utilização de modelo padronizado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F75E60"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EC7D03"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 – Nota 329/2023</w:t>
            </w:r>
          </w:p>
        </w:tc>
      </w:tr>
      <w:tr w:rsidR="00CB2F13" w:rsidRPr="0094495A" w14:paraId="4995C8C9" w14:textId="0C46A6A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A63594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Parágrafo único. Os tipos de requerimentos referidos nos incisos I, III, V e VI devem mencionar o número de identificação do modelo certificado ou do modelo padronizado utilizado.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63F838"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Parágrafo único.  Os tipos de requerimentos referidos nos incisos I e III devem mencionar o número de identificação do modelo certificado ou do modelo padronizado utilizado.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363B82"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em face da exclusão dos itens V e VI</w:t>
            </w:r>
          </w:p>
        </w:tc>
      </w:tr>
      <w:tr w:rsidR="00CB2F13" w:rsidRPr="0094495A" w14:paraId="39B137E6" w14:textId="2327AE6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244A9B4"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2F1A55" w14:textId="78D5880E"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104.  No Expediente Explicativo dos requerimentos sujeitos ao licenciamento automático deve constar no assunto a expressão “LICENCIAMENTO AUTOMÁTICO”, seguida da denominação do tipo de operação, em destaque.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1214B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NOVO</w:t>
            </w:r>
          </w:p>
        </w:tc>
      </w:tr>
      <w:tr w:rsidR="00CB2F13" w:rsidRPr="0094495A" w14:paraId="2E62C342" w14:textId="74881E8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6A8CA0D"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20. O requerimento de licenciamento instruído por meio de licenciamento automático não afasta a prerrogativa de 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5C1FF3" w14:textId="39BD635A"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105.  O requerimento de licenciamento instruído por meio de licenciamento automático não afasta a prerrogativa de a Previc: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429533" w14:textId="7D8E372B"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542D699" w14:textId="4549301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DE98D07"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realizar</w:t>
            </w:r>
            <w:proofErr w:type="gramEnd"/>
            <w:r w:rsidRPr="0094495A">
              <w:rPr>
                <w:rFonts w:ascii="Calibri" w:hAnsi="Calibri" w:cs="Calibri"/>
                <w:sz w:val="24"/>
                <w:szCs w:val="24"/>
              </w:rPr>
              <w:t>, a qualquer tempo, a análise dos requerimentos quanto à fundamentação, aos riscos e à adequação legal, de acordo com as normas vigentes;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D3F50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realizar</w:t>
            </w:r>
            <w:proofErr w:type="gramEnd"/>
            <w:r w:rsidRPr="0094495A">
              <w:rPr>
                <w:rFonts w:ascii="Calibri" w:eastAsia="Times New Roman" w:hAnsi="Calibri" w:cs="Calibri"/>
                <w:kern w:val="0"/>
                <w:sz w:val="24"/>
                <w:szCs w:val="24"/>
                <w:lang w:eastAsia="pt-BR"/>
                <w14:ligatures w14:val="none"/>
              </w:rPr>
              <w:t xml:space="preserve">, a qualquer tempo, a análise do requerimento quanto à fundamentação, aos riscos e à adequação legal, de acordo com as normas vigentes;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6CAD58" w14:textId="66D6EA2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62D614A" w14:textId="3E481C0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02F65F3"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 xml:space="preserve">II - </w:t>
            </w:r>
            <w:proofErr w:type="gramStart"/>
            <w:r w:rsidRPr="0094495A">
              <w:rPr>
                <w:rFonts w:ascii="Calibri" w:hAnsi="Calibri" w:cs="Calibri"/>
                <w:sz w:val="24"/>
                <w:szCs w:val="24"/>
              </w:rPr>
              <w:t>apresentar</w:t>
            </w:r>
            <w:proofErr w:type="gramEnd"/>
            <w:r w:rsidRPr="0094495A">
              <w:rPr>
                <w:rFonts w:ascii="Calibri" w:hAnsi="Calibri" w:cs="Calibri"/>
                <w:sz w:val="24"/>
                <w:szCs w:val="24"/>
              </w:rPr>
              <w:t xml:space="preserve"> as exigências e as orientações que julgar necessárias para a correção das inconsistências identificadas.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5670839"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apresentar</w:t>
            </w:r>
            <w:proofErr w:type="gramEnd"/>
            <w:r w:rsidRPr="0094495A">
              <w:rPr>
                <w:rFonts w:ascii="Calibri" w:eastAsia="Times New Roman" w:hAnsi="Calibri" w:cs="Calibri"/>
                <w:kern w:val="0"/>
                <w:sz w:val="24"/>
                <w:szCs w:val="24"/>
                <w:lang w:eastAsia="pt-BR"/>
                <w14:ligatures w14:val="none"/>
              </w:rPr>
              <w:t xml:space="preserve"> as exigências documentais necessárias.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B350B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Alterado para restringir </w:t>
            </w:r>
            <w:proofErr w:type="gramStart"/>
            <w:r w:rsidRPr="0094495A">
              <w:rPr>
                <w:rFonts w:ascii="Calibri" w:eastAsia="Times New Roman" w:hAnsi="Calibri" w:cs="Calibri"/>
                <w:kern w:val="0"/>
                <w:sz w:val="24"/>
                <w:szCs w:val="24"/>
                <w:lang w:eastAsia="pt-BR"/>
                <w14:ligatures w14:val="none"/>
              </w:rPr>
              <w:t>à</w:t>
            </w:r>
            <w:proofErr w:type="gramEnd"/>
            <w:r w:rsidRPr="0094495A">
              <w:rPr>
                <w:rFonts w:ascii="Calibri" w:eastAsia="Times New Roman" w:hAnsi="Calibri" w:cs="Calibri"/>
                <w:kern w:val="0"/>
                <w:sz w:val="24"/>
                <w:szCs w:val="24"/>
                <w:lang w:eastAsia="pt-BR"/>
                <w14:ligatures w14:val="none"/>
              </w:rPr>
              <w:t xml:space="preserve"> exigências documentais. Não faz sentido falar em exigências materiais – ou atende, ou não atende aos critérios definidos. </w:t>
            </w:r>
          </w:p>
        </w:tc>
      </w:tr>
      <w:tr w:rsidR="00CB2F13" w:rsidRPr="0094495A" w14:paraId="25174574" w14:textId="2CAF347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5FA2CA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Parágrafo único. Aplica-se o disposto no art. 5º às exigências e às orientações referidas no inciso II.</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90A5B0" w14:textId="77777777" w:rsidR="00CB2F13" w:rsidRPr="0094495A" w:rsidRDefault="00CB2F13" w:rsidP="00CB2F13">
            <w:pPr>
              <w:spacing w:after="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313DA9"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 Entende-se que já englobado nos incisos.</w:t>
            </w:r>
          </w:p>
        </w:tc>
      </w:tr>
      <w:tr w:rsidR="00CB2F13" w:rsidRPr="0094495A" w14:paraId="04D76708" w14:textId="46CE075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8D02A7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21. A autorização por licenciamento automático será considerada nula para todos os fins, quando o respectivo requerimento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F8E67A" w14:textId="257BA4FC"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106. A autorização por licenciamento automático será considerada nula para todos os fins, quando o respectivo requerimento de licenciamento: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AE9D5A" w14:textId="621AA18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00D8D72" w14:textId="657A077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6984F82"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não</w:t>
            </w:r>
            <w:proofErr w:type="gramEnd"/>
            <w:r w:rsidRPr="0094495A">
              <w:rPr>
                <w:rFonts w:ascii="Calibri" w:hAnsi="Calibri" w:cs="Calibri"/>
                <w:sz w:val="24"/>
                <w:szCs w:val="24"/>
              </w:rPr>
              <w:t xml:space="preserve"> observar a legislação aplicável;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2F1182"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não</w:t>
            </w:r>
            <w:proofErr w:type="gramEnd"/>
            <w:r w:rsidRPr="0094495A">
              <w:rPr>
                <w:rFonts w:ascii="Calibri" w:eastAsia="Times New Roman" w:hAnsi="Calibri" w:cs="Calibri"/>
                <w:kern w:val="0"/>
                <w:sz w:val="24"/>
                <w:szCs w:val="24"/>
                <w:lang w:eastAsia="pt-BR"/>
                <w14:ligatures w14:val="none"/>
              </w:rPr>
              <w:t xml:space="preserve"> observar a legislação aplicável;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BF758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04044C5D" w14:textId="214F187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2F8257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não</w:t>
            </w:r>
            <w:proofErr w:type="gramEnd"/>
            <w:r w:rsidRPr="0094495A">
              <w:rPr>
                <w:rFonts w:ascii="Calibri" w:hAnsi="Calibri" w:cs="Calibri"/>
                <w:sz w:val="24"/>
                <w:szCs w:val="24"/>
              </w:rPr>
              <w:t xml:space="preserve"> se enquadrar nas condições estabelecidas para esse tipo de autorização.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C2BC13"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não</w:t>
            </w:r>
            <w:proofErr w:type="gramEnd"/>
            <w:r w:rsidRPr="0094495A">
              <w:rPr>
                <w:rFonts w:ascii="Calibri" w:eastAsia="Times New Roman" w:hAnsi="Calibri" w:cs="Calibri"/>
                <w:kern w:val="0"/>
                <w:sz w:val="24"/>
                <w:szCs w:val="24"/>
                <w:lang w:eastAsia="pt-BR"/>
                <w14:ligatures w14:val="none"/>
              </w:rPr>
              <w:t xml:space="preserve"> se enquadrar nas condições estabelecidas para essa modalidade de licenciamento.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B5D6F5"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forma.</w:t>
            </w:r>
          </w:p>
        </w:tc>
      </w:tr>
      <w:tr w:rsidR="00CB2F13" w:rsidRPr="0094495A" w14:paraId="7DC518F0" w14:textId="53D0448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3F24E6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Parágrafo único. A nulidade da autorização deve ser objeto de notificação formal à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B664E3"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Parágrafo único.  A nulidade da autorização deve ser objeto de notificação formal à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493D64" w14:textId="5CDCF07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F6119C1"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AA3C04D" w14:textId="438C44A0" w:rsidR="00CB2F13" w:rsidRPr="0094495A" w:rsidRDefault="00CB2F13" w:rsidP="00CB2F13">
            <w:pPr>
              <w:spacing w:after="0"/>
              <w:jc w:val="both"/>
              <w:rPr>
                <w:rFonts w:ascii="Calibri" w:hAnsi="Calibri" w:cs="Calibri"/>
                <w:sz w:val="24"/>
                <w:szCs w:val="24"/>
              </w:rPr>
            </w:pPr>
            <w:r w:rsidRPr="0094495A">
              <w:rPr>
                <w:rFonts w:ascii="Calibri" w:hAnsi="Calibri" w:cs="Calibri"/>
                <w:b/>
                <w:bCs/>
                <w:sz w:val="24"/>
                <w:szCs w:val="24"/>
              </w:rPr>
              <w:t>RESOLUÇÃO PREVIC Nº 13, DE 16 DE AGOSTO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1547C6" w14:textId="77777777"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6F763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0B774251"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20F96EE" w14:textId="1B2AC610" w:rsidR="00CB2F13" w:rsidRPr="0094495A" w:rsidRDefault="00CB2F13" w:rsidP="00CB2F13">
            <w:pPr>
              <w:spacing w:after="0"/>
              <w:jc w:val="both"/>
              <w:rPr>
                <w:rFonts w:cs="Calibri"/>
                <w:i/>
                <w:iCs/>
                <w:sz w:val="24"/>
                <w:szCs w:val="24"/>
              </w:rPr>
            </w:pPr>
            <w:r w:rsidRPr="0094495A">
              <w:rPr>
                <w:rStyle w:val="nfase"/>
                <w:rFonts w:cs="Helvetica"/>
                <w:i w:val="0"/>
                <w:iCs w:val="0"/>
                <w:szCs w:val="23"/>
                <w:shd w:val="clear" w:color="auto" w:fill="FFFFFF"/>
              </w:rPr>
              <w:t>Dispõe sobre os procedimentos para o licenciamento e o funcionamento de planos de benefícios instituídos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B1DF1D0" w14:textId="77777777"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D2B218"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15F64085" w14:textId="1E5F737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5B692F2"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D159B36" w14:textId="77777777"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Subseção IV</w:t>
            </w:r>
          </w:p>
          <w:p w14:paraId="683006C8" w14:textId="50F0556F"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Plano Instituído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8121B1"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1B0C3687" w14:textId="1A2ADB4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74CA5C2" w14:textId="5F739089"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2º O plano de benefícios instituído pode ser oferecido às seguintes pessoas físicas, em relação ao instituidor:</w:t>
            </w:r>
          </w:p>
          <w:p w14:paraId="027FE4BD" w14:textId="55209EA9"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76D14A" w14:textId="2CE6194F" w:rsidR="00CB2F13" w:rsidRPr="0094495A" w:rsidRDefault="00CB2F13" w:rsidP="00CB2F13">
            <w:pPr>
              <w:pStyle w:val="PargrafodaLista"/>
              <w:tabs>
                <w:tab w:val="left" w:pos="993"/>
              </w:tabs>
              <w:spacing w:after="120"/>
              <w:ind w:left="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 xml:space="preserve">Art. 107.  O plano de benefícios instituído é exclusivo para instituidores e pode ser oferecido às seguintes pessoas físicas, em relação ao instituidor: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4811A7"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w:t>
            </w:r>
          </w:p>
          <w:p w14:paraId="43D9F156"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Trazer maior clareza – temos recebido questionamentos se o plano instituído por ter instituidores e patrocinadores.</w:t>
            </w:r>
          </w:p>
        </w:tc>
      </w:tr>
      <w:tr w:rsidR="00CB2F13" w:rsidRPr="0094495A" w14:paraId="2A4FA989" w14:textId="0A86A45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E949B0E"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 xml:space="preserve">I - </w:t>
            </w:r>
            <w:proofErr w:type="gramStart"/>
            <w:r w:rsidRPr="0094495A">
              <w:rPr>
                <w:rFonts w:ascii="Calibri" w:hAnsi="Calibri" w:cs="Calibri"/>
                <w:sz w:val="24"/>
                <w:szCs w:val="24"/>
              </w:rPr>
              <w:t>associados</w:t>
            </w:r>
            <w:proofErr w:type="gramEnd"/>
            <w:r w:rsidRPr="0094495A">
              <w:rPr>
                <w:rFonts w:ascii="Calibri" w:hAnsi="Calibri" w:cs="Calibri"/>
                <w:sz w:val="24"/>
                <w:szCs w:val="24"/>
              </w:rPr>
              <w:t xml:space="preserve">;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0D42E6"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associados</w:t>
            </w:r>
            <w:proofErr w:type="gramEnd"/>
            <w:r w:rsidRPr="0094495A">
              <w:rPr>
                <w:rFonts w:ascii="Calibri" w:eastAsia="Times New Roman" w:hAnsi="Calibri" w:cs="Calibri"/>
                <w:kern w:val="0"/>
                <w:sz w:val="24"/>
                <w:szCs w:val="24"/>
                <w:lang w:eastAsia="pt-BR"/>
                <w14:ligatures w14:val="none"/>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CC5117" w14:textId="7F7649F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4DDCA66" w14:textId="5441083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D27BFDD"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membros</w:t>
            </w:r>
            <w:proofErr w:type="gramEnd"/>
            <w:r w:rsidRPr="0094495A">
              <w:rPr>
                <w:rFonts w:ascii="Calibri" w:hAnsi="Calibri" w:cs="Calibri"/>
                <w:sz w:val="24"/>
                <w:szCs w:val="24"/>
              </w:rPr>
              <w:t xml:space="preserve"> com vínculo direto;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F86BF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membros</w:t>
            </w:r>
            <w:proofErr w:type="gramEnd"/>
            <w:r w:rsidRPr="0094495A">
              <w:rPr>
                <w:rFonts w:ascii="Calibri" w:eastAsia="Times New Roman" w:hAnsi="Calibri" w:cs="Calibri"/>
                <w:kern w:val="0"/>
                <w:sz w:val="24"/>
                <w:szCs w:val="24"/>
                <w:lang w:eastAsia="pt-BR"/>
                <w14:ligatures w14:val="none"/>
              </w:rPr>
              <w:t xml:space="preserve"> com vínculo direto;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536F33" w14:textId="6EE7CA73"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AFAD11F" w14:textId="3DDC496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BAA80D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III - membros com vínculo indireto;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1DDDD9"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III - membros com vínculo indireto;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D49F94" w14:textId="1BAAFEB3"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8214558" w14:textId="312186D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33582B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IV - </w:t>
            </w:r>
            <w:proofErr w:type="gramStart"/>
            <w:r w:rsidRPr="0094495A">
              <w:rPr>
                <w:rFonts w:ascii="Calibri" w:hAnsi="Calibri" w:cs="Calibri"/>
                <w:sz w:val="24"/>
                <w:szCs w:val="24"/>
              </w:rPr>
              <w:t>cônjuges</w:t>
            </w:r>
            <w:proofErr w:type="gramEnd"/>
            <w:r w:rsidRPr="0094495A">
              <w:rPr>
                <w:rFonts w:ascii="Calibri" w:hAnsi="Calibri" w:cs="Calibri"/>
                <w:sz w:val="24"/>
                <w:szCs w:val="24"/>
              </w:rPr>
              <w:t xml:space="preserve"> e parentes consanguíneos ou afins, até o terceiro grau ou por adoção, das pessoas físicas referidas nos incisos I a III.</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E50C10" w14:textId="24A846A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IV - </w:t>
            </w:r>
            <w:proofErr w:type="gramStart"/>
            <w:r w:rsidRPr="0094495A">
              <w:rPr>
                <w:rFonts w:ascii="Calibri" w:eastAsia="Times New Roman" w:hAnsi="Calibri" w:cs="Calibri"/>
                <w:kern w:val="0"/>
                <w:sz w:val="24"/>
                <w:szCs w:val="24"/>
                <w:lang w:eastAsia="pt-BR"/>
                <w14:ligatures w14:val="none"/>
              </w:rPr>
              <w:t>cônjuges</w:t>
            </w:r>
            <w:proofErr w:type="gramEnd"/>
            <w:r w:rsidRPr="0094495A">
              <w:rPr>
                <w:rFonts w:ascii="Calibri" w:eastAsia="Times New Roman" w:hAnsi="Calibri" w:cs="Calibri"/>
                <w:kern w:val="0"/>
                <w:sz w:val="24"/>
                <w:szCs w:val="24"/>
                <w:lang w:eastAsia="pt-BR"/>
                <w14:ligatures w14:val="none"/>
              </w:rPr>
              <w:t xml:space="preserve"> e parentes consanguíneos ou afins, até o quarto grau ou por adoção, das pessoas físicas referidas nos incisos I a III.</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0C8A44" w14:textId="4670AD6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Alteração para possibilitar a extensão da cobertura até o quarto grau, visando incrementar a cobertura da proteção previdenciária.</w:t>
            </w:r>
          </w:p>
        </w:tc>
      </w:tr>
      <w:tr w:rsidR="00CB2F13" w:rsidRPr="0094495A" w14:paraId="2CF8550E" w14:textId="6C8C406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469395D"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3</w:t>
            </w:r>
            <w:proofErr w:type="gramStart"/>
            <w:r w:rsidRPr="0094495A">
              <w:rPr>
                <w:rFonts w:ascii="Calibri" w:hAnsi="Calibri" w:cs="Calibri"/>
                <w:sz w:val="24"/>
                <w:szCs w:val="24"/>
              </w:rPr>
              <w:t>º  A</w:t>
            </w:r>
            <w:proofErr w:type="gramEnd"/>
            <w:r w:rsidRPr="0094495A">
              <w:rPr>
                <w:rFonts w:ascii="Calibri" w:hAnsi="Calibri" w:cs="Calibri"/>
                <w:sz w:val="24"/>
                <w:szCs w:val="24"/>
              </w:rPr>
              <w:t xml:space="preserve"> EFPC, quando autorizada pela Superintendência Nacional de Previdência Complementar (Previc), pode assumir a qualidade de instituidor em planos de benefícios instituídos, em relação: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CA708A" w14:textId="4D582842" w:rsidR="00CB2F13" w:rsidRPr="0094495A" w:rsidRDefault="00CB2F13" w:rsidP="00CB2F13">
            <w:pPr>
              <w:tabs>
                <w:tab w:val="left" w:pos="993"/>
              </w:tabs>
              <w:spacing w:after="120"/>
              <w:ind w:left="-1"/>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108.  A EFPC, quando autorizada pela Previc, pode assumir a qualidade de instituidor em planos de benefícios instituídos, em relação: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84C2A1C" w14:textId="7C30C43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75E48D5" w14:textId="08D1168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DE3CE9B"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aos</w:t>
            </w:r>
            <w:proofErr w:type="gramEnd"/>
            <w:r w:rsidRPr="0094495A">
              <w:rPr>
                <w:rFonts w:ascii="Calibri" w:hAnsi="Calibri" w:cs="Calibri"/>
                <w:sz w:val="24"/>
                <w:szCs w:val="24"/>
              </w:rPr>
              <w:t xml:space="preserve"> participantes e assistidos dos planos de benefícios por ela administrados;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779E5F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aos</w:t>
            </w:r>
            <w:proofErr w:type="gramEnd"/>
            <w:r w:rsidRPr="0094495A">
              <w:rPr>
                <w:rFonts w:ascii="Calibri" w:eastAsia="Times New Roman" w:hAnsi="Calibri" w:cs="Calibri"/>
                <w:kern w:val="0"/>
                <w:sz w:val="24"/>
                <w:szCs w:val="24"/>
                <w:lang w:eastAsia="pt-BR"/>
                <w14:ligatures w14:val="none"/>
              </w:rPr>
              <w:t xml:space="preserve"> participantes e assistidos dos planos de benefícios por ela administrados;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778CB8" w14:textId="4D1CE14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262DBD75" w14:textId="65BD5E2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71CF2FD"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às</w:t>
            </w:r>
            <w:proofErr w:type="gramEnd"/>
            <w:r w:rsidRPr="0094495A">
              <w:rPr>
                <w:rFonts w:ascii="Calibri" w:hAnsi="Calibri" w:cs="Calibri"/>
                <w:sz w:val="24"/>
                <w:szCs w:val="24"/>
              </w:rPr>
              <w:t xml:space="preserve"> pessoas físicas vinculadas às pessoas jurídicas integrantes de grupo econômico que tenham relação de controle, de coligação ou de interligação com patrocinador dos planos de que trata o inciso I;</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A2A50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às</w:t>
            </w:r>
            <w:proofErr w:type="gramEnd"/>
            <w:r w:rsidRPr="0094495A">
              <w:rPr>
                <w:rFonts w:ascii="Calibri" w:eastAsia="Times New Roman" w:hAnsi="Calibri" w:cs="Calibri"/>
                <w:kern w:val="0"/>
                <w:sz w:val="24"/>
                <w:szCs w:val="24"/>
                <w:lang w:eastAsia="pt-BR"/>
                <w14:ligatures w14:val="none"/>
              </w:rPr>
              <w:t xml:space="preserve"> pessoas físicas vinculadas às pessoas jurídicas integrantes de grupo econômico que tenham relação de controle, de coligação ou de interligação com patrocinador dos planos de que trata o inciso I;</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A2FF6D" w14:textId="776801B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17C9CD2" w14:textId="25A7305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3CA0892"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III - às pessoas físicas vinculadas às pessoas jurídicas mantidas ou instituídas por patrocinador dos planos de que trata o inciso I;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B7A56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III - às pessoas físicas vinculadas às pessoas jurídicas mantidas ou instituídas por patrocinador dos planos de que trata o inciso I;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521F03" w14:textId="3E47231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2C4D1D2" w14:textId="432FD2D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498D8F7"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 xml:space="preserve">IV - </w:t>
            </w:r>
            <w:proofErr w:type="gramStart"/>
            <w:r w:rsidRPr="0094495A">
              <w:rPr>
                <w:rFonts w:ascii="Calibri" w:hAnsi="Calibri" w:cs="Calibri"/>
                <w:sz w:val="24"/>
                <w:szCs w:val="24"/>
              </w:rPr>
              <w:t>aos</w:t>
            </w:r>
            <w:proofErr w:type="gramEnd"/>
            <w:r w:rsidRPr="0094495A">
              <w:rPr>
                <w:rFonts w:ascii="Calibri" w:hAnsi="Calibri" w:cs="Calibri"/>
                <w:sz w:val="24"/>
                <w:szCs w:val="24"/>
              </w:rPr>
              <w:t xml:space="preserve"> cônjuges e aos parentes consanguíneos ou afins, até o terceiro grau ou por adoção, das pessoas físicas referidas nos incisos I a III.</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C849CF" w14:textId="156F425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IV - </w:t>
            </w:r>
            <w:proofErr w:type="gramStart"/>
            <w:r w:rsidRPr="0094495A">
              <w:rPr>
                <w:rFonts w:ascii="Calibri" w:eastAsia="Times New Roman" w:hAnsi="Calibri" w:cs="Calibri"/>
                <w:kern w:val="0"/>
                <w:sz w:val="24"/>
                <w:szCs w:val="24"/>
                <w:lang w:eastAsia="pt-BR"/>
                <w14:ligatures w14:val="none"/>
              </w:rPr>
              <w:t>aos</w:t>
            </w:r>
            <w:proofErr w:type="gramEnd"/>
            <w:r w:rsidRPr="0094495A">
              <w:rPr>
                <w:rFonts w:ascii="Calibri" w:eastAsia="Times New Roman" w:hAnsi="Calibri" w:cs="Calibri"/>
                <w:kern w:val="0"/>
                <w:sz w:val="24"/>
                <w:szCs w:val="24"/>
                <w:lang w:eastAsia="pt-BR"/>
                <w14:ligatures w14:val="none"/>
              </w:rPr>
              <w:t xml:space="preserve"> cônjuges e aos parentes consanguíneos ou afins, até o quarto grau ou por adoção, das pessoas físicas referidas nos incisos I a III.</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C45385" w14:textId="42875FB3"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Alteração para possibilitar a extensão da cobertura até o quarto grau, visando incrementar a cobertura da proteção previdenciária.</w:t>
            </w:r>
          </w:p>
        </w:tc>
      </w:tr>
      <w:tr w:rsidR="00CB2F13" w:rsidRPr="0094495A" w14:paraId="6559D974" w14:textId="40A745F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3B245D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Parágrafo único.  A EFPC, na condição de instituidora, não pode efetuar contribuições para 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2DEB16"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Parágrafo único.  A EFPC, na condição de instituidor, não pode efetuar contribuições para 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A07FF6" w14:textId="7ED1F4A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F75BDC7" w14:textId="492D66B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ED14702"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9DE5E0" w14:textId="77777777" w:rsidR="00CB2F13" w:rsidRPr="0094495A" w:rsidRDefault="00CB2F13" w:rsidP="00CB2F13">
            <w:pPr>
              <w:spacing w:after="0"/>
              <w:jc w:val="both"/>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Instituidor Setorial e do Afiliado Setorial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88AD87"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2E7520F7"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6163808" w14:textId="00BB9474" w:rsidR="00CB2F13" w:rsidRPr="0094495A" w:rsidRDefault="00CB2F13" w:rsidP="00CB2F13">
            <w:pPr>
              <w:pStyle w:val="NormalWeb"/>
              <w:shd w:val="clear" w:color="auto" w:fill="FFFFFF"/>
              <w:spacing w:before="0" w:beforeAutospacing="0" w:after="150" w:afterAutospacing="0"/>
              <w:jc w:val="both"/>
              <w:rPr>
                <w:rFonts w:ascii="Calibri" w:eastAsiaTheme="minorHAnsi" w:hAnsi="Calibri" w:cs="Calibri"/>
                <w:kern w:val="2"/>
                <w:lang w:eastAsia="en-US"/>
                <w14:ligatures w14:val="standardContextual"/>
              </w:rPr>
            </w:pPr>
            <w:r w:rsidRPr="0094495A">
              <w:rPr>
                <w:rFonts w:ascii="Calibri" w:eastAsiaTheme="minorHAnsi" w:hAnsi="Calibri" w:cs="Calibri"/>
                <w:kern w:val="2"/>
                <w:lang w:eastAsia="en-US"/>
                <w14:ligatures w14:val="standardContextual"/>
              </w:rPr>
              <w:t>Art. 4º Para fins de licenciamento e funcionamento de planos de benefícios setoriais, entende-se por:</w:t>
            </w:r>
          </w:p>
          <w:p w14:paraId="5D706BF0" w14:textId="77777777" w:rsidR="00CB2F13" w:rsidRPr="0094495A" w:rsidRDefault="00CB2F13" w:rsidP="00CB2F13">
            <w:pPr>
              <w:pStyle w:val="NormalWeb"/>
              <w:shd w:val="clear" w:color="auto" w:fill="FFFFFF"/>
              <w:spacing w:before="0" w:beforeAutospacing="0" w:after="150" w:afterAutospacing="0"/>
              <w:jc w:val="both"/>
              <w:rPr>
                <w:rFonts w:ascii="Calibri" w:eastAsiaTheme="minorHAnsi" w:hAnsi="Calibri" w:cs="Calibri"/>
                <w:kern w:val="2"/>
                <w:lang w:eastAsia="en-US"/>
                <w14:ligatures w14:val="standardContextual"/>
              </w:rPr>
            </w:pPr>
            <w:r w:rsidRPr="0094495A">
              <w:rPr>
                <w:rFonts w:ascii="Calibri" w:eastAsiaTheme="minorHAnsi" w:hAnsi="Calibri" w:cs="Calibri"/>
                <w:kern w:val="2"/>
                <w:lang w:eastAsia="en-US"/>
                <w14:ligatures w14:val="standardContextual"/>
              </w:rPr>
              <w:t xml:space="preserve">I - </w:t>
            </w:r>
            <w:proofErr w:type="gramStart"/>
            <w:r w:rsidRPr="0094495A">
              <w:rPr>
                <w:rFonts w:ascii="Calibri" w:eastAsiaTheme="minorHAnsi" w:hAnsi="Calibri" w:cs="Calibri"/>
                <w:kern w:val="2"/>
                <w:lang w:eastAsia="en-US"/>
                <w14:ligatures w14:val="standardContextual"/>
              </w:rPr>
              <w:t>instituidor</w:t>
            </w:r>
            <w:proofErr w:type="gramEnd"/>
            <w:r w:rsidRPr="0094495A">
              <w:rPr>
                <w:rFonts w:ascii="Calibri" w:eastAsiaTheme="minorHAnsi" w:hAnsi="Calibri" w:cs="Calibri"/>
                <w:kern w:val="2"/>
                <w:lang w:eastAsia="en-US"/>
                <w14:ligatures w14:val="standardContextual"/>
              </w:rPr>
              <w:t xml:space="preserve"> setorial - pessoa jurídica que represente segmento econômico ou social de caráter setorial;</w:t>
            </w:r>
          </w:p>
          <w:p w14:paraId="3CE9B8A5" w14:textId="77777777" w:rsidR="00CB2F13" w:rsidRPr="0094495A" w:rsidRDefault="00CB2F13" w:rsidP="00CB2F13">
            <w:pPr>
              <w:pStyle w:val="NormalWeb"/>
              <w:shd w:val="clear" w:color="auto" w:fill="FFFFFF"/>
              <w:spacing w:before="0" w:beforeAutospacing="0" w:after="150" w:afterAutospacing="0"/>
              <w:jc w:val="both"/>
              <w:rPr>
                <w:rFonts w:ascii="Calibri" w:eastAsiaTheme="minorHAnsi" w:hAnsi="Calibri" w:cs="Calibri"/>
                <w:kern w:val="2"/>
                <w:lang w:eastAsia="en-US"/>
                <w14:ligatures w14:val="standardContextual"/>
              </w:rPr>
            </w:pPr>
            <w:r w:rsidRPr="0094495A">
              <w:rPr>
                <w:rFonts w:ascii="Calibri" w:eastAsiaTheme="minorHAnsi" w:hAnsi="Calibri" w:cs="Calibri"/>
                <w:kern w:val="2"/>
                <w:lang w:eastAsia="en-US"/>
                <w14:ligatures w14:val="standardContextual"/>
              </w:rPr>
              <w:t xml:space="preserve">II - </w:t>
            </w:r>
            <w:proofErr w:type="gramStart"/>
            <w:r w:rsidRPr="0094495A">
              <w:rPr>
                <w:rFonts w:ascii="Calibri" w:eastAsiaTheme="minorHAnsi" w:hAnsi="Calibri" w:cs="Calibri"/>
                <w:kern w:val="2"/>
                <w:lang w:eastAsia="en-US"/>
                <w14:ligatures w14:val="standardContextual"/>
              </w:rPr>
              <w:t>plano</w:t>
            </w:r>
            <w:proofErr w:type="gramEnd"/>
            <w:r w:rsidRPr="0094495A">
              <w:rPr>
                <w:rFonts w:ascii="Calibri" w:eastAsiaTheme="minorHAnsi" w:hAnsi="Calibri" w:cs="Calibri"/>
                <w:kern w:val="2"/>
                <w:lang w:eastAsia="en-US"/>
                <w14:ligatures w14:val="standardContextual"/>
              </w:rPr>
              <w:t xml:space="preserve"> setorial - plano de benefícios instituído por instituidor setorial; e</w:t>
            </w:r>
          </w:p>
          <w:p w14:paraId="76D5458C" w14:textId="35BDD997" w:rsidR="00CB2F13" w:rsidRPr="0094495A" w:rsidRDefault="00CB2F13" w:rsidP="00CB2F13">
            <w:pPr>
              <w:pStyle w:val="NormalWeb"/>
              <w:shd w:val="clear" w:color="auto" w:fill="FFFFFF"/>
              <w:spacing w:before="0" w:beforeAutospacing="0" w:after="150" w:afterAutospacing="0"/>
              <w:jc w:val="both"/>
              <w:rPr>
                <w:rFonts w:ascii="Calibri" w:hAnsi="Calibri" w:cs="Calibri"/>
              </w:rPr>
            </w:pPr>
            <w:r w:rsidRPr="0094495A">
              <w:rPr>
                <w:rFonts w:ascii="Calibri" w:eastAsiaTheme="minorHAnsi" w:hAnsi="Calibri" w:cs="Calibri"/>
                <w:kern w:val="2"/>
                <w:lang w:eastAsia="en-US"/>
                <w14:ligatures w14:val="standardContextual"/>
              </w:rPr>
              <w:t>III - afiliado setorial - pessoa jurídica que mantenha vínculo de natureza econômica ou social com instituidor setorial.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D9F668" w14:textId="77777777"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ACED903" w14:textId="1A8E15A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Deslocado para definições</w:t>
            </w:r>
          </w:p>
        </w:tc>
      </w:tr>
      <w:tr w:rsidR="00CB2F13" w:rsidRPr="0094495A" w14:paraId="474B505B" w14:textId="03EF780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9384EE9"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5</w:t>
            </w:r>
            <w:proofErr w:type="gramStart"/>
            <w:r w:rsidRPr="0094495A">
              <w:rPr>
                <w:rFonts w:ascii="Calibri" w:hAnsi="Calibri" w:cs="Calibri"/>
                <w:sz w:val="24"/>
                <w:szCs w:val="24"/>
              </w:rPr>
              <w:t>º  A</w:t>
            </w:r>
            <w:proofErr w:type="gramEnd"/>
            <w:r w:rsidRPr="0094495A">
              <w:rPr>
                <w:rFonts w:ascii="Calibri" w:hAnsi="Calibri" w:cs="Calibri"/>
                <w:sz w:val="24"/>
                <w:szCs w:val="24"/>
              </w:rPr>
              <w:t xml:space="preserve"> condição de instituidor setorial deve ser formalizada mediante a celebração de convênio de adesão a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038372F" w14:textId="4D419CA7"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109.  A condição de instituidor setorial deve ser formalizada mediante a celebração de convênio de adesão a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A9C72F" w14:textId="02691DB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2D49D983" w14:textId="71F36AA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F569DA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1</w:t>
            </w:r>
            <w:proofErr w:type="gramStart"/>
            <w:r w:rsidRPr="0094495A">
              <w:rPr>
                <w:rFonts w:ascii="Calibri" w:hAnsi="Calibri" w:cs="Calibri"/>
                <w:sz w:val="24"/>
                <w:szCs w:val="24"/>
              </w:rPr>
              <w:t>º  O</w:t>
            </w:r>
            <w:proofErr w:type="gramEnd"/>
            <w:r w:rsidRPr="0094495A">
              <w:rPr>
                <w:rFonts w:ascii="Calibri" w:hAnsi="Calibri" w:cs="Calibri"/>
                <w:sz w:val="24"/>
                <w:szCs w:val="24"/>
              </w:rPr>
              <w:t xml:space="preserve"> instituidor setorial pode ter afiliados setoriais.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8EC0842"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§1</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instituidor setorial pode ter afiliados setoriais.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05A2F9" w14:textId="350BCC4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26AD017C" w14:textId="7D6E94C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52A5322"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 2</w:t>
            </w:r>
            <w:proofErr w:type="gramStart"/>
            <w:r w:rsidRPr="0094495A">
              <w:rPr>
                <w:rFonts w:ascii="Calibri" w:hAnsi="Calibri" w:cs="Calibri"/>
                <w:sz w:val="24"/>
                <w:szCs w:val="24"/>
              </w:rPr>
              <w:t>º  No</w:t>
            </w:r>
            <w:proofErr w:type="gramEnd"/>
            <w:r w:rsidRPr="0094495A">
              <w:rPr>
                <w:rFonts w:ascii="Calibri" w:hAnsi="Calibri" w:cs="Calibri"/>
                <w:sz w:val="24"/>
                <w:szCs w:val="24"/>
              </w:rPr>
              <w:t xml:space="preserve"> caso de adesão de instituidor setorial, os associados do afiliado setorial devem ser considerados para fins de comprovação do número mínimo de associados de que trata a legislação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C3EFFB"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§2</w:t>
            </w:r>
            <w:proofErr w:type="gramStart"/>
            <w:r w:rsidRPr="0094495A">
              <w:rPr>
                <w:rFonts w:ascii="Calibri" w:eastAsia="Times New Roman" w:hAnsi="Calibri" w:cs="Calibri"/>
                <w:kern w:val="0"/>
                <w:sz w:val="24"/>
                <w:szCs w:val="24"/>
                <w:lang w:eastAsia="pt-BR"/>
                <w14:ligatures w14:val="none"/>
              </w:rPr>
              <w:t>º  No</w:t>
            </w:r>
            <w:proofErr w:type="gramEnd"/>
            <w:r w:rsidRPr="0094495A">
              <w:rPr>
                <w:rFonts w:ascii="Calibri" w:eastAsia="Times New Roman" w:hAnsi="Calibri" w:cs="Calibri"/>
                <w:kern w:val="0"/>
                <w:sz w:val="24"/>
                <w:szCs w:val="24"/>
                <w:lang w:eastAsia="pt-BR"/>
                <w14:ligatures w14:val="none"/>
              </w:rPr>
              <w:t xml:space="preserve"> caso de adesão de instituidor setorial, os associados do afiliado setorial devem ser considerados para fins de comprovação do número mínimo de associados de que trata a normatização do CNPC.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DA459A"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Melhoria de redação.</w:t>
            </w:r>
          </w:p>
        </w:tc>
      </w:tr>
      <w:tr w:rsidR="00CB2F13" w:rsidRPr="0094495A" w14:paraId="52517914" w14:textId="4F3278A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61EB209"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6</w:t>
            </w:r>
            <w:proofErr w:type="gramStart"/>
            <w:r w:rsidRPr="0094495A">
              <w:rPr>
                <w:rFonts w:ascii="Calibri" w:hAnsi="Calibri" w:cs="Calibri"/>
                <w:sz w:val="24"/>
                <w:szCs w:val="24"/>
              </w:rPr>
              <w:t>º  A</w:t>
            </w:r>
            <w:proofErr w:type="gramEnd"/>
            <w:r w:rsidRPr="0094495A">
              <w:rPr>
                <w:rFonts w:ascii="Calibri" w:hAnsi="Calibri" w:cs="Calibri"/>
                <w:sz w:val="24"/>
                <w:szCs w:val="24"/>
              </w:rPr>
              <w:t xml:space="preserve"> condição de afiliado setorial deve ser formalizada por meio de documento contratual específico com o instituidor setorial.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A0E1C0" w14:textId="4CD89F1A"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110.  A condição de afiliado setorial deve ser formalizada por meio de instrumento contratual específico com o instituidor setorial.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0184D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Melhoria de redação.</w:t>
            </w:r>
          </w:p>
        </w:tc>
      </w:tr>
      <w:tr w:rsidR="00CB2F13" w:rsidRPr="0094495A" w14:paraId="0FC1E98F" w14:textId="747F45C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A9ED9B9"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Parágrafo único.  O documento contratual a que se refere o caput deve ficar disponível na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133F6F"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Parágrafo único.  O instrumento contratual a que se refere 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deve ficar disponível na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756C21"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Melhoria de redação.</w:t>
            </w:r>
          </w:p>
        </w:tc>
      </w:tr>
      <w:tr w:rsidR="00CB2F13" w:rsidRPr="0094495A" w14:paraId="2086CD8D" w14:textId="185CDF1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A6270D2"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7</w:t>
            </w:r>
            <w:proofErr w:type="gramStart"/>
            <w:r w:rsidRPr="0094495A">
              <w:rPr>
                <w:rFonts w:ascii="Calibri" w:hAnsi="Calibri" w:cs="Calibri"/>
                <w:sz w:val="24"/>
                <w:szCs w:val="24"/>
              </w:rPr>
              <w:t>º  A</w:t>
            </w:r>
            <w:proofErr w:type="gramEnd"/>
            <w:r w:rsidRPr="0094495A">
              <w:rPr>
                <w:rFonts w:ascii="Calibri" w:hAnsi="Calibri" w:cs="Calibri"/>
                <w:sz w:val="24"/>
                <w:szCs w:val="24"/>
              </w:rPr>
              <w:t xml:space="preserve"> troca de vínculo de participantes entre afiliados setoriais associados a um mesmo instituidor setorial ou entre instituidores setoriais vinculados a um mesmo plano setorial não caracteriza desligamento do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8F1DB3" w14:textId="38C5E4AF"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111.  A troca de vínculo de participantes entre afiliados setoriais associados a um mesmo instituidor setorial ou entre instituidores setoriais vinculados a um mesmo plano de benefícios não caracteriza desligamento do plano.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734E11" w14:textId="2852779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5812641" w14:textId="5907927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E8858D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Parágrafo único.  A EFPC deve manter o histórico de vínculos dos participantes entre afiliados setoriais.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C5EA6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Parágrafo único.  A EFPC deve manter o histórico de vínculos dos participantes nos instituidores e afiliados setoriais.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BF5733" w14:textId="3623B1BC"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1D1FD25" w14:textId="00664FD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5440D4F" w14:textId="2B618E0D"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8</w:t>
            </w:r>
            <w:proofErr w:type="gramStart"/>
            <w:r w:rsidRPr="0094495A">
              <w:rPr>
                <w:rFonts w:ascii="Calibri" w:hAnsi="Calibri" w:cs="Calibri"/>
                <w:sz w:val="24"/>
                <w:szCs w:val="24"/>
              </w:rPr>
              <w:t>º  Os</w:t>
            </w:r>
            <w:proofErr w:type="gramEnd"/>
            <w:r w:rsidRPr="0094495A">
              <w:rPr>
                <w:rFonts w:ascii="Calibri" w:hAnsi="Calibri" w:cs="Calibri"/>
                <w:sz w:val="24"/>
                <w:szCs w:val="24"/>
              </w:rPr>
              <w:t xml:space="preserve"> instituidores setoriais e os afiliados setoriais podem efetuar contribuições para seus associados ou empregados, desde que previstos em instrumento contratual específico.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BF89E7" w14:textId="770BD63E"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112.  Os instituidores setoriais e os afiliados setoriais podem efetuar contribuições para seus associados ou empregados, desde que previstos em instrumento contratual específico.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1A6CF0" w14:textId="06F41331"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2C4C086F"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C9B56BE" w14:textId="49E9460F" w:rsidR="00CB2F13" w:rsidRPr="0094495A" w:rsidRDefault="00CB2F13" w:rsidP="00CB2F13">
            <w:pPr>
              <w:spacing w:after="0"/>
              <w:jc w:val="both"/>
              <w:rPr>
                <w:rFonts w:ascii="Calibri" w:hAnsi="Calibri" w:cs="Calibri"/>
                <w:b/>
                <w:bCs/>
                <w:sz w:val="24"/>
                <w:szCs w:val="24"/>
              </w:rPr>
            </w:pPr>
            <w:r w:rsidRPr="0094495A">
              <w:rPr>
                <w:rFonts w:ascii="Calibri" w:hAnsi="Calibri" w:cs="Calibri"/>
                <w:b/>
                <w:bCs/>
                <w:sz w:val="24"/>
                <w:szCs w:val="24"/>
              </w:rPr>
              <w:lastRenderedPageBreak/>
              <w:t>RESOLUÇÃO PREVIC Nº 17, DE 16 DE NOVEMBRO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5B9CEC" w14:textId="77777777"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A00B23"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595C0581"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554B7A2" w14:textId="3F6898A8" w:rsidR="00CB2F13" w:rsidRPr="0094495A" w:rsidRDefault="00CB2F13" w:rsidP="00CB2F13">
            <w:pPr>
              <w:spacing w:after="0"/>
              <w:jc w:val="both"/>
              <w:rPr>
                <w:rFonts w:ascii="Calibri" w:hAnsi="Calibri" w:cs="Calibri"/>
                <w:b/>
                <w:bCs/>
                <w:sz w:val="24"/>
                <w:szCs w:val="24"/>
              </w:rPr>
            </w:pPr>
            <w:r w:rsidRPr="0094495A">
              <w:t xml:space="preserve">Dispõe sobre instruções complementares para a disponibilização, pelas entidades fechadas de previdência complementar, dos institutos do benefício proporcional diferido, da portabilidade, do resgate e do </w:t>
            </w:r>
            <w:proofErr w:type="spellStart"/>
            <w:r w:rsidRPr="0094495A">
              <w:t>autopatrocínio</w:t>
            </w:r>
            <w:proofErr w:type="spellEnd"/>
            <w:r w:rsidRPr="0094495A">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15B623" w14:textId="77777777"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F95953" w14:textId="7EFD730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 em função da consolidação</w:t>
            </w:r>
          </w:p>
        </w:tc>
      </w:tr>
      <w:tr w:rsidR="00CB2F13" w:rsidRPr="0094495A" w14:paraId="31A6708F" w14:textId="0472B4A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B75C051"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4C5D16" w14:textId="77777777"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Subseção V</w:t>
            </w:r>
          </w:p>
          <w:p w14:paraId="1F5FDD30" w14:textId="3B1C0C06"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 xml:space="preserve">Institutos do Benefício Proporcional Diferido, Portabilidade, Resgate e </w:t>
            </w:r>
            <w:proofErr w:type="spellStart"/>
            <w:r w:rsidRPr="0094495A">
              <w:rPr>
                <w:rFonts w:ascii="Calibri" w:eastAsia="Times New Roman" w:hAnsi="Calibri" w:cs="Calibri"/>
                <w:b/>
                <w:bCs/>
                <w:kern w:val="0"/>
                <w:sz w:val="24"/>
                <w:szCs w:val="24"/>
                <w:lang w:eastAsia="pt-BR"/>
                <w14:ligatures w14:val="none"/>
              </w:rPr>
              <w:t>Autopatrocínio</w:t>
            </w:r>
            <w:proofErr w:type="spellEnd"/>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B5345C"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166BC59D" w14:textId="1C4D1A4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8959767" w14:textId="77777777" w:rsidR="00CB2F13" w:rsidRPr="0094495A" w:rsidRDefault="00CB2F13" w:rsidP="00CB2F13">
            <w:pPr>
              <w:spacing w:after="0"/>
              <w:jc w:val="both"/>
              <w:rPr>
                <w:rFonts w:ascii="Calibri" w:hAnsi="Calibri" w:cs="Calibri"/>
                <w:sz w:val="24"/>
                <w:szCs w:val="24"/>
              </w:rPr>
            </w:pPr>
            <w:bookmarkStart w:id="3" w:name="_Hlk97816910"/>
            <w:r w:rsidRPr="0094495A">
              <w:rPr>
                <w:rFonts w:ascii="Calibri" w:hAnsi="Calibri" w:cs="Calibri"/>
                <w:sz w:val="24"/>
                <w:szCs w:val="24"/>
              </w:rPr>
              <w:t>Art. 2</w:t>
            </w:r>
            <w:proofErr w:type="gramStart"/>
            <w:r w:rsidRPr="0094495A">
              <w:rPr>
                <w:rFonts w:ascii="Calibri" w:hAnsi="Calibri" w:cs="Calibri"/>
                <w:sz w:val="24"/>
                <w:szCs w:val="24"/>
              </w:rPr>
              <w:t xml:space="preserve">º  </w:t>
            </w:r>
            <w:bookmarkEnd w:id="3"/>
            <w:r w:rsidRPr="0094495A">
              <w:rPr>
                <w:rFonts w:ascii="Calibri" w:hAnsi="Calibri" w:cs="Calibri"/>
                <w:sz w:val="24"/>
                <w:szCs w:val="24"/>
              </w:rPr>
              <w:t>O</w:t>
            </w:r>
            <w:proofErr w:type="gramEnd"/>
            <w:r w:rsidRPr="0094495A">
              <w:rPr>
                <w:rFonts w:ascii="Calibri" w:hAnsi="Calibri" w:cs="Calibri"/>
                <w:sz w:val="24"/>
                <w:szCs w:val="24"/>
              </w:rPr>
              <w:t xml:space="preserve"> regulamento do plano de benefícios deve dispor, em relação aos institutos, no mínimo, sobre: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DE382F" w14:textId="4388290D"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bookmarkStart w:id="4" w:name="_Ref138839558"/>
            <w:r w:rsidRPr="0094495A">
              <w:rPr>
                <w:rFonts w:ascii="Calibri" w:eastAsia="Times New Roman" w:hAnsi="Calibri" w:cs="Calibri"/>
                <w:kern w:val="0"/>
                <w:sz w:val="24"/>
                <w:szCs w:val="24"/>
                <w:lang w:eastAsia="pt-BR"/>
                <w14:ligatures w14:val="none"/>
              </w:rPr>
              <w:t>Art. 113.  O regulamento do plano de benefícios deve dispor, em relação aos institutos, no mínimo, sobre:</w:t>
            </w:r>
            <w:bookmarkEnd w:id="4"/>
            <w:r w:rsidRPr="0094495A">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1E673F"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45D3DBC7" w14:textId="09EE73A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F88D6D3"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a carência, os requisitos e as demais condições de acesso aos institutos;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FA63EBB"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carência</w:t>
            </w:r>
            <w:proofErr w:type="gramEnd"/>
            <w:r w:rsidRPr="0094495A">
              <w:rPr>
                <w:rFonts w:ascii="Calibri" w:eastAsia="Times New Roman" w:hAnsi="Calibri" w:cs="Calibri"/>
                <w:kern w:val="0"/>
                <w:sz w:val="24"/>
                <w:szCs w:val="24"/>
                <w:lang w:eastAsia="pt-BR"/>
                <w14:ligatures w14:val="none"/>
              </w:rPr>
              <w:t>, requisitos e demais condições de acesso aos institutos;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C18339"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forma</w:t>
            </w:r>
          </w:p>
        </w:tc>
      </w:tr>
      <w:tr w:rsidR="00CB2F13" w:rsidRPr="0094495A" w14:paraId="49B82B7C" w14:textId="0E9CFA1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BA3325D"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a</w:t>
            </w:r>
            <w:proofErr w:type="gramEnd"/>
            <w:r w:rsidRPr="0094495A">
              <w:rPr>
                <w:rFonts w:ascii="Calibri" w:hAnsi="Calibri" w:cs="Calibri"/>
                <w:sz w:val="24"/>
                <w:szCs w:val="24"/>
              </w:rPr>
              <w:t xml:space="preserve"> forma de cálculo, de pagamento e de atualização do benefício decorrente da opção pelo benefício proporcional diferido;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ED00827"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forma</w:t>
            </w:r>
            <w:proofErr w:type="gramEnd"/>
            <w:r w:rsidRPr="0094495A">
              <w:rPr>
                <w:rFonts w:ascii="Calibri" w:eastAsia="Times New Roman" w:hAnsi="Calibri" w:cs="Calibri"/>
                <w:kern w:val="0"/>
                <w:sz w:val="24"/>
                <w:szCs w:val="24"/>
                <w:lang w:eastAsia="pt-BR"/>
                <w14:ligatures w14:val="none"/>
              </w:rPr>
              <w:t xml:space="preserve"> de cálculo, de pagamento e de atualização do benefício decorrente da opção pelo benefício proporcional diferido;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D5AF70"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forma</w:t>
            </w:r>
          </w:p>
        </w:tc>
      </w:tr>
      <w:tr w:rsidR="00CB2F13" w:rsidRPr="0094495A" w14:paraId="11709778" w14:textId="4B296AF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9691F0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III - as condições para a manutenção e o custeio de eventuais coberturas dos riscos de invalidez e morte do participante, quando oferecidas durante a fase de diferimento ao participante optante pelo benefício proporcional diferido;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0D8D186"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III - condições para a manutenção e custeio de eventuais coberturas dos riscos de invalidez e morte do participante, quando oferecidas durante a fase de diferimento ao participante optante pelo benefício proporcional diferido;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EAC410"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forma</w:t>
            </w:r>
          </w:p>
        </w:tc>
      </w:tr>
      <w:tr w:rsidR="00CB2F13" w:rsidRPr="0094495A" w14:paraId="6C5D0D6B" w14:textId="6B225C5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76FA18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IV - </w:t>
            </w:r>
            <w:proofErr w:type="gramStart"/>
            <w:r w:rsidRPr="0094495A">
              <w:rPr>
                <w:rFonts w:ascii="Calibri" w:hAnsi="Calibri" w:cs="Calibri"/>
                <w:sz w:val="24"/>
                <w:szCs w:val="24"/>
              </w:rPr>
              <w:t>as</w:t>
            </w:r>
            <w:proofErr w:type="gramEnd"/>
            <w:r w:rsidRPr="0094495A">
              <w:rPr>
                <w:rFonts w:ascii="Calibri" w:hAnsi="Calibri" w:cs="Calibri"/>
                <w:sz w:val="24"/>
                <w:szCs w:val="24"/>
              </w:rPr>
              <w:t xml:space="preserve"> diretrizes a serem utilizadas para o custeio das despesas administrativas, de déficits e de serviço passado, durante a fase de </w:t>
            </w:r>
            <w:r w:rsidRPr="0094495A">
              <w:rPr>
                <w:rFonts w:ascii="Calibri" w:hAnsi="Calibri" w:cs="Calibri"/>
                <w:sz w:val="24"/>
                <w:szCs w:val="24"/>
              </w:rPr>
              <w:lastRenderedPageBreak/>
              <w:t>diferimento, pelo participante optante pelo benefício proporcional diferido, quando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0945DBC"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 xml:space="preserve">IV - </w:t>
            </w:r>
            <w:proofErr w:type="gramStart"/>
            <w:r w:rsidRPr="0094495A">
              <w:rPr>
                <w:rFonts w:ascii="Calibri" w:eastAsia="Times New Roman" w:hAnsi="Calibri" w:cs="Calibri"/>
                <w:kern w:val="0"/>
                <w:sz w:val="24"/>
                <w:szCs w:val="24"/>
                <w:lang w:eastAsia="pt-BR"/>
                <w14:ligatures w14:val="none"/>
              </w:rPr>
              <w:t>diretrizes</w:t>
            </w:r>
            <w:proofErr w:type="gramEnd"/>
            <w:r w:rsidRPr="0094495A">
              <w:rPr>
                <w:rFonts w:ascii="Calibri" w:eastAsia="Times New Roman" w:hAnsi="Calibri" w:cs="Calibri"/>
                <w:kern w:val="0"/>
                <w:sz w:val="24"/>
                <w:szCs w:val="24"/>
                <w:lang w:eastAsia="pt-BR"/>
                <w14:ligatures w14:val="none"/>
              </w:rPr>
              <w:t xml:space="preserve"> a serem utilizadas para o custeio das despesas administrativas, de déficits e de serviço passado, durante a fase de diferimento, pelo </w:t>
            </w:r>
            <w:r w:rsidRPr="0094495A">
              <w:rPr>
                <w:rFonts w:ascii="Calibri" w:eastAsia="Times New Roman" w:hAnsi="Calibri" w:cs="Calibri"/>
                <w:kern w:val="0"/>
                <w:sz w:val="24"/>
                <w:szCs w:val="24"/>
                <w:lang w:eastAsia="pt-BR"/>
                <w14:ligatures w14:val="none"/>
              </w:rPr>
              <w:lastRenderedPageBreak/>
              <w:t>participante optante pelo benefício proporcional diferido, quando aplicável;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DCB6C8"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Ajuste de forma</w:t>
            </w:r>
          </w:p>
        </w:tc>
      </w:tr>
      <w:tr w:rsidR="00CB2F13" w:rsidRPr="0094495A" w14:paraId="19BED4BB" w14:textId="76DC52E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8D8A35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V - </w:t>
            </w:r>
            <w:proofErr w:type="gramStart"/>
            <w:r w:rsidRPr="0094495A">
              <w:rPr>
                <w:rFonts w:ascii="Calibri" w:hAnsi="Calibri" w:cs="Calibri"/>
                <w:sz w:val="24"/>
                <w:szCs w:val="24"/>
              </w:rPr>
              <w:t>a</w:t>
            </w:r>
            <w:proofErr w:type="gramEnd"/>
            <w:r w:rsidRPr="0094495A">
              <w:rPr>
                <w:rFonts w:ascii="Calibri" w:hAnsi="Calibri" w:cs="Calibri"/>
                <w:sz w:val="24"/>
                <w:szCs w:val="24"/>
              </w:rPr>
              <w:t xml:space="preserve"> forma de apuração do direito acumulado para fins de portabilidade, inclusive quando se tratar de opção a ser realizada por participante que tenha previamente optado pelo benefício proporcional diferido;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9FF99AC"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 - </w:t>
            </w:r>
            <w:proofErr w:type="gramStart"/>
            <w:r w:rsidRPr="0094495A">
              <w:rPr>
                <w:rFonts w:ascii="Calibri" w:eastAsia="Times New Roman" w:hAnsi="Calibri" w:cs="Calibri"/>
                <w:kern w:val="0"/>
                <w:sz w:val="24"/>
                <w:szCs w:val="24"/>
                <w:lang w:eastAsia="pt-BR"/>
                <w14:ligatures w14:val="none"/>
              </w:rPr>
              <w:t>forma</w:t>
            </w:r>
            <w:proofErr w:type="gramEnd"/>
            <w:r w:rsidRPr="0094495A">
              <w:rPr>
                <w:rFonts w:ascii="Calibri" w:eastAsia="Times New Roman" w:hAnsi="Calibri" w:cs="Calibri"/>
                <w:kern w:val="0"/>
                <w:sz w:val="24"/>
                <w:szCs w:val="24"/>
                <w:lang w:eastAsia="pt-BR"/>
                <w14:ligatures w14:val="none"/>
              </w:rPr>
              <w:t xml:space="preserve"> de apuração do direito acumulado para fins de portabilidade, inclusive quando se tratar de opção a ser realizada por participante que tenha previamente optado pelo benefício proporcional diferido;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B73D7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forma</w:t>
            </w:r>
          </w:p>
        </w:tc>
      </w:tr>
      <w:tr w:rsidR="00CB2F13" w:rsidRPr="0094495A" w14:paraId="1015C3A6" w14:textId="187CF6D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8F3C82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VI - </w:t>
            </w:r>
            <w:proofErr w:type="gramStart"/>
            <w:r w:rsidRPr="0094495A">
              <w:rPr>
                <w:rFonts w:ascii="Calibri" w:hAnsi="Calibri" w:cs="Calibri"/>
                <w:sz w:val="24"/>
                <w:szCs w:val="24"/>
              </w:rPr>
              <w:t>o</w:t>
            </w:r>
            <w:proofErr w:type="gramEnd"/>
            <w:r w:rsidRPr="0094495A">
              <w:rPr>
                <w:rFonts w:ascii="Calibri" w:hAnsi="Calibri" w:cs="Calibri"/>
                <w:sz w:val="24"/>
                <w:szCs w:val="24"/>
              </w:rPr>
              <w:t xml:space="preserve"> critério de atualização do valor a ser objeto de portabilidade ou resgate, no período compreendido entre a data-base de cálculo, de que trata o § 1º do art. 3º, e a efetiva transferência dos recursos ao plano de benefícios de destino ou o efetivo pagamento, respectivamente;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514453" w14:textId="5B7DFEA9"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VI - </w:t>
            </w:r>
            <w:proofErr w:type="gramStart"/>
            <w:r w:rsidRPr="0094495A">
              <w:rPr>
                <w:rFonts w:ascii="Calibri" w:eastAsia="Times New Roman" w:hAnsi="Calibri" w:cs="Calibri"/>
                <w:kern w:val="0"/>
                <w:sz w:val="24"/>
                <w:szCs w:val="24"/>
                <w:lang w:eastAsia="pt-BR"/>
                <w14:ligatures w14:val="none"/>
              </w:rPr>
              <w:t>critério</w:t>
            </w:r>
            <w:proofErr w:type="gramEnd"/>
            <w:r w:rsidRPr="0094495A">
              <w:rPr>
                <w:rFonts w:ascii="Calibri" w:eastAsia="Times New Roman" w:hAnsi="Calibri" w:cs="Calibri"/>
                <w:kern w:val="0"/>
                <w:sz w:val="24"/>
                <w:szCs w:val="24"/>
                <w:lang w:eastAsia="pt-BR"/>
                <w14:ligatures w14:val="none"/>
              </w:rPr>
              <w:t xml:space="preserve"> de atualização do valor a ser objeto de portabilidade ou resgate, no período compreendido entre a data de que trata o §1º do art. 114, e a efetiva transferência dos recursos ao plano de benefícios de destino ou o efetivo pagamento, respectivamente;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B6EFAF"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forma</w:t>
            </w:r>
          </w:p>
        </w:tc>
      </w:tr>
      <w:tr w:rsidR="00CB2F13" w:rsidRPr="0094495A" w14:paraId="00A3B607" w14:textId="066B50E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DFF7E3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VII - o critério de atualização dos recursos objeto de portabilidade procedente de outros planos de previdência complementar;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D98CAD5"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VII - critério de atualização dos recursos objeto de portabilidade procedente de outros planos de previdência complementar;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AA2D97"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forma</w:t>
            </w:r>
          </w:p>
        </w:tc>
      </w:tr>
      <w:tr w:rsidR="00CB2F13" w:rsidRPr="0094495A" w14:paraId="506CD70B" w14:textId="15E97DA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38AD88D"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VIII - os critérios de apuração, as condições de acesso e as formas de pagamento do resgate, inclusive quando se tratar de opção a ser realizada por participante que tenha previamente optado pelo benefício proporcional diferido;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0A260EF"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VIII - critérios de apuração, condições de acesso e formas de pagamento do resgate, inclusive quando se tratar de opção a ser realizada por participante que tenha previamente optado pelo benefício proporcional diferido;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6D6949"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forma</w:t>
            </w:r>
          </w:p>
        </w:tc>
      </w:tr>
      <w:tr w:rsidR="00CB2F13" w:rsidRPr="0094495A" w14:paraId="390D88A0" w14:textId="1978715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A82A80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IX - </w:t>
            </w:r>
            <w:proofErr w:type="gramStart"/>
            <w:r w:rsidRPr="0094495A">
              <w:rPr>
                <w:rFonts w:ascii="Calibri" w:hAnsi="Calibri" w:cs="Calibri"/>
                <w:sz w:val="24"/>
                <w:szCs w:val="24"/>
              </w:rPr>
              <w:t>a</w:t>
            </w:r>
            <w:proofErr w:type="gramEnd"/>
            <w:r w:rsidRPr="0094495A">
              <w:rPr>
                <w:rFonts w:ascii="Calibri" w:hAnsi="Calibri" w:cs="Calibri"/>
                <w:sz w:val="24"/>
                <w:szCs w:val="24"/>
              </w:rPr>
              <w:t xml:space="preserve"> destinação da parcela patronal não resgatável, quando for o caso;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1762E8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IX - </w:t>
            </w:r>
            <w:proofErr w:type="gramStart"/>
            <w:r w:rsidRPr="0094495A">
              <w:rPr>
                <w:rFonts w:ascii="Calibri" w:eastAsia="Times New Roman" w:hAnsi="Calibri" w:cs="Calibri"/>
                <w:kern w:val="0"/>
                <w:sz w:val="24"/>
                <w:szCs w:val="24"/>
                <w:lang w:eastAsia="pt-BR"/>
                <w14:ligatures w14:val="none"/>
              </w:rPr>
              <w:t>destinação</w:t>
            </w:r>
            <w:proofErr w:type="gramEnd"/>
            <w:r w:rsidRPr="0094495A">
              <w:rPr>
                <w:rFonts w:ascii="Calibri" w:eastAsia="Times New Roman" w:hAnsi="Calibri" w:cs="Calibri"/>
                <w:kern w:val="0"/>
                <w:sz w:val="24"/>
                <w:szCs w:val="24"/>
                <w:lang w:eastAsia="pt-BR"/>
                <w14:ligatures w14:val="none"/>
              </w:rPr>
              <w:t xml:space="preserve"> da parcela patronal não resgatável, quando for o caso;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E4AEAA" w14:textId="7940F09A" w:rsidR="00CB2F13" w:rsidRPr="0094495A" w:rsidRDefault="00E96CD5"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Ajuste para deixar mais clara a necessidade de preservação dos direitos </w:t>
            </w:r>
            <w:r w:rsidRPr="0094495A">
              <w:rPr>
                <w:rFonts w:ascii="Calibri" w:eastAsia="Times New Roman" w:hAnsi="Calibri" w:cs="Calibri"/>
                <w:kern w:val="0"/>
                <w:sz w:val="24"/>
                <w:szCs w:val="24"/>
                <w:lang w:eastAsia="pt-BR"/>
                <w14:ligatures w14:val="none"/>
              </w:rPr>
              <w:lastRenderedPageBreak/>
              <w:t>dos participantes assegurados em regulamento</w:t>
            </w:r>
          </w:p>
        </w:tc>
      </w:tr>
      <w:tr w:rsidR="00CB2F13" w:rsidRPr="0094495A" w14:paraId="19988FE2" w14:textId="6D1C6C9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73F316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 xml:space="preserve">X - o prazo e a forma para a disponibilização, pela EFPC, do extrato previdenciário de que trata o art. 3º;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E58669D" w14:textId="14907D7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X - </w:t>
            </w:r>
            <w:proofErr w:type="gramStart"/>
            <w:r w:rsidRPr="0094495A">
              <w:rPr>
                <w:rFonts w:ascii="Calibri" w:eastAsia="Times New Roman" w:hAnsi="Calibri" w:cs="Calibri"/>
                <w:kern w:val="0"/>
                <w:sz w:val="24"/>
                <w:szCs w:val="24"/>
                <w:lang w:eastAsia="pt-BR"/>
                <w14:ligatures w14:val="none"/>
              </w:rPr>
              <w:t>prazo</w:t>
            </w:r>
            <w:proofErr w:type="gramEnd"/>
            <w:r w:rsidRPr="0094495A">
              <w:rPr>
                <w:rFonts w:ascii="Calibri" w:eastAsia="Times New Roman" w:hAnsi="Calibri" w:cs="Calibri"/>
                <w:kern w:val="0"/>
                <w:sz w:val="24"/>
                <w:szCs w:val="24"/>
                <w:lang w:eastAsia="pt-BR"/>
                <w14:ligatures w14:val="none"/>
              </w:rPr>
              <w:t xml:space="preserve"> e a forma para a disponibilização, pela EFPC, do extrato previdenciário de que trata o art. 114;</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654F1C"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forma e de remissão</w:t>
            </w:r>
          </w:p>
        </w:tc>
      </w:tr>
      <w:tr w:rsidR="00CB2F13" w:rsidRPr="0094495A" w14:paraId="5B914A0C" w14:textId="2168AAC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CD4991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XI - o prazo para a opção do participante pelos institutos, que deve ser de, no mínimo, trinta dias, contados da data do recebimento do extrato previdenciário, de que trata o art. 3º;</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029000" w14:textId="4647A40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XI - prazo para a opção do participante pelos institutos, que deve ser de, no mínimo, trinta dias, contados da data do recebimento do extrato previdenciário de que trata o art. 114;</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5B3F1F"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forma e de remissão</w:t>
            </w:r>
          </w:p>
        </w:tc>
      </w:tr>
      <w:tr w:rsidR="00CB2F13" w:rsidRPr="0094495A" w14:paraId="510FCE8D" w14:textId="1376B31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FD29AA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XII - a possibilidade de opção, pelo participante, por mais de um instituto, de forma simultânea e combinada, se for o caso;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82FE62"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XII - possibilidade de opção, pelo participante, por mais de um instituto, de forma simultânea e combinada, se for o caso;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65E506"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forma</w:t>
            </w:r>
          </w:p>
        </w:tc>
      </w:tr>
      <w:tr w:rsidR="00CB2F13" w:rsidRPr="0094495A" w14:paraId="6A6E190A" w14:textId="48DCA75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673D9F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XIII - o tratamento a ser dado às contribuições extraordinárias, aos resultados deficitários não equacionados cabíveis ao participante e aos outros débitos do participante em relação ao plano de benefícios, inclusive aqueles decorrentes de operações da EFPC com o participante, em caso de opção pelos institutos da portabilidade e do resgate.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57E3519"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XIII - tratamento a ser dado às contribuições extraordinárias, aos resultados deficitários não equacionados cabíveis ao participante e aos outros débitos do participante em relação ao plano de benefícios, inclusive aqueles decorrentes de operações da EFPC com o participante, em caso de opção pelos institutos da portabilidade e do resgate;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C7BB6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forma</w:t>
            </w:r>
          </w:p>
        </w:tc>
      </w:tr>
      <w:tr w:rsidR="00CB2F13" w:rsidRPr="0094495A" w14:paraId="6E569B59" w14:textId="0ED05B2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705916F"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BA8F635" w14:textId="27753649" w:rsidR="00CB2F13" w:rsidRPr="0094495A" w:rsidRDefault="00CB2F13" w:rsidP="00CB2F13">
            <w:pPr>
              <w:spacing w:after="0"/>
              <w:jc w:val="both"/>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Extrato Previdenciário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FA59E0"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206EC03C" w14:textId="2AE351B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EBA90A7"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3</w:t>
            </w:r>
            <w:proofErr w:type="gramStart"/>
            <w:r w:rsidRPr="0094495A">
              <w:rPr>
                <w:rFonts w:ascii="Calibri" w:hAnsi="Calibri" w:cs="Calibri"/>
                <w:sz w:val="24"/>
                <w:szCs w:val="24"/>
              </w:rPr>
              <w:t>º  A</w:t>
            </w:r>
            <w:proofErr w:type="gramEnd"/>
            <w:r w:rsidRPr="0094495A">
              <w:rPr>
                <w:rFonts w:ascii="Calibri" w:hAnsi="Calibri" w:cs="Calibri"/>
                <w:sz w:val="24"/>
                <w:szCs w:val="24"/>
              </w:rPr>
              <w:t xml:space="preserve"> EFPC deve disponibilizar extrato previdenciário ao participante, por meio físico ou eletrônico, observado o prazo de trinta dias, contados da data-base de cálculo, </w:t>
            </w:r>
            <w:r w:rsidRPr="0094495A">
              <w:rPr>
                <w:rFonts w:ascii="Calibri" w:hAnsi="Calibri" w:cs="Calibri"/>
                <w:sz w:val="24"/>
                <w:szCs w:val="24"/>
              </w:rPr>
              <w:lastRenderedPageBreak/>
              <w:t>referente a cada plano de benefícios ao qual esteja vinculado.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64C46D7" w14:textId="0C238544"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bookmarkStart w:id="5" w:name="_Ref138838640"/>
            <w:r w:rsidRPr="0094495A">
              <w:rPr>
                <w:rFonts w:ascii="Calibri" w:eastAsia="Times New Roman" w:hAnsi="Calibri" w:cs="Calibri"/>
                <w:kern w:val="0"/>
                <w:sz w:val="24"/>
                <w:szCs w:val="24"/>
                <w:lang w:eastAsia="pt-BR"/>
                <w14:ligatures w14:val="none"/>
              </w:rPr>
              <w:lastRenderedPageBreak/>
              <w:t xml:space="preserve">Art. 114.  A EFPC deve disponibilizar extrato previdenciário ao participante, por meio físico ou eletrônico, observado o prazo de trinta dias, contados </w:t>
            </w:r>
            <w:r w:rsidRPr="0094495A">
              <w:rPr>
                <w:rFonts w:ascii="Calibri" w:eastAsia="Times New Roman" w:hAnsi="Calibri" w:cs="Calibri"/>
                <w:kern w:val="0"/>
                <w:sz w:val="24"/>
                <w:szCs w:val="24"/>
                <w:lang w:eastAsia="pt-BR"/>
                <w14:ligatures w14:val="none"/>
              </w:rPr>
              <w:lastRenderedPageBreak/>
              <w:t>da data-base de apuração, referente a cada plano de benefícios ao qual esteja vinculado.</w:t>
            </w:r>
            <w:bookmarkEnd w:id="5"/>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46566F"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Ajuste de redação visando padronizar o termo à norma do CNPC.</w:t>
            </w:r>
          </w:p>
        </w:tc>
      </w:tr>
      <w:tr w:rsidR="00CB2F13" w:rsidRPr="0094495A" w14:paraId="0AC555E1" w14:textId="3D32C36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3D18474"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1</w:t>
            </w:r>
            <w:proofErr w:type="gramStart"/>
            <w:r w:rsidRPr="0094495A">
              <w:rPr>
                <w:rFonts w:ascii="Calibri" w:hAnsi="Calibri" w:cs="Calibri"/>
                <w:sz w:val="24"/>
                <w:szCs w:val="24"/>
              </w:rPr>
              <w:t>º  A</w:t>
            </w:r>
            <w:proofErr w:type="gramEnd"/>
            <w:r w:rsidRPr="0094495A">
              <w:rPr>
                <w:rFonts w:ascii="Calibri" w:hAnsi="Calibri" w:cs="Calibri"/>
                <w:sz w:val="24"/>
                <w:szCs w:val="24"/>
              </w:rPr>
              <w:t xml:space="preserve"> data-base de cálculo das informações previstas no extrato previdenciário de que trata o caput, corresponde à data 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D33AFF"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§1</w:t>
            </w:r>
            <w:proofErr w:type="gramStart"/>
            <w:r w:rsidRPr="0094495A">
              <w:rPr>
                <w:rFonts w:ascii="Calibri" w:eastAsia="Times New Roman" w:hAnsi="Calibri" w:cs="Calibri"/>
                <w:kern w:val="0"/>
                <w:sz w:val="24"/>
                <w:szCs w:val="24"/>
                <w:lang w:eastAsia="pt-BR"/>
                <w14:ligatures w14:val="none"/>
              </w:rPr>
              <w:t>º  A</w:t>
            </w:r>
            <w:proofErr w:type="gramEnd"/>
            <w:r w:rsidRPr="0094495A">
              <w:rPr>
                <w:rFonts w:ascii="Calibri" w:eastAsia="Times New Roman" w:hAnsi="Calibri" w:cs="Calibri"/>
                <w:kern w:val="0"/>
                <w:sz w:val="24"/>
                <w:szCs w:val="24"/>
                <w:lang w:eastAsia="pt-BR"/>
                <w14:ligatures w14:val="none"/>
              </w:rPr>
              <w:t xml:space="preserve"> data-base de apuração das informações previstas no extrato previdenciário de que trata 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corresponde à data 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8B0ED8"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visando padronizar o termo à norma do CNPC.</w:t>
            </w:r>
          </w:p>
        </w:tc>
      </w:tr>
      <w:tr w:rsidR="00CB2F13" w:rsidRPr="0094495A" w14:paraId="67CAF73D"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3400C3A"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21EABC" w14:textId="44FA7F1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I - última atualização da reserva prevista no regulamento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36E3B9" w14:textId="51B1A339"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Permitir que a informação do saldo seja a mais atual possível, evitando defasagem entre a informação enviada para o participante e o valor efetivo na opção pelo instituto.</w:t>
            </w:r>
          </w:p>
        </w:tc>
      </w:tr>
      <w:tr w:rsidR="00CB2F13" w:rsidRPr="0094495A" w14:paraId="44BFFE8A" w14:textId="329C7E3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F7C514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recebimento</w:t>
            </w:r>
            <w:proofErr w:type="gramEnd"/>
            <w:r w:rsidRPr="0094495A">
              <w:rPr>
                <w:rFonts w:ascii="Calibri" w:hAnsi="Calibri" w:cs="Calibri"/>
                <w:sz w:val="24"/>
                <w:szCs w:val="24"/>
              </w:rPr>
              <w:t xml:space="preserve"> da comunicação da cessação 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4822DB" w14:textId="4A50A921"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recebimento</w:t>
            </w:r>
            <w:proofErr w:type="gramEnd"/>
            <w:r w:rsidRPr="0094495A">
              <w:rPr>
                <w:rFonts w:ascii="Calibri" w:eastAsia="Times New Roman" w:hAnsi="Calibri" w:cs="Calibri"/>
                <w:kern w:val="0"/>
                <w:sz w:val="24"/>
                <w:szCs w:val="24"/>
                <w:lang w:eastAsia="pt-BR"/>
                <w14:ligatures w14:val="none"/>
              </w:rPr>
              <w:t xml:space="preserve"> da comunicação da cessação do vínculo com o patrocinador ou com o instituidor;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6E1F9F"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w:t>
            </w:r>
          </w:p>
        </w:tc>
      </w:tr>
      <w:tr w:rsidR="00CB2F13" w:rsidRPr="0094495A" w14:paraId="1BF22D0F" w14:textId="68C635F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494BD9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 vínculo empregatício do participante com o patrocinador;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39177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458453"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Texto alocado no inciso</w:t>
            </w:r>
          </w:p>
        </w:tc>
      </w:tr>
      <w:tr w:rsidR="00CB2F13" w:rsidRPr="0094495A" w14:paraId="1CCBFBD3" w14:textId="7EA1F6D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4B7682D"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b) vínculo associativo com instituidor;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244403"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5213B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Texto alocado no inciso</w:t>
            </w:r>
          </w:p>
        </w:tc>
      </w:tr>
      <w:tr w:rsidR="00CB2F13" w:rsidRPr="0094495A" w14:paraId="403EE198" w14:textId="52B6D0E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888900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requerimento</w:t>
            </w:r>
            <w:proofErr w:type="gramEnd"/>
            <w:r w:rsidRPr="0094495A">
              <w:rPr>
                <w:rFonts w:ascii="Calibri" w:hAnsi="Calibri" w:cs="Calibri"/>
                <w:sz w:val="24"/>
                <w:szCs w:val="24"/>
              </w:rPr>
              <w:t xml:space="preserve"> protocolado pelo participante para a nova opção, no caso de participante que tenha optado pelo benefício proporcional diferido e que queira realizar posterior opção pela portabilidade, resgate ou </w:t>
            </w:r>
            <w:proofErr w:type="spellStart"/>
            <w:r w:rsidRPr="0094495A">
              <w:rPr>
                <w:rFonts w:ascii="Calibri" w:hAnsi="Calibri" w:cs="Calibri"/>
                <w:sz w:val="24"/>
                <w:szCs w:val="24"/>
              </w:rPr>
              <w:t>autopatrocínio</w:t>
            </w:r>
            <w:proofErr w:type="spellEnd"/>
            <w:r w:rsidRPr="0094495A">
              <w:rPr>
                <w:rFonts w:ascii="Calibri" w:hAnsi="Calibri" w:cs="Calibri"/>
                <w:sz w:val="24"/>
                <w:szCs w:val="24"/>
              </w:rPr>
              <w:t>;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0AA6EE" w14:textId="1375425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III - requerimento protocolado pelo participante para a nova opção, no caso de participante que tenha optado pelo benefício proporcional diferido ou pelo </w:t>
            </w:r>
            <w:proofErr w:type="spellStart"/>
            <w:r w:rsidRPr="0094495A">
              <w:rPr>
                <w:rFonts w:ascii="Calibri" w:eastAsia="Times New Roman" w:hAnsi="Calibri" w:cs="Calibri"/>
                <w:kern w:val="0"/>
                <w:sz w:val="24"/>
                <w:szCs w:val="24"/>
                <w:lang w:eastAsia="pt-BR"/>
                <w14:ligatures w14:val="none"/>
              </w:rPr>
              <w:t>autopatrocínio</w:t>
            </w:r>
            <w:proofErr w:type="spellEnd"/>
            <w:r w:rsidRPr="0094495A">
              <w:rPr>
                <w:rFonts w:ascii="Calibri" w:eastAsia="Times New Roman" w:hAnsi="Calibri" w:cs="Calibri"/>
                <w:kern w:val="0"/>
                <w:sz w:val="24"/>
                <w:szCs w:val="24"/>
                <w:lang w:eastAsia="pt-BR"/>
                <w14:ligatures w14:val="none"/>
              </w:rPr>
              <w:t xml:space="preserve"> e que queira realizar posterior opção por outro instituto;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B29D06"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Ajuste de redação para prever </w:t>
            </w:r>
            <w:proofErr w:type="gramStart"/>
            <w:r w:rsidRPr="0094495A">
              <w:rPr>
                <w:rFonts w:ascii="Calibri" w:eastAsia="Times New Roman" w:hAnsi="Calibri" w:cs="Calibri"/>
                <w:kern w:val="0"/>
                <w:sz w:val="24"/>
                <w:szCs w:val="24"/>
                <w:lang w:eastAsia="pt-BR"/>
                <w14:ligatures w14:val="none"/>
              </w:rPr>
              <w:t>todas possibilidades</w:t>
            </w:r>
            <w:proofErr w:type="gramEnd"/>
            <w:r w:rsidRPr="0094495A">
              <w:rPr>
                <w:rFonts w:ascii="Calibri" w:eastAsia="Times New Roman" w:hAnsi="Calibri" w:cs="Calibri"/>
                <w:kern w:val="0"/>
                <w:sz w:val="24"/>
                <w:szCs w:val="24"/>
                <w:lang w:eastAsia="pt-BR"/>
                <w14:ligatures w14:val="none"/>
              </w:rPr>
              <w:t xml:space="preserve"> de opção</w:t>
            </w:r>
          </w:p>
        </w:tc>
      </w:tr>
      <w:tr w:rsidR="00CB2F13" w:rsidRPr="0094495A" w14:paraId="6FAB5FCF" w14:textId="2F5CA02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7616C12"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III - requerimento protocolado pelo participante, em quaisquer outras circunstâncias.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7BBEEF" w14:textId="781A1F2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IV - </w:t>
            </w:r>
            <w:proofErr w:type="gramStart"/>
            <w:r w:rsidRPr="0094495A">
              <w:rPr>
                <w:rFonts w:ascii="Calibri" w:eastAsia="Times New Roman" w:hAnsi="Calibri" w:cs="Calibri"/>
                <w:kern w:val="0"/>
                <w:sz w:val="24"/>
                <w:szCs w:val="24"/>
                <w:lang w:eastAsia="pt-BR"/>
                <w14:ligatures w14:val="none"/>
              </w:rPr>
              <w:t>requerimento</w:t>
            </w:r>
            <w:proofErr w:type="gramEnd"/>
            <w:r w:rsidRPr="0094495A">
              <w:rPr>
                <w:rFonts w:ascii="Calibri" w:eastAsia="Times New Roman" w:hAnsi="Calibri" w:cs="Calibri"/>
                <w:kern w:val="0"/>
                <w:sz w:val="24"/>
                <w:szCs w:val="24"/>
                <w:lang w:eastAsia="pt-BR"/>
                <w14:ligatures w14:val="none"/>
              </w:rPr>
              <w:t xml:space="preserve"> protocolado pelo participante, em quaisquer outras circunstâncias.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58D33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6073AA09" w14:textId="43D3D4B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C8773F3"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2</w:t>
            </w:r>
            <w:proofErr w:type="gramStart"/>
            <w:r w:rsidRPr="0094495A">
              <w:rPr>
                <w:rFonts w:ascii="Calibri" w:hAnsi="Calibri" w:cs="Calibri"/>
                <w:sz w:val="24"/>
                <w:szCs w:val="24"/>
              </w:rPr>
              <w:t>º  A</w:t>
            </w:r>
            <w:proofErr w:type="gramEnd"/>
            <w:r w:rsidRPr="0094495A">
              <w:rPr>
                <w:rFonts w:ascii="Calibri" w:hAnsi="Calibri" w:cs="Calibri"/>
                <w:sz w:val="24"/>
                <w:szCs w:val="24"/>
              </w:rPr>
              <w:t xml:space="preserve"> ausência de comunicação tempestiva, pelo patrocinador, da cessação do vínculo </w:t>
            </w:r>
            <w:r w:rsidRPr="0094495A">
              <w:rPr>
                <w:rFonts w:ascii="Calibri" w:hAnsi="Calibri" w:cs="Calibri"/>
                <w:sz w:val="24"/>
                <w:szCs w:val="24"/>
              </w:rPr>
              <w:lastRenderedPageBreak/>
              <w:t xml:space="preserve">empregatício, não retira do participante o direito de optar pelos institutos.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77EC8C"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§2</w:t>
            </w:r>
            <w:proofErr w:type="gramStart"/>
            <w:r w:rsidRPr="0094495A">
              <w:rPr>
                <w:rFonts w:ascii="Calibri" w:eastAsia="Times New Roman" w:hAnsi="Calibri" w:cs="Calibri"/>
                <w:kern w:val="0"/>
                <w:sz w:val="24"/>
                <w:szCs w:val="24"/>
                <w:lang w:eastAsia="pt-BR"/>
                <w14:ligatures w14:val="none"/>
              </w:rPr>
              <w:t>º  A</w:t>
            </w:r>
            <w:proofErr w:type="gramEnd"/>
            <w:r w:rsidRPr="0094495A">
              <w:rPr>
                <w:rFonts w:ascii="Calibri" w:eastAsia="Times New Roman" w:hAnsi="Calibri" w:cs="Calibri"/>
                <w:kern w:val="0"/>
                <w:sz w:val="24"/>
                <w:szCs w:val="24"/>
                <w:lang w:eastAsia="pt-BR"/>
                <w14:ligatures w14:val="none"/>
              </w:rPr>
              <w:t xml:space="preserve"> ausência de comunicação tempestiva, pelo patrocinador, da cessação do vínculo empregatício, </w:t>
            </w:r>
            <w:r w:rsidRPr="0094495A">
              <w:rPr>
                <w:rFonts w:ascii="Calibri" w:eastAsia="Times New Roman" w:hAnsi="Calibri" w:cs="Calibri"/>
                <w:kern w:val="0"/>
                <w:sz w:val="24"/>
                <w:szCs w:val="24"/>
                <w:lang w:eastAsia="pt-BR"/>
                <w14:ligatures w14:val="none"/>
              </w:rPr>
              <w:lastRenderedPageBreak/>
              <w:t>não retira do participante o direito de optar pelos institutos.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ABA8455"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24648F5D" w14:textId="5D6E380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04F1088"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3</w:t>
            </w:r>
            <w:proofErr w:type="gramStart"/>
            <w:r w:rsidRPr="0094495A">
              <w:rPr>
                <w:rFonts w:ascii="Calibri" w:hAnsi="Calibri" w:cs="Calibri"/>
                <w:sz w:val="24"/>
                <w:szCs w:val="24"/>
              </w:rPr>
              <w:t>º  O</w:t>
            </w:r>
            <w:proofErr w:type="gramEnd"/>
            <w:r w:rsidRPr="0094495A">
              <w:rPr>
                <w:rFonts w:ascii="Calibri" w:hAnsi="Calibri" w:cs="Calibri"/>
                <w:sz w:val="24"/>
                <w:szCs w:val="24"/>
              </w:rPr>
              <w:t xml:space="preserve"> extrato previdenciário deve: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3A158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§3</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extrato previdenciário deve: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580FD7"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2877268F" w14:textId="781B9B4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0DC979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conter</w:t>
            </w:r>
            <w:proofErr w:type="gramEnd"/>
            <w:r w:rsidRPr="0094495A">
              <w:rPr>
                <w:rFonts w:ascii="Calibri" w:hAnsi="Calibri" w:cs="Calibri"/>
                <w:sz w:val="24"/>
                <w:szCs w:val="24"/>
              </w:rPr>
              <w:t xml:space="preserve"> as informações relativas a cada um dos institutos, na forma dos </w:t>
            </w:r>
            <w:proofErr w:type="spellStart"/>
            <w:r w:rsidRPr="0094495A">
              <w:rPr>
                <w:rFonts w:ascii="Calibri" w:hAnsi="Calibri" w:cs="Calibri"/>
                <w:sz w:val="24"/>
                <w:szCs w:val="24"/>
              </w:rPr>
              <w:t>arts</w:t>
            </w:r>
            <w:proofErr w:type="spellEnd"/>
            <w:r w:rsidRPr="0094495A">
              <w:rPr>
                <w:rFonts w:ascii="Calibri" w:hAnsi="Calibri" w:cs="Calibri"/>
                <w:sz w:val="24"/>
                <w:szCs w:val="24"/>
              </w:rPr>
              <w:t xml:space="preserve">. 4º a 7º; e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9B117AE" w14:textId="682B3963"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conter</w:t>
            </w:r>
            <w:proofErr w:type="gramEnd"/>
            <w:r w:rsidRPr="0094495A">
              <w:rPr>
                <w:rFonts w:ascii="Calibri" w:eastAsia="Times New Roman" w:hAnsi="Calibri" w:cs="Calibri"/>
                <w:kern w:val="0"/>
                <w:sz w:val="24"/>
                <w:szCs w:val="24"/>
                <w:lang w:eastAsia="pt-BR"/>
                <w14:ligatures w14:val="none"/>
              </w:rPr>
              <w:t xml:space="preserve"> as informações relativas a cada um dos institutos, na forma dos </w:t>
            </w:r>
            <w:proofErr w:type="spellStart"/>
            <w:r w:rsidRPr="0094495A">
              <w:rPr>
                <w:rFonts w:ascii="Calibri" w:eastAsia="Times New Roman" w:hAnsi="Calibri" w:cs="Calibri"/>
                <w:kern w:val="0"/>
                <w:sz w:val="24"/>
                <w:szCs w:val="24"/>
                <w:lang w:eastAsia="pt-BR"/>
                <w14:ligatures w14:val="none"/>
              </w:rPr>
              <w:t>arts</w:t>
            </w:r>
            <w:proofErr w:type="spellEnd"/>
            <w:r w:rsidRPr="0094495A">
              <w:rPr>
                <w:rFonts w:ascii="Calibri" w:eastAsia="Times New Roman" w:hAnsi="Calibri" w:cs="Calibri"/>
                <w:kern w:val="0"/>
                <w:sz w:val="24"/>
                <w:szCs w:val="24"/>
                <w:lang w:eastAsia="pt-BR"/>
                <w14:ligatures w14:val="none"/>
              </w:rPr>
              <w:t>.</w:t>
            </w:r>
            <w:r w:rsidRPr="0094495A">
              <w:rPr>
                <w:rFonts w:ascii="Calibri" w:eastAsia="Times New Roman" w:hAnsi="Calibri" w:cs="Calibri"/>
                <w:kern w:val="0"/>
                <w:sz w:val="24"/>
                <w:szCs w:val="24"/>
                <w:lang w:eastAsia="pt-BR"/>
                <w14:ligatures w14:val="none"/>
              </w:rPr>
              <w:fldChar w:fldCharType="begin"/>
            </w:r>
            <w:r w:rsidRPr="0094495A">
              <w:rPr>
                <w:rFonts w:ascii="Calibri" w:eastAsia="Times New Roman" w:hAnsi="Calibri" w:cs="Calibri"/>
                <w:kern w:val="0"/>
                <w:sz w:val="24"/>
                <w:szCs w:val="24"/>
                <w:lang w:eastAsia="pt-BR"/>
                <w14:ligatures w14:val="none"/>
              </w:rPr>
              <w:instrText xml:space="preserve"> REF  _Ref138838944 \r \t  \* MERGEFORMAT </w:instrText>
            </w:r>
            <w:r w:rsidRPr="0094495A">
              <w:rPr>
                <w:rFonts w:ascii="Calibri" w:eastAsia="Times New Roman" w:hAnsi="Calibri" w:cs="Calibri"/>
                <w:kern w:val="0"/>
                <w:sz w:val="24"/>
                <w:szCs w:val="24"/>
                <w:lang w:eastAsia="pt-BR"/>
                <w14:ligatures w14:val="none"/>
              </w:rPr>
              <w:fldChar w:fldCharType="separate"/>
            </w:r>
            <w:r w:rsidRPr="0094495A">
              <w:rPr>
                <w:rFonts w:ascii="Calibri" w:eastAsia="Times New Roman" w:hAnsi="Calibri" w:cs="Calibri"/>
                <w:kern w:val="0"/>
                <w:sz w:val="24"/>
                <w:szCs w:val="24"/>
                <w:lang w:eastAsia="pt-BR"/>
                <w14:ligatures w14:val="none"/>
              </w:rPr>
              <w:t xml:space="preserve"> </w:t>
            </w:r>
            <w:r w:rsidRPr="0094495A">
              <w:rPr>
                <w:rFonts w:ascii="Calibri" w:eastAsia="Times New Roman" w:hAnsi="Calibri" w:cs="Calibri"/>
                <w:kern w:val="0"/>
                <w:sz w:val="24"/>
                <w:szCs w:val="24"/>
                <w:lang w:eastAsia="pt-BR"/>
                <w14:ligatures w14:val="none"/>
              </w:rPr>
              <w:fldChar w:fldCharType="end"/>
            </w:r>
            <w:r w:rsidRPr="0094495A">
              <w:rPr>
                <w:rFonts w:ascii="Calibri" w:eastAsia="Times New Roman" w:hAnsi="Calibri" w:cs="Calibri"/>
                <w:kern w:val="0"/>
                <w:sz w:val="24"/>
                <w:szCs w:val="24"/>
                <w:lang w:eastAsia="pt-BR"/>
                <w14:ligatures w14:val="none"/>
              </w:rPr>
              <w:t xml:space="preserve">115 a 118;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E67083"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remissão</w:t>
            </w:r>
          </w:p>
        </w:tc>
      </w:tr>
      <w:tr w:rsidR="00CB2F13" w:rsidRPr="0094495A" w14:paraId="62015684" w14:textId="4553FDA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E0F1509"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fazer</w:t>
            </w:r>
            <w:proofErr w:type="gramEnd"/>
            <w:r w:rsidRPr="0094495A">
              <w:rPr>
                <w:rFonts w:ascii="Calibri" w:hAnsi="Calibri" w:cs="Calibri"/>
                <w:sz w:val="24"/>
                <w:szCs w:val="24"/>
              </w:rPr>
              <w:t xml:space="preserve"> referência à possibilidade de opção por mais de um instituto, caso haja previsão regulamentar.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3A6F95A"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fazer</w:t>
            </w:r>
            <w:proofErr w:type="gramEnd"/>
            <w:r w:rsidRPr="0094495A">
              <w:rPr>
                <w:rFonts w:ascii="Calibri" w:eastAsia="Times New Roman" w:hAnsi="Calibri" w:cs="Calibri"/>
                <w:kern w:val="0"/>
                <w:sz w:val="24"/>
                <w:szCs w:val="24"/>
                <w:lang w:eastAsia="pt-BR"/>
                <w14:ligatures w14:val="none"/>
              </w:rPr>
              <w:t xml:space="preserve"> referência à possibilidade de opção por mais de um instituto, caso haja previsão regulamentar.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B8A791"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29498BBF" w14:textId="2DF93EA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860F4EB"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4</w:t>
            </w:r>
            <w:proofErr w:type="gramStart"/>
            <w:r w:rsidRPr="0094495A">
              <w:rPr>
                <w:rFonts w:ascii="Calibri" w:hAnsi="Calibri" w:cs="Calibri"/>
                <w:sz w:val="24"/>
                <w:szCs w:val="24"/>
              </w:rPr>
              <w:t>º  O</w:t>
            </w:r>
            <w:proofErr w:type="gramEnd"/>
            <w:r w:rsidRPr="0094495A">
              <w:rPr>
                <w:rFonts w:ascii="Calibri" w:hAnsi="Calibri" w:cs="Calibri"/>
                <w:sz w:val="24"/>
                <w:szCs w:val="24"/>
              </w:rPr>
              <w:t xml:space="preserve"> extrato previdenciário deve conter, no mínimo, em relação ao instituto do benefício proporcional diferido: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AA0DBF2" w14:textId="2111D76E"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bookmarkStart w:id="6" w:name="_Ref138838944"/>
            <w:r w:rsidRPr="0094495A">
              <w:rPr>
                <w:rFonts w:ascii="Calibri" w:eastAsia="Times New Roman" w:hAnsi="Calibri" w:cs="Calibri"/>
                <w:kern w:val="0"/>
                <w:sz w:val="24"/>
                <w:szCs w:val="24"/>
                <w:lang w:eastAsia="pt-BR"/>
                <w14:ligatures w14:val="none"/>
              </w:rPr>
              <w:t>Art. 115.  O extrato previdenciário deve conter, no mínimo, em relação ao instituto do benefício proporcional diferido:</w:t>
            </w:r>
            <w:bookmarkEnd w:id="6"/>
            <w:r w:rsidRPr="0094495A">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22C76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66B6AA5F" w14:textId="76D0A16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582EE7D"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a</w:t>
            </w:r>
            <w:proofErr w:type="gramEnd"/>
            <w:r w:rsidRPr="0094495A">
              <w:rPr>
                <w:rFonts w:ascii="Calibri" w:hAnsi="Calibri" w:cs="Calibri"/>
                <w:sz w:val="24"/>
                <w:szCs w:val="24"/>
              </w:rPr>
              <w:t xml:space="preserve"> estimativa do valor do benefício decorrente da opção pelo instituto, de acordo com a modalidade do plano de benefícios e o disposto no seu regulamento;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B03EB8F"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a</w:t>
            </w:r>
            <w:proofErr w:type="gramEnd"/>
            <w:r w:rsidRPr="0094495A">
              <w:rPr>
                <w:rFonts w:ascii="Calibri" w:eastAsia="Times New Roman" w:hAnsi="Calibri" w:cs="Calibri"/>
                <w:kern w:val="0"/>
                <w:sz w:val="24"/>
                <w:szCs w:val="24"/>
                <w:lang w:eastAsia="pt-BR"/>
                <w14:ligatures w14:val="none"/>
              </w:rPr>
              <w:t xml:space="preserve"> estimativa do valor e os critérios de cálculo e atualização do benefício decorrente da opção pelo instituto, observada a modalidade do plano de benefícios e o disposto no regulamento;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707EA1"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texto, unificando incisos I e V, bem como incisos I e II do PU da redação original.</w:t>
            </w:r>
          </w:p>
        </w:tc>
      </w:tr>
      <w:tr w:rsidR="00CB2F13" w:rsidRPr="0094495A" w14:paraId="0152A02A" w14:textId="329D843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8B2EE15"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as</w:t>
            </w:r>
            <w:proofErr w:type="gramEnd"/>
            <w:r w:rsidRPr="0094495A">
              <w:rPr>
                <w:rFonts w:ascii="Calibri" w:hAnsi="Calibri" w:cs="Calibri"/>
                <w:sz w:val="24"/>
                <w:szCs w:val="24"/>
              </w:rPr>
              <w:t xml:space="preserve"> condições de cobertura dos riscos de invalidez e morte, quando oferecidas durante a fase de diferimento, com a indicação do critério para seu custeio;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6460D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as</w:t>
            </w:r>
            <w:proofErr w:type="gramEnd"/>
            <w:r w:rsidRPr="0094495A">
              <w:rPr>
                <w:rFonts w:ascii="Calibri" w:eastAsia="Times New Roman" w:hAnsi="Calibri" w:cs="Calibri"/>
                <w:kern w:val="0"/>
                <w:sz w:val="24"/>
                <w:szCs w:val="24"/>
                <w:lang w:eastAsia="pt-BR"/>
                <w14:ligatures w14:val="none"/>
              </w:rPr>
              <w:t xml:space="preserve"> condições de cobertura dos riscos de invalidez e morte, quando oferecidas durante a fase de diferimento, com a indicação do critério para seu custeio;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E4D1D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61D962B3" w14:textId="339DA3B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9D71F2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III - o critério para o custeio de déficits ou de serviço passado, quando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CD42332"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III - o critério para o custeio de déficits ou de serviço passado, quando aplicável;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57014A"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1C90A0ED" w14:textId="6BB574A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BAC5FA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IV - </w:t>
            </w:r>
            <w:proofErr w:type="gramStart"/>
            <w:r w:rsidRPr="0094495A">
              <w:rPr>
                <w:rFonts w:ascii="Calibri" w:hAnsi="Calibri" w:cs="Calibri"/>
                <w:sz w:val="24"/>
                <w:szCs w:val="24"/>
              </w:rPr>
              <w:t>o</w:t>
            </w:r>
            <w:proofErr w:type="gramEnd"/>
            <w:r w:rsidRPr="0094495A">
              <w:rPr>
                <w:rFonts w:ascii="Calibri" w:hAnsi="Calibri" w:cs="Calibri"/>
                <w:sz w:val="24"/>
                <w:szCs w:val="24"/>
              </w:rPr>
              <w:t xml:space="preserve"> critério para o custeio das despesas administrativas, conforme definido em plano de custeio;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EDEF983"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IV - </w:t>
            </w:r>
            <w:proofErr w:type="gramStart"/>
            <w:r w:rsidRPr="0094495A">
              <w:rPr>
                <w:rFonts w:ascii="Calibri" w:eastAsia="Times New Roman" w:hAnsi="Calibri" w:cs="Calibri"/>
                <w:kern w:val="0"/>
                <w:sz w:val="24"/>
                <w:szCs w:val="24"/>
                <w:lang w:eastAsia="pt-BR"/>
                <w14:ligatures w14:val="none"/>
              </w:rPr>
              <w:t>o</w:t>
            </w:r>
            <w:proofErr w:type="gramEnd"/>
            <w:r w:rsidRPr="0094495A">
              <w:rPr>
                <w:rFonts w:ascii="Calibri" w:eastAsia="Times New Roman" w:hAnsi="Calibri" w:cs="Calibri"/>
                <w:kern w:val="0"/>
                <w:sz w:val="24"/>
                <w:szCs w:val="24"/>
                <w:lang w:eastAsia="pt-BR"/>
                <w14:ligatures w14:val="none"/>
              </w:rPr>
              <w:t xml:space="preserve"> critério para o custeio das despesas administrativas, conforme definido em plano de custeio.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170110"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2BA117D0" w14:textId="35626C4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37A5CF7"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V - </w:t>
            </w:r>
            <w:proofErr w:type="gramStart"/>
            <w:r w:rsidRPr="0094495A">
              <w:rPr>
                <w:rFonts w:ascii="Calibri" w:hAnsi="Calibri" w:cs="Calibri"/>
                <w:sz w:val="24"/>
                <w:szCs w:val="24"/>
              </w:rPr>
              <w:t>o</w:t>
            </w:r>
            <w:proofErr w:type="gramEnd"/>
            <w:r w:rsidRPr="0094495A">
              <w:rPr>
                <w:rFonts w:ascii="Calibri" w:hAnsi="Calibri" w:cs="Calibri"/>
                <w:sz w:val="24"/>
                <w:szCs w:val="24"/>
              </w:rPr>
              <w:t xml:space="preserve"> critério para a atualização do seu valor.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84D6AC3" w14:textId="77777777" w:rsidR="00CB2F13" w:rsidRPr="0094495A" w:rsidRDefault="00CB2F13" w:rsidP="00CB2F13">
            <w:pPr>
              <w:spacing w:after="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059E93"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Texto alocado no inciso I</w:t>
            </w:r>
          </w:p>
        </w:tc>
      </w:tr>
      <w:tr w:rsidR="00CB2F13" w:rsidRPr="0094495A" w14:paraId="15B4E1BE" w14:textId="08019D0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E1B590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Parágrafo único.  A EFPC, no extrato previdenciário, em relação ao instituto do benefício proporcional diferido, deve: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346DC3" w14:textId="77777777" w:rsidR="00CB2F13" w:rsidRPr="0094495A" w:rsidRDefault="00CB2F13" w:rsidP="00CB2F13">
            <w:pPr>
              <w:spacing w:after="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63BF76"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Texto alocado no inciso I</w:t>
            </w:r>
          </w:p>
        </w:tc>
      </w:tr>
      <w:tr w:rsidR="00CB2F13" w:rsidRPr="0094495A" w14:paraId="7B6EAC63" w14:textId="0F98489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74501A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informar</w:t>
            </w:r>
            <w:proofErr w:type="gramEnd"/>
            <w:r w:rsidRPr="0094495A">
              <w:rPr>
                <w:rFonts w:ascii="Calibri" w:hAnsi="Calibri" w:cs="Calibri"/>
                <w:sz w:val="24"/>
                <w:szCs w:val="24"/>
              </w:rPr>
              <w:t xml:space="preserve"> as premissas utilizadas no cálculo da estimativa de que trata o inciso I do caput;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5C3B88" w14:textId="77777777" w:rsidR="00CB2F13" w:rsidRPr="0094495A" w:rsidRDefault="00CB2F13" w:rsidP="00CB2F13">
            <w:pPr>
              <w:spacing w:after="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64932B"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Texto alocado no inciso I</w:t>
            </w:r>
          </w:p>
        </w:tc>
      </w:tr>
      <w:tr w:rsidR="00CB2F13" w:rsidRPr="0094495A" w14:paraId="5EA3C009" w14:textId="3CC61FF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FD85503"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destacar</w:t>
            </w:r>
            <w:proofErr w:type="gramEnd"/>
            <w:r w:rsidRPr="0094495A">
              <w:rPr>
                <w:rFonts w:ascii="Calibri" w:hAnsi="Calibri" w:cs="Calibri"/>
                <w:sz w:val="24"/>
                <w:szCs w:val="24"/>
              </w:rPr>
              <w:t xml:space="preserve"> que o valor do benefício, quando o plano estiver configurado na modalidade de contribuição definida, dependerá da remuneração apropriada ao saldo da conta individual mantida em favor do participante.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9424875" w14:textId="77777777" w:rsidR="00CB2F13" w:rsidRPr="0094495A" w:rsidRDefault="00CB2F13" w:rsidP="00CB2F13">
            <w:pPr>
              <w:spacing w:after="0"/>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E2675A"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Texto alocado no inciso I</w:t>
            </w:r>
          </w:p>
        </w:tc>
      </w:tr>
      <w:tr w:rsidR="00CB2F13" w:rsidRPr="0094495A" w14:paraId="693782B5" w14:textId="5D90C50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F0060A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5</w:t>
            </w:r>
            <w:proofErr w:type="gramStart"/>
            <w:r w:rsidRPr="0094495A">
              <w:rPr>
                <w:rFonts w:ascii="Calibri" w:hAnsi="Calibri" w:cs="Calibri"/>
                <w:sz w:val="24"/>
                <w:szCs w:val="24"/>
              </w:rPr>
              <w:t>º  O</w:t>
            </w:r>
            <w:proofErr w:type="gramEnd"/>
            <w:r w:rsidRPr="0094495A">
              <w:rPr>
                <w:rFonts w:ascii="Calibri" w:hAnsi="Calibri" w:cs="Calibri"/>
                <w:sz w:val="24"/>
                <w:szCs w:val="24"/>
              </w:rPr>
              <w:t xml:space="preserve"> extrato previdenciário deve conter, no mínimo, em relação ao instituto da portabilidade: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C87C738" w14:textId="77E02598"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bookmarkStart w:id="7" w:name="_Ref138839796"/>
            <w:r w:rsidRPr="0094495A">
              <w:rPr>
                <w:rFonts w:ascii="Calibri" w:eastAsia="Times New Roman" w:hAnsi="Calibri" w:cs="Calibri"/>
                <w:kern w:val="0"/>
                <w:sz w:val="24"/>
                <w:szCs w:val="24"/>
                <w:lang w:eastAsia="pt-BR"/>
                <w14:ligatures w14:val="none"/>
              </w:rPr>
              <w:t>Art. 116.  O extrato previdenciário deve conter, no mínimo, em relação ao instituto da portabilidade:</w:t>
            </w:r>
            <w:bookmarkEnd w:id="7"/>
            <w:r w:rsidRPr="0094495A">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F29B2B" w14:textId="058C9E3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A743323" w14:textId="6A6C47A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19E3B8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o</w:t>
            </w:r>
            <w:proofErr w:type="gramEnd"/>
            <w:r w:rsidRPr="0094495A">
              <w:rPr>
                <w:rFonts w:ascii="Calibri" w:hAnsi="Calibri" w:cs="Calibri"/>
                <w:sz w:val="24"/>
                <w:szCs w:val="24"/>
              </w:rPr>
              <w:t xml:space="preserve"> valor correspondente ao direito acumulado no plano de benefícios, com a demonstração do cálculo, segregado entre contribuições do participante e do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E5ED22E" w14:textId="6AED9F08"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o</w:t>
            </w:r>
            <w:proofErr w:type="gramEnd"/>
            <w:r w:rsidRPr="0094495A">
              <w:rPr>
                <w:rFonts w:ascii="Calibri" w:eastAsia="Times New Roman" w:hAnsi="Calibri" w:cs="Calibri"/>
                <w:kern w:val="0"/>
                <w:sz w:val="24"/>
                <w:szCs w:val="24"/>
                <w:lang w:eastAsia="pt-BR"/>
                <w14:ligatures w14:val="none"/>
              </w:rPr>
              <w:t xml:space="preserve"> valor correspondente ao direito acumulado no plano de benefícios, com a demonstração do cálculo, segregado entre contribuições do participante e do patrocinador</w:t>
            </w:r>
            <w:r w:rsidR="00E96CD5" w:rsidRPr="0094495A">
              <w:rPr>
                <w:rFonts w:ascii="Calibri" w:eastAsia="Times New Roman" w:hAnsi="Calibri" w:cs="Calibri"/>
                <w:kern w:val="0"/>
                <w:sz w:val="24"/>
                <w:szCs w:val="24"/>
                <w:lang w:eastAsia="pt-BR"/>
                <w14:ligatures w14:val="none"/>
              </w:rPr>
              <w:t xml:space="preserve"> e rentabilidade anual, ou proporcionalizada, auferida no período de diferimento</w:t>
            </w:r>
            <w:r w:rsidRPr="0094495A">
              <w:rPr>
                <w:rFonts w:ascii="Calibri" w:eastAsia="Times New Roman" w:hAnsi="Calibri" w:cs="Calibri"/>
                <w:kern w:val="0"/>
                <w:sz w:val="24"/>
                <w:szCs w:val="24"/>
                <w:lang w:eastAsia="pt-BR"/>
                <w14:ligatures w14:val="none"/>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B21FA1" w14:textId="2C365792" w:rsidR="00CB2F13" w:rsidRPr="0094495A" w:rsidRDefault="00E96CD5"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 sugestão ABRAPP – consulta restrita. Visa aumentar a transparência</w:t>
            </w:r>
          </w:p>
        </w:tc>
      </w:tr>
      <w:tr w:rsidR="00CB2F13" w:rsidRPr="0094495A" w14:paraId="5CF4C217" w14:textId="054B423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6DAA2C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o</w:t>
            </w:r>
            <w:proofErr w:type="gramEnd"/>
            <w:r w:rsidRPr="0094495A">
              <w:rPr>
                <w:rFonts w:ascii="Calibri" w:hAnsi="Calibri" w:cs="Calibri"/>
                <w:sz w:val="24"/>
                <w:szCs w:val="24"/>
              </w:rPr>
              <w:t xml:space="preserve"> valor atualizado dos recursos objeto de portabilidade de outros planos de previdência complementar pelo participante, segregado entre entidade aberta de previdência complementar, sociedade seguradora e EFPC, bem como entre contribuições de participante e de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CA376B2"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o</w:t>
            </w:r>
            <w:proofErr w:type="gramEnd"/>
            <w:r w:rsidRPr="0094495A">
              <w:rPr>
                <w:rFonts w:ascii="Calibri" w:eastAsia="Times New Roman" w:hAnsi="Calibri" w:cs="Calibri"/>
                <w:kern w:val="0"/>
                <w:sz w:val="24"/>
                <w:szCs w:val="24"/>
                <w:lang w:eastAsia="pt-BR"/>
                <w14:ligatures w14:val="none"/>
              </w:rPr>
              <w:t xml:space="preserve"> valor atualizado dos recursos objeto de portabilidade de outros planos de previdência complementar pelo participante, segregado entre entidade aberta de previdência complementar, sociedade seguradora e EFPC, bem como entre contribuições de participante e de patrocinador;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0D72AA" w14:textId="2153337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1BE21BF" w14:textId="21AA7B9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4C6E07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III - o valor das contribuições extraordinárias e dos resultados deficitários não equacionados cabíveis ao participante;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9F3071"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III - o valor das contribuições extraordinárias e dos resultados deficitários não equacionados cabíveis ao participante;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1243C2" w14:textId="2D45963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AE5F585" w14:textId="666A10F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6218609"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IV - </w:t>
            </w:r>
            <w:proofErr w:type="gramStart"/>
            <w:r w:rsidRPr="0094495A">
              <w:rPr>
                <w:rFonts w:ascii="Calibri" w:hAnsi="Calibri" w:cs="Calibri"/>
                <w:sz w:val="24"/>
                <w:szCs w:val="24"/>
              </w:rPr>
              <w:t>o</w:t>
            </w:r>
            <w:proofErr w:type="gramEnd"/>
            <w:r w:rsidRPr="0094495A">
              <w:rPr>
                <w:rFonts w:ascii="Calibri" w:hAnsi="Calibri" w:cs="Calibri"/>
                <w:sz w:val="24"/>
                <w:szCs w:val="24"/>
              </w:rPr>
              <w:t xml:space="preserve"> valor de outros débitos do participante em relação ao plano de benefícios, inclusive aqueles decorrentes de operações da EFPC com o participante;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1FE57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IV - </w:t>
            </w:r>
            <w:proofErr w:type="gramStart"/>
            <w:r w:rsidRPr="0094495A">
              <w:rPr>
                <w:rFonts w:ascii="Calibri" w:eastAsia="Times New Roman" w:hAnsi="Calibri" w:cs="Calibri"/>
                <w:kern w:val="0"/>
                <w:sz w:val="24"/>
                <w:szCs w:val="24"/>
                <w:lang w:eastAsia="pt-BR"/>
                <w14:ligatures w14:val="none"/>
              </w:rPr>
              <w:t>o</w:t>
            </w:r>
            <w:proofErr w:type="gramEnd"/>
            <w:r w:rsidRPr="0094495A">
              <w:rPr>
                <w:rFonts w:ascii="Calibri" w:eastAsia="Times New Roman" w:hAnsi="Calibri" w:cs="Calibri"/>
                <w:kern w:val="0"/>
                <w:sz w:val="24"/>
                <w:szCs w:val="24"/>
                <w:lang w:eastAsia="pt-BR"/>
                <w14:ligatures w14:val="none"/>
              </w:rPr>
              <w:t xml:space="preserve"> valor de outros débitos do participante em relação ao plano de benefícios, inclusive aqueles decorrentes de operações da EFPC com o participante;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B27957" w14:textId="112D33E3"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3164CF1" w14:textId="074D4C6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308ACE9"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V - </w:t>
            </w:r>
            <w:proofErr w:type="gramStart"/>
            <w:r w:rsidRPr="0094495A">
              <w:rPr>
                <w:rFonts w:ascii="Calibri" w:hAnsi="Calibri" w:cs="Calibri"/>
                <w:sz w:val="24"/>
                <w:szCs w:val="24"/>
              </w:rPr>
              <w:t>o</w:t>
            </w:r>
            <w:proofErr w:type="gramEnd"/>
            <w:r w:rsidRPr="0094495A">
              <w:rPr>
                <w:rFonts w:ascii="Calibri" w:hAnsi="Calibri" w:cs="Calibri"/>
                <w:sz w:val="24"/>
                <w:szCs w:val="24"/>
              </w:rPr>
              <w:t xml:space="preserve"> critério para a atualização dos valores informados, nos termos dos incisos I a IV, entre a data-base de cálculo e a data de sua efetiva transferência. </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DE25F5"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 - </w:t>
            </w:r>
            <w:proofErr w:type="gramStart"/>
            <w:r w:rsidRPr="0094495A">
              <w:rPr>
                <w:rFonts w:ascii="Calibri" w:eastAsia="Times New Roman" w:hAnsi="Calibri" w:cs="Calibri"/>
                <w:kern w:val="0"/>
                <w:sz w:val="24"/>
                <w:szCs w:val="24"/>
                <w:lang w:eastAsia="pt-BR"/>
                <w14:ligatures w14:val="none"/>
              </w:rPr>
              <w:t>o</w:t>
            </w:r>
            <w:proofErr w:type="gramEnd"/>
            <w:r w:rsidRPr="0094495A">
              <w:rPr>
                <w:rFonts w:ascii="Calibri" w:eastAsia="Times New Roman" w:hAnsi="Calibri" w:cs="Calibri"/>
                <w:kern w:val="0"/>
                <w:sz w:val="24"/>
                <w:szCs w:val="24"/>
                <w:lang w:eastAsia="pt-BR"/>
                <w14:ligatures w14:val="none"/>
              </w:rPr>
              <w:t xml:space="preserve"> critério para a atualização dos valores informados, nos termos dos incisos I a IV, entre a data-base de apuração e a data de sua efetiva transferência.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631480"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visando padronizar o termo à norma do CNPC.</w:t>
            </w:r>
          </w:p>
        </w:tc>
      </w:tr>
      <w:tr w:rsidR="00CB2F13" w:rsidRPr="0094495A" w14:paraId="070BB833" w14:textId="51326C2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2CF074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6</w:t>
            </w:r>
            <w:proofErr w:type="gramStart"/>
            <w:r w:rsidRPr="0094495A">
              <w:rPr>
                <w:rFonts w:ascii="Calibri" w:hAnsi="Calibri" w:cs="Calibri"/>
                <w:sz w:val="24"/>
                <w:szCs w:val="24"/>
              </w:rPr>
              <w:t>º  O</w:t>
            </w:r>
            <w:proofErr w:type="gramEnd"/>
            <w:r w:rsidRPr="0094495A">
              <w:rPr>
                <w:rFonts w:ascii="Calibri" w:hAnsi="Calibri" w:cs="Calibri"/>
                <w:sz w:val="24"/>
                <w:szCs w:val="24"/>
              </w:rPr>
              <w:t xml:space="preserve"> extrato previdenciário deve conter, no mínimo, em relação ao instituto do resgate: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B5849EA" w14:textId="4FE73804"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bookmarkStart w:id="8" w:name="_Ref138839897"/>
            <w:r w:rsidRPr="0094495A">
              <w:rPr>
                <w:rFonts w:ascii="Calibri" w:eastAsia="Times New Roman" w:hAnsi="Calibri" w:cs="Calibri"/>
                <w:kern w:val="0"/>
                <w:sz w:val="24"/>
                <w:szCs w:val="24"/>
                <w:lang w:eastAsia="pt-BR"/>
                <w14:ligatures w14:val="none"/>
              </w:rPr>
              <w:t>Art. 117.  O extrato previdenciário deve conter, no mínimo, em relação ao instituto do resgate:</w:t>
            </w:r>
            <w:bookmarkEnd w:id="8"/>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1879F7" w14:textId="7CB21F6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0CBD402" w14:textId="44C4BDD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7A62A3B"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no</w:t>
            </w:r>
            <w:proofErr w:type="gramEnd"/>
            <w:r w:rsidRPr="0094495A">
              <w:rPr>
                <w:rFonts w:ascii="Calibri" w:hAnsi="Calibri" w:cs="Calibri"/>
                <w:sz w:val="24"/>
                <w:szCs w:val="24"/>
              </w:rPr>
              <w:t xml:space="preserve"> caso de resgate integral: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CAF11F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no</w:t>
            </w:r>
            <w:proofErr w:type="gramEnd"/>
            <w:r w:rsidRPr="0094495A">
              <w:rPr>
                <w:rFonts w:ascii="Calibri" w:eastAsia="Times New Roman" w:hAnsi="Calibri" w:cs="Calibri"/>
                <w:kern w:val="0"/>
                <w:sz w:val="24"/>
                <w:szCs w:val="24"/>
                <w:lang w:eastAsia="pt-BR"/>
                <w14:ligatures w14:val="none"/>
              </w:rPr>
              <w:t xml:space="preserve"> caso de resgate integral: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522115" w14:textId="69E8DC2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E96CD5" w:rsidRPr="0094495A" w14:paraId="392B6969" w14:textId="6B1D92D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6911F1A" w14:textId="77777777" w:rsidR="00E96CD5" w:rsidRPr="0094495A" w:rsidRDefault="00E96CD5" w:rsidP="00E96CD5">
            <w:pPr>
              <w:spacing w:after="0"/>
              <w:jc w:val="both"/>
              <w:rPr>
                <w:rFonts w:ascii="Calibri" w:hAnsi="Calibri" w:cs="Calibri"/>
                <w:sz w:val="24"/>
                <w:szCs w:val="24"/>
              </w:rPr>
            </w:pPr>
            <w:r w:rsidRPr="0094495A">
              <w:rPr>
                <w:rFonts w:ascii="Calibri" w:hAnsi="Calibri" w:cs="Calibri"/>
                <w:sz w:val="24"/>
                <w:szCs w:val="24"/>
              </w:rPr>
              <w:t>a) o respectivo valor, com a demonstração do cálculo, segregado entre contribuições do participante e do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630222" w14:textId="0464F5BF" w:rsidR="00E96CD5" w:rsidRPr="0094495A" w:rsidRDefault="00E96CD5" w:rsidP="00E96CD5">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 o respectivo valor, com a demonstração do cálculo, segregado entre contribuições do participante e do patrocinador, e rentabilidade anual, ou proporcionalizada, auferida no período de diferimento;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55BC74" w14:textId="427F9A0D" w:rsidR="00E96CD5" w:rsidRPr="0094495A" w:rsidRDefault="00E96CD5" w:rsidP="00E96CD5">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 sugestão ABRAPP – consulta restrita. Visa aumentar a transparência</w:t>
            </w:r>
          </w:p>
        </w:tc>
      </w:tr>
      <w:tr w:rsidR="00CB2F13" w:rsidRPr="0094495A" w14:paraId="451D1111" w14:textId="0443B0D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177AE9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b) o valor de contribuições extraordinárias e resultados deficitários não equacionados cabíveis ao participante;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72DC8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b) o valor de contribuições extraordinárias e resultados deficitários não equacionados cabíveis ao participante;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8428C7" w14:textId="31B5D34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45BD3C3" w14:textId="4751D5F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7248A8D"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c) o valor de outros débitos do participante em relação ao plano de benefícios, inclusive aquelas decorrentes de operações com participantes;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E400B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c) o valor de outros débitos do participante em relação ao plano de benefícios, inclusive aquelas decorrentes de operações com participantes;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FD3160" w14:textId="6CBA49F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9F00F36" w14:textId="374D1BB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1D7E045"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d) o critério para a atualização dos valores informados, nos termos das alíneas “a” a “c”, entre a data-base de cálculo e a data do seu efetivo pagamento;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C3776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 o critério para a atualização dos valores informados, nos termos das alíneas “a” a “c”, entre a data-base de apuração e a data do seu efetivo pagamento;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C991E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visando padronizar o termo à norma do CNPC.</w:t>
            </w:r>
          </w:p>
        </w:tc>
      </w:tr>
      <w:tr w:rsidR="00CB2F13" w:rsidRPr="0094495A" w14:paraId="3183C0AB" w14:textId="453D4FC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984437D"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no</w:t>
            </w:r>
            <w:proofErr w:type="gramEnd"/>
            <w:r w:rsidRPr="0094495A">
              <w:rPr>
                <w:rFonts w:ascii="Calibri" w:hAnsi="Calibri" w:cs="Calibri"/>
                <w:sz w:val="24"/>
                <w:szCs w:val="24"/>
              </w:rPr>
              <w:t xml:space="preserve"> caso de resgate parcial: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1DE71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no</w:t>
            </w:r>
            <w:proofErr w:type="gramEnd"/>
            <w:r w:rsidRPr="0094495A">
              <w:rPr>
                <w:rFonts w:ascii="Calibri" w:eastAsia="Times New Roman" w:hAnsi="Calibri" w:cs="Calibri"/>
                <w:kern w:val="0"/>
                <w:sz w:val="24"/>
                <w:szCs w:val="24"/>
                <w:lang w:eastAsia="pt-BR"/>
                <w14:ligatures w14:val="none"/>
              </w:rPr>
              <w:t xml:space="preserve"> caso de resgate parcial: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36CDD8" w14:textId="1E6DD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15B4FD7" w14:textId="7057175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6833AD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 o percentual respectivo, observado o disposto no regulamento do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75E27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 o percentual respectivo, observado o disposto no regulamento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7EA3B6" w14:textId="782BDE3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758B367" w14:textId="582DD44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712B2F5"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b) a demonstração do cálculo, segregado entre contribuições do participante e do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6868A0"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b) a demonstração do cálculo, segregado entre contribuições do participante e do patrocinador;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829345" w14:textId="5917FB33"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CF40BEE" w14:textId="4F5906D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0E761A4"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c) o critério para a atualização do valor informado, nos termos da alínea “a”, entre a data-base de cálculo e a data do seu efetivo pagamento.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799A7A5"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c) o critério para a atualização do valor informado, nos termos da alínea “a”, entre a data-base de apuração e a data do seu efetivo pagamento.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C1415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visando padronizar o termo à norma do CNPC.</w:t>
            </w:r>
          </w:p>
        </w:tc>
      </w:tr>
      <w:tr w:rsidR="00CB2F13" w:rsidRPr="0094495A" w14:paraId="17E2D6FC" w14:textId="021214C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97A903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Parágrafo único.  O extrato previdenciário deve conter informações sobre a opção de tributação do participante e a estimativa da alíquota incidente e do valor líquido para o resgate.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FA5C67"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Parágrafo único.  O extrato previdenciário deve conter informações sobre a opção de tributação do participante e a estimativa da alíquota incidente e do valor líquido para o resgate.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B7A286" w14:textId="6C23D494"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69C8903" w14:textId="200800B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C3F0332"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7</w:t>
            </w:r>
            <w:proofErr w:type="gramStart"/>
            <w:r w:rsidRPr="0094495A">
              <w:rPr>
                <w:rFonts w:ascii="Calibri" w:hAnsi="Calibri" w:cs="Calibri"/>
                <w:sz w:val="24"/>
                <w:szCs w:val="24"/>
              </w:rPr>
              <w:t>º  O</w:t>
            </w:r>
            <w:proofErr w:type="gramEnd"/>
            <w:r w:rsidRPr="0094495A">
              <w:rPr>
                <w:rFonts w:ascii="Calibri" w:hAnsi="Calibri" w:cs="Calibri"/>
                <w:sz w:val="24"/>
                <w:szCs w:val="24"/>
              </w:rPr>
              <w:t xml:space="preserve"> extrato previdenciário deve conter, no mínimo, em relação ao instituto do </w:t>
            </w:r>
            <w:proofErr w:type="spellStart"/>
            <w:r w:rsidRPr="0094495A">
              <w:rPr>
                <w:rFonts w:ascii="Calibri" w:hAnsi="Calibri" w:cs="Calibri"/>
                <w:sz w:val="24"/>
                <w:szCs w:val="24"/>
              </w:rPr>
              <w:t>autopatrocínio</w:t>
            </w:r>
            <w:proofErr w:type="spellEnd"/>
            <w:r w:rsidRPr="0094495A">
              <w:rPr>
                <w:rFonts w:ascii="Calibri" w:hAnsi="Calibri" w:cs="Calibri"/>
                <w:sz w:val="24"/>
                <w:szCs w:val="24"/>
              </w:rPr>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6A857A" w14:textId="606FE4D9"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bookmarkStart w:id="9" w:name="_Ref138839017"/>
            <w:r w:rsidRPr="0094495A">
              <w:rPr>
                <w:rFonts w:ascii="Calibri" w:eastAsia="Times New Roman" w:hAnsi="Calibri" w:cs="Calibri"/>
                <w:kern w:val="0"/>
                <w:sz w:val="24"/>
                <w:szCs w:val="24"/>
                <w:lang w:eastAsia="pt-BR"/>
                <w14:ligatures w14:val="none"/>
              </w:rPr>
              <w:t xml:space="preserve">Art. 118.  O extrato previdenciário deve conter, no mínimo, em relação ao instituto do </w:t>
            </w:r>
            <w:proofErr w:type="spellStart"/>
            <w:r w:rsidRPr="0094495A">
              <w:rPr>
                <w:rFonts w:ascii="Calibri" w:eastAsia="Times New Roman" w:hAnsi="Calibri" w:cs="Calibri"/>
                <w:kern w:val="0"/>
                <w:sz w:val="24"/>
                <w:szCs w:val="24"/>
                <w:lang w:eastAsia="pt-BR"/>
                <w14:ligatures w14:val="none"/>
              </w:rPr>
              <w:t>autopatrocínio</w:t>
            </w:r>
            <w:proofErr w:type="spellEnd"/>
            <w:r w:rsidRPr="0094495A">
              <w:rPr>
                <w:rFonts w:ascii="Calibri" w:eastAsia="Times New Roman" w:hAnsi="Calibri" w:cs="Calibri"/>
                <w:kern w:val="0"/>
                <w:sz w:val="24"/>
                <w:szCs w:val="24"/>
                <w:lang w:eastAsia="pt-BR"/>
                <w14:ligatures w14:val="none"/>
              </w:rPr>
              <w:t>:</w:t>
            </w:r>
            <w:bookmarkEnd w:id="9"/>
            <w:r w:rsidRPr="0094495A">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8FA43D" w14:textId="1DD9FA89"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29808C6C" w14:textId="2AF4AED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E40EB3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o</w:t>
            </w:r>
            <w:proofErr w:type="gramEnd"/>
            <w:r w:rsidRPr="0094495A">
              <w:rPr>
                <w:rFonts w:ascii="Calibri" w:hAnsi="Calibri" w:cs="Calibri"/>
                <w:sz w:val="24"/>
                <w:szCs w:val="24"/>
              </w:rPr>
              <w:t xml:space="preserve"> valor base de remuneração, para fins de contribuição, e o critério para a sua atualização;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8B8BF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o</w:t>
            </w:r>
            <w:proofErr w:type="gramEnd"/>
            <w:r w:rsidRPr="0094495A">
              <w:rPr>
                <w:rFonts w:ascii="Calibri" w:eastAsia="Times New Roman" w:hAnsi="Calibri" w:cs="Calibri"/>
                <w:kern w:val="0"/>
                <w:sz w:val="24"/>
                <w:szCs w:val="24"/>
                <w:lang w:eastAsia="pt-BR"/>
                <w14:ligatures w14:val="none"/>
              </w:rPr>
              <w:t xml:space="preserve"> valor base de remuneração, para fins de contribuição, e o critério para a sua atualização;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867D45" w14:textId="5FDB102B"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826DEB0" w14:textId="6CA8DCC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397C23B"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 xml:space="preserve">II - </w:t>
            </w:r>
            <w:proofErr w:type="gramStart"/>
            <w:r w:rsidRPr="0094495A">
              <w:rPr>
                <w:rFonts w:ascii="Calibri" w:hAnsi="Calibri" w:cs="Calibri"/>
                <w:sz w:val="24"/>
                <w:szCs w:val="24"/>
              </w:rPr>
              <w:t>o</w:t>
            </w:r>
            <w:proofErr w:type="gramEnd"/>
            <w:r w:rsidRPr="0094495A">
              <w:rPr>
                <w:rFonts w:ascii="Calibri" w:hAnsi="Calibri" w:cs="Calibri"/>
                <w:sz w:val="24"/>
                <w:szCs w:val="24"/>
              </w:rPr>
              <w:t xml:space="preserve"> percentual ou valor da contribuição e o critério para a sua atualização ou alteração, se for o caso, conforme definido em plano de custeio;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0337B6"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o</w:t>
            </w:r>
            <w:proofErr w:type="gramEnd"/>
            <w:r w:rsidRPr="0094495A">
              <w:rPr>
                <w:rFonts w:ascii="Calibri" w:eastAsia="Times New Roman" w:hAnsi="Calibri" w:cs="Calibri"/>
                <w:kern w:val="0"/>
                <w:sz w:val="24"/>
                <w:szCs w:val="24"/>
                <w:lang w:eastAsia="pt-BR"/>
                <w14:ligatures w14:val="none"/>
              </w:rPr>
              <w:t xml:space="preserve"> percentual ou valor da contribuição e o critério para a sua atualização ou alteração, se for o caso, conforme definido em plano de custeio;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7D18A3" w14:textId="0A0BF7D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21DBBBA" w14:textId="7BA0066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639C5A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III - as condições de cobertura dos riscos de invalidez e de morte durante a fase de contribuição, quando previstas em regulamento, com a indicação do critério para seu custeio;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5F741B"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III - as condições de cobertura dos riscos de invalidez e de morte durante a fase de contribuição, quando previstas em regulamento, com a indicação do critério para seu custeio;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F5CF47" w14:textId="7453DB44"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2ED9AE3" w14:textId="4412627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9B780D9"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IV - </w:t>
            </w:r>
            <w:proofErr w:type="gramStart"/>
            <w:r w:rsidRPr="0094495A">
              <w:rPr>
                <w:rFonts w:ascii="Calibri" w:hAnsi="Calibri" w:cs="Calibri"/>
                <w:sz w:val="24"/>
                <w:szCs w:val="24"/>
              </w:rPr>
              <w:t>o</w:t>
            </w:r>
            <w:proofErr w:type="gramEnd"/>
            <w:r w:rsidRPr="0094495A">
              <w:rPr>
                <w:rFonts w:ascii="Calibri" w:hAnsi="Calibri" w:cs="Calibri"/>
                <w:sz w:val="24"/>
                <w:szCs w:val="24"/>
              </w:rPr>
              <w:t xml:space="preserve"> critério para o custeio de déficits ou de serviço passado, quando aplicável;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D6DA1B"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IV - </w:t>
            </w:r>
            <w:proofErr w:type="gramStart"/>
            <w:r w:rsidRPr="0094495A">
              <w:rPr>
                <w:rFonts w:ascii="Calibri" w:eastAsia="Times New Roman" w:hAnsi="Calibri" w:cs="Calibri"/>
                <w:kern w:val="0"/>
                <w:sz w:val="24"/>
                <w:szCs w:val="24"/>
                <w:lang w:eastAsia="pt-BR"/>
                <w14:ligatures w14:val="none"/>
              </w:rPr>
              <w:t>o</w:t>
            </w:r>
            <w:proofErr w:type="gramEnd"/>
            <w:r w:rsidRPr="0094495A">
              <w:rPr>
                <w:rFonts w:ascii="Calibri" w:eastAsia="Times New Roman" w:hAnsi="Calibri" w:cs="Calibri"/>
                <w:kern w:val="0"/>
                <w:sz w:val="24"/>
                <w:szCs w:val="24"/>
                <w:lang w:eastAsia="pt-BR"/>
                <w14:ligatures w14:val="none"/>
              </w:rPr>
              <w:t xml:space="preserve"> critério para o custeio de déficits ou de serviço passado, quando aplicável;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79FD0D" w14:textId="6E10DCA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AC6F9E7" w14:textId="7AC01AF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05BD50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V - </w:t>
            </w:r>
            <w:proofErr w:type="gramStart"/>
            <w:r w:rsidRPr="0094495A">
              <w:rPr>
                <w:rFonts w:ascii="Calibri" w:hAnsi="Calibri" w:cs="Calibri"/>
                <w:sz w:val="24"/>
                <w:szCs w:val="24"/>
              </w:rPr>
              <w:t>o</w:t>
            </w:r>
            <w:proofErr w:type="gramEnd"/>
            <w:r w:rsidRPr="0094495A">
              <w:rPr>
                <w:rFonts w:ascii="Calibri" w:hAnsi="Calibri" w:cs="Calibri"/>
                <w:sz w:val="24"/>
                <w:szCs w:val="24"/>
              </w:rPr>
              <w:t xml:space="preserve"> critério para o custeio das despesas administrativas definidas em plano de custeio.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0829DC"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 - </w:t>
            </w:r>
            <w:proofErr w:type="gramStart"/>
            <w:r w:rsidRPr="0094495A">
              <w:rPr>
                <w:rFonts w:ascii="Calibri" w:eastAsia="Times New Roman" w:hAnsi="Calibri" w:cs="Calibri"/>
                <w:kern w:val="0"/>
                <w:sz w:val="24"/>
                <w:szCs w:val="24"/>
                <w:lang w:eastAsia="pt-BR"/>
                <w14:ligatures w14:val="none"/>
              </w:rPr>
              <w:t>o</w:t>
            </w:r>
            <w:proofErr w:type="gramEnd"/>
            <w:r w:rsidRPr="0094495A">
              <w:rPr>
                <w:rFonts w:ascii="Calibri" w:eastAsia="Times New Roman" w:hAnsi="Calibri" w:cs="Calibri"/>
                <w:kern w:val="0"/>
                <w:sz w:val="24"/>
                <w:szCs w:val="24"/>
                <w:lang w:eastAsia="pt-BR"/>
                <w14:ligatures w14:val="none"/>
              </w:rPr>
              <w:t xml:space="preserve"> critério para o custeio das despesas administrativas definidas em plano de custeio.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A3ABF3A" w14:textId="409133F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4F39B9D" w14:textId="1C70DC8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B8522BE"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92ACB7" w14:textId="611BDD47" w:rsidR="00CB2F13" w:rsidRPr="0094495A" w:rsidRDefault="00CB2F13" w:rsidP="00CB2F13">
            <w:pPr>
              <w:spacing w:after="0"/>
              <w:jc w:val="both"/>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Termo de Opção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EF8AC38"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47B134C3" w14:textId="0778DFC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D7EAB62"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8</w:t>
            </w:r>
            <w:proofErr w:type="gramStart"/>
            <w:r w:rsidRPr="0094495A">
              <w:rPr>
                <w:rFonts w:ascii="Calibri" w:hAnsi="Calibri" w:cs="Calibri"/>
                <w:sz w:val="24"/>
                <w:szCs w:val="24"/>
              </w:rPr>
              <w:t>º  O</w:t>
            </w:r>
            <w:proofErr w:type="gramEnd"/>
            <w:r w:rsidRPr="0094495A">
              <w:rPr>
                <w:rFonts w:ascii="Calibri" w:hAnsi="Calibri" w:cs="Calibri"/>
                <w:sz w:val="24"/>
                <w:szCs w:val="24"/>
              </w:rPr>
              <w:t xml:space="preserve"> participante deve formalizar sua opção pelos institutos por meio do preenchimento de termo de opção, disponibilizado pela EFPC em meio físico ou eletrônico, no prazo a que se refere o inciso XI do art. 2º.</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81C3C9" w14:textId="554D60C9"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119.  O participante deve formalizar sua opção pelos institutos por meio do preenchimento de termo de opção, disponibilizado pela EFPC em meio físico ou eletrônico, no prazo a que se refere o inciso XI do art. 113.</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40F985"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remissão</w:t>
            </w:r>
          </w:p>
        </w:tc>
      </w:tr>
      <w:tr w:rsidR="00CB2F13" w:rsidRPr="0094495A" w14:paraId="0A46FAE7" w14:textId="4C0BCCD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44207A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1</w:t>
            </w:r>
            <w:proofErr w:type="gramStart"/>
            <w:r w:rsidRPr="0094495A">
              <w:rPr>
                <w:rFonts w:ascii="Calibri" w:hAnsi="Calibri" w:cs="Calibri"/>
                <w:sz w:val="24"/>
                <w:szCs w:val="24"/>
              </w:rPr>
              <w:t>º  O</w:t>
            </w:r>
            <w:proofErr w:type="gramEnd"/>
            <w:r w:rsidRPr="0094495A">
              <w:rPr>
                <w:rFonts w:ascii="Calibri" w:hAnsi="Calibri" w:cs="Calibri"/>
                <w:sz w:val="24"/>
                <w:szCs w:val="24"/>
              </w:rPr>
              <w:t xml:space="preserve"> termo de opção deve possibilitar a opção por mais de um instituto, mediante a combinação que mais aprouver ao participante, especialmente quando houver interesse no resgate parcial, observados os </w:t>
            </w:r>
            <w:r w:rsidRPr="0094495A">
              <w:rPr>
                <w:rFonts w:ascii="Calibri" w:hAnsi="Calibri" w:cs="Calibri"/>
                <w:sz w:val="24"/>
                <w:szCs w:val="24"/>
              </w:rPr>
              <w:lastRenderedPageBreak/>
              <w:t>dispositivos pertinentes no regulamento do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2DC587"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§1</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termo de opção deve possibilitar a opção por mais de um instituto, mediante a combinação que mais aprouver ao participante, especialmente quando houver interesse no resgate parcial, observados os dispositivos pertinentes no regulamento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FF96C0" w14:textId="13B35E8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AC5B434" w14:textId="642D609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0141767"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2</w:t>
            </w:r>
            <w:proofErr w:type="gramStart"/>
            <w:r w:rsidRPr="0094495A">
              <w:rPr>
                <w:rFonts w:ascii="Calibri" w:hAnsi="Calibri" w:cs="Calibri"/>
                <w:sz w:val="24"/>
                <w:szCs w:val="24"/>
              </w:rPr>
              <w:t>º  Na</w:t>
            </w:r>
            <w:proofErr w:type="gramEnd"/>
            <w:r w:rsidRPr="0094495A">
              <w:rPr>
                <w:rFonts w:ascii="Calibri" w:hAnsi="Calibri" w:cs="Calibri"/>
                <w:sz w:val="24"/>
                <w:szCs w:val="24"/>
              </w:rPr>
              <w:t xml:space="preserve"> hipótese de questionamento, pelo participante, das informações constantes do extrato previdenciário, o prazo para opção a que se refere o caput deve ser suspenso até que sejam prestados, pela EFPC, os esclarecimentos pertinentes, observado o prazo de trinta dias, contados da data do questionamento.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D2C00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§2</w:t>
            </w:r>
            <w:proofErr w:type="gramStart"/>
            <w:r w:rsidRPr="0094495A">
              <w:rPr>
                <w:rFonts w:ascii="Calibri" w:eastAsia="Times New Roman" w:hAnsi="Calibri" w:cs="Calibri"/>
                <w:kern w:val="0"/>
                <w:sz w:val="24"/>
                <w:szCs w:val="24"/>
                <w:lang w:eastAsia="pt-BR"/>
                <w14:ligatures w14:val="none"/>
              </w:rPr>
              <w:t>º  Na</w:t>
            </w:r>
            <w:proofErr w:type="gramEnd"/>
            <w:r w:rsidRPr="0094495A">
              <w:rPr>
                <w:rFonts w:ascii="Calibri" w:eastAsia="Times New Roman" w:hAnsi="Calibri" w:cs="Calibri"/>
                <w:kern w:val="0"/>
                <w:sz w:val="24"/>
                <w:szCs w:val="24"/>
                <w:lang w:eastAsia="pt-BR"/>
                <w14:ligatures w14:val="none"/>
              </w:rPr>
              <w:t xml:space="preserve"> hipótese de questionamento, pelo participante, das informações constantes do extrato previdenciário, o prazo para opção a que se refere 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deve ser suspenso até que sejam prestados, pela EFPC, os esclarecimentos pertinentes, observado o prazo de trinta dias, contados da data do questionamento.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1EB9AC" w14:textId="4DDBE8A4"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ED80383" w14:textId="20519AA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D9F1BFD"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3</w:t>
            </w:r>
            <w:proofErr w:type="gramStart"/>
            <w:r w:rsidRPr="0094495A">
              <w:rPr>
                <w:rFonts w:ascii="Calibri" w:hAnsi="Calibri" w:cs="Calibri"/>
                <w:sz w:val="24"/>
                <w:szCs w:val="24"/>
              </w:rPr>
              <w:t>º  Na</w:t>
            </w:r>
            <w:proofErr w:type="gramEnd"/>
            <w:r w:rsidRPr="0094495A">
              <w:rPr>
                <w:rFonts w:ascii="Calibri" w:hAnsi="Calibri" w:cs="Calibri"/>
                <w:sz w:val="24"/>
                <w:szCs w:val="24"/>
              </w:rPr>
              <w:t xml:space="preserve"> hipótese de opção pela portabilidade, as informações de que tratam os incisos IV, V e VII do art. 9º devem constar do termo de opção.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017E5E" w14:textId="10C6AA3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§3</w:t>
            </w:r>
            <w:proofErr w:type="gramStart"/>
            <w:r w:rsidRPr="0094495A">
              <w:rPr>
                <w:rFonts w:ascii="Calibri" w:eastAsia="Times New Roman" w:hAnsi="Calibri" w:cs="Calibri"/>
                <w:kern w:val="0"/>
                <w:sz w:val="24"/>
                <w:szCs w:val="24"/>
                <w:lang w:eastAsia="pt-BR"/>
                <w14:ligatures w14:val="none"/>
              </w:rPr>
              <w:t>º  Na</w:t>
            </w:r>
            <w:proofErr w:type="gramEnd"/>
            <w:r w:rsidRPr="0094495A">
              <w:rPr>
                <w:rFonts w:ascii="Calibri" w:eastAsia="Times New Roman" w:hAnsi="Calibri" w:cs="Calibri"/>
                <w:kern w:val="0"/>
                <w:sz w:val="24"/>
                <w:szCs w:val="24"/>
                <w:lang w:eastAsia="pt-BR"/>
                <w14:ligatures w14:val="none"/>
              </w:rPr>
              <w:t xml:space="preserve"> hipótese de opção pela portabilidade, as informações de que tratam os incisos IV, V, VI e VII do art. 120 devem constar do termo de opção.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59C499"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remissão</w:t>
            </w:r>
          </w:p>
        </w:tc>
      </w:tr>
      <w:tr w:rsidR="00CB2F13" w:rsidRPr="0094495A" w14:paraId="572EC306" w14:textId="22AEC8C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75E4C54"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7A3253C" w14:textId="4C379AEE" w:rsidR="00CB2F13" w:rsidRPr="0094495A" w:rsidRDefault="00CB2F13" w:rsidP="00CB2F13">
            <w:pPr>
              <w:spacing w:after="0"/>
              <w:jc w:val="both"/>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Termo de Portabilidade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D825CC"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03FA4816" w14:textId="581DE25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FE1507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9</w:t>
            </w:r>
            <w:proofErr w:type="gramStart"/>
            <w:r w:rsidRPr="0094495A">
              <w:rPr>
                <w:rFonts w:ascii="Calibri" w:hAnsi="Calibri" w:cs="Calibri"/>
                <w:sz w:val="24"/>
                <w:szCs w:val="24"/>
              </w:rPr>
              <w:t>º  A</w:t>
            </w:r>
            <w:proofErr w:type="gramEnd"/>
            <w:r w:rsidRPr="0094495A">
              <w:rPr>
                <w:rFonts w:ascii="Calibri" w:hAnsi="Calibri" w:cs="Calibri"/>
                <w:sz w:val="24"/>
                <w:szCs w:val="24"/>
              </w:rPr>
              <w:t xml:space="preserve"> portabilidade deve ser implementada por meio de termo de portabilidade emitido pela entidade de origem, em meio físico ou eletrônico, contendo, no mínimo: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D9FE31" w14:textId="71ABFDD2"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bookmarkStart w:id="10" w:name="_Ref138839669"/>
            <w:r w:rsidRPr="0094495A">
              <w:rPr>
                <w:rFonts w:ascii="Calibri" w:eastAsia="Times New Roman" w:hAnsi="Calibri" w:cs="Calibri"/>
                <w:kern w:val="0"/>
                <w:sz w:val="24"/>
                <w:szCs w:val="24"/>
                <w:lang w:eastAsia="pt-BR"/>
                <w14:ligatures w14:val="none"/>
              </w:rPr>
              <w:t>Art. 120.  A portabilidade deve ser implementada por meio de termo de portabilidade emitido pela entidade de origem, em meio físico ou eletrônico, contendo, no mínimo:</w:t>
            </w:r>
            <w:bookmarkEnd w:id="10"/>
            <w:r w:rsidRPr="0094495A">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F96091" w14:textId="20D10A21"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C9BA8B8" w14:textId="399ECB4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3AC2A5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a</w:t>
            </w:r>
            <w:proofErr w:type="gramEnd"/>
            <w:r w:rsidRPr="0094495A">
              <w:rPr>
                <w:rFonts w:ascii="Calibri" w:hAnsi="Calibri" w:cs="Calibri"/>
                <w:sz w:val="24"/>
                <w:szCs w:val="24"/>
              </w:rPr>
              <w:t xml:space="preserve"> identificação do participante e sua anuência quanto às informações constantes do termo de portabilidade;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EE03359"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a</w:t>
            </w:r>
            <w:proofErr w:type="gramEnd"/>
            <w:r w:rsidRPr="0094495A">
              <w:rPr>
                <w:rFonts w:ascii="Calibri" w:eastAsia="Times New Roman" w:hAnsi="Calibri" w:cs="Calibri"/>
                <w:kern w:val="0"/>
                <w:sz w:val="24"/>
                <w:szCs w:val="24"/>
                <w:lang w:eastAsia="pt-BR"/>
                <w14:ligatures w14:val="none"/>
              </w:rPr>
              <w:t xml:space="preserve"> identificação do participante e sua anuência quanto às informações constantes do termo de portabilidade;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1ED9F0" w14:textId="1B425041"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2C1A85A" w14:textId="385E137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AA4A78E"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a</w:t>
            </w:r>
            <w:proofErr w:type="gramEnd"/>
            <w:r w:rsidRPr="0094495A">
              <w:rPr>
                <w:rFonts w:ascii="Calibri" w:hAnsi="Calibri" w:cs="Calibri"/>
                <w:sz w:val="24"/>
                <w:szCs w:val="24"/>
              </w:rPr>
              <w:t xml:space="preserve"> identificação da entidade de origem, com assinatura do seu representante legal;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BCF796"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a</w:t>
            </w:r>
            <w:proofErr w:type="gramEnd"/>
            <w:r w:rsidRPr="0094495A">
              <w:rPr>
                <w:rFonts w:ascii="Calibri" w:eastAsia="Times New Roman" w:hAnsi="Calibri" w:cs="Calibri"/>
                <w:kern w:val="0"/>
                <w:sz w:val="24"/>
                <w:szCs w:val="24"/>
                <w:lang w:eastAsia="pt-BR"/>
                <w14:ligatures w14:val="none"/>
              </w:rPr>
              <w:t xml:space="preserve"> identificação da entidade de origem, com assinatura do seu representante legal;</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72F8DB" w14:textId="7C0CAA3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C4A390B" w14:textId="3D5C172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A64406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III - a identificação do plano de benefícios de origem;</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07FEF0"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III - a identificação do plano de benefícios de origem;</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CBDF81" w14:textId="2348E433"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FC358F4" w14:textId="01ED3AB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67B6264"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IV - </w:t>
            </w:r>
            <w:proofErr w:type="gramStart"/>
            <w:r w:rsidRPr="0094495A">
              <w:rPr>
                <w:rFonts w:ascii="Calibri" w:hAnsi="Calibri" w:cs="Calibri"/>
                <w:sz w:val="24"/>
                <w:szCs w:val="24"/>
              </w:rPr>
              <w:t>a</w:t>
            </w:r>
            <w:proofErr w:type="gramEnd"/>
            <w:r w:rsidRPr="0094495A">
              <w:rPr>
                <w:rFonts w:ascii="Calibri" w:hAnsi="Calibri" w:cs="Calibri"/>
                <w:sz w:val="24"/>
                <w:szCs w:val="24"/>
              </w:rPr>
              <w:t xml:space="preserve"> identificação da entidade de destino, incluindo os dados de contato para envio do termo de portabilidade;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7A78D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IV - </w:t>
            </w:r>
            <w:proofErr w:type="gramStart"/>
            <w:r w:rsidRPr="0094495A">
              <w:rPr>
                <w:rFonts w:ascii="Calibri" w:eastAsia="Times New Roman" w:hAnsi="Calibri" w:cs="Calibri"/>
                <w:kern w:val="0"/>
                <w:sz w:val="24"/>
                <w:szCs w:val="24"/>
                <w:lang w:eastAsia="pt-BR"/>
                <w14:ligatures w14:val="none"/>
              </w:rPr>
              <w:t>a</w:t>
            </w:r>
            <w:proofErr w:type="gramEnd"/>
            <w:r w:rsidRPr="0094495A">
              <w:rPr>
                <w:rFonts w:ascii="Calibri" w:eastAsia="Times New Roman" w:hAnsi="Calibri" w:cs="Calibri"/>
                <w:kern w:val="0"/>
                <w:sz w:val="24"/>
                <w:szCs w:val="24"/>
                <w:lang w:eastAsia="pt-BR"/>
                <w14:ligatures w14:val="none"/>
              </w:rPr>
              <w:t xml:space="preserve"> identificação da entidade de destino, incluindo os dados de contato para envio do termo de portabilidade;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7B644B" w14:textId="7AA0152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8A8FE5D" w14:textId="68C170E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4385BF7"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V - </w:t>
            </w:r>
            <w:proofErr w:type="gramStart"/>
            <w:r w:rsidRPr="0094495A">
              <w:rPr>
                <w:rFonts w:ascii="Calibri" w:hAnsi="Calibri" w:cs="Calibri"/>
                <w:sz w:val="24"/>
                <w:szCs w:val="24"/>
              </w:rPr>
              <w:t>a</w:t>
            </w:r>
            <w:proofErr w:type="gramEnd"/>
            <w:r w:rsidRPr="0094495A">
              <w:rPr>
                <w:rFonts w:ascii="Calibri" w:hAnsi="Calibri" w:cs="Calibri"/>
                <w:sz w:val="24"/>
                <w:szCs w:val="24"/>
              </w:rPr>
              <w:t xml:space="preserve"> identificação do plano de benefícios de destino;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12CC59B"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 - </w:t>
            </w:r>
            <w:proofErr w:type="gramStart"/>
            <w:r w:rsidRPr="0094495A">
              <w:rPr>
                <w:rFonts w:ascii="Calibri" w:eastAsia="Times New Roman" w:hAnsi="Calibri" w:cs="Calibri"/>
                <w:kern w:val="0"/>
                <w:sz w:val="24"/>
                <w:szCs w:val="24"/>
                <w:lang w:eastAsia="pt-BR"/>
                <w14:ligatures w14:val="none"/>
              </w:rPr>
              <w:t>a</w:t>
            </w:r>
            <w:proofErr w:type="gramEnd"/>
            <w:r w:rsidRPr="0094495A">
              <w:rPr>
                <w:rFonts w:ascii="Calibri" w:eastAsia="Times New Roman" w:hAnsi="Calibri" w:cs="Calibri"/>
                <w:kern w:val="0"/>
                <w:sz w:val="24"/>
                <w:szCs w:val="24"/>
                <w:lang w:eastAsia="pt-BR"/>
                <w14:ligatures w14:val="none"/>
              </w:rPr>
              <w:t xml:space="preserve"> identificação do plano de benefícios de destino;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A5B1F6" w14:textId="6D5BB3C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720722F" w14:textId="3C17DBF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6330104"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VI - </w:t>
            </w:r>
            <w:proofErr w:type="gramStart"/>
            <w:r w:rsidRPr="0094495A">
              <w:rPr>
                <w:rFonts w:ascii="Calibri" w:hAnsi="Calibri" w:cs="Calibri"/>
                <w:sz w:val="24"/>
                <w:szCs w:val="24"/>
              </w:rPr>
              <w:t>o</w:t>
            </w:r>
            <w:proofErr w:type="gramEnd"/>
            <w:r w:rsidRPr="0094495A">
              <w:rPr>
                <w:rFonts w:ascii="Calibri" w:hAnsi="Calibri" w:cs="Calibri"/>
                <w:sz w:val="24"/>
                <w:szCs w:val="24"/>
              </w:rPr>
              <w:t xml:space="preserve"> valor a ser objeto de portabilidade, com segregação entre as parcelas correspondentes às contribuições do participante e do patrocinador, e o critério para sua atualização até a data da sua efetiva transferência;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BAB805"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VI - </w:t>
            </w:r>
            <w:proofErr w:type="gramStart"/>
            <w:r w:rsidRPr="0094495A">
              <w:rPr>
                <w:rFonts w:ascii="Calibri" w:eastAsia="Times New Roman" w:hAnsi="Calibri" w:cs="Calibri"/>
                <w:kern w:val="0"/>
                <w:sz w:val="24"/>
                <w:szCs w:val="24"/>
                <w:lang w:eastAsia="pt-BR"/>
                <w14:ligatures w14:val="none"/>
              </w:rPr>
              <w:t>o</w:t>
            </w:r>
            <w:proofErr w:type="gramEnd"/>
            <w:r w:rsidRPr="0094495A">
              <w:rPr>
                <w:rFonts w:ascii="Calibri" w:eastAsia="Times New Roman" w:hAnsi="Calibri" w:cs="Calibri"/>
                <w:kern w:val="0"/>
                <w:sz w:val="24"/>
                <w:szCs w:val="24"/>
                <w:lang w:eastAsia="pt-BR"/>
                <w14:ligatures w14:val="none"/>
              </w:rPr>
              <w:t xml:space="preserve"> valor a ser objeto de portabilidade, com segregação entre as parcelas correspondentes às contribuições do participante e do patrocinador, e o critério para sua atualização até a data da sua efetiva transferência;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F3248D2" w14:textId="2C5A43B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1021D88" w14:textId="3F73542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2C9635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VII - a indicação dos dados bancários de titularidade da entidade de destino, a serem utilizados para a transferência dos recursos.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F5F55F"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VII - a indicação dos dados bancários de titularidade da entidade de destino, a serem utilizados para a transferência dos recursos.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D330C0" w14:textId="28564FA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03D10D3" w14:textId="49D7748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9338D79"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1</w:t>
            </w:r>
            <w:proofErr w:type="gramStart"/>
            <w:r w:rsidRPr="0094495A">
              <w:rPr>
                <w:rFonts w:ascii="Calibri" w:hAnsi="Calibri" w:cs="Calibri"/>
                <w:sz w:val="24"/>
                <w:szCs w:val="24"/>
              </w:rPr>
              <w:t>º  Para</w:t>
            </w:r>
            <w:proofErr w:type="gramEnd"/>
            <w:r w:rsidRPr="0094495A">
              <w:rPr>
                <w:rFonts w:ascii="Calibri" w:hAnsi="Calibri" w:cs="Calibri"/>
                <w:sz w:val="24"/>
                <w:szCs w:val="24"/>
              </w:rPr>
              <w:t xml:space="preserve"> fins do disposto neste artigo, entende-se por: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C73518"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§1</w:t>
            </w:r>
            <w:proofErr w:type="gramStart"/>
            <w:r w:rsidRPr="0094495A">
              <w:rPr>
                <w:rFonts w:ascii="Calibri" w:eastAsia="Times New Roman" w:hAnsi="Calibri" w:cs="Calibri"/>
                <w:kern w:val="0"/>
                <w:sz w:val="24"/>
                <w:szCs w:val="24"/>
                <w:lang w:eastAsia="pt-BR"/>
                <w14:ligatures w14:val="none"/>
              </w:rPr>
              <w:t>º  Para</w:t>
            </w:r>
            <w:proofErr w:type="gramEnd"/>
            <w:r w:rsidRPr="0094495A">
              <w:rPr>
                <w:rFonts w:ascii="Calibri" w:eastAsia="Times New Roman" w:hAnsi="Calibri" w:cs="Calibri"/>
                <w:kern w:val="0"/>
                <w:sz w:val="24"/>
                <w:szCs w:val="24"/>
                <w:lang w:eastAsia="pt-BR"/>
                <w14:ligatures w14:val="none"/>
              </w:rPr>
              <w:t xml:space="preserve"> fins do disposto neste artigo, entende-se por: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4CD2BA" w14:textId="040178E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CC1D4A3" w14:textId="23B7B8E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1BB2DAB"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entidade</w:t>
            </w:r>
            <w:proofErr w:type="gramEnd"/>
            <w:r w:rsidRPr="0094495A">
              <w:rPr>
                <w:rFonts w:ascii="Calibri" w:hAnsi="Calibri" w:cs="Calibri"/>
                <w:sz w:val="24"/>
                <w:szCs w:val="24"/>
              </w:rPr>
              <w:t xml:space="preserve"> de origem: aquela que administra o plano de benefícios ao qual está vinculado o participante;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D3C9BF"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entidade</w:t>
            </w:r>
            <w:proofErr w:type="gramEnd"/>
            <w:r w:rsidRPr="0094495A">
              <w:rPr>
                <w:rFonts w:ascii="Calibri" w:eastAsia="Times New Roman" w:hAnsi="Calibri" w:cs="Calibri"/>
                <w:kern w:val="0"/>
                <w:sz w:val="24"/>
                <w:szCs w:val="24"/>
                <w:lang w:eastAsia="pt-BR"/>
                <w14:ligatures w14:val="none"/>
              </w:rPr>
              <w:t xml:space="preserve"> de origem: aquela que administra o plano de benefícios ao qual está vinculado o participante;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EF7756" w14:textId="3808C3A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9B8C733" w14:textId="796F421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3076C79"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entidade</w:t>
            </w:r>
            <w:proofErr w:type="gramEnd"/>
            <w:r w:rsidRPr="0094495A">
              <w:rPr>
                <w:rFonts w:ascii="Calibri" w:hAnsi="Calibri" w:cs="Calibri"/>
                <w:sz w:val="24"/>
                <w:szCs w:val="24"/>
              </w:rPr>
              <w:t xml:space="preserve"> de destino: aquela que administra o plano de benefícios ao qual o participante pretende transferir seus recursos.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D93027"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entidade</w:t>
            </w:r>
            <w:proofErr w:type="gramEnd"/>
            <w:r w:rsidRPr="0094495A">
              <w:rPr>
                <w:rFonts w:ascii="Calibri" w:eastAsia="Times New Roman" w:hAnsi="Calibri" w:cs="Calibri"/>
                <w:kern w:val="0"/>
                <w:sz w:val="24"/>
                <w:szCs w:val="24"/>
                <w:lang w:eastAsia="pt-BR"/>
                <w14:ligatures w14:val="none"/>
              </w:rPr>
              <w:t xml:space="preserve"> de destino: aquela que administra o plano de benefícios ao qual o participante pretende transferir seus recursos.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192BF9" w14:textId="0C9BF704"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F16B6EA" w14:textId="0D9D572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0BEBDE8"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2</w:t>
            </w:r>
            <w:proofErr w:type="gramStart"/>
            <w:r w:rsidRPr="0094495A">
              <w:rPr>
                <w:rFonts w:ascii="Calibri" w:hAnsi="Calibri" w:cs="Calibri"/>
                <w:sz w:val="24"/>
                <w:szCs w:val="24"/>
              </w:rPr>
              <w:t>º  Em</w:t>
            </w:r>
            <w:proofErr w:type="gramEnd"/>
            <w:r w:rsidRPr="0094495A">
              <w:rPr>
                <w:rFonts w:ascii="Calibri" w:hAnsi="Calibri" w:cs="Calibri"/>
                <w:sz w:val="24"/>
                <w:szCs w:val="24"/>
              </w:rPr>
              <w:t xml:space="preserve"> caso de portabilidade entre planos administrados pela mesma entidade, as informações previstas nos incisos IV e VII do </w:t>
            </w:r>
            <w:r w:rsidRPr="0094495A">
              <w:rPr>
                <w:rFonts w:ascii="Calibri" w:hAnsi="Calibri" w:cs="Calibri"/>
                <w:sz w:val="24"/>
                <w:szCs w:val="24"/>
              </w:rPr>
              <w:lastRenderedPageBreak/>
              <w:t>caput ficam dispensadas da inclusão no termo de portabilidade.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88209C"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§2</w:t>
            </w:r>
            <w:proofErr w:type="gramStart"/>
            <w:r w:rsidRPr="0094495A">
              <w:rPr>
                <w:rFonts w:ascii="Calibri" w:eastAsia="Times New Roman" w:hAnsi="Calibri" w:cs="Calibri"/>
                <w:kern w:val="0"/>
                <w:sz w:val="24"/>
                <w:szCs w:val="24"/>
                <w:lang w:eastAsia="pt-BR"/>
                <w14:ligatures w14:val="none"/>
              </w:rPr>
              <w:t>º  Em</w:t>
            </w:r>
            <w:proofErr w:type="gramEnd"/>
            <w:r w:rsidRPr="0094495A">
              <w:rPr>
                <w:rFonts w:ascii="Calibri" w:eastAsia="Times New Roman" w:hAnsi="Calibri" w:cs="Calibri"/>
                <w:kern w:val="0"/>
                <w:sz w:val="24"/>
                <w:szCs w:val="24"/>
                <w:lang w:eastAsia="pt-BR"/>
                <w14:ligatures w14:val="none"/>
              </w:rPr>
              <w:t xml:space="preserve"> caso de portabilidade entre planos administrados pela mesma entidade, as informações </w:t>
            </w:r>
            <w:r w:rsidRPr="0094495A">
              <w:rPr>
                <w:rFonts w:ascii="Calibri" w:eastAsia="Times New Roman" w:hAnsi="Calibri" w:cs="Calibri"/>
                <w:kern w:val="0"/>
                <w:sz w:val="24"/>
                <w:szCs w:val="24"/>
                <w:lang w:eastAsia="pt-BR"/>
                <w14:ligatures w14:val="none"/>
              </w:rPr>
              <w:lastRenderedPageBreak/>
              <w:t xml:space="preserve">previstas nos incisos IV e VII do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ficam dispensadas da inclusão no termo de portabilidade.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57C468" w14:textId="197C6D5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Sem alteração</w:t>
            </w:r>
          </w:p>
        </w:tc>
      </w:tr>
      <w:tr w:rsidR="00CB2F13" w:rsidRPr="0094495A" w14:paraId="68BFF653" w14:textId="7034E88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5740B3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10.  A entidade de origem deve encaminhar o termo de portabilidade à entidade de destino, observado o prazo de cinco dias úteis, contados da data do protocolo do termo de opção ou do envio das informações necessárias para a confecção do termo de portabilidade.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E03A5E" w14:textId="608A09B1"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121.  A entidade de origem deve encaminhar o termo de portabilidade à entidade de destino, observado o prazo de cinco dias úteis, contados da data do protocolo do termo de opção ou do envio das informações necessárias para a confecção do termo de portabilidade.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2BF0C2" w14:textId="4F5CC943"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AA57BC0" w14:textId="4DE12B5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759C2AB"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Parágrafo único.  Quando se tratar de portabilidade para entidade aberta de previdência complementar ou sociedade seguradora, o respectivo termo deve ser entregue ao próprio participante.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98DDEE8"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Parágrafo único.  Quando se tratar de portabilidade para entidade aberta de previdência complementar ou sociedade seguradora, o respectivo termo deve ser entregue ao próprio participante.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AD3A62" w14:textId="7E34F78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DEECFF1" w14:textId="6CD3DC8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989266D" w14:textId="77777777" w:rsidR="00CB2F13" w:rsidRPr="0094495A" w:rsidRDefault="00CB2F13" w:rsidP="00CB2F13">
            <w:pPr>
              <w:spacing w:after="0"/>
              <w:jc w:val="both"/>
              <w:rPr>
                <w:rFonts w:ascii="Calibri" w:hAnsi="Calibri" w:cs="Calibri"/>
                <w:sz w:val="24"/>
                <w:szCs w:val="24"/>
              </w:rPr>
            </w:pPr>
            <w:bookmarkStart w:id="11" w:name="_Hlk97816861"/>
            <w:r w:rsidRPr="0094495A">
              <w:rPr>
                <w:rFonts w:ascii="Calibri" w:hAnsi="Calibri" w:cs="Calibri"/>
                <w:sz w:val="24"/>
                <w:szCs w:val="24"/>
              </w:rPr>
              <w:t xml:space="preserve">Art. 11.  O valor a ser objeto de portabilidade corresponde ao somatório dos valores referidos nos incisos I a IV do art. 5º, </w:t>
            </w:r>
            <w:bookmarkEnd w:id="11"/>
            <w:r w:rsidRPr="0094495A">
              <w:rPr>
                <w:rFonts w:ascii="Calibri" w:hAnsi="Calibri" w:cs="Calibri"/>
                <w:sz w:val="24"/>
                <w:szCs w:val="24"/>
              </w:rPr>
              <w:t>acrescido de eventuais contribuições efetuadas posteriormente a essa data.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940DD8" w14:textId="23EABBAF"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122.  O valor a ser objeto de portabilidade corresponde ao somatório dos valores referidos nos incisos I a IV do art. 116, acrescido de eventuais contribuições efetuadas posteriormente a essa data.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E4070A"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remissão</w:t>
            </w:r>
          </w:p>
        </w:tc>
      </w:tr>
      <w:tr w:rsidR="00CB2F13" w:rsidRPr="0094495A" w14:paraId="69C30160" w14:textId="3970BF9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DAC2B1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12.  A entidade de destino deve manter registro contábil específico dos recursos recepcionados de outros planos em decorrência da portabilidade.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FCEED6" w14:textId="0DB83768"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bookmarkStart w:id="12" w:name="_Ref138840006"/>
            <w:r w:rsidRPr="0094495A">
              <w:rPr>
                <w:rFonts w:ascii="Calibri" w:eastAsia="Times New Roman" w:hAnsi="Calibri" w:cs="Calibri"/>
                <w:kern w:val="0"/>
                <w:sz w:val="24"/>
                <w:szCs w:val="24"/>
                <w:lang w:eastAsia="pt-BR"/>
                <w14:ligatures w14:val="none"/>
              </w:rPr>
              <w:t xml:space="preserve">Art. 123.  A entidade de destino deve manter </w:t>
            </w:r>
            <w:r w:rsidR="000833B2" w:rsidRPr="0094495A">
              <w:rPr>
                <w:rFonts w:ascii="Calibri" w:eastAsia="Times New Roman" w:hAnsi="Calibri" w:cs="Calibri"/>
                <w:kern w:val="0"/>
                <w:sz w:val="24"/>
                <w:szCs w:val="24"/>
                <w:lang w:eastAsia="pt-BR"/>
                <w14:ligatures w14:val="none"/>
              </w:rPr>
              <w:t>controle segregado</w:t>
            </w:r>
            <w:r w:rsidRPr="0094495A">
              <w:rPr>
                <w:rFonts w:ascii="Calibri" w:eastAsia="Times New Roman" w:hAnsi="Calibri" w:cs="Calibri"/>
                <w:kern w:val="0"/>
                <w:sz w:val="24"/>
                <w:szCs w:val="24"/>
                <w:lang w:eastAsia="pt-BR"/>
                <w14:ligatures w14:val="none"/>
              </w:rPr>
              <w:t xml:space="preserve"> específico dos recursos recepcionados de outros planos em decorrência da portabilidade.</w:t>
            </w:r>
            <w:bookmarkEnd w:id="12"/>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2636267" w14:textId="6D1CC14F" w:rsidR="00CB2F13" w:rsidRPr="0094495A" w:rsidRDefault="000833B2"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Sugestão ABRAPP e ANCEP - consulta restrita. Reflete de melhor forma como é feito esse controle </w:t>
            </w:r>
          </w:p>
        </w:tc>
      </w:tr>
      <w:tr w:rsidR="000833B2" w:rsidRPr="0094495A" w14:paraId="06FDE820" w14:textId="1689BAF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918B8BB" w14:textId="77777777" w:rsidR="000833B2" w:rsidRPr="0094495A" w:rsidRDefault="000833B2" w:rsidP="000833B2">
            <w:pPr>
              <w:spacing w:after="0"/>
              <w:jc w:val="both"/>
              <w:rPr>
                <w:rFonts w:ascii="Calibri" w:hAnsi="Calibri" w:cs="Calibri"/>
                <w:sz w:val="24"/>
                <w:szCs w:val="24"/>
              </w:rPr>
            </w:pPr>
            <w:r w:rsidRPr="0094495A">
              <w:rPr>
                <w:rFonts w:ascii="Calibri" w:hAnsi="Calibri" w:cs="Calibri"/>
                <w:sz w:val="24"/>
                <w:szCs w:val="24"/>
              </w:rPr>
              <w:t>§ 1</w:t>
            </w:r>
            <w:proofErr w:type="gramStart"/>
            <w:r w:rsidRPr="0094495A">
              <w:rPr>
                <w:rFonts w:ascii="Calibri" w:hAnsi="Calibri" w:cs="Calibri"/>
                <w:sz w:val="24"/>
                <w:szCs w:val="24"/>
              </w:rPr>
              <w:t>º  Os</w:t>
            </w:r>
            <w:proofErr w:type="gramEnd"/>
            <w:r w:rsidRPr="0094495A">
              <w:rPr>
                <w:rFonts w:ascii="Calibri" w:hAnsi="Calibri" w:cs="Calibri"/>
                <w:sz w:val="24"/>
                <w:szCs w:val="24"/>
              </w:rPr>
              <w:t xml:space="preserve"> recursos de que trata o caput devem ser segregados entre contribuições do participante e do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73DD9D" w14:textId="626E7C66" w:rsidR="000833B2" w:rsidRPr="0094495A" w:rsidRDefault="000833B2" w:rsidP="000833B2">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§1</w:t>
            </w:r>
            <w:proofErr w:type="gramStart"/>
            <w:r w:rsidRPr="0094495A">
              <w:rPr>
                <w:rFonts w:ascii="Calibri" w:eastAsia="Times New Roman" w:hAnsi="Calibri" w:cs="Calibri"/>
                <w:kern w:val="0"/>
                <w:sz w:val="24"/>
                <w:szCs w:val="24"/>
                <w:lang w:eastAsia="pt-BR"/>
                <w14:ligatures w14:val="none"/>
              </w:rPr>
              <w:t>º  Os</w:t>
            </w:r>
            <w:proofErr w:type="gramEnd"/>
            <w:r w:rsidRPr="0094495A">
              <w:rPr>
                <w:rFonts w:ascii="Calibri" w:eastAsia="Times New Roman" w:hAnsi="Calibri" w:cs="Calibri"/>
                <w:kern w:val="0"/>
                <w:sz w:val="24"/>
                <w:szCs w:val="24"/>
                <w:lang w:eastAsia="pt-BR"/>
                <w14:ligatures w14:val="none"/>
              </w:rPr>
              <w:t xml:space="preserve"> recursos de que trata 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devem ser segregados na origem entre contribuições do participante e do patrocinador.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09974B" w14:textId="0330E5E5" w:rsidR="000833B2" w:rsidRPr="0094495A" w:rsidRDefault="000833B2" w:rsidP="000833B2">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Sugestão ABRAPP e ANCEP </w:t>
            </w:r>
            <w:r w:rsidRPr="0094495A">
              <w:rPr>
                <w:rFonts w:ascii="Calibri" w:eastAsia="Times New Roman" w:hAnsi="Calibri" w:cs="Calibri"/>
                <w:kern w:val="0"/>
                <w:sz w:val="24"/>
                <w:szCs w:val="24"/>
                <w:lang w:eastAsia="pt-BR"/>
                <w14:ligatures w14:val="none"/>
              </w:rPr>
              <w:t>-</w:t>
            </w:r>
            <w:r w:rsidRPr="0094495A">
              <w:rPr>
                <w:rFonts w:ascii="Calibri" w:eastAsia="Times New Roman" w:hAnsi="Calibri" w:cs="Calibri"/>
                <w:kern w:val="0"/>
                <w:sz w:val="24"/>
                <w:szCs w:val="24"/>
                <w:lang w:eastAsia="pt-BR"/>
                <w14:ligatures w14:val="none"/>
              </w:rPr>
              <w:t xml:space="preserve"> consulta restrita. Reflete de melhor forma como é feito esse controle </w:t>
            </w:r>
          </w:p>
        </w:tc>
      </w:tr>
      <w:tr w:rsidR="00CB2F13" w:rsidRPr="0094495A" w14:paraId="6E3DE894" w14:textId="1B9415A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5BEB8DD"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 2</w:t>
            </w:r>
            <w:proofErr w:type="gramStart"/>
            <w:r w:rsidRPr="0094495A">
              <w:rPr>
                <w:rFonts w:ascii="Calibri" w:hAnsi="Calibri" w:cs="Calibri"/>
                <w:sz w:val="24"/>
                <w:szCs w:val="24"/>
              </w:rPr>
              <w:t>º  O</w:t>
            </w:r>
            <w:proofErr w:type="gramEnd"/>
            <w:r w:rsidRPr="0094495A">
              <w:rPr>
                <w:rFonts w:ascii="Calibri" w:hAnsi="Calibri" w:cs="Calibri"/>
                <w:sz w:val="24"/>
                <w:szCs w:val="24"/>
              </w:rPr>
              <w:t xml:space="preserve"> disposto no caput não se aplica à parcela utilizada para pagamento de aporte inicial previsto no regulamento e na nota técnica atuarial do plano de benefícios de destino.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C6DAB1"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§2</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disposto no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não se aplica à parcela utilizada para pagamento de aporte inicial previsto no regulamento e na nota técnica atuarial do plano de benefícios de destino.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C07B10" w14:textId="58E2319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1AB9B0A" w14:textId="15818FB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81078D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13.  A segregação de que tratam os incisos I e II do art. 5º, a alínea “a” do inciso I e a alínea “b” do inciso II do art. 6º, o inciso VI do art. 9º e o § 1º do art. 12 não se aplica aos recursos: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F7B7EE" w14:textId="1EC1C478"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124.  A segregação de que tratam os incisos I e II do art. 116, a alínea “a” do inciso I e a alínea “b” do inciso II do art. 117, o inciso VI do art. 120, e o § 1º do art. 123 não se aplica aos recursos: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57DC4F"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remissão</w:t>
            </w:r>
          </w:p>
        </w:tc>
      </w:tr>
      <w:tr w:rsidR="00CB2F13" w:rsidRPr="0094495A" w14:paraId="7B19CDFB" w14:textId="1BC6FBA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F67AE65"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recebidos</w:t>
            </w:r>
            <w:proofErr w:type="gramEnd"/>
            <w:r w:rsidRPr="0094495A">
              <w:rPr>
                <w:rFonts w:ascii="Calibri" w:hAnsi="Calibri" w:cs="Calibri"/>
                <w:sz w:val="24"/>
                <w:szCs w:val="24"/>
              </w:rPr>
              <w:t xml:space="preserve"> em decorrência de retirada de patrocínio de outro plano previdenciário;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9A1169"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recebidos</w:t>
            </w:r>
            <w:proofErr w:type="gramEnd"/>
            <w:r w:rsidRPr="0094495A">
              <w:rPr>
                <w:rFonts w:ascii="Calibri" w:eastAsia="Times New Roman" w:hAnsi="Calibri" w:cs="Calibri"/>
                <w:kern w:val="0"/>
                <w:sz w:val="24"/>
                <w:szCs w:val="24"/>
                <w:lang w:eastAsia="pt-BR"/>
                <w14:ligatures w14:val="none"/>
              </w:rPr>
              <w:t xml:space="preserve"> em decorrência de retirada de patrocínio de outro plano previdenciário;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9AD63E" w14:textId="15526DC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E51870B" w14:textId="747B3BA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7FFFEA3"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decorrentes</w:t>
            </w:r>
            <w:proofErr w:type="gramEnd"/>
            <w:r w:rsidRPr="0094495A">
              <w:rPr>
                <w:rFonts w:ascii="Calibri" w:hAnsi="Calibri" w:cs="Calibri"/>
                <w:sz w:val="24"/>
                <w:szCs w:val="24"/>
              </w:rPr>
              <w:t xml:space="preserve"> de portabilidade realizada anteriormente à vigência desta Resolução.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D86EC9"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decorrentes</w:t>
            </w:r>
            <w:proofErr w:type="gramEnd"/>
            <w:r w:rsidRPr="0094495A">
              <w:rPr>
                <w:rFonts w:ascii="Calibri" w:eastAsia="Times New Roman" w:hAnsi="Calibri" w:cs="Calibri"/>
                <w:kern w:val="0"/>
                <w:sz w:val="24"/>
                <w:szCs w:val="24"/>
                <w:lang w:eastAsia="pt-BR"/>
                <w14:ligatures w14:val="none"/>
              </w:rPr>
              <w:t xml:space="preserve"> de portabilidade realizada anteriormente a 21 de novembro de 2022.</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1ED801"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Style w:val="cf01"/>
                <w:rFonts w:ascii="Calibri" w:eastAsia="Times New Roman" w:hAnsi="Calibri" w:cs="Calibri"/>
                <w:kern w:val="0"/>
                <w:sz w:val="24"/>
                <w:szCs w:val="24"/>
                <w:lang w:eastAsia="pt-BR"/>
                <w14:ligatures w14:val="none"/>
              </w:rPr>
              <w:t>Início de vigência da Res. Previc 17, que instituiu a nova regra do caput.</w:t>
            </w:r>
          </w:p>
        </w:tc>
      </w:tr>
      <w:tr w:rsidR="00CB2F13" w:rsidRPr="0094495A" w14:paraId="391AF036" w14:textId="104FA7E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8B65AF4"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1</w:t>
            </w:r>
            <w:proofErr w:type="gramStart"/>
            <w:r w:rsidRPr="0094495A">
              <w:rPr>
                <w:rFonts w:ascii="Calibri" w:hAnsi="Calibri" w:cs="Calibri"/>
                <w:sz w:val="24"/>
                <w:szCs w:val="24"/>
              </w:rPr>
              <w:t>º  Os</w:t>
            </w:r>
            <w:proofErr w:type="gramEnd"/>
            <w:r w:rsidRPr="0094495A">
              <w:rPr>
                <w:rFonts w:ascii="Calibri" w:hAnsi="Calibri" w:cs="Calibri"/>
                <w:sz w:val="24"/>
                <w:szCs w:val="24"/>
              </w:rPr>
              <w:t xml:space="preserve"> recursos referidos no caput podem ser informados como contribuições do participante.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CC380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§1</w:t>
            </w:r>
            <w:proofErr w:type="gramStart"/>
            <w:r w:rsidRPr="0094495A">
              <w:rPr>
                <w:rFonts w:ascii="Calibri" w:eastAsia="Times New Roman" w:hAnsi="Calibri" w:cs="Calibri"/>
                <w:kern w:val="0"/>
                <w:sz w:val="24"/>
                <w:szCs w:val="24"/>
                <w:lang w:eastAsia="pt-BR"/>
                <w14:ligatures w14:val="none"/>
              </w:rPr>
              <w:t>º  Os</w:t>
            </w:r>
            <w:proofErr w:type="gramEnd"/>
            <w:r w:rsidRPr="0094495A">
              <w:rPr>
                <w:rFonts w:ascii="Calibri" w:eastAsia="Times New Roman" w:hAnsi="Calibri" w:cs="Calibri"/>
                <w:kern w:val="0"/>
                <w:sz w:val="24"/>
                <w:szCs w:val="24"/>
                <w:lang w:eastAsia="pt-BR"/>
                <w14:ligatures w14:val="none"/>
              </w:rPr>
              <w:t xml:space="preserve"> recursos referidos no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podem ser informados como contribuições do participante.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8F3CC3" w14:textId="5A9195F4"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AA0F91A" w14:textId="39E200F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97E2C9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2</w:t>
            </w:r>
            <w:proofErr w:type="gramStart"/>
            <w:r w:rsidRPr="0094495A">
              <w:rPr>
                <w:rFonts w:ascii="Calibri" w:hAnsi="Calibri" w:cs="Calibri"/>
                <w:sz w:val="24"/>
                <w:szCs w:val="24"/>
              </w:rPr>
              <w:t>º  Quando</w:t>
            </w:r>
            <w:proofErr w:type="gramEnd"/>
            <w:r w:rsidRPr="0094495A">
              <w:rPr>
                <w:rFonts w:ascii="Calibri" w:hAnsi="Calibri" w:cs="Calibri"/>
                <w:sz w:val="24"/>
                <w:szCs w:val="24"/>
              </w:rPr>
              <w:t xml:space="preserve"> a modelagem de acumulação do recurso garantidor do benefício pleno for de benefício definido, a EFPC pode assumir como valor das contribuições do patrocinador a diferença entre a reserva matemática e a reserva constituída pelo participante.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82A3E8"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§2</w:t>
            </w:r>
            <w:proofErr w:type="gramStart"/>
            <w:r w:rsidRPr="0094495A">
              <w:rPr>
                <w:rFonts w:ascii="Calibri" w:eastAsia="Times New Roman" w:hAnsi="Calibri" w:cs="Calibri"/>
                <w:kern w:val="0"/>
                <w:sz w:val="24"/>
                <w:szCs w:val="24"/>
                <w:lang w:eastAsia="pt-BR"/>
                <w14:ligatures w14:val="none"/>
              </w:rPr>
              <w:t>º  Quando</w:t>
            </w:r>
            <w:proofErr w:type="gramEnd"/>
            <w:r w:rsidRPr="0094495A">
              <w:rPr>
                <w:rFonts w:ascii="Calibri" w:eastAsia="Times New Roman" w:hAnsi="Calibri" w:cs="Calibri"/>
                <w:kern w:val="0"/>
                <w:sz w:val="24"/>
                <w:szCs w:val="24"/>
                <w:lang w:eastAsia="pt-BR"/>
                <w14:ligatures w14:val="none"/>
              </w:rPr>
              <w:t xml:space="preserve"> a modelagem de acumulação do recurso garantidor do benefício pleno for de benefício definido, a EFPC pode assumir como valor das contribuições do patrocinador a diferença entre a reserva matemática e a reserva constituída pelo participante.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D6D473" w14:textId="04121E84"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53BACB2" w14:textId="069832D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C810C33"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Art. 14.  A transferência dos recursos entre os planos de benefícios de origem e de destino, em decorrência da portabilidade, deve ser efetuada em moeda corrente nacional, </w:t>
            </w:r>
            <w:r w:rsidRPr="0094495A">
              <w:rPr>
                <w:rFonts w:ascii="Calibri" w:hAnsi="Calibri" w:cs="Calibri"/>
                <w:sz w:val="24"/>
                <w:szCs w:val="24"/>
              </w:rPr>
              <w:lastRenderedPageBreak/>
              <w:t>observado o prazo de dez dias úteis, contados da data do protocolo do termo de portabilidade a que se refere o art. 9º perante a entidade de origem ou da data em o participante tiver realizado a entrega completa da documentação e informações exigidas pela entidade de origem, o que resultar no maior prazo.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BDCB61" w14:textId="46BF5814"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 xml:space="preserve">Art. 125.  A transferência dos recursos entre os planos de benefícios de origem e de destino, em decorrência da portabilidade, deve ser efetuada em moeda corrente nacional, observado o prazo de dez dias úteis, </w:t>
            </w:r>
            <w:r w:rsidRPr="0094495A">
              <w:rPr>
                <w:rFonts w:ascii="Calibri" w:eastAsia="Times New Roman" w:hAnsi="Calibri" w:cs="Calibri"/>
                <w:kern w:val="0"/>
                <w:sz w:val="24"/>
                <w:szCs w:val="24"/>
                <w:lang w:eastAsia="pt-BR"/>
                <w14:ligatures w14:val="none"/>
              </w:rPr>
              <w:lastRenderedPageBreak/>
              <w:t>contados da data do protocolo do termo de portabilidade perante a entidade de origem ou da data em o participante tiver realizado a entrega completa da documentação e informações exigidas pela entidade de origem, o que resultar no maior prazo.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3033B0" w14:textId="4B9EBBD4"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Sem alteração</w:t>
            </w:r>
          </w:p>
        </w:tc>
      </w:tr>
      <w:tr w:rsidR="00CB2F13" w:rsidRPr="0094495A" w14:paraId="64AB4B45" w14:textId="0B1F4CC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D5D06A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Art. 15.  As coberturas dos benefícios dos participantes que optaram pelo </w:t>
            </w:r>
            <w:proofErr w:type="spellStart"/>
            <w:r w:rsidRPr="0094495A">
              <w:rPr>
                <w:rFonts w:ascii="Calibri" w:hAnsi="Calibri" w:cs="Calibri"/>
                <w:sz w:val="24"/>
                <w:szCs w:val="24"/>
              </w:rPr>
              <w:t>autopatrocínio</w:t>
            </w:r>
            <w:proofErr w:type="spellEnd"/>
            <w:r w:rsidRPr="0094495A">
              <w:rPr>
                <w:rFonts w:ascii="Calibri" w:hAnsi="Calibri" w:cs="Calibri"/>
                <w:sz w:val="24"/>
                <w:szCs w:val="24"/>
              </w:rPr>
              <w:t xml:space="preserve"> não podem ser distintas daquelas previstas no plano de custeio para os demais participantes.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D3F96D" w14:textId="4FF989BF"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126.  As coberturas dos benefícios dos participantes que optaram pelo </w:t>
            </w:r>
            <w:proofErr w:type="spellStart"/>
            <w:r w:rsidRPr="0094495A">
              <w:rPr>
                <w:rFonts w:ascii="Calibri" w:eastAsia="Times New Roman" w:hAnsi="Calibri" w:cs="Calibri"/>
                <w:kern w:val="0"/>
                <w:sz w:val="24"/>
                <w:szCs w:val="24"/>
                <w:lang w:eastAsia="pt-BR"/>
                <w14:ligatures w14:val="none"/>
              </w:rPr>
              <w:t>autopatrocínio</w:t>
            </w:r>
            <w:proofErr w:type="spellEnd"/>
            <w:r w:rsidRPr="0094495A">
              <w:rPr>
                <w:rFonts w:ascii="Calibri" w:eastAsia="Times New Roman" w:hAnsi="Calibri" w:cs="Calibri"/>
                <w:kern w:val="0"/>
                <w:sz w:val="24"/>
                <w:szCs w:val="24"/>
                <w:lang w:eastAsia="pt-BR"/>
                <w14:ligatures w14:val="none"/>
              </w:rPr>
              <w:t xml:space="preserve"> não podem ser distintas daquelas previstas no plano de custeio para os demais participantes.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148126" w14:textId="4FD28C03"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03557C3" w14:textId="5451310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A738650" w14:textId="77777777" w:rsidR="00CB2F13" w:rsidRPr="0094495A" w:rsidRDefault="00CB2F13" w:rsidP="00CB2F13">
            <w:pPr>
              <w:spacing w:after="0"/>
              <w:jc w:val="both"/>
              <w:rPr>
                <w:rFonts w:cstheme="minorHAnsi"/>
                <w:sz w:val="24"/>
                <w:szCs w:val="24"/>
              </w:rPr>
            </w:pPr>
            <w:r w:rsidRPr="0094495A">
              <w:rPr>
                <w:rFonts w:cstheme="minorHAnsi"/>
                <w:sz w:val="24"/>
                <w:szCs w:val="24"/>
              </w:rPr>
              <w:t>Art. 16.  As EFPC devem realizar as adaptações obrigatórias nos regulamentos dos planos de benefícios administrados, em razão das disposições da Resolução CNPC nº 50, de 16 de fevereiro de 2022, até o dia 31 de dezembro de 2023.</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DDEC60D" w14:textId="5A47CC40"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Art. 127.  As EFPC devem realizar as adaptações obrigatórias nos regulamentos dos planos de benefícios administrados, em razão das disposições da Resolução CNPC nº 50, de 16 de fevereiro de 2022, até o dia 31 de dezembro de 2025</w:t>
            </w:r>
            <w:r w:rsidR="000833B2" w:rsidRPr="0094495A">
              <w:rPr>
                <w:rFonts w:ascii="Calibri" w:eastAsia="Calibri" w:hAnsi="Calibri" w:cs="Calibri"/>
                <w:sz w:val="24"/>
                <w:szCs w:val="24"/>
              </w:rPr>
              <w:t>, observado o disposto no art. 17 da Lei Complementar nº 109, de 2001</w:t>
            </w:r>
            <w:r w:rsidRPr="0094495A">
              <w:rPr>
                <w:rFonts w:ascii="Calibri" w:eastAsia="Calibri" w:hAnsi="Calibri" w:cs="Calibri"/>
                <w:sz w:val="24"/>
                <w:szCs w:val="24"/>
              </w:rPr>
              <w:t>.</w:t>
            </w:r>
          </w:p>
          <w:p w14:paraId="5CF46249"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66B5F57" w14:textId="7E2F150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Necessidade de dilação do prazo em razão da falta de recursos humanos e tecnológicos para que a Previc consiga concluir a análise de todas as alterações no prazo anteriormente estabelecido.</w:t>
            </w:r>
          </w:p>
        </w:tc>
      </w:tr>
      <w:tr w:rsidR="00CB2F13" w:rsidRPr="0094495A" w14:paraId="6E671AAA" w14:textId="1277A18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9748E70" w14:textId="77777777" w:rsidR="00CB2F13" w:rsidRPr="0094495A" w:rsidRDefault="00CB2F13" w:rsidP="00CB2F13">
            <w:pPr>
              <w:spacing w:after="0"/>
              <w:jc w:val="both"/>
              <w:rPr>
                <w:rFonts w:cstheme="minorHAnsi"/>
                <w:sz w:val="24"/>
                <w:szCs w:val="24"/>
              </w:rPr>
            </w:pPr>
            <w:r w:rsidRPr="0094495A">
              <w:rPr>
                <w:rFonts w:cstheme="minorHAnsi"/>
                <w:sz w:val="24"/>
                <w:szCs w:val="24"/>
              </w:rPr>
              <w:t>Parágrafo único.  Os planos que possuam somente assistidos em gozo de benefícios de prestação continuada e participantes ativos elegíveis ao benefício programado estão dispensados de realizar as adaptações referidas no caput.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78913D1" w14:textId="74CD02E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hAnsi="Calibri" w:cs="Calibri"/>
                <w:sz w:val="24"/>
                <w:szCs w:val="24"/>
              </w:rPr>
              <w:t>Parágrafo único.  Os planos que possuam somente assistidos em gozo de benefícios de prestação continuada e participantes ativos elegíveis ao benefício programado estão dispensados de realizar as adaptações referidas no caput.</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0C9F274" w14:textId="16F1435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D19AECB" w14:textId="40A76D0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476D363" w14:textId="74452FB6" w:rsidR="00CB2F13" w:rsidRPr="0094495A" w:rsidRDefault="00CB2F13" w:rsidP="00CB2F13">
            <w:pPr>
              <w:spacing w:after="0"/>
              <w:jc w:val="both"/>
              <w:rPr>
                <w:rFonts w:cstheme="minorHAnsi"/>
                <w:b/>
                <w:bCs/>
                <w:sz w:val="24"/>
                <w:szCs w:val="24"/>
              </w:rPr>
            </w:pPr>
            <w:r w:rsidRPr="0094495A">
              <w:rPr>
                <w:rFonts w:cstheme="minorHAnsi"/>
                <w:b/>
                <w:bCs/>
                <w:sz w:val="24"/>
                <w:szCs w:val="24"/>
              </w:rPr>
              <w:lastRenderedPageBreak/>
              <w:t>RESOLUÇÃO PREVIC Nº 10, DE 3 DE MAIO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D983888"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BDA2C2"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1A81A41D" w14:textId="4A8BA0A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D534BB5" w14:textId="42DB380C" w:rsidR="00CB2F13" w:rsidRPr="0094495A" w:rsidRDefault="00CB2F13" w:rsidP="00CB2F13">
            <w:pPr>
              <w:spacing w:after="0"/>
              <w:jc w:val="both"/>
              <w:rPr>
                <w:rFonts w:cstheme="minorHAnsi"/>
                <w:i/>
                <w:iCs/>
                <w:sz w:val="24"/>
                <w:szCs w:val="24"/>
              </w:rPr>
            </w:pPr>
            <w:r w:rsidRPr="0094495A">
              <w:rPr>
                <w:rStyle w:val="nfase"/>
                <w:rFonts w:cstheme="minorHAnsi"/>
                <w:i w:val="0"/>
                <w:iCs w:val="0"/>
                <w:sz w:val="24"/>
                <w:szCs w:val="24"/>
                <w:shd w:val="clear" w:color="auto" w:fill="FFFFFF"/>
              </w:rPr>
              <w:t>Dispõe sobre os procedimentos para requerimento de licenciamento e a operacionalização de transferência de gerenciamento de planos de benefícios de caráter previdenciário.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8C2DCD" w14:textId="0F2F6829"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C60383" w14:textId="39582A8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 em razão da consolidação</w:t>
            </w:r>
          </w:p>
        </w:tc>
      </w:tr>
      <w:tr w:rsidR="00CB2F13" w:rsidRPr="0094495A" w14:paraId="1D087C69" w14:textId="77777777" w:rsidTr="008435D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7EC4E3C" w14:textId="77777777" w:rsidR="00CB2F13" w:rsidRPr="0094495A" w:rsidRDefault="00CB2F13" w:rsidP="00CB2F13">
            <w:pPr>
              <w:spacing w:after="0"/>
              <w:jc w:val="both"/>
              <w:rPr>
                <w:rFonts w:cstheme="minorHAns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4C50027" w14:textId="77777777"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Subseção VI</w:t>
            </w:r>
          </w:p>
          <w:p w14:paraId="5F821AC1" w14:textId="5EB26A66" w:rsidR="00CB2F13" w:rsidRPr="0094495A" w:rsidRDefault="00CB2F13" w:rsidP="00CB2F13">
            <w:pPr>
              <w:spacing w:after="0"/>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Transferência de Gerenciamento de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D49387B"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78D2B6A0" w14:textId="510384F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510A5EA" w14:textId="77777777" w:rsidR="00CB2F13" w:rsidRPr="0094495A" w:rsidRDefault="00CB2F13" w:rsidP="00CB2F13">
            <w:pPr>
              <w:spacing w:after="0"/>
              <w:jc w:val="both"/>
              <w:rPr>
                <w:rFonts w:cstheme="minorHAnsi"/>
                <w:sz w:val="24"/>
                <w:szCs w:val="24"/>
              </w:rPr>
            </w:pPr>
            <w:r w:rsidRPr="0094495A">
              <w:rPr>
                <w:rFonts w:cstheme="minorHAnsi"/>
                <w:sz w:val="24"/>
                <w:szCs w:val="24"/>
              </w:rPr>
              <w:t>Art. 1º As entidades fechadas de previdência complementar (EFPC) devem observar o disposto nesta Resolução para o requerimento de licenciamento e a operacionalização de transferência de gerenciamento de planos de benefícios de caráter previdenciário.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B9BCC1"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28AFB2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w:t>
            </w:r>
          </w:p>
        </w:tc>
      </w:tr>
      <w:tr w:rsidR="00CB2F13" w:rsidRPr="0094495A" w14:paraId="534F1657" w14:textId="08EA56F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6B50AB1" w14:textId="77777777" w:rsidR="00CB2F13" w:rsidRPr="0094495A" w:rsidRDefault="00CB2F13" w:rsidP="00CB2F13">
            <w:pPr>
              <w:spacing w:after="0"/>
              <w:jc w:val="both"/>
              <w:rPr>
                <w:rFonts w:cstheme="minorHAnsi"/>
                <w:sz w:val="24"/>
                <w:szCs w:val="24"/>
              </w:rPr>
            </w:pPr>
            <w:r w:rsidRPr="0094495A">
              <w:rPr>
                <w:rFonts w:cstheme="minorHAnsi"/>
                <w:sz w:val="24"/>
                <w:szCs w:val="24"/>
              </w:rPr>
              <w:t>Art. 2º Para os fins desta Resolução, considera-se:</w:t>
            </w:r>
          </w:p>
          <w:p w14:paraId="2A67F7CD" w14:textId="77777777" w:rsidR="00CB2F13" w:rsidRPr="0094495A" w:rsidRDefault="00CB2F13" w:rsidP="00CB2F13">
            <w:pPr>
              <w:spacing w:after="0"/>
              <w:jc w:val="both"/>
              <w:rPr>
                <w:rFonts w:cstheme="minorHAnsi"/>
                <w:sz w:val="24"/>
                <w:szCs w:val="24"/>
              </w:rPr>
            </w:pPr>
            <w:r w:rsidRPr="0094495A">
              <w:rPr>
                <w:rFonts w:cstheme="minorHAnsi"/>
                <w:sz w:val="24"/>
                <w:szCs w:val="24"/>
              </w:rPr>
              <w:t xml:space="preserve">I – </w:t>
            </w:r>
            <w:proofErr w:type="gramStart"/>
            <w:r w:rsidRPr="0094495A">
              <w:rPr>
                <w:rFonts w:cstheme="minorHAnsi"/>
                <w:sz w:val="24"/>
                <w:szCs w:val="24"/>
              </w:rPr>
              <w:t>data</w:t>
            </w:r>
            <w:proofErr w:type="gramEnd"/>
            <w:r w:rsidRPr="0094495A">
              <w:rPr>
                <w:rFonts w:cstheme="minorHAnsi"/>
                <w:sz w:val="24"/>
                <w:szCs w:val="24"/>
              </w:rPr>
              <w:t xml:space="preserve"> da notificação: aquela em que a entidade de origem receber do patrocinador a notificação da decisão de transferir o gerenciamento do plano de benefícios;</w:t>
            </w:r>
          </w:p>
          <w:p w14:paraId="719A4298" w14:textId="77777777" w:rsidR="00CB2F13" w:rsidRPr="0094495A" w:rsidRDefault="00CB2F13" w:rsidP="00CB2F13">
            <w:pPr>
              <w:spacing w:after="0"/>
              <w:jc w:val="both"/>
              <w:rPr>
                <w:rFonts w:cstheme="minorHAnsi"/>
                <w:sz w:val="24"/>
                <w:szCs w:val="24"/>
              </w:rPr>
            </w:pPr>
            <w:r w:rsidRPr="0094495A">
              <w:rPr>
                <w:rFonts w:cstheme="minorHAnsi"/>
                <w:sz w:val="24"/>
                <w:szCs w:val="24"/>
              </w:rPr>
              <w:t xml:space="preserve">II – </w:t>
            </w:r>
            <w:proofErr w:type="gramStart"/>
            <w:r w:rsidRPr="0094495A">
              <w:rPr>
                <w:rFonts w:cstheme="minorHAnsi"/>
                <w:sz w:val="24"/>
                <w:szCs w:val="24"/>
              </w:rPr>
              <w:t>data</w:t>
            </w:r>
            <w:proofErr w:type="gramEnd"/>
            <w:r w:rsidRPr="0094495A">
              <w:rPr>
                <w:rFonts w:cstheme="minorHAnsi"/>
                <w:sz w:val="24"/>
                <w:szCs w:val="24"/>
              </w:rPr>
              <w:t xml:space="preserve"> de protocolo: aquela em que a entidade de origem protocolar o requerimento de licenciamento de transferência de gerenciamento na </w:t>
            </w:r>
            <w:r w:rsidRPr="0094495A">
              <w:rPr>
                <w:rFonts w:cstheme="minorHAnsi"/>
                <w:sz w:val="24"/>
                <w:szCs w:val="24"/>
              </w:rPr>
              <w:lastRenderedPageBreak/>
              <w:t>Superintendência Nacional de Previdência Complementar (Previc);</w:t>
            </w:r>
          </w:p>
          <w:p w14:paraId="45F9BA3A" w14:textId="77777777" w:rsidR="00CB2F13" w:rsidRPr="0094495A" w:rsidRDefault="00CB2F13" w:rsidP="00CB2F13">
            <w:pPr>
              <w:spacing w:after="0"/>
              <w:jc w:val="both"/>
              <w:rPr>
                <w:rFonts w:cstheme="minorHAnsi"/>
                <w:sz w:val="24"/>
                <w:szCs w:val="24"/>
              </w:rPr>
            </w:pPr>
            <w:r w:rsidRPr="0094495A">
              <w:rPr>
                <w:rFonts w:cstheme="minorHAnsi"/>
                <w:sz w:val="24"/>
                <w:szCs w:val="24"/>
              </w:rPr>
              <w:t>III – data de autorização: aquela em que for publicado, no Diário Oficial da União, o ato da Previc que autorizar a transferência de gerenciamento;</w:t>
            </w:r>
          </w:p>
          <w:p w14:paraId="186A2A66" w14:textId="77777777" w:rsidR="00CB2F13" w:rsidRPr="0094495A" w:rsidRDefault="00CB2F13" w:rsidP="00CB2F13">
            <w:pPr>
              <w:spacing w:after="0"/>
              <w:jc w:val="both"/>
              <w:rPr>
                <w:rFonts w:cstheme="minorHAnsi"/>
                <w:sz w:val="24"/>
                <w:szCs w:val="24"/>
              </w:rPr>
            </w:pPr>
            <w:r w:rsidRPr="0094495A">
              <w:rPr>
                <w:rFonts w:cstheme="minorHAnsi"/>
                <w:sz w:val="24"/>
                <w:szCs w:val="24"/>
              </w:rPr>
              <w:t xml:space="preserve">IV – </w:t>
            </w:r>
            <w:proofErr w:type="gramStart"/>
            <w:r w:rsidRPr="0094495A">
              <w:rPr>
                <w:rFonts w:cstheme="minorHAnsi"/>
                <w:sz w:val="24"/>
                <w:szCs w:val="24"/>
              </w:rPr>
              <w:t>data-efetiva</w:t>
            </w:r>
            <w:proofErr w:type="gramEnd"/>
            <w:r w:rsidRPr="0094495A">
              <w:rPr>
                <w:rFonts w:cstheme="minorHAnsi"/>
                <w:sz w:val="24"/>
                <w:szCs w:val="24"/>
              </w:rPr>
              <w:t>: aquela acordada formalmente entre as entidades de origem e de destino e o patrocinador para a conclusão da transferência de gerenciamento, com o cumprimento do Termo de Transferência; e</w:t>
            </w:r>
          </w:p>
          <w:p w14:paraId="3BE9510A" w14:textId="77777777" w:rsidR="00CB2F13" w:rsidRPr="0094495A" w:rsidRDefault="00CB2F13" w:rsidP="00CB2F13">
            <w:pPr>
              <w:spacing w:after="0"/>
              <w:jc w:val="both"/>
              <w:rPr>
                <w:rFonts w:cstheme="minorHAnsi"/>
                <w:sz w:val="24"/>
                <w:szCs w:val="24"/>
              </w:rPr>
            </w:pPr>
            <w:r w:rsidRPr="0094495A">
              <w:rPr>
                <w:rFonts w:cstheme="minorHAnsi"/>
                <w:sz w:val="24"/>
                <w:szCs w:val="24"/>
              </w:rPr>
              <w:t xml:space="preserve">V – </w:t>
            </w:r>
            <w:proofErr w:type="gramStart"/>
            <w:r w:rsidRPr="0094495A">
              <w:rPr>
                <w:rFonts w:cstheme="minorHAnsi"/>
                <w:sz w:val="24"/>
                <w:szCs w:val="24"/>
              </w:rPr>
              <w:t>plano</w:t>
            </w:r>
            <w:proofErr w:type="gramEnd"/>
            <w:r w:rsidRPr="0094495A">
              <w:rPr>
                <w:rFonts w:cstheme="minorHAnsi"/>
                <w:sz w:val="24"/>
                <w:szCs w:val="24"/>
              </w:rPr>
              <w:t xml:space="preserve"> de transferência de gerenciamento: documento pactuado entre o patrocinador e as entidades de origem e de destino, contemplando, pelo menos, a definição de cronograma, as diretrizes relacionadas à elaboração do Termo de Transferência e a forma de disponibilização de documentos e informações para viabilizar a operação.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6D2DEE" w14:textId="77777777"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lastRenderedPageBreak/>
              <w:t>Art. 128.  Para fins desta Seção, considera-se:</w:t>
            </w:r>
          </w:p>
          <w:p w14:paraId="1687CCBE" w14:textId="77777777"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 xml:space="preserve">I - </w:t>
            </w:r>
            <w:proofErr w:type="gramStart"/>
            <w:r w:rsidRPr="0094495A">
              <w:rPr>
                <w:rFonts w:ascii="Calibri" w:eastAsia="Calibri" w:hAnsi="Calibri" w:cs="Calibri"/>
                <w:sz w:val="24"/>
                <w:szCs w:val="24"/>
              </w:rPr>
              <w:t>data</w:t>
            </w:r>
            <w:proofErr w:type="gramEnd"/>
            <w:r w:rsidRPr="0094495A">
              <w:rPr>
                <w:rFonts w:ascii="Calibri" w:eastAsia="Calibri" w:hAnsi="Calibri" w:cs="Calibri"/>
                <w:sz w:val="24"/>
                <w:szCs w:val="24"/>
              </w:rPr>
              <w:t xml:space="preserve"> da notificação: aquela em que a entidade de origem recebe do patrocinador a notificação da decisão de transferir o gerenciamento do plano de benefícios;</w:t>
            </w:r>
          </w:p>
          <w:p w14:paraId="72C66139" w14:textId="77777777"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 xml:space="preserve">II - </w:t>
            </w:r>
            <w:proofErr w:type="gramStart"/>
            <w:r w:rsidRPr="0094495A">
              <w:rPr>
                <w:rFonts w:ascii="Calibri" w:eastAsia="Calibri" w:hAnsi="Calibri" w:cs="Calibri"/>
                <w:sz w:val="24"/>
                <w:szCs w:val="24"/>
              </w:rPr>
              <w:t>data</w:t>
            </w:r>
            <w:proofErr w:type="gramEnd"/>
            <w:r w:rsidRPr="0094495A">
              <w:rPr>
                <w:rFonts w:ascii="Calibri" w:eastAsia="Calibri" w:hAnsi="Calibri" w:cs="Calibri"/>
                <w:sz w:val="24"/>
                <w:szCs w:val="24"/>
              </w:rPr>
              <w:t xml:space="preserve"> de protocolo: aquela em que a entidade de origem protocolar o requerimento de licenciamento de transferência de gerenciamento na Previc;</w:t>
            </w:r>
          </w:p>
          <w:p w14:paraId="3F8CBD7F" w14:textId="77777777"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lastRenderedPageBreak/>
              <w:t>III - data de autorização: aquela em que for publicado, no Diário Oficial da União, o ato da Previc que autorizar a transferência de gerenciamento;</w:t>
            </w:r>
          </w:p>
          <w:p w14:paraId="154E794C" w14:textId="727E1A13"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 xml:space="preserve">IV - </w:t>
            </w:r>
            <w:proofErr w:type="gramStart"/>
            <w:r w:rsidRPr="0094495A">
              <w:rPr>
                <w:rFonts w:ascii="Calibri" w:eastAsia="Calibri" w:hAnsi="Calibri" w:cs="Calibri"/>
                <w:sz w:val="24"/>
                <w:szCs w:val="24"/>
              </w:rPr>
              <w:t>data-efetiva</w:t>
            </w:r>
            <w:proofErr w:type="gramEnd"/>
            <w:r w:rsidRPr="0094495A">
              <w:rPr>
                <w:rFonts w:ascii="Calibri" w:eastAsia="Calibri" w:hAnsi="Calibri" w:cs="Calibri"/>
                <w:sz w:val="24"/>
                <w:szCs w:val="24"/>
              </w:rPr>
              <w:t xml:space="preserve">: aquela acordada formalmente entre as entidades de origem e de destino e o patrocinador para a conclusão da transferência </w:t>
            </w:r>
            <w:r w:rsidR="000833B2" w:rsidRPr="0094495A">
              <w:rPr>
                <w:rFonts w:ascii="Calibri" w:eastAsia="Calibri" w:hAnsi="Calibri" w:cs="Calibri"/>
                <w:sz w:val="24"/>
                <w:szCs w:val="24"/>
              </w:rPr>
              <w:t xml:space="preserve">financeira </w:t>
            </w:r>
            <w:r w:rsidRPr="0094495A">
              <w:rPr>
                <w:rFonts w:ascii="Calibri" w:eastAsia="Calibri" w:hAnsi="Calibri" w:cs="Calibri"/>
                <w:sz w:val="24"/>
                <w:szCs w:val="24"/>
              </w:rPr>
              <w:t>de gerenciamento, com o cumprimento do Termo de Transferência; e</w:t>
            </w:r>
          </w:p>
          <w:p w14:paraId="7E900902" w14:textId="77777777"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 xml:space="preserve">V - </w:t>
            </w:r>
            <w:proofErr w:type="gramStart"/>
            <w:r w:rsidRPr="0094495A">
              <w:rPr>
                <w:rFonts w:ascii="Calibri" w:eastAsia="Calibri" w:hAnsi="Calibri" w:cs="Calibri"/>
                <w:sz w:val="24"/>
                <w:szCs w:val="24"/>
              </w:rPr>
              <w:t>plano</w:t>
            </w:r>
            <w:proofErr w:type="gramEnd"/>
            <w:r w:rsidRPr="0094495A">
              <w:rPr>
                <w:rFonts w:ascii="Calibri" w:eastAsia="Calibri" w:hAnsi="Calibri" w:cs="Calibri"/>
                <w:sz w:val="24"/>
                <w:szCs w:val="24"/>
              </w:rPr>
              <w:t xml:space="preserve"> de transferência de gerenciamento: documento pactuado entre o patrocinador e as entidades de origem e de destino contemplando, pelo menos, a definição de cronograma, as diretrizes relacionadas à elaboração do Termo de Transferência e a forma de disponibilização de documentos e informações para viabilizara a operação.</w:t>
            </w:r>
          </w:p>
          <w:p w14:paraId="00D6B92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88938A6" w14:textId="22724C13" w:rsidR="00CB2F13" w:rsidRPr="0094495A" w:rsidRDefault="000833B2"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Ajuste de redação</w:t>
            </w:r>
          </w:p>
        </w:tc>
      </w:tr>
      <w:tr w:rsidR="00CB2F13" w:rsidRPr="0094495A" w14:paraId="2F1A0D98" w14:textId="77B8887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C18EB56" w14:textId="77777777" w:rsidR="00CB2F13" w:rsidRPr="0094495A" w:rsidRDefault="00CB2F13" w:rsidP="00CB2F13">
            <w:pPr>
              <w:spacing w:after="0"/>
              <w:jc w:val="both"/>
              <w:rPr>
                <w:rFonts w:cstheme="minorHAnsi"/>
                <w:sz w:val="24"/>
                <w:szCs w:val="24"/>
              </w:rPr>
            </w:pPr>
            <w:r w:rsidRPr="0094495A">
              <w:rPr>
                <w:rFonts w:cstheme="minorHAnsi"/>
                <w:sz w:val="24"/>
                <w:szCs w:val="24"/>
              </w:rPr>
              <w:t>Art. 3° 0 representante Legal da EFPC deve, no prazo de dez dias úteis, contados da data da notificação do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3091305" w14:textId="625D6792"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129.  O representante Legal da EFPC deve, no prazo de dez dias úteis, contados da data da notificação dos patrocinadores ou instituidores do plano de benefícios objeto de transferência de gerenciamento: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2B52F4" w14:textId="17A0423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w:t>
            </w:r>
          </w:p>
        </w:tc>
      </w:tr>
      <w:tr w:rsidR="00CB2F13" w:rsidRPr="0094495A" w14:paraId="792631DA" w14:textId="6CC4398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5885E7B"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dar</w:t>
            </w:r>
            <w:proofErr w:type="gramEnd"/>
            <w:r w:rsidRPr="0094495A">
              <w:rPr>
                <w:rFonts w:ascii="Calibri" w:hAnsi="Calibri" w:cs="Calibri"/>
                <w:sz w:val="24"/>
                <w:szCs w:val="24"/>
              </w:rPr>
              <w:t xml:space="preserve"> ciência aos órgãos estatutários da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9D5B7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dar</w:t>
            </w:r>
            <w:proofErr w:type="gramEnd"/>
            <w:r w:rsidRPr="0094495A">
              <w:rPr>
                <w:rFonts w:ascii="Calibri" w:eastAsia="Times New Roman" w:hAnsi="Calibri" w:cs="Calibri"/>
                <w:kern w:val="0"/>
                <w:sz w:val="24"/>
                <w:szCs w:val="24"/>
                <w:lang w:eastAsia="pt-BR"/>
                <w14:ligatures w14:val="none"/>
              </w:rPr>
              <w:t xml:space="preserve"> ciência aos órgãos estatutários da EFPC;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CBBD33" w14:textId="63815D4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4993DFE1" w14:textId="09D1EB1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95380B7"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comunicar</w:t>
            </w:r>
            <w:proofErr w:type="gramEnd"/>
            <w:r w:rsidRPr="0094495A">
              <w:rPr>
                <w:rFonts w:ascii="Calibri" w:hAnsi="Calibri" w:cs="Calibri"/>
                <w:sz w:val="24"/>
                <w:szCs w:val="24"/>
              </w:rPr>
              <w:t xml:space="preserve"> os participantes e assistidos vinculados ao plano de benefícios;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37DC486"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comunicar</w:t>
            </w:r>
            <w:proofErr w:type="gramEnd"/>
            <w:r w:rsidRPr="0094495A">
              <w:rPr>
                <w:rFonts w:ascii="Calibri" w:eastAsia="Times New Roman" w:hAnsi="Calibri" w:cs="Calibri"/>
                <w:kern w:val="0"/>
                <w:sz w:val="24"/>
                <w:szCs w:val="24"/>
                <w:lang w:eastAsia="pt-BR"/>
                <w14:ligatures w14:val="none"/>
              </w:rPr>
              <w:t xml:space="preserve"> os participantes e assistidos vinculados ao plano de benefícios;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E90C91" w14:textId="42D03DE3"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2AE6028C" w14:textId="091E7C1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900A65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III – adotar os procedimentos necessários ao início da transferência de gerenciamento.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8FA04CA"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III - adotar os procedimentos necessários ao início da transferência de gerenciamento.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968129" w14:textId="49436B1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0059207A" w14:textId="17004F5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4FC89F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Parágrafo único. A exposição de motivos contida na notificação do patrocinador deve apresentar manifestação sobre: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4622D8"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Parágrafo único.  A exposição de motivos contida na notificação do patrocinador deve apresentar manifestação sobre: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8B3AF4E" w14:textId="4513784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5DC206B6" w14:textId="247B438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63F9354"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a</w:t>
            </w:r>
            <w:proofErr w:type="gramEnd"/>
            <w:r w:rsidRPr="0094495A">
              <w:rPr>
                <w:rFonts w:ascii="Calibri" w:hAnsi="Calibri" w:cs="Calibri"/>
                <w:sz w:val="24"/>
                <w:szCs w:val="24"/>
              </w:rPr>
              <w:t xml:space="preserve"> economicidade da operação, mediante comparativo, entre as entidades de origem e de destino, do custeio administrativo dos planos de benefício e das despesas totais de investimentos;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003E167"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a</w:t>
            </w:r>
            <w:proofErr w:type="gramEnd"/>
            <w:r w:rsidRPr="0094495A">
              <w:rPr>
                <w:rFonts w:ascii="Calibri" w:eastAsia="Times New Roman" w:hAnsi="Calibri" w:cs="Calibri"/>
                <w:kern w:val="0"/>
                <w:sz w:val="24"/>
                <w:szCs w:val="24"/>
                <w:lang w:eastAsia="pt-BR"/>
                <w14:ligatures w14:val="none"/>
              </w:rPr>
              <w:t xml:space="preserve"> economicidade da operação, mediante comparativo, entre as entidades de origem e de destino, do custeio administrativo dos planos de benefício e das despesas totais de investimentos;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EACCDD" w14:textId="0D92517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1CC59E3D" w14:textId="665FDD3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7886644"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a</w:t>
            </w:r>
            <w:proofErr w:type="gramEnd"/>
            <w:r w:rsidRPr="0094495A">
              <w:rPr>
                <w:rFonts w:ascii="Calibri" w:hAnsi="Calibri" w:cs="Calibri"/>
                <w:sz w:val="24"/>
                <w:szCs w:val="24"/>
              </w:rPr>
              <w:t xml:space="preserve"> estrutura de governança das entidades de origem e de destino, mediante comparativo que explicite a representação dos patrocinadores e participantes e assistidos vinculados aos planos objeto da transferência de gerenciamento;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6C847AC"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a</w:t>
            </w:r>
            <w:proofErr w:type="gramEnd"/>
            <w:r w:rsidRPr="0094495A">
              <w:rPr>
                <w:rFonts w:ascii="Calibri" w:eastAsia="Times New Roman" w:hAnsi="Calibri" w:cs="Calibri"/>
                <w:kern w:val="0"/>
                <w:sz w:val="24"/>
                <w:szCs w:val="24"/>
                <w:lang w:eastAsia="pt-BR"/>
                <w14:ligatures w14:val="none"/>
              </w:rPr>
              <w:t xml:space="preserve"> estrutura de governança das entidades de origem e de destino, mediante comparativo que explicite a representação dos patrocinadores e participantes e assistidos vinculados aos planos objeto da transferência de gerenciamento;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726CD3" w14:textId="7E0892DC"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17817EFA" w14:textId="7D9E7B2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4545DD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III – a vantajosidade da operação, tendo por base as informações dos incisos I e II;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A17048"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III - a vantajosidade da operação, tendo por base as informações dos incisos I e II;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5D25D7" w14:textId="6D00B5BB"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14B2FDB7" w14:textId="5064BCF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DF0F67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IV – </w:t>
            </w:r>
            <w:proofErr w:type="gramStart"/>
            <w:r w:rsidRPr="0094495A">
              <w:rPr>
                <w:rFonts w:ascii="Calibri" w:hAnsi="Calibri" w:cs="Calibri"/>
                <w:sz w:val="24"/>
                <w:szCs w:val="24"/>
              </w:rPr>
              <w:t>outras</w:t>
            </w:r>
            <w:proofErr w:type="gramEnd"/>
            <w:r w:rsidRPr="0094495A">
              <w:rPr>
                <w:rFonts w:ascii="Calibri" w:hAnsi="Calibri" w:cs="Calibri"/>
                <w:sz w:val="24"/>
                <w:szCs w:val="24"/>
              </w:rPr>
              <w:t xml:space="preserve"> informações que fundamentem a decisão do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02B1AA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IV - </w:t>
            </w:r>
            <w:proofErr w:type="gramStart"/>
            <w:r w:rsidRPr="0094495A">
              <w:rPr>
                <w:rFonts w:ascii="Calibri" w:eastAsia="Times New Roman" w:hAnsi="Calibri" w:cs="Calibri"/>
                <w:kern w:val="0"/>
                <w:sz w:val="24"/>
                <w:szCs w:val="24"/>
                <w:lang w:eastAsia="pt-BR"/>
                <w14:ligatures w14:val="none"/>
              </w:rPr>
              <w:t>outras</w:t>
            </w:r>
            <w:proofErr w:type="gramEnd"/>
            <w:r w:rsidRPr="0094495A">
              <w:rPr>
                <w:rFonts w:ascii="Calibri" w:eastAsia="Times New Roman" w:hAnsi="Calibri" w:cs="Calibri"/>
                <w:kern w:val="0"/>
                <w:sz w:val="24"/>
                <w:szCs w:val="24"/>
                <w:lang w:eastAsia="pt-BR"/>
                <w14:ligatures w14:val="none"/>
              </w:rPr>
              <w:t xml:space="preserve"> informações que fundamentem a decisão do patrocinador.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AB3F95" w14:textId="196BB7D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1E4A862F" w14:textId="1422795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1BC1B5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4º A elaboração do plano de transferência a que se refere o inciso V do art. 2º deve observar o prazo de sessenta dias, contados da data de comunicação.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872D8E6"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F79CE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w:t>
            </w:r>
          </w:p>
        </w:tc>
      </w:tr>
      <w:tr w:rsidR="00CB2F13" w:rsidRPr="0094495A" w14:paraId="2D065516" w14:textId="2B371BE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C0A8B1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Art. 5º O requerimento de transferência de gerenciamento deve ser protocolado na </w:t>
            </w:r>
            <w:r w:rsidRPr="0094495A">
              <w:rPr>
                <w:rFonts w:ascii="Calibri" w:hAnsi="Calibri" w:cs="Calibri"/>
                <w:sz w:val="24"/>
                <w:szCs w:val="24"/>
              </w:rPr>
              <w:lastRenderedPageBreak/>
              <w:t>Previc, pela entidade de origem, observado o prazo de cento e oitenta dias, contados da data da notificação.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87FA22"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A93A3F9" w14:textId="29F18838"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Realocado para o artigo 132,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e parágrafo único.</w:t>
            </w:r>
          </w:p>
        </w:tc>
      </w:tr>
      <w:tr w:rsidR="00CB2F13" w:rsidRPr="0094495A" w14:paraId="386AFB59"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6103371" w14:textId="38383EAB"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6</w:t>
            </w:r>
            <w:proofErr w:type="gramStart"/>
            <w:r w:rsidRPr="0094495A">
              <w:rPr>
                <w:rFonts w:ascii="Calibri" w:hAnsi="Calibri" w:cs="Calibri"/>
                <w:sz w:val="24"/>
                <w:szCs w:val="24"/>
              </w:rPr>
              <w:t>º  A</w:t>
            </w:r>
            <w:proofErr w:type="gramEnd"/>
            <w:r w:rsidRPr="0094495A">
              <w:rPr>
                <w:rFonts w:ascii="Calibri" w:hAnsi="Calibri" w:cs="Calibri"/>
                <w:sz w:val="24"/>
                <w:szCs w:val="24"/>
              </w:rPr>
              <w:t xml:space="preserve"> entidade de origem deve divulgar a minuta do aos participantes e assistidos do plano de benefícios objeto da transferência de gerenciamento , observado o prazo mínimo de trinta dias antes da data de protocolo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926D90" w14:textId="77777777"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81FC4A" w14:textId="348E9ED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Realocado para art. 131 da consolidação</w:t>
            </w:r>
          </w:p>
        </w:tc>
      </w:tr>
      <w:tr w:rsidR="00CB2F13" w:rsidRPr="0094495A" w14:paraId="2AC6309A" w14:textId="55126A3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6FAE75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7º O Termo de Transferência deve dispor, no mínimo, sobre: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28AA15E" w14:textId="526567FA"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130.  O Termo de Transferência deve dispor, no mínimo, sobre: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5D7108" w14:textId="07F50E0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256BC441" w14:textId="1EBA525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0433E9E"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 – os direitos e as obrigações das partes, inclusive quanto às despesas com o requerimento de licenciamento da transferência de gerenciamento;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EC5EF7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I - os direitos e as obrigações das partes, inclusive quanta as despesas com o requerimento de licenciamento da transferência de gerenciamento;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81822E" w14:textId="6C4D522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1C0FBD68" w14:textId="508EED7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254A52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o</w:t>
            </w:r>
            <w:proofErr w:type="gramEnd"/>
            <w:r w:rsidRPr="0094495A">
              <w:rPr>
                <w:rFonts w:ascii="Calibri" w:hAnsi="Calibri" w:cs="Calibri"/>
                <w:sz w:val="24"/>
                <w:szCs w:val="24"/>
              </w:rPr>
              <w:t xml:space="preserve"> tratamento a ser dado aos ativos, aos passivos e às ações judiciais e aos respectivos efeitos no patrimônio;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5114E5"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o</w:t>
            </w:r>
            <w:proofErr w:type="gramEnd"/>
            <w:r w:rsidRPr="0094495A">
              <w:rPr>
                <w:rFonts w:ascii="Calibri" w:eastAsia="Times New Roman" w:hAnsi="Calibri" w:cs="Calibri"/>
                <w:kern w:val="0"/>
                <w:sz w:val="24"/>
                <w:szCs w:val="24"/>
                <w:lang w:eastAsia="pt-BR"/>
                <w14:ligatures w14:val="none"/>
              </w:rPr>
              <w:t xml:space="preserve"> tratamento a ser dado aos ativos, aos passivos e as ações judiciais e aos respectivos efeitos no patrimônio;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9B90D2" w14:textId="742BF3D9"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2CA52CF5" w14:textId="2F00CA2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2E1EE9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III – o prazo para que as entidades de origem e de destino requeiram a substituição processual em relação ao passivo contingente relacionado com o plano de benefícios objeto da transferência de gerenciamento, se existente;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08AC5FC"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III - o prazo para que as entidades de origem e de destino requeiram a substituição processual em relação ao passivo contingente relacionado com o plano de benefícios objeto da transferência de gerenciamento, se existente;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DA380C" w14:textId="13803A21"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4887A1CA" w14:textId="6580D66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7BA6B93"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IV – </w:t>
            </w:r>
            <w:proofErr w:type="gramStart"/>
            <w:r w:rsidRPr="0094495A">
              <w:rPr>
                <w:rFonts w:ascii="Calibri" w:hAnsi="Calibri" w:cs="Calibri"/>
                <w:sz w:val="24"/>
                <w:szCs w:val="24"/>
              </w:rPr>
              <w:t>o</w:t>
            </w:r>
            <w:proofErr w:type="gramEnd"/>
            <w:r w:rsidRPr="0094495A">
              <w:rPr>
                <w:rFonts w:ascii="Calibri" w:hAnsi="Calibri" w:cs="Calibri"/>
                <w:sz w:val="24"/>
                <w:szCs w:val="24"/>
              </w:rPr>
              <w:t xml:space="preserve"> prazo para finalização da transferência de gerenciamento, a ser estabelecido a partir da data de autorização;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5BDC590"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IV - </w:t>
            </w:r>
            <w:proofErr w:type="gramStart"/>
            <w:r w:rsidRPr="0094495A">
              <w:rPr>
                <w:rFonts w:ascii="Calibri" w:eastAsia="Times New Roman" w:hAnsi="Calibri" w:cs="Calibri"/>
                <w:kern w:val="0"/>
                <w:sz w:val="24"/>
                <w:szCs w:val="24"/>
                <w:lang w:eastAsia="pt-BR"/>
                <w14:ligatures w14:val="none"/>
              </w:rPr>
              <w:t>o</w:t>
            </w:r>
            <w:proofErr w:type="gramEnd"/>
            <w:r w:rsidRPr="0094495A">
              <w:rPr>
                <w:rFonts w:ascii="Calibri" w:eastAsia="Times New Roman" w:hAnsi="Calibri" w:cs="Calibri"/>
                <w:kern w:val="0"/>
                <w:sz w:val="24"/>
                <w:szCs w:val="24"/>
                <w:lang w:eastAsia="pt-BR"/>
                <w14:ligatures w14:val="none"/>
              </w:rPr>
              <w:t xml:space="preserve"> prazo para finalização da transferência de gerenciamento, a ser estabelecido a partir da data de autorização;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50F303" w14:textId="5147005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72847944" w14:textId="0B573E2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656AB3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 xml:space="preserve">V – </w:t>
            </w:r>
            <w:proofErr w:type="gramStart"/>
            <w:r w:rsidRPr="0094495A">
              <w:rPr>
                <w:rFonts w:ascii="Calibri" w:hAnsi="Calibri" w:cs="Calibri"/>
                <w:sz w:val="24"/>
                <w:szCs w:val="24"/>
              </w:rPr>
              <w:t>os</w:t>
            </w:r>
            <w:proofErr w:type="gramEnd"/>
            <w:r w:rsidRPr="0094495A">
              <w:rPr>
                <w:rFonts w:ascii="Calibri" w:hAnsi="Calibri" w:cs="Calibri"/>
                <w:sz w:val="24"/>
                <w:szCs w:val="24"/>
              </w:rPr>
              <w:t xml:space="preserve"> termos da rescisão do convênio de adesão do patrocinador com a entidade de origem.</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F2EE8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 - </w:t>
            </w:r>
            <w:proofErr w:type="gramStart"/>
            <w:r w:rsidRPr="0094495A">
              <w:rPr>
                <w:rFonts w:ascii="Calibri" w:eastAsia="Times New Roman" w:hAnsi="Calibri" w:cs="Calibri"/>
                <w:kern w:val="0"/>
                <w:sz w:val="24"/>
                <w:szCs w:val="24"/>
                <w:lang w:eastAsia="pt-BR"/>
                <w14:ligatures w14:val="none"/>
              </w:rPr>
              <w:t>os</w:t>
            </w:r>
            <w:proofErr w:type="gramEnd"/>
            <w:r w:rsidRPr="0094495A">
              <w:rPr>
                <w:rFonts w:ascii="Calibri" w:eastAsia="Times New Roman" w:hAnsi="Calibri" w:cs="Calibri"/>
                <w:kern w:val="0"/>
                <w:sz w:val="24"/>
                <w:szCs w:val="24"/>
                <w:lang w:eastAsia="pt-BR"/>
                <w14:ligatures w14:val="none"/>
              </w:rPr>
              <w:t xml:space="preserve"> termos da rescisão do convenio de adesão do patrocinador com a entidade de origem.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B504C3" w14:textId="072AAA84"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39461798" w14:textId="245EE27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F2D0A08"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Parágrafo único. Em caso de impossibilidade jurídica para a substituição processual de que trata o inciso III, o Termo de Transferência pode prever a permanência dos valores provisionados no exigível contingencial, na entidade de origem, até o encerramento da ação judicial.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DE6B723"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roofErr w:type="spellStart"/>
            <w:r w:rsidRPr="0094495A">
              <w:rPr>
                <w:rFonts w:ascii="Calibri" w:eastAsia="Times New Roman" w:hAnsi="Calibri" w:cs="Calibri"/>
                <w:kern w:val="0"/>
                <w:sz w:val="24"/>
                <w:szCs w:val="24"/>
                <w:lang w:eastAsia="pt-BR"/>
                <w14:ligatures w14:val="none"/>
              </w:rPr>
              <w:t>Paragrafo</w:t>
            </w:r>
            <w:proofErr w:type="spellEnd"/>
            <w:r w:rsidRPr="0094495A">
              <w:rPr>
                <w:rFonts w:ascii="Calibri" w:eastAsia="Times New Roman" w:hAnsi="Calibri" w:cs="Calibri"/>
                <w:kern w:val="0"/>
                <w:sz w:val="24"/>
                <w:szCs w:val="24"/>
                <w:lang w:eastAsia="pt-BR"/>
                <w14:ligatures w14:val="none"/>
              </w:rPr>
              <w:t xml:space="preserve"> único.  Em caso de impossibilidade jurídica para a substituição processual de que trata o inciso III, o Termo de Transferência pode prever a permanência dos valores provisionados no exigível contingencial, na entidade de origem, até o encerramento da ação judicial.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0C9892" w14:textId="76EDF85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1EF0AA67" w14:textId="3FB8E47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103F41D" w14:textId="2842BBFE"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B8EAD5" w14:textId="324EBB12"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131.  A entidade de origem deve divulgar a minuta do Termo de Transferência aos participantes e assistidos do plano de benefício objeto da transferência de gerenciamento, observado o prazo mínimo de trinta dias antes da data de protocolo.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415AF3E" w14:textId="6079C91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140EE1DE" w14:textId="4170328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1C5F2D5"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8º O disposto nesta Resolução aplica-se somente aos processos de transferência de gerenciamento protocolados na Previc após o início de sua vigência.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019EC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364557"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w:t>
            </w:r>
          </w:p>
        </w:tc>
      </w:tr>
      <w:tr w:rsidR="00CB2F13" w:rsidRPr="0094495A" w14:paraId="207D2B38" w14:textId="77777777" w:rsidTr="00B4703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402"/>
        </w:trPr>
        <w:tc>
          <w:tcPr>
            <w:tcW w:w="4599" w:type="dxa"/>
            <w:tcBorders>
              <w:top w:val="single" w:sz="4" w:space="0" w:color="auto"/>
              <w:left w:val="single" w:sz="4" w:space="0" w:color="auto"/>
              <w:right w:val="single" w:sz="4" w:space="0" w:color="auto"/>
            </w:tcBorders>
          </w:tcPr>
          <w:p w14:paraId="41DB5961" w14:textId="6C89D8E9"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Art. 5º O requerimento de transferência de gerenciamento deve ser protocolado na Previc, pela entidade de origem, observado o prazo de cento e oitenta dias, contados da data da notificação.</w:t>
            </w:r>
          </w:p>
        </w:tc>
        <w:tc>
          <w:tcPr>
            <w:tcW w:w="5462" w:type="dxa"/>
            <w:tcBorders>
              <w:top w:val="single" w:sz="4" w:space="0" w:color="auto"/>
              <w:left w:val="single" w:sz="4" w:space="0" w:color="auto"/>
              <w:right w:val="single" w:sz="4" w:space="0" w:color="auto"/>
            </w:tcBorders>
            <w:shd w:val="clear" w:color="auto" w:fill="auto"/>
            <w:noWrap/>
          </w:tcPr>
          <w:p w14:paraId="442C36E8" w14:textId="77777777" w:rsidR="00CB2F13" w:rsidRPr="0094495A" w:rsidRDefault="00CB2F13" w:rsidP="00CB2F13">
            <w:pPr>
              <w:tabs>
                <w:tab w:val="left" w:pos="993"/>
              </w:tabs>
              <w:spacing w:after="120"/>
              <w:jc w:val="both"/>
              <w:rPr>
                <w:sz w:val="24"/>
                <w:szCs w:val="24"/>
              </w:rPr>
            </w:pPr>
            <w:r w:rsidRPr="0094495A">
              <w:rPr>
                <w:sz w:val="24"/>
                <w:szCs w:val="24"/>
              </w:rPr>
              <w:t xml:space="preserve">Art. 132.  O requerimento de transferência de gerenciamento e a comprovação da finalização da operação devem ser protocolados pela entidade de origem. </w:t>
            </w:r>
          </w:p>
          <w:p w14:paraId="1700B229" w14:textId="6F433A19" w:rsidR="00CB2F13" w:rsidRPr="0094495A" w:rsidRDefault="00CB2F13" w:rsidP="00CB2F13">
            <w:pPr>
              <w:tabs>
                <w:tab w:val="left" w:pos="993"/>
              </w:tabs>
              <w:spacing w:after="120"/>
              <w:jc w:val="both"/>
              <w:rPr>
                <w:sz w:val="24"/>
                <w:szCs w:val="24"/>
              </w:rPr>
            </w:pPr>
            <w:r w:rsidRPr="0094495A">
              <w:rPr>
                <w:sz w:val="24"/>
                <w:szCs w:val="24"/>
              </w:rPr>
              <w:t>Parágrafo único.  O requerimento de transferência deve ser protocolado no prazo de cento e oitenta dias contados da data da notificação, podendo esse prazo ser prorrogado mediante acordo firmado entre os patrocinadores ou instituidores do plano e as entidades de origem e de destino.</w:t>
            </w:r>
          </w:p>
        </w:tc>
        <w:tc>
          <w:tcPr>
            <w:tcW w:w="4076" w:type="dxa"/>
            <w:tcBorders>
              <w:top w:val="single" w:sz="4" w:space="0" w:color="auto"/>
              <w:left w:val="single" w:sz="4" w:space="0" w:color="auto"/>
              <w:right w:val="single" w:sz="4" w:space="0" w:color="auto"/>
            </w:tcBorders>
            <w:shd w:val="clear" w:color="auto" w:fill="auto"/>
            <w:noWrap/>
            <w:vAlign w:val="center"/>
          </w:tcPr>
          <w:p w14:paraId="10BF9328" w14:textId="3684DCD3"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sem alteração de mérito</w:t>
            </w:r>
          </w:p>
        </w:tc>
      </w:tr>
      <w:tr w:rsidR="00CB2F13" w:rsidRPr="0094495A" w14:paraId="10531A43" w14:textId="71E78C1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9FBAB29" w14:textId="77777777" w:rsidR="00CB2F13" w:rsidRPr="0094495A" w:rsidRDefault="00CB2F13" w:rsidP="00CB2F13">
            <w:pPr>
              <w:spacing w:after="0"/>
              <w:jc w:val="both"/>
              <w:rPr>
                <w:rFonts w:cstheme="minorHAnsi"/>
                <w:sz w:val="24"/>
                <w:szCs w:val="24"/>
              </w:rPr>
            </w:pPr>
            <w:r w:rsidRPr="0094495A">
              <w:rPr>
                <w:rFonts w:cstheme="minorHAnsi"/>
                <w:sz w:val="24"/>
                <w:szCs w:val="24"/>
              </w:rPr>
              <w:t>Art. 9º Esta Resolução entra em vigor em 1º de junho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6E20F7F"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795F8B"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w:t>
            </w:r>
          </w:p>
        </w:tc>
      </w:tr>
      <w:tr w:rsidR="00CB2F13" w:rsidRPr="0094495A" w14:paraId="59561242" w14:textId="3C3B101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F2329BF" w14:textId="67C7BD5F" w:rsidR="00CB2F13" w:rsidRPr="0094495A" w:rsidRDefault="00CB2F13" w:rsidP="00CB2F13">
            <w:pPr>
              <w:spacing w:after="0"/>
              <w:jc w:val="both"/>
              <w:rPr>
                <w:rFonts w:cstheme="minorHAnsi"/>
                <w:b/>
                <w:bCs/>
                <w:sz w:val="24"/>
                <w:szCs w:val="24"/>
              </w:rPr>
            </w:pPr>
            <w:r w:rsidRPr="0094495A">
              <w:rPr>
                <w:rFonts w:cstheme="minorHAnsi"/>
                <w:b/>
                <w:bCs/>
                <w:sz w:val="24"/>
                <w:szCs w:val="24"/>
              </w:rPr>
              <w:t>RESOLUÇÃO PREVIC Nº 15, DE 20 DE SETEMBRO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3056112"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69E3D3"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251EE1C8" w14:textId="5AE0735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6074A70" w14:textId="6D6E14CD" w:rsidR="00CB2F13" w:rsidRPr="0094495A" w:rsidRDefault="00CB2F13" w:rsidP="00CB2F13">
            <w:pPr>
              <w:spacing w:after="0"/>
              <w:jc w:val="both"/>
              <w:rPr>
                <w:rFonts w:cstheme="minorHAnsi"/>
                <w:sz w:val="24"/>
                <w:szCs w:val="24"/>
              </w:rPr>
            </w:pPr>
            <w:r w:rsidRPr="0094495A">
              <w:rPr>
                <w:rFonts w:cstheme="minorHAnsi"/>
                <w:color w:val="202124"/>
                <w:sz w:val="24"/>
                <w:szCs w:val="24"/>
                <w:shd w:val="clear" w:color="auto" w:fill="FFFFFF"/>
              </w:rPr>
              <w:t>Dispõe sobre o requerimento de licenciamento e a operacionalização da retirada de patrocínio e da rescisão unilateral de convênio de adesão, no âmbito do regime de previdência complementar operado pelas entidades fechadas de previdência complementar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0BF8A12" w14:textId="288D012D"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20B72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370C3296" w14:textId="3AEBC8C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F348928" w14:textId="77777777" w:rsidR="00CB2F13" w:rsidRPr="0094495A" w:rsidRDefault="00CB2F13" w:rsidP="00CB2F13">
            <w:pPr>
              <w:spacing w:after="0"/>
              <w:jc w:val="both"/>
              <w:rPr>
                <w:rFonts w:cstheme="minorHAnsi"/>
                <w:sz w:val="24"/>
                <w:szCs w:val="24"/>
              </w:rPr>
            </w:pPr>
            <w:r w:rsidRPr="0094495A">
              <w:rPr>
                <w:rFonts w:cstheme="minorHAnsi"/>
                <w:sz w:val="24"/>
                <w:szCs w:val="24"/>
              </w:rPr>
              <w:t xml:space="preserve">Art. 1º As entidades fechadas de previdência complementar (EFPC) devem observar o disposto nesta Resolução para o requerimento de licenciamento e a operacionalização da </w:t>
            </w:r>
            <w:r w:rsidRPr="0094495A">
              <w:rPr>
                <w:rFonts w:cstheme="minorHAnsi"/>
                <w:sz w:val="24"/>
                <w:szCs w:val="24"/>
              </w:rPr>
              <w:lastRenderedPageBreak/>
              <w:t>retirada de patrocínio e da rescisão unilateral de convênio de adesão, no âmbito do regime de previdência complementar fechado.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D7EB546"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FD0DE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w:t>
            </w:r>
          </w:p>
        </w:tc>
      </w:tr>
      <w:tr w:rsidR="00CB2F13" w:rsidRPr="0094495A" w14:paraId="5F6F6859" w14:textId="77777777" w:rsidTr="00F471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DB75CAE" w14:textId="77777777" w:rsidR="00CB2F13" w:rsidRPr="0094495A" w:rsidRDefault="00CB2F13" w:rsidP="00CB2F13">
            <w:pPr>
              <w:spacing w:after="0"/>
              <w:jc w:val="both"/>
              <w:rPr>
                <w:rFonts w:cstheme="minorHAns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4161B4" w14:textId="77777777"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Subseção VII</w:t>
            </w:r>
          </w:p>
          <w:p w14:paraId="0E6B5AED" w14:textId="3B68E8D0" w:rsidR="00CB2F13" w:rsidRPr="0094495A" w:rsidRDefault="00CB2F13" w:rsidP="00CB2F13">
            <w:pPr>
              <w:tabs>
                <w:tab w:val="left" w:pos="993"/>
              </w:tabs>
              <w:spacing w:after="120"/>
              <w:jc w:val="center"/>
              <w:rPr>
                <w:rFonts w:ascii="Calibri" w:eastAsia="Calibri" w:hAnsi="Calibri" w:cs="Calibri"/>
                <w:sz w:val="24"/>
                <w:szCs w:val="24"/>
              </w:rPr>
            </w:pPr>
            <w:r w:rsidRPr="0094495A">
              <w:rPr>
                <w:rFonts w:ascii="Calibri" w:eastAsia="Times New Roman" w:hAnsi="Calibri" w:cs="Calibri"/>
                <w:b/>
                <w:bCs/>
                <w:kern w:val="0"/>
                <w:sz w:val="24"/>
                <w:szCs w:val="24"/>
                <w:lang w:eastAsia="pt-BR"/>
                <w14:ligatures w14:val="none"/>
              </w:rPr>
              <w:t>Retirada de Patrocínio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8BF629"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0CC8A32A" w14:textId="7101864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9FD7723" w14:textId="77777777" w:rsidR="00CB2F13" w:rsidRPr="0094495A" w:rsidRDefault="00CB2F13" w:rsidP="00CB2F13">
            <w:pPr>
              <w:spacing w:after="0"/>
              <w:jc w:val="both"/>
              <w:rPr>
                <w:rFonts w:cstheme="minorHAnsi"/>
                <w:sz w:val="24"/>
                <w:szCs w:val="24"/>
              </w:rPr>
            </w:pPr>
            <w:r w:rsidRPr="0094495A">
              <w:rPr>
                <w:rFonts w:cstheme="minorHAnsi"/>
                <w:sz w:val="24"/>
                <w:szCs w:val="24"/>
              </w:rPr>
              <w:t>Art. 2º Para os fins desta Resolução, além das definições estabelecidas pela Resolução CNPC nº 53, de 10 de março de 2022, considera-se:</w:t>
            </w:r>
          </w:p>
          <w:p w14:paraId="3BD060F7" w14:textId="77777777" w:rsidR="00CB2F13" w:rsidRPr="0094495A" w:rsidRDefault="00CB2F13" w:rsidP="00CB2F13">
            <w:pPr>
              <w:spacing w:after="0"/>
              <w:jc w:val="both"/>
              <w:rPr>
                <w:rFonts w:cstheme="minorHAnsi"/>
                <w:sz w:val="24"/>
                <w:szCs w:val="24"/>
              </w:rPr>
            </w:pPr>
            <w:r w:rsidRPr="0094495A">
              <w:rPr>
                <w:rFonts w:cstheme="minorHAnsi"/>
                <w:sz w:val="24"/>
                <w:szCs w:val="24"/>
              </w:rPr>
              <w:t xml:space="preserve">I - </w:t>
            </w:r>
            <w:proofErr w:type="gramStart"/>
            <w:r w:rsidRPr="0094495A">
              <w:rPr>
                <w:rFonts w:cstheme="minorHAnsi"/>
                <w:sz w:val="24"/>
                <w:szCs w:val="24"/>
              </w:rPr>
              <w:t>data</w:t>
            </w:r>
            <w:proofErr w:type="gramEnd"/>
            <w:r w:rsidRPr="0094495A">
              <w:rPr>
                <w:rFonts w:cstheme="minorHAnsi"/>
                <w:sz w:val="24"/>
                <w:szCs w:val="24"/>
              </w:rPr>
              <w:t xml:space="preserve"> da notificação: aquela na qual a EFPC receber do patrocinador a notificação sobre a decisão da retirada de patrocínio ou o patrocinador receber a notificação da entidade sobre a decisão da rescisão unilateral de convênio de adesão, relativamente a determinado plano de benefícios;</w:t>
            </w:r>
          </w:p>
          <w:p w14:paraId="4424C91C" w14:textId="77777777" w:rsidR="00CB2F13" w:rsidRPr="0094495A" w:rsidRDefault="00CB2F13" w:rsidP="00CB2F13">
            <w:pPr>
              <w:spacing w:after="0"/>
              <w:jc w:val="both"/>
              <w:rPr>
                <w:rFonts w:cstheme="minorHAnsi"/>
                <w:sz w:val="24"/>
                <w:szCs w:val="24"/>
              </w:rPr>
            </w:pPr>
            <w:r w:rsidRPr="0094495A">
              <w:rPr>
                <w:rFonts w:cstheme="minorHAnsi"/>
                <w:sz w:val="24"/>
                <w:szCs w:val="24"/>
              </w:rPr>
              <w:t xml:space="preserve">II - </w:t>
            </w:r>
            <w:proofErr w:type="gramStart"/>
            <w:r w:rsidRPr="0094495A">
              <w:rPr>
                <w:rFonts w:cstheme="minorHAnsi"/>
                <w:sz w:val="24"/>
                <w:szCs w:val="24"/>
              </w:rPr>
              <w:t>data</w:t>
            </w:r>
            <w:proofErr w:type="gramEnd"/>
            <w:r w:rsidRPr="0094495A">
              <w:rPr>
                <w:rFonts w:cstheme="minorHAnsi"/>
                <w:sz w:val="24"/>
                <w:szCs w:val="24"/>
              </w:rPr>
              <w:t xml:space="preserve"> de protocolo: aquela na qual a EFPC deve protocolar o requerimento de licenciamento de retirada de patrocínio ou de rescisão unilateral de convênio de adesão junto à Superintendência Nacional de Previdência Complementar (Previc), no prazo de até duzentos e quarenta dias, contados da data da notificação;</w:t>
            </w:r>
          </w:p>
          <w:p w14:paraId="524407CB" w14:textId="77777777" w:rsidR="00CB2F13" w:rsidRPr="0094495A" w:rsidRDefault="00CB2F13" w:rsidP="00CB2F13">
            <w:pPr>
              <w:spacing w:after="0"/>
              <w:jc w:val="both"/>
              <w:rPr>
                <w:rFonts w:cstheme="minorHAnsi"/>
                <w:sz w:val="24"/>
                <w:szCs w:val="24"/>
              </w:rPr>
            </w:pPr>
            <w:r w:rsidRPr="0094495A">
              <w:rPr>
                <w:rFonts w:cstheme="minorHAnsi"/>
                <w:sz w:val="24"/>
                <w:szCs w:val="24"/>
              </w:rPr>
              <w:t xml:space="preserve">III - data de aporte: aquela na qual devem ocorrer os aportes de responsabilidade do patrocinador, previstos no termo de retirada </w:t>
            </w:r>
            <w:r w:rsidRPr="0094495A">
              <w:rPr>
                <w:rFonts w:cstheme="minorHAnsi"/>
                <w:sz w:val="24"/>
                <w:szCs w:val="24"/>
              </w:rPr>
              <w:lastRenderedPageBreak/>
              <w:t>de patrocínio ou de rescisão unilateral, no prazo de trinta dias, contados da data do cálculo;</w:t>
            </w:r>
          </w:p>
          <w:p w14:paraId="16EBE1AC" w14:textId="77777777" w:rsidR="00CB2F13" w:rsidRPr="0094495A" w:rsidRDefault="00CB2F13" w:rsidP="00CB2F13">
            <w:pPr>
              <w:spacing w:after="0"/>
              <w:jc w:val="both"/>
              <w:rPr>
                <w:rFonts w:cstheme="minorHAnsi"/>
                <w:sz w:val="24"/>
                <w:szCs w:val="24"/>
              </w:rPr>
            </w:pPr>
            <w:r w:rsidRPr="0094495A">
              <w:rPr>
                <w:rFonts w:cstheme="minorHAnsi"/>
                <w:sz w:val="24"/>
                <w:szCs w:val="24"/>
              </w:rPr>
              <w:t xml:space="preserve">IV - </w:t>
            </w:r>
            <w:proofErr w:type="gramStart"/>
            <w:r w:rsidRPr="0094495A">
              <w:rPr>
                <w:rFonts w:cstheme="minorHAnsi"/>
                <w:sz w:val="24"/>
                <w:szCs w:val="24"/>
              </w:rPr>
              <w:t>data</w:t>
            </w:r>
            <w:proofErr w:type="gramEnd"/>
            <w:r w:rsidRPr="0094495A">
              <w:rPr>
                <w:rFonts w:cstheme="minorHAnsi"/>
                <w:sz w:val="24"/>
                <w:szCs w:val="24"/>
              </w:rPr>
              <w:t xml:space="preserve"> efetiva: aquela na qual a EFPC deve finalizar a liquidação dos compromissos previstos no termo de retirada de patrocínio ou de rescisão unilateral, no prazo máximo de duzentos e dez dias, contados da data do cálculo, observado o disposto no art. 9º; e</w:t>
            </w:r>
          </w:p>
          <w:p w14:paraId="3CF8EBE4" w14:textId="77777777" w:rsidR="00CB2F13" w:rsidRPr="0094495A" w:rsidRDefault="00CB2F13" w:rsidP="00CB2F13">
            <w:pPr>
              <w:spacing w:after="0"/>
              <w:jc w:val="both"/>
              <w:rPr>
                <w:rFonts w:cstheme="minorHAnsi"/>
                <w:sz w:val="24"/>
                <w:szCs w:val="24"/>
              </w:rPr>
            </w:pPr>
            <w:r w:rsidRPr="0094495A">
              <w:rPr>
                <w:rFonts w:cstheme="minorHAnsi"/>
                <w:sz w:val="24"/>
                <w:szCs w:val="24"/>
              </w:rPr>
              <w:t xml:space="preserve">V - </w:t>
            </w:r>
            <w:proofErr w:type="gramStart"/>
            <w:r w:rsidRPr="0094495A">
              <w:rPr>
                <w:rFonts w:cstheme="minorHAnsi"/>
                <w:sz w:val="24"/>
                <w:szCs w:val="24"/>
              </w:rPr>
              <w:t>período</w:t>
            </w:r>
            <w:proofErr w:type="gramEnd"/>
            <w:r w:rsidRPr="0094495A">
              <w:rPr>
                <w:rFonts w:cstheme="minorHAnsi"/>
                <w:sz w:val="24"/>
                <w:szCs w:val="24"/>
              </w:rPr>
              <w:t xml:space="preserve"> de opção: prazo mínimo de trinta dias, concedido aos participantes e assistidos para o exercício das opções oferecidas em face da retirada de patrocínio ou da rescisão unilateral de convênio de adesão.</w:t>
            </w:r>
          </w:p>
          <w:p w14:paraId="347E652B" w14:textId="77777777"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 1</w:t>
            </w:r>
            <w:proofErr w:type="gramStart"/>
            <w:r w:rsidRPr="0094495A">
              <w:rPr>
                <w:rFonts w:ascii="Calibri" w:eastAsia="Calibri" w:hAnsi="Calibri" w:cs="Calibri"/>
                <w:sz w:val="24"/>
                <w:szCs w:val="24"/>
              </w:rPr>
              <w:t>º  Excetua</w:t>
            </w:r>
            <w:proofErr w:type="gramEnd"/>
            <w:r w:rsidRPr="0094495A">
              <w:rPr>
                <w:rFonts w:ascii="Calibri" w:eastAsia="Calibri" w:hAnsi="Calibri" w:cs="Calibri"/>
                <w:sz w:val="24"/>
                <w:szCs w:val="24"/>
              </w:rPr>
              <w:t xml:space="preserve">-se do prazo previsto no inciso III do </w:t>
            </w:r>
            <w:r w:rsidRPr="0094495A">
              <w:rPr>
                <w:rFonts w:ascii="Calibri" w:eastAsia="Calibri" w:hAnsi="Calibri" w:cs="Calibri"/>
                <w:b/>
                <w:bCs/>
                <w:sz w:val="24"/>
                <w:szCs w:val="24"/>
              </w:rPr>
              <w:t>caput</w:t>
            </w:r>
            <w:r w:rsidRPr="0094495A">
              <w:rPr>
                <w:rFonts w:ascii="Calibri" w:eastAsia="Calibri" w:hAnsi="Calibri" w:cs="Calibri"/>
                <w:sz w:val="24"/>
                <w:szCs w:val="24"/>
              </w:rPr>
              <w:t>, as responsabilidades do patrocinador referentes:</w:t>
            </w:r>
          </w:p>
          <w:p w14:paraId="6FFBE634" w14:textId="77777777"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 xml:space="preserve">I - </w:t>
            </w:r>
            <w:proofErr w:type="gramStart"/>
            <w:r w:rsidRPr="0094495A">
              <w:rPr>
                <w:rFonts w:ascii="Calibri" w:eastAsia="Calibri" w:hAnsi="Calibri" w:cs="Calibri"/>
                <w:sz w:val="24"/>
                <w:szCs w:val="24"/>
              </w:rPr>
              <w:t>à</w:t>
            </w:r>
            <w:proofErr w:type="gramEnd"/>
            <w:r w:rsidRPr="0094495A">
              <w:rPr>
                <w:rFonts w:ascii="Calibri" w:eastAsia="Calibri" w:hAnsi="Calibri" w:cs="Calibri"/>
                <w:sz w:val="24"/>
                <w:szCs w:val="24"/>
              </w:rPr>
              <w:t xml:space="preserve"> diferença a menor entre o valor dos ativos precificados a mercado, na data de cálculo, e sua posterior realização, cuja quitação deve ocorrer no prazo de, no mínimo, trinta dias antes da data efetiva; e</w:t>
            </w:r>
          </w:p>
          <w:p w14:paraId="2DBB52F3" w14:textId="77777777"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 xml:space="preserve">II - </w:t>
            </w:r>
            <w:proofErr w:type="gramStart"/>
            <w:r w:rsidRPr="0094495A">
              <w:rPr>
                <w:rFonts w:ascii="Calibri" w:eastAsia="Calibri" w:hAnsi="Calibri" w:cs="Calibri"/>
                <w:sz w:val="24"/>
                <w:szCs w:val="24"/>
              </w:rPr>
              <w:t>ao</w:t>
            </w:r>
            <w:proofErr w:type="gramEnd"/>
            <w:r w:rsidRPr="0094495A">
              <w:rPr>
                <w:rFonts w:ascii="Calibri" w:eastAsia="Calibri" w:hAnsi="Calibri" w:cs="Calibri"/>
                <w:sz w:val="24"/>
                <w:szCs w:val="24"/>
              </w:rPr>
              <w:t xml:space="preserve"> reembolso das despesas administrativas relativas ao processo de licenciamento de retirada de patrocínio e sua operacionalização e os eventuais compromissos com o exigível </w:t>
            </w:r>
            <w:r w:rsidRPr="0094495A">
              <w:rPr>
                <w:rFonts w:ascii="Calibri" w:eastAsia="Calibri" w:hAnsi="Calibri" w:cs="Calibri"/>
                <w:sz w:val="24"/>
                <w:szCs w:val="24"/>
              </w:rPr>
              <w:lastRenderedPageBreak/>
              <w:t>contingencial e o passivo contingente, cuja quitação deve ocorrer nas condições estabelecidas no termo de retirada.</w:t>
            </w:r>
          </w:p>
          <w:p w14:paraId="723D3EAD" w14:textId="5A6233FA"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 xml:space="preserve">§ 2º A contagem do prazo de que trata o inciso V do </w:t>
            </w:r>
            <w:r w:rsidRPr="0094495A">
              <w:rPr>
                <w:rFonts w:ascii="Calibri" w:eastAsia="Calibri" w:hAnsi="Calibri" w:cs="Calibri"/>
                <w:b/>
                <w:bCs/>
                <w:sz w:val="24"/>
                <w:szCs w:val="24"/>
              </w:rPr>
              <w:t>caput</w:t>
            </w:r>
            <w:r w:rsidRPr="0094495A">
              <w:rPr>
                <w:rFonts w:ascii="Calibri" w:eastAsia="Calibri" w:hAnsi="Calibri" w:cs="Calibri"/>
                <w:sz w:val="24"/>
                <w:szCs w:val="24"/>
              </w:rPr>
              <w:t xml:space="preserve"> deve ser iniciada depois da data do cálculo e finalizada, no máximo, trinta dias antes da data efetiva, conforme definido no termo de retirada.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B6B52DA" w14:textId="77777777"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lastRenderedPageBreak/>
              <w:t>Art. 133.  Para os fins desta Seção, além das definições estabelecidas pela Resolução CNPC nº 53, de 10 de março de 2022, considera-se:</w:t>
            </w:r>
          </w:p>
          <w:p w14:paraId="5F566F1A" w14:textId="77777777"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 xml:space="preserve">I - </w:t>
            </w:r>
            <w:proofErr w:type="gramStart"/>
            <w:r w:rsidRPr="0094495A">
              <w:rPr>
                <w:rFonts w:ascii="Calibri" w:eastAsia="Calibri" w:hAnsi="Calibri" w:cs="Calibri"/>
                <w:sz w:val="24"/>
                <w:szCs w:val="24"/>
              </w:rPr>
              <w:t>data</w:t>
            </w:r>
            <w:proofErr w:type="gramEnd"/>
            <w:r w:rsidRPr="0094495A">
              <w:rPr>
                <w:rFonts w:ascii="Calibri" w:eastAsia="Calibri" w:hAnsi="Calibri" w:cs="Calibri"/>
                <w:sz w:val="24"/>
                <w:szCs w:val="24"/>
              </w:rPr>
              <w:t xml:space="preserve"> da notificação: aquela na qual a EFPC receber do patrocinador a notificação sobre a decisão da retirada de patrocínio ou o patrocinador receber a notificação da entidade sobre a decisão da rescisão unilateral de convênio de adesão, relativamente a determinado plano de benefícios;</w:t>
            </w:r>
          </w:p>
          <w:p w14:paraId="11F126AB" w14:textId="77777777"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 xml:space="preserve">II - </w:t>
            </w:r>
            <w:proofErr w:type="gramStart"/>
            <w:r w:rsidRPr="0094495A">
              <w:rPr>
                <w:rFonts w:ascii="Calibri" w:eastAsia="Calibri" w:hAnsi="Calibri" w:cs="Calibri"/>
                <w:sz w:val="24"/>
                <w:szCs w:val="24"/>
              </w:rPr>
              <w:t>data</w:t>
            </w:r>
            <w:proofErr w:type="gramEnd"/>
            <w:r w:rsidRPr="0094495A">
              <w:rPr>
                <w:rFonts w:ascii="Calibri" w:eastAsia="Calibri" w:hAnsi="Calibri" w:cs="Calibri"/>
                <w:sz w:val="24"/>
                <w:szCs w:val="24"/>
              </w:rPr>
              <w:t xml:space="preserve"> de protocolo: aquela na qual a EFPC deve protocolar o requerimento de licenciamento de retirada de patrocínio ou de rescisão unilateral de convênio de adesão junto à Previc, no prazo de até duzentos e quarenta dias, contados da data da notificação;</w:t>
            </w:r>
          </w:p>
          <w:p w14:paraId="6B652903" w14:textId="77777777"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 xml:space="preserve">III - data de aporte: aquela na qual devem ocorrer os aportes de responsabilidade do patrocinador, previstos no termo de retirada de patrocínio ou de rescisão </w:t>
            </w:r>
            <w:r w:rsidRPr="0094495A">
              <w:rPr>
                <w:rFonts w:ascii="Calibri" w:eastAsia="Calibri" w:hAnsi="Calibri" w:cs="Calibri"/>
                <w:sz w:val="24"/>
                <w:szCs w:val="24"/>
              </w:rPr>
              <w:lastRenderedPageBreak/>
              <w:t>unilateral, no prazo de trinta dias, contados da data do cálculo;</w:t>
            </w:r>
          </w:p>
          <w:p w14:paraId="22E34F74" w14:textId="77777777"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 xml:space="preserve">IV - </w:t>
            </w:r>
            <w:proofErr w:type="gramStart"/>
            <w:r w:rsidRPr="0094495A">
              <w:rPr>
                <w:rFonts w:ascii="Calibri" w:eastAsia="Calibri" w:hAnsi="Calibri" w:cs="Calibri"/>
                <w:sz w:val="24"/>
                <w:szCs w:val="24"/>
              </w:rPr>
              <w:t>data</w:t>
            </w:r>
            <w:proofErr w:type="gramEnd"/>
            <w:r w:rsidRPr="0094495A">
              <w:rPr>
                <w:rFonts w:ascii="Calibri" w:eastAsia="Calibri" w:hAnsi="Calibri" w:cs="Calibri"/>
                <w:sz w:val="24"/>
                <w:szCs w:val="24"/>
              </w:rPr>
              <w:t xml:space="preserve"> efetiva: aquela na qual a EFPC deve finalizar a liquidação dos compromissos previstos no termo de retirada de patrocínio ou de rescisão unilateral, no prazo máximo de duzentos e dez dias, contados da data do cálculo; e</w:t>
            </w:r>
          </w:p>
          <w:p w14:paraId="056BD642" w14:textId="77777777"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 xml:space="preserve">V - </w:t>
            </w:r>
            <w:proofErr w:type="gramStart"/>
            <w:r w:rsidRPr="0094495A">
              <w:rPr>
                <w:rFonts w:ascii="Calibri" w:eastAsia="Calibri" w:hAnsi="Calibri" w:cs="Calibri"/>
                <w:sz w:val="24"/>
                <w:szCs w:val="24"/>
              </w:rPr>
              <w:t>período</w:t>
            </w:r>
            <w:proofErr w:type="gramEnd"/>
            <w:r w:rsidRPr="0094495A">
              <w:rPr>
                <w:rFonts w:ascii="Calibri" w:eastAsia="Calibri" w:hAnsi="Calibri" w:cs="Calibri"/>
                <w:sz w:val="24"/>
                <w:szCs w:val="24"/>
              </w:rPr>
              <w:t xml:space="preserve"> de opção: prazo mínimo de trinta dias, concedido aos participantes e assistidos para o exercício das opções oferecidas em face da retirada de patrocínio ou da rescisão unilateral de convênio de adesão.</w:t>
            </w:r>
          </w:p>
          <w:p w14:paraId="0470EC7E" w14:textId="77777777"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 1</w:t>
            </w:r>
            <w:proofErr w:type="gramStart"/>
            <w:r w:rsidRPr="0094495A">
              <w:rPr>
                <w:rFonts w:ascii="Calibri" w:eastAsia="Calibri" w:hAnsi="Calibri" w:cs="Calibri"/>
                <w:sz w:val="24"/>
                <w:szCs w:val="24"/>
              </w:rPr>
              <w:t>º  Excetua</w:t>
            </w:r>
            <w:proofErr w:type="gramEnd"/>
            <w:r w:rsidRPr="0094495A">
              <w:rPr>
                <w:rFonts w:ascii="Calibri" w:eastAsia="Calibri" w:hAnsi="Calibri" w:cs="Calibri"/>
                <w:sz w:val="24"/>
                <w:szCs w:val="24"/>
              </w:rPr>
              <w:t xml:space="preserve">-se do prazo previsto no inciso III do </w:t>
            </w:r>
            <w:r w:rsidRPr="0094495A">
              <w:rPr>
                <w:rFonts w:ascii="Calibri" w:eastAsia="Calibri" w:hAnsi="Calibri" w:cs="Calibri"/>
                <w:b/>
                <w:bCs/>
                <w:sz w:val="24"/>
                <w:szCs w:val="24"/>
              </w:rPr>
              <w:t>caput</w:t>
            </w:r>
            <w:r w:rsidRPr="0094495A">
              <w:rPr>
                <w:rFonts w:ascii="Calibri" w:eastAsia="Calibri" w:hAnsi="Calibri" w:cs="Calibri"/>
                <w:sz w:val="24"/>
                <w:szCs w:val="24"/>
              </w:rPr>
              <w:t>, as responsabilidades do patrocinador referentes:</w:t>
            </w:r>
          </w:p>
          <w:p w14:paraId="7B2D5C1C" w14:textId="77777777"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 xml:space="preserve">I - </w:t>
            </w:r>
            <w:proofErr w:type="gramStart"/>
            <w:r w:rsidRPr="0094495A">
              <w:rPr>
                <w:rFonts w:ascii="Calibri" w:eastAsia="Calibri" w:hAnsi="Calibri" w:cs="Calibri"/>
                <w:sz w:val="24"/>
                <w:szCs w:val="24"/>
              </w:rPr>
              <w:t>à</w:t>
            </w:r>
            <w:proofErr w:type="gramEnd"/>
            <w:r w:rsidRPr="0094495A">
              <w:rPr>
                <w:rFonts w:ascii="Calibri" w:eastAsia="Calibri" w:hAnsi="Calibri" w:cs="Calibri"/>
                <w:sz w:val="24"/>
                <w:szCs w:val="24"/>
              </w:rPr>
              <w:t xml:space="preserve"> diferença a menor entre o valor dos ativos precificados a mercado, na data de cálculo, e sua posterior realização, cuja quitação deve ocorrer no prazo de, no mínimo, trinta dias antes da data efetiva; e</w:t>
            </w:r>
          </w:p>
          <w:p w14:paraId="1633A32C" w14:textId="77777777"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 xml:space="preserve">II - </w:t>
            </w:r>
            <w:proofErr w:type="gramStart"/>
            <w:r w:rsidRPr="0094495A">
              <w:rPr>
                <w:rFonts w:ascii="Calibri" w:eastAsia="Calibri" w:hAnsi="Calibri" w:cs="Calibri"/>
                <w:sz w:val="24"/>
                <w:szCs w:val="24"/>
              </w:rPr>
              <w:t>ao</w:t>
            </w:r>
            <w:proofErr w:type="gramEnd"/>
            <w:r w:rsidRPr="0094495A">
              <w:rPr>
                <w:rFonts w:ascii="Calibri" w:eastAsia="Calibri" w:hAnsi="Calibri" w:cs="Calibri"/>
                <w:sz w:val="24"/>
                <w:szCs w:val="24"/>
              </w:rPr>
              <w:t xml:space="preserve"> reembolso das despesas administrativas relativas ao processo de licenciamento de retirada de patrocínio e sua operacionalização e os eventuais compromissos com o exigível contingencial e o passivo contingente, </w:t>
            </w:r>
            <w:r w:rsidRPr="0094495A">
              <w:rPr>
                <w:rFonts w:ascii="Calibri" w:eastAsia="Calibri" w:hAnsi="Calibri" w:cs="Calibri"/>
                <w:sz w:val="24"/>
                <w:szCs w:val="24"/>
              </w:rPr>
              <w:lastRenderedPageBreak/>
              <w:t>cuja quitação deve ocorrer nas condições estabelecidas no termo de retirada.</w:t>
            </w:r>
          </w:p>
          <w:p w14:paraId="56079258" w14:textId="77777777"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 xml:space="preserve">§ 2º A contagem do prazo de que trata o inciso V do </w:t>
            </w:r>
            <w:r w:rsidRPr="0094495A">
              <w:rPr>
                <w:rFonts w:ascii="Calibri" w:eastAsia="Calibri" w:hAnsi="Calibri" w:cs="Calibri"/>
                <w:b/>
                <w:bCs/>
                <w:sz w:val="24"/>
                <w:szCs w:val="24"/>
              </w:rPr>
              <w:t>caput</w:t>
            </w:r>
            <w:r w:rsidRPr="0094495A">
              <w:rPr>
                <w:rFonts w:ascii="Calibri" w:eastAsia="Calibri" w:hAnsi="Calibri" w:cs="Calibri"/>
                <w:sz w:val="24"/>
                <w:szCs w:val="24"/>
              </w:rPr>
              <w:t xml:space="preserve"> deve ser iniciada depois da data do cálculo e finalizada, no máximo, trinta dias antes da data efetiva, conforme definido no termo de retirada.</w:t>
            </w:r>
          </w:p>
          <w:p w14:paraId="329A5FB8"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56ECD5" w14:textId="2FD560F4"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Sem alterações</w:t>
            </w:r>
          </w:p>
        </w:tc>
      </w:tr>
      <w:tr w:rsidR="00CB2F13" w:rsidRPr="0094495A" w14:paraId="79A06F92" w14:textId="3AAAF2A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828386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Art. 3º A EFPC deve, no prazo de dez dias úteis, contados da data da notificação do patrocinador: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09BA51" w14:textId="219F245E"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134.  A EFPC deve, no prazo de dez dias úteis, contados da data da notificação do patrocinador: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3D6D8C" w14:textId="2887D7D8"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644C54F3" w14:textId="412E254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AE51A78"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dar</w:t>
            </w:r>
            <w:proofErr w:type="gramEnd"/>
            <w:r w:rsidRPr="0094495A">
              <w:rPr>
                <w:rFonts w:ascii="Calibri" w:hAnsi="Calibri" w:cs="Calibri"/>
                <w:sz w:val="24"/>
                <w:szCs w:val="24"/>
              </w:rPr>
              <w:t xml:space="preserve"> ciência da decisão aos seus órgãos estatutários;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2352CC2" w14:textId="336A2FB4"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dar</w:t>
            </w:r>
            <w:proofErr w:type="gramEnd"/>
            <w:r w:rsidRPr="0094495A">
              <w:rPr>
                <w:rFonts w:ascii="Calibri" w:eastAsia="Times New Roman" w:hAnsi="Calibri" w:cs="Calibri"/>
                <w:kern w:val="0"/>
                <w:sz w:val="24"/>
                <w:szCs w:val="24"/>
                <w:lang w:eastAsia="pt-BR"/>
                <w14:ligatures w14:val="none"/>
              </w:rPr>
              <w:t xml:space="preserve"> ciência da decisão aos seus órgãos estatutários;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02ED0A" w14:textId="5242B458"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74E0FB19" w14:textId="2A344EA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F63D095"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comunicar</w:t>
            </w:r>
            <w:proofErr w:type="gramEnd"/>
            <w:r w:rsidRPr="0094495A">
              <w:rPr>
                <w:rFonts w:ascii="Calibri" w:hAnsi="Calibri" w:cs="Calibri"/>
                <w:sz w:val="24"/>
                <w:szCs w:val="24"/>
              </w:rPr>
              <w:t xml:space="preserve"> a decisão aos participantes e assistidos vinculados ao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45C9F6" w14:textId="75B867A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comunicar</w:t>
            </w:r>
            <w:proofErr w:type="gramEnd"/>
            <w:r w:rsidRPr="0094495A">
              <w:rPr>
                <w:rFonts w:ascii="Calibri" w:eastAsia="Times New Roman" w:hAnsi="Calibri" w:cs="Calibri"/>
                <w:kern w:val="0"/>
                <w:sz w:val="24"/>
                <w:szCs w:val="24"/>
                <w:lang w:eastAsia="pt-BR"/>
                <w14:ligatures w14:val="none"/>
              </w:rPr>
              <w:t xml:space="preserve"> a decisão aos participantes e assistidos vinculados ao plano de benefícios;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619012" w14:textId="3645E378"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6861C824" w14:textId="2F255CA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60DD1F5"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III - dar ciência aos patrocinadores remanescentes do plano de benefícios, se houver;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B3CA928" w14:textId="7F8C87B3"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III - dar ciência aos patrocinadores remanescentes do plano de benefícios, se houver;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320E77" w14:textId="20916EC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1972EE86" w14:textId="35522EB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A47EFE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IV - </w:t>
            </w:r>
            <w:proofErr w:type="gramStart"/>
            <w:r w:rsidRPr="0094495A">
              <w:rPr>
                <w:rFonts w:ascii="Calibri" w:hAnsi="Calibri" w:cs="Calibri"/>
                <w:sz w:val="24"/>
                <w:szCs w:val="24"/>
              </w:rPr>
              <w:t>iniciar</w:t>
            </w:r>
            <w:proofErr w:type="gramEnd"/>
            <w:r w:rsidRPr="0094495A">
              <w:rPr>
                <w:rFonts w:ascii="Calibri" w:hAnsi="Calibri" w:cs="Calibri"/>
                <w:sz w:val="24"/>
                <w:szCs w:val="24"/>
              </w:rPr>
              <w:t xml:space="preserve"> os procedimentos necessários à realização da operação.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CB8787" w14:textId="005BE9B3"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IV - </w:t>
            </w:r>
            <w:proofErr w:type="gramStart"/>
            <w:r w:rsidRPr="0094495A">
              <w:rPr>
                <w:rFonts w:ascii="Calibri" w:eastAsia="Times New Roman" w:hAnsi="Calibri" w:cs="Calibri"/>
                <w:kern w:val="0"/>
                <w:sz w:val="24"/>
                <w:szCs w:val="24"/>
                <w:lang w:eastAsia="pt-BR"/>
                <w14:ligatures w14:val="none"/>
              </w:rPr>
              <w:t>iniciar</w:t>
            </w:r>
            <w:proofErr w:type="gramEnd"/>
            <w:r w:rsidRPr="0094495A">
              <w:rPr>
                <w:rFonts w:ascii="Calibri" w:eastAsia="Times New Roman" w:hAnsi="Calibri" w:cs="Calibri"/>
                <w:kern w:val="0"/>
                <w:sz w:val="24"/>
                <w:szCs w:val="24"/>
                <w:lang w:eastAsia="pt-BR"/>
                <w14:ligatures w14:val="none"/>
              </w:rPr>
              <w:t xml:space="preserve"> os procedimentos necessários à realização da operação.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1AFD45" w14:textId="12FC7EA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29F1B275" w14:textId="7823691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93555D5"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 1º A notificação de que trata o caput e os documentos e informações relativas ao requerimento de licenciamento da retirada de patrocínio devem ser disponibilizados aos participantes e assistidos do plano de </w:t>
            </w:r>
            <w:r w:rsidRPr="0094495A">
              <w:rPr>
                <w:rFonts w:ascii="Calibri" w:hAnsi="Calibri" w:cs="Calibri"/>
                <w:sz w:val="24"/>
                <w:szCs w:val="24"/>
              </w:rPr>
              <w:lastRenderedPageBreak/>
              <w:t>benefícios objeto da operação no sítio eletrônico da EFPC, ressalvadas as informações de caráter individual.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2AAD56"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§1</w:t>
            </w:r>
            <w:proofErr w:type="gramStart"/>
            <w:r w:rsidRPr="0094495A">
              <w:rPr>
                <w:rFonts w:ascii="Calibri" w:eastAsia="Times New Roman" w:hAnsi="Calibri" w:cs="Calibri"/>
                <w:kern w:val="0"/>
                <w:sz w:val="24"/>
                <w:szCs w:val="24"/>
                <w:lang w:eastAsia="pt-BR"/>
                <w14:ligatures w14:val="none"/>
              </w:rPr>
              <w:t>º  A</w:t>
            </w:r>
            <w:proofErr w:type="gramEnd"/>
            <w:r w:rsidRPr="0094495A">
              <w:rPr>
                <w:rFonts w:ascii="Calibri" w:eastAsia="Times New Roman" w:hAnsi="Calibri" w:cs="Calibri"/>
                <w:kern w:val="0"/>
                <w:sz w:val="24"/>
                <w:szCs w:val="24"/>
                <w:lang w:eastAsia="pt-BR"/>
                <w14:ligatures w14:val="none"/>
              </w:rPr>
              <w:t xml:space="preserve"> notificação de que trata 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e os documentos e informações relativas ao requerimento de licenciamento da retirada de patrocínio devem ser disponibilizados aos participantes e assistidos do plano </w:t>
            </w:r>
            <w:r w:rsidRPr="0094495A">
              <w:rPr>
                <w:rFonts w:ascii="Calibri" w:eastAsia="Times New Roman" w:hAnsi="Calibri" w:cs="Calibri"/>
                <w:kern w:val="0"/>
                <w:sz w:val="24"/>
                <w:szCs w:val="24"/>
                <w:lang w:eastAsia="pt-BR"/>
                <w14:ligatures w14:val="none"/>
              </w:rPr>
              <w:lastRenderedPageBreak/>
              <w:t xml:space="preserve">de benefícios objeto da operação no sítio eletrônico da EFPC, ressalvadas as informações de caráter individual.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64897BC" w14:textId="713BF3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Sem alterações</w:t>
            </w:r>
          </w:p>
        </w:tc>
      </w:tr>
      <w:tr w:rsidR="00CB2F13" w:rsidRPr="0094495A" w14:paraId="0CD61264" w14:textId="22C1173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857FDF5"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 2º A EFPC deve dar início à atualização cadastral dos participantes e assistidos vinculados ao plano de benefícios objeto da retirada de patrocínio, incluindo os participantes optantes pelos institutos do </w:t>
            </w:r>
            <w:proofErr w:type="spellStart"/>
            <w:r w:rsidRPr="0094495A">
              <w:rPr>
                <w:rFonts w:ascii="Calibri" w:hAnsi="Calibri" w:cs="Calibri"/>
                <w:sz w:val="24"/>
                <w:szCs w:val="24"/>
              </w:rPr>
              <w:t>autopatrocínio</w:t>
            </w:r>
            <w:proofErr w:type="spellEnd"/>
            <w:r w:rsidRPr="0094495A">
              <w:rPr>
                <w:rFonts w:ascii="Calibri" w:hAnsi="Calibri" w:cs="Calibri"/>
                <w:sz w:val="24"/>
                <w:szCs w:val="24"/>
              </w:rPr>
              <w:t xml:space="preserve"> e do benefício proporcional diferido e os </w:t>
            </w:r>
            <w:proofErr w:type="spellStart"/>
            <w:r w:rsidRPr="0094495A">
              <w:rPr>
                <w:rFonts w:ascii="Calibri" w:hAnsi="Calibri" w:cs="Calibri"/>
                <w:sz w:val="24"/>
                <w:szCs w:val="24"/>
              </w:rPr>
              <w:t>ex-participantes</w:t>
            </w:r>
            <w:proofErr w:type="spellEnd"/>
            <w:r w:rsidRPr="0094495A">
              <w:rPr>
                <w:rFonts w:ascii="Calibri" w:hAnsi="Calibri" w:cs="Calibri"/>
                <w:sz w:val="24"/>
                <w:szCs w:val="24"/>
              </w:rPr>
              <w:t xml:space="preserve"> com recursos financeiros no plano de benefícios, em, no máximo, trinta dias, contados da data da notificação.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2B67679"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§2</w:t>
            </w:r>
            <w:proofErr w:type="gramStart"/>
            <w:r w:rsidRPr="0094495A">
              <w:rPr>
                <w:rFonts w:ascii="Calibri" w:eastAsia="Times New Roman" w:hAnsi="Calibri" w:cs="Calibri"/>
                <w:kern w:val="0"/>
                <w:sz w:val="24"/>
                <w:szCs w:val="24"/>
                <w:lang w:eastAsia="pt-BR"/>
                <w14:ligatures w14:val="none"/>
              </w:rPr>
              <w:t>º  A</w:t>
            </w:r>
            <w:proofErr w:type="gramEnd"/>
            <w:r w:rsidRPr="0094495A">
              <w:rPr>
                <w:rFonts w:ascii="Calibri" w:eastAsia="Times New Roman" w:hAnsi="Calibri" w:cs="Calibri"/>
                <w:kern w:val="0"/>
                <w:sz w:val="24"/>
                <w:szCs w:val="24"/>
                <w:lang w:eastAsia="pt-BR"/>
                <w14:ligatures w14:val="none"/>
              </w:rPr>
              <w:t xml:space="preserve"> EFPC e o patrocinador retirante devem dar início à atualização cadastral dos participantes e assistidos vinculados ao plano de benefícios objeto da retirada de patrocínio, incluindo os participantes optantes pelos institutos do </w:t>
            </w:r>
            <w:proofErr w:type="spellStart"/>
            <w:r w:rsidRPr="0094495A">
              <w:rPr>
                <w:rFonts w:ascii="Calibri" w:eastAsia="Times New Roman" w:hAnsi="Calibri" w:cs="Calibri"/>
                <w:kern w:val="0"/>
                <w:sz w:val="24"/>
                <w:szCs w:val="24"/>
                <w:lang w:eastAsia="pt-BR"/>
                <w14:ligatures w14:val="none"/>
              </w:rPr>
              <w:t>autopatrocínio</w:t>
            </w:r>
            <w:proofErr w:type="spellEnd"/>
            <w:r w:rsidRPr="0094495A">
              <w:rPr>
                <w:rFonts w:ascii="Calibri" w:eastAsia="Times New Roman" w:hAnsi="Calibri" w:cs="Calibri"/>
                <w:kern w:val="0"/>
                <w:sz w:val="24"/>
                <w:szCs w:val="24"/>
                <w:lang w:eastAsia="pt-BR"/>
                <w14:ligatures w14:val="none"/>
              </w:rPr>
              <w:t xml:space="preserve"> e do benefício proporcional diferido e os </w:t>
            </w:r>
            <w:proofErr w:type="spellStart"/>
            <w:r w:rsidRPr="0094495A">
              <w:rPr>
                <w:rFonts w:ascii="Calibri" w:eastAsia="Times New Roman" w:hAnsi="Calibri" w:cs="Calibri"/>
                <w:kern w:val="0"/>
                <w:sz w:val="24"/>
                <w:szCs w:val="24"/>
                <w:lang w:eastAsia="pt-BR"/>
                <w14:ligatures w14:val="none"/>
              </w:rPr>
              <w:t>ex-participantes</w:t>
            </w:r>
            <w:proofErr w:type="spellEnd"/>
            <w:r w:rsidRPr="0094495A">
              <w:rPr>
                <w:rFonts w:ascii="Calibri" w:eastAsia="Times New Roman" w:hAnsi="Calibri" w:cs="Calibri"/>
                <w:kern w:val="0"/>
                <w:sz w:val="24"/>
                <w:szCs w:val="24"/>
                <w:lang w:eastAsia="pt-BR"/>
                <w14:ligatures w14:val="none"/>
              </w:rPr>
              <w:t xml:space="preserve"> com recursos financeiros no plano de benefícios, em, no máximo, trinta dias, contados da data da notificação.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EBCAF6" w14:textId="5959DB81"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1D36A764" w14:textId="31048F5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B8C43B3"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3º Sem prejuízo do disposto no § 2º, incumbe ao participante ou assistido manter atualizados junto à EFPC os seus endereços residencial e eletrônico e os dados relativos à conta referida no inciso I do art. 9º, bem como incumbe à EFPC adotar as medidas necessárias para o controle dessas atualizações.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0DD470" w14:textId="70ADEF7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§3</w:t>
            </w:r>
            <w:proofErr w:type="gramStart"/>
            <w:r w:rsidRPr="0094495A">
              <w:rPr>
                <w:rFonts w:ascii="Calibri" w:eastAsia="Times New Roman" w:hAnsi="Calibri" w:cs="Calibri"/>
                <w:kern w:val="0"/>
                <w:sz w:val="24"/>
                <w:szCs w:val="24"/>
                <w:lang w:eastAsia="pt-BR"/>
                <w14:ligatures w14:val="none"/>
              </w:rPr>
              <w:t>º  Sem</w:t>
            </w:r>
            <w:proofErr w:type="gramEnd"/>
            <w:r w:rsidRPr="0094495A">
              <w:rPr>
                <w:rFonts w:ascii="Calibri" w:eastAsia="Times New Roman" w:hAnsi="Calibri" w:cs="Calibri"/>
                <w:kern w:val="0"/>
                <w:sz w:val="24"/>
                <w:szCs w:val="24"/>
                <w:lang w:eastAsia="pt-BR"/>
                <w14:ligatures w14:val="none"/>
              </w:rPr>
              <w:t xml:space="preserve"> prejuízo do disposto no §2º, incumbe ao participante ou assistido manter atualizados junto à EFPC os seus endereços residencial e eletrônico e os dados relativos à conta referida no inciso I do art. 140, bem como incumbe à EFPC adotar as medidas necessárias para o controle dessas atualizações.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9B9F2E" w14:textId="05C0D354"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2B5CA73B" w14:textId="5D29B6D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4C06E9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4º A avaliação atuarial da retirada de patrocínio, posicionada na data-base e na data do cálculo, deve considerar a precificação dos ativos do plano de benefícios a valores de mercado.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55F405D" w14:textId="36444DE4"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bookmarkStart w:id="13" w:name="_Ref138844986"/>
            <w:r w:rsidRPr="0094495A">
              <w:rPr>
                <w:rFonts w:ascii="Calibri" w:eastAsia="Times New Roman" w:hAnsi="Calibri" w:cs="Calibri"/>
                <w:kern w:val="0"/>
                <w:sz w:val="24"/>
                <w:szCs w:val="24"/>
                <w:lang w:eastAsia="pt-BR"/>
                <w14:ligatures w14:val="none"/>
              </w:rPr>
              <w:t>Art. 135.  A avaliação atuarial da retirada de patrocínio, posicionada na data-base e na data do cálculo, deve considerar a precificação dos ativos do plano de benefícios a valores de mercado.</w:t>
            </w:r>
            <w:bookmarkEnd w:id="13"/>
            <w:r w:rsidRPr="0094495A">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3521C0" w14:textId="310EDD9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7D885D5E" w14:textId="6BF1067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C884C2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Art. 5º O termo de retirada de patrocínio deve tratar, no mínimo: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3DEB6E8" w14:textId="47CEE7F5"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bookmarkStart w:id="14" w:name="_Ref139034579"/>
            <w:r w:rsidRPr="0094495A">
              <w:rPr>
                <w:rFonts w:ascii="Calibri" w:eastAsia="Times New Roman" w:hAnsi="Calibri" w:cs="Calibri"/>
                <w:kern w:val="0"/>
                <w:sz w:val="24"/>
                <w:szCs w:val="24"/>
                <w:lang w:eastAsia="pt-BR"/>
                <w14:ligatures w14:val="none"/>
              </w:rPr>
              <w:t>Art. 136.  O termo de retirada de patrocínio deve tratar, no mínimo:</w:t>
            </w:r>
            <w:bookmarkEnd w:id="14"/>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1BBF59" w14:textId="21B3840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412964E0" w14:textId="632552F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372ED83"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dos</w:t>
            </w:r>
            <w:proofErr w:type="gramEnd"/>
            <w:r w:rsidRPr="0094495A">
              <w:rPr>
                <w:rFonts w:ascii="Calibri" w:hAnsi="Calibri" w:cs="Calibri"/>
                <w:sz w:val="24"/>
                <w:szCs w:val="24"/>
              </w:rPr>
              <w:t xml:space="preserve"> critérios e dos procedimentos relativos à segregação patrimonial do plano de benefícios, no caso de retirada parcial;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B0EB001" w14:textId="792019D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dos</w:t>
            </w:r>
            <w:proofErr w:type="gramEnd"/>
            <w:r w:rsidRPr="0094495A">
              <w:rPr>
                <w:rFonts w:ascii="Calibri" w:eastAsia="Times New Roman" w:hAnsi="Calibri" w:cs="Calibri"/>
                <w:kern w:val="0"/>
                <w:sz w:val="24"/>
                <w:szCs w:val="24"/>
                <w:lang w:eastAsia="pt-BR"/>
                <w14:ligatures w14:val="none"/>
              </w:rPr>
              <w:t xml:space="preserve"> critérios e dos procedimentos relativos à segregação patrimonial do plano de benefícios, no caso de retirada parcial;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82E21E" w14:textId="54E5BA7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243962BD" w14:textId="52D19D3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C0FC64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dos</w:t>
            </w:r>
            <w:proofErr w:type="gramEnd"/>
            <w:r w:rsidRPr="0094495A">
              <w:rPr>
                <w:rFonts w:ascii="Calibri" w:hAnsi="Calibri" w:cs="Calibri"/>
                <w:sz w:val="24"/>
                <w:szCs w:val="24"/>
              </w:rPr>
              <w:t xml:space="preserve"> critérios de rateio dos fundos, da reserva especial ou do déficit técnico, apurado na avaliação atuarial de retirada de patrocínio, entre patrocinador retirante, de um lado, e respectivos participantes e assistidos, de outro, nos termos da legislação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35A67F" w14:textId="49AEF51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dos</w:t>
            </w:r>
            <w:proofErr w:type="gramEnd"/>
            <w:r w:rsidRPr="0094495A">
              <w:rPr>
                <w:rFonts w:ascii="Calibri" w:eastAsia="Times New Roman" w:hAnsi="Calibri" w:cs="Calibri"/>
                <w:kern w:val="0"/>
                <w:sz w:val="24"/>
                <w:szCs w:val="24"/>
                <w:lang w:eastAsia="pt-BR"/>
                <w14:ligatures w14:val="none"/>
              </w:rPr>
              <w:t xml:space="preserve"> critérios de rateio dos fundos, da reserva especial ou do déficit técnico, apurado na avaliação atuarial de retirada de patrocínio, entre patrocinador retirante, de um lado, e respectivos participantes e assistidos, de outro, nos termos da legislação aplicável;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9412BC9" w14:textId="15F0F8C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0D7E54C5" w14:textId="1B41F5F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88DA049"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III - do critério de individualização dos fundos, da reserva de contingência e da reserva especial ou do déficit técnico, apurado na avaliação atuarial de retirada de patrocínio, entre participantes e assistidos, nos termos da legislação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4AF020" w14:textId="56017F98"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III - do critério de individualização dos fundos, da reserva de contingência e da reserva especial ou do déficit técnico, apurado na avaliação atuarial de retirada de patrocínio, entre participantes e assistidos, nos termos da legislação aplicável;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1EAF322" w14:textId="50053201"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4B394E7E" w14:textId="444894C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286AEE2"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IV - </w:t>
            </w:r>
            <w:proofErr w:type="gramStart"/>
            <w:r w:rsidRPr="0094495A">
              <w:rPr>
                <w:rFonts w:ascii="Calibri" w:hAnsi="Calibri" w:cs="Calibri"/>
                <w:sz w:val="24"/>
                <w:szCs w:val="24"/>
              </w:rPr>
              <w:t>das</w:t>
            </w:r>
            <w:proofErr w:type="gramEnd"/>
            <w:r w:rsidRPr="0094495A">
              <w:rPr>
                <w:rFonts w:ascii="Calibri" w:hAnsi="Calibri" w:cs="Calibri"/>
                <w:sz w:val="24"/>
                <w:szCs w:val="24"/>
              </w:rPr>
              <w:t xml:space="preserve"> demais obrigações do plano de benefícios, da EFPC e do patrocinador, em face da retirada de patrocínio, nos termos da legislação aplicável;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EFD91C" w14:textId="549820E4"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IV - </w:t>
            </w:r>
            <w:proofErr w:type="gramStart"/>
            <w:r w:rsidRPr="0094495A">
              <w:rPr>
                <w:rFonts w:ascii="Calibri" w:eastAsia="Times New Roman" w:hAnsi="Calibri" w:cs="Calibri"/>
                <w:kern w:val="0"/>
                <w:sz w:val="24"/>
                <w:szCs w:val="24"/>
                <w:lang w:eastAsia="pt-BR"/>
                <w14:ligatures w14:val="none"/>
              </w:rPr>
              <w:t>das</w:t>
            </w:r>
            <w:proofErr w:type="gramEnd"/>
            <w:r w:rsidRPr="0094495A">
              <w:rPr>
                <w:rFonts w:ascii="Calibri" w:eastAsia="Times New Roman" w:hAnsi="Calibri" w:cs="Calibri"/>
                <w:kern w:val="0"/>
                <w:sz w:val="24"/>
                <w:szCs w:val="24"/>
                <w:lang w:eastAsia="pt-BR"/>
                <w14:ligatures w14:val="none"/>
              </w:rPr>
              <w:t xml:space="preserve"> demais obrigações do plano de benefícios, da EFPC e do patrocinador, em face da retirada de patrocínio, nos termos da legislação aplicável;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68EC2C" w14:textId="2FED3484"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414449B6" w14:textId="6952A87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08510E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V - </w:t>
            </w:r>
            <w:proofErr w:type="gramStart"/>
            <w:r w:rsidRPr="0094495A">
              <w:rPr>
                <w:rFonts w:ascii="Calibri" w:hAnsi="Calibri" w:cs="Calibri"/>
                <w:sz w:val="24"/>
                <w:szCs w:val="24"/>
              </w:rPr>
              <w:t>da</w:t>
            </w:r>
            <w:proofErr w:type="gramEnd"/>
            <w:r w:rsidRPr="0094495A">
              <w:rPr>
                <w:rFonts w:ascii="Calibri" w:hAnsi="Calibri" w:cs="Calibri"/>
                <w:sz w:val="24"/>
                <w:szCs w:val="24"/>
              </w:rPr>
              <w:t xml:space="preserve"> responsabilidade do patrocinador e da EFPC sobre demandas judiciais ou extrajudiciais relacionadas ao plano de benefícios ocorridas após a data do cálculo;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BE7A6DF" w14:textId="10710AF8"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 - </w:t>
            </w:r>
            <w:proofErr w:type="gramStart"/>
            <w:r w:rsidRPr="0094495A">
              <w:rPr>
                <w:rFonts w:ascii="Calibri" w:eastAsia="Times New Roman" w:hAnsi="Calibri" w:cs="Calibri"/>
                <w:kern w:val="0"/>
                <w:sz w:val="24"/>
                <w:szCs w:val="24"/>
                <w:lang w:eastAsia="pt-BR"/>
                <w14:ligatures w14:val="none"/>
              </w:rPr>
              <w:t>da</w:t>
            </w:r>
            <w:proofErr w:type="gramEnd"/>
            <w:r w:rsidRPr="0094495A">
              <w:rPr>
                <w:rFonts w:ascii="Calibri" w:eastAsia="Times New Roman" w:hAnsi="Calibri" w:cs="Calibri"/>
                <w:kern w:val="0"/>
                <w:sz w:val="24"/>
                <w:szCs w:val="24"/>
                <w:lang w:eastAsia="pt-BR"/>
                <w14:ligatures w14:val="none"/>
              </w:rPr>
              <w:t xml:space="preserve"> responsabilidade do patrocinador e da EFPC sobre demandas judiciais ou extrajudiciais relacionadas ao plano de benefícios ocorridas após a data do cálculo;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F99134" w14:textId="1DEA823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3DA900A0" w14:textId="7F4B837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3CCB27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 xml:space="preserve">VI - </w:t>
            </w:r>
            <w:proofErr w:type="gramStart"/>
            <w:r w:rsidRPr="0094495A">
              <w:rPr>
                <w:rFonts w:ascii="Calibri" w:hAnsi="Calibri" w:cs="Calibri"/>
                <w:sz w:val="24"/>
                <w:szCs w:val="24"/>
              </w:rPr>
              <w:t>dos</w:t>
            </w:r>
            <w:proofErr w:type="gramEnd"/>
            <w:r w:rsidRPr="0094495A">
              <w:rPr>
                <w:rFonts w:ascii="Calibri" w:hAnsi="Calibri" w:cs="Calibri"/>
                <w:sz w:val="24"/>
                <w:szCs w:val="24"/>
              </w:rPr>
              <w:t xml:space="preserve"> prazos, contados a partir da data do cálculo, para: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E68567" w14:textId="37DA429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VI - </w:t>
            </w:r>
            <w:proofErr w:type="gramStart"/>
            <w:r w:rsidRPr="0094495A">
              <w:rPr>
                <w:rFonts w:ascii="Calibri" w:eastAsia="Times New Roman" w:hAnsi="Calibri" w:cs="Calibri"/>
                <w:kern w:val="0"/>
                <w:sz w:val="24"/>
                <w:szCs w:val="24"/>
                <w:lang w:eastAsia="pt-BR"/>
                <w14:ligatures w14:val="none"/>
              </w:rPr>
              <w:t>dos</w:t>
            </w:r>
            <w:proofErr w:type="gramEnd"/>
            <w:r w:rsidRPr="0094495A">
              <w:rPr>
                <w:rFonts w:ascii="Calibri" w:eastAsia="Times New Roman" w:hAnsi="Calibri" w:cs="Calibri"/>
                <w:kern w:val="0"/>
                <w:sz w:val="24"/>
                <w:szCs w:val="24"/>
                <w:lang w:eastAsia="pt-BR"/>
                <w14:ligatures w14:val="none"/>
              </w:rPr>
              <w:t xml:space="preserve"> prazos, contados a partir da data do cálculo, para: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9866B5" w14:textId="5EAC1F74"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0FF36C7A" w14:textId="7B50E91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789CFE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 a disponibilização dos termos de opção aos participantes e assistidos;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FA4363"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 a disponibilização dos termos de opção aos participantes e assistidos;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F7FEB6" w14:textId="3B1DDBC9"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05D94FD3" w14:textId="22185EF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8954E6E"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b) o período de opção;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EE77B9"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b) o período de opção;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173E306" w14:textId="30CDA463"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3F821411" w14:textId="32B05A6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CD801D4"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c) o aporte de responsabilidade do patrocinador, se for o caso;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5CB1A5B"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c) o aporte de responsabilidade do patrocinador, se for o caso, de no máximo trinta dias;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BEBDBE" w14:textId="11F4117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44D8954F" w14:textId="348A541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C48952E"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d) a fixação da data efetiva;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7901115"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d) a fixação da data efetiva;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EC0069" w14:textId="7DC881C8"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1B57931D" w14:textId="7BD61A4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3E4D762"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VII - das opções oferecidas aos participantes e assistidos vinculados ao patrocinador retirante;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27A2B8" w14:textId="64DF384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VII - das opções oferecidas aos participantes e assistidos vinculados ao patrocinador retirante;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9A37B3" w14:textId="390026E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4625A3BA" w14:textId="2916747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9B3852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fazem jus em razão de retirada de patrocínio;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07AC77" w14:textId="0CD87B7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702AC6" w14:textId="174EB1F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7778010B" w14:textId="062F523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D070072"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IX - </w:t>
            </w:r>
            <w:proofErr w:type="gramStart"/>
            <w:r w:rsidRPr="0094495A">
              <w:rPr>
                <w:rFonts w:ascii="Calibri" w:hAnsi="Calibri" w:cs="Calibri"/>
                <w:sz w:val="24"/>
                <w:szCs w:val="24"/>
              </w:rPr>
              <w:t>do</w:t>
            </w:r>
            <w:proofErr w:type="gramEnd"/>
            <w:r w:rsidRPr="0094495A">
              <w:rPr>
                <w:rFonts w:ascii="Calibri" w:hAnsi="Calibri" w:cs="Calibri"/>
                <w:sz w:val="24"/>
                <w:szCs w:val="24"/>
              </w:rPr>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w:t>
            </w:r>
            <w:r w:rsidRPr="0094495A">
              <w:rPr>
                <w:rFonts w:ascii="Calibri" w:hAnsi="Calibri" w:cs="Calibri"/>
                <w:sz w:val="24"/>
                <w:szCs w:val="24"/>
              </w:rPr>
              <w:lastRenderedPageBreak/>
              <w:t>do cálculo e o correspondente valor registrado.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A8E225" w14:textId="49339009"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 xml:space="preserve">IX - </w:t>
            </w:r>
            <w:proofErr w:type="gramStart"/>
            <w:r w:rsidRPr="0094495A">
              <w:rPr>
                <w:rFonts w:ascii="Calibri" w:eastAsia="Times New Roman" w:hAnsi="Calibri" w:cs="Calibri"/>
                <w:kern w:val="0"/>
                <w:sz w:val="24"/>
                <w:szCs w:val="24"/>
                <w:lang w:eastAsia="pt-BR"/>
                <w14:ligatures w14:val="none"/>
              </w:rPr>
              <w:t>do</w:t>
            </w:r>
            <w:proofErr w:type="gramEnd"/>
            <w:r w:rsidRPr="0094495A">
              <w:rPr>
                <w:rFonts w:ascii="Calibri" w:eastAsia="Times New Roman" w:hAnsi="Calibri" w:cs="Calibri"/>
                <w:kern w:val="0"/>
                <w:sz w:val="24"/>
                <w:szCs w:val="24"/>
                <w:lang w:eastAsia="pt-BR"/>
                <w14:ligatures w14:val="none"/>
              </w:rPr>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F858EA" w14:textId="2A5C4FBB"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49759D5E" w14:textId="1C58AA0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1CCE7D9"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Parágrafo único. No caso de retirada parcial com permanência de participantes e assistidos no plano de benefícios, deve também constar do termo de retirada de patrocínio cláusula de anuência do patrocinador remanescente ao qual esses participantes e assistidos passarão a </w:t>
            </w:r>
            <w:proofErr w:type="spellStart"/>
            <w:r w:rsidRPr="0094495A">
              <w:rPr>
                <w:rFonts w:ascii="Calibri" w:hAnsi="Calibri" w:cs="Calibri"/>
                <w:sz w:val="24"/>
                <w:szCs w:val="24"/>
              </w:rPr>
              <w:t>fi</w:t>
            </w:r>
            <w:proofErr w:type="spellEnd"/>
            <w:r w:rsidRPr="0094495A">
              <w:rPr>
                <w:rFonts w:ascii="Calibri" w:hAnsi="Calibri" w:cs="Calibri"/>
                <w:sz w:val="24"/>
                <w:szCs w:val="24"/>
              </w:rPr>
              <w:t xml:space="preserve"> </w:t>
            </w:r>
            <w:proofErr w:type="spellStart"/>
            <w:r w:rsidRPr="0094495A">
              <w:rPr>
                <w:rFonts w:ascii="Calibri" w:hAnsi="Calibri" w:cs="Calibri"/>
                <w:sz w:val="24"/>
                <w:szCs w:val="24"/>
              </w:rPr>
              <w:t>car</w:t>
            </w:r>
            <w:proofErr w:type="spellEnd"/>
            <w:r w:rsidRPr="0094495A">
              <w:rPr>
                <w:rFonts w:ascii="Calibri" w:hAnsi="Calibri" w:cs="Calibri"/>
                <w:sz w:val="24"/>
                <w:szCs w:val="24"/>
              </w:rPr>
              <w:t xml:space="preserve"> vinculados.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E75C8E" w14:textId="578B37E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Parágrafo único.  No caso de retirada parcial com permanência de participantes e assistidos no plano de benefícios, deve também constar do termo de retirada de patrocínio cláusula de anuência do patrocinador remanescente ao qual esses participantes e assistidos passarão a ficar vinculados.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D67C92" w14:textId="7515C3A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74249FC1" w14:textId="5CBA3AC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C27716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6º A EFPC deve comunicar aos participantes, aos assistidos e ao patrocinador a autorização da retirada de patrocínio pela Previc e os prazos para os procedimentos subsequentes, no prazo de dez dias úteis, contados da data de autorização.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356031" w14:textId="01790385"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bookmarkStart w:id="15" w:name="_Ref138845073"/>
            <w:r w:rsidRPr="0094495A">
              <w:rPr>
                <w:rFonts w:ascii="Calibri" w:eastAsia="Times New Roman" w:hAnsi="Calibri" w:cs="Calibri"/>
                <w:kern w:val="0"/>
                <w:sz w:val="24"/>
                <w:szCs w:val="24"/>
                <w:lang w:eastAsia="pt-BR"/>
                <w14:ligatures w14:val="none"/>
              </w:rPr>
              <w:t>Art. 137.  A EFPC deve comunicar aos participantes, aos assistidos e ao patrocinador a autorização da retirada de patrocínio pela Previc e os prazos para os procedimentos subsequentes, no prazo de dez dias úteis, contados da data de autorização.</w:t>
            </w:r>
            <w:bookmarkEnd w:id="15"/>
            <w:r w:rsidRPr="0094495A">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B81C5B"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29501975" w14:textId="7218413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C11A10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7º A EFPC deve encaminhar o termo de opção aos participantes e assistidos, contendo, no mínimo: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5A80CD" w14:textId="385CFDE0"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138.  A EFPC deve encaminhar termo de opção aos participantes e assistidos, contendo, no mínimo: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0BFF5B" w14:textId="39D0DA41"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5D4B953D" w14:textId="278E566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0ED575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os</w:t>
            </w:r>
            <w:proofErr w:type="gramEnd"/>
            <w:r w:rsidRPr="0094495A">
              <w:rPr>
                <w:rFonts w:ascii="Calibri" w:hAnsi="Calibri" w:cs="Calibri"/>
                <w:sz w:val="24"/>
                <w:szCs w:val="24"/>
              </w:rPr>
              <w:t xml:space="preserve"> dados cadastrais e financeiros do participante ou assistido, desde o início de suas contribuições, com todos os parâmetros considerados para o cálculo da reserva matemática individual final;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3CD3DD" w14:textId="081E64FC"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os</w:t>
            </w:r>
            <w:proofErr w:type="gramEnd"/>
            <w:r w:rsidRPr="0094495A">
              <w:rPr>
                <w:rFonts w:ascii="Calibri" w:eastAsia="Times New Roman" w:hAnsi="Calibri" w:cs="Calibri"/>
                <w:kern w:val="0"/>
                <w:sz w:val="24"/>
                <w:szCs w:val="24"/>
                <w:lang w:eastAsia="pt-BR"/>
                <w14:ligatures w14:val="none"/>
              </w:rPr>
              <w:t xml:space="preserve"> dados cadastrais e financeiros do participante ou assistido, desde o início de suas contribuições, com todos os parâmetros considerados para o cálculo da reserva matemática individual final;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49899A8" w14:textId="6E79053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08679FBC" w14:textId="230093F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7A9272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o</w:t>
            </w:r>
            <w:proofErr w:type="gramEnd"/>
            <w:r w:rsidRPr="0094495A">
              <w:rPr>
                <w:rFonts w:ascii="Calibri" w:hAnsi="Calibri" w:cs="Calibri"/>
                <w:sz w:val="24"/>
                <w:szCs w:val="24"/>
              </w:rPr>
              <w:t xml:space="preserve"> valor da reserva matemática individual final, com esclarecimentos pertinentes quanto </w:t>
            </w:r>
            <w:r w:rsidRPr="0094495A">
              <w:rPr>
                <w:rFonts w:ascii="Calibri" w:hAnsi="Calibri" w:cs="Calibri"/>
                <w:sz w:val="24"/>
                <w:szCs w:val="24"/>
              </w:rPr>
              <w:lastRenderedPageBreak/>
              <w:t>à forma de apuração, discriminando os valores relativos à reserva matemática individual e os valores de excedente e de insuficiência patrimonial;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4EF69A" w14:textId="67F0DD8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 xml:space="preserve">II - </w:t>
            </w:r>
            <w:proofErr w:type="gramStart"/>
            <w:r w:rsidRPr="0094495A">
              <w:rPr>
                <w:rFonts w:ascii="Calibri" w:eastAsia="Times New Roman" w:hAnsi="Calibri" w:cs="Calibri"/>
                <w:kern w:val="0"/>
                <w:sz w:val="24"/>
                <w:szCs w:val="24"/>
                <w:lang w:eastAsia="pt-BR"/>
                <w14:ligatures w14:val="none"/>
              </w:rPr>
              <w:t>o</w:t>
            </w:r>
            <w:proofErr w:type="gramEnd"/>
            <w:r w:rsidRPr="0094495A">
              <w:rPr>
                <w:rFonts w:ascii="Calibri" w:eastAsia="Times New Roman" w:hAnsi="Calibri" w:cs="Calibri"/>
                <w:kern w:val="0"/>
                <w:sz w:val="24"/>
                <w:szCs w:val="24"/>
                <w:lang w:eastAsia="pt-BR"/>
                <w14:ligatures w14:val="none"/>
              </w:rPr>
              <w:t xml:space="preserve"> valor da reserva matemática individual final, com esclarecimentos pertinentes quanto à forma de </w:t>
            </w:r>
            <w:r w:rsidRPr="0094495A">
              <w:rPr>
                <w:rFonts w:ascii="Calibri" w:eastAsia="Times New Roman" w:hAnsi="Calibri" w:cs="Calibri"/>
                <w:kern w:val="0"/>
                <w:sz w:val="24"/>
                <w:szCs w:val="24"/>
                <w:lang w:eastAsia="pt-BR"/>
                <w14:ligatures w14:val="none"/>
              </w:rPr>
              <w:lastRenderedPageBreak/>
              <w:t xml:space="preserve">apuração, discriminando os valores relativos à reserva matemática individual e os valores de excedente e de insuficiência patrimonial;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575513" w14:textId="0CC3F5E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Sem alterações</w:t>
            </w:r>
          </w:p>
        </w:tc>
      </w:tr>
      <w:tr w:rsidR="00CB2F13" w:rsidRPr="0094495A" w14:paraId="749BF9DA" w14:textId="048D768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A679D02"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III - as opções decorrentes da retirada de patrocínio;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FF018F" w14:textId="580D522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III - as opções decorrentes da retirada de patrocínio;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EBAEC1" w14:textId="39618D4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1181725B" w14:textId="5694F48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ECD14F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IV - </w:t>
            </w:r>
            <w:proofErr w:type="gramStart"/>
            <w:r w:rsidRPr="0094495A">
              <w:rPr>
                <w:rFonts w:ascii="Calibri" w:hAnsi="Calibri" w:cs="Calibri"/>
                <w:sz w:val="24"/>
                <w:szCs w:val="24"/>
              </w:rPr>
              <w:t>o</w:t>
            </w:r>
            <w:proofErr w:type="gramEnd"/>
            <w:r w:rsidRPr="0094495A">
              <w:rPr>
                <w:rFonts w:ascii="Calibri" w:hAnsi="Calibri" w:cs="Calibri"/>
                <w:sz w:val="24"/>
                <w:szCs w:val="24"/>
              </w:rPr>
              <w:t xml:space="preserve"> período de opção;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A8EEAA" w14:textId="0A32E4D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IV - </w:t>
            </w:r>
            <w:proofErr w:type="gramStart"/>
            <w:r w:rsidRPr="0094495A">
              <w:rPr>
                <w:rFonts w:ascii="Calibri" w:eastAsia="Times New Roman" w:hAnsi="Calibri" w:cs="Calibri"/>
                <w:kern w:val="0"/>
                <w:sz w:val="24"/>
                <w:szCs w:val="24"/>
                <w:lang w:eastAsia="pt-BR"/>
                <w14:ligatures w14:val="none"/>
              </w:rPr>
              <w:t>o</w:t>
            </w:r>
            <w:proofErr w:type="gramEnd"/>
            <w:r w:rsidRPr="0094495A">
              <w:rPr>
                <w:rFonts w:ascii="Calibri" w:eastAsia="Times New Roman" w:hAnsi="Calibri" w:cs="Calibri"/>
                <w:kern w:val="0"/>
                <w:sz w:val="24"/>
                <w:szCs w:val="24"/>
                <w:lang w:eastAsia="pt-BR"/>
                <w14:ligatures w14:val="none"/>
              </w:rPr>
              <w:t xml:space="preserve"> período de opção;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D8C16E" w14:textId="65C2E181"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508E76D9" w14:textId="6B5D10D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E0CB4E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V - </w:t>
            </w:r>
            <w:proofErr w:type="gramStart"/>
            <w:r w:rsidRPr="0094495A">
              <w:rPr>
                <w:rFonts w:ascii="Calibri" w:hAnsi="Calibri" w:cs="Calibri"/>
                <w:sz w:val="24"/>
                <w:szCs w:val="24"/>
              </w:rPr>
              <w:t>as</w:t>
            </w:r>
            <w:proofErr w:type="gramEnd"/>
            <w:r w:rsidRPr="0094495A">
              <w:rPr>
                <w:rFonts w:ascii="Calibri" w:hAnsi="Calibri" w:cs="Calibri"/>
                <w:sz w:val="24"/>
                <w:szCs w:val="24"/>
              </w:rPr>
              <w:t xml:space="preserve"> informações sobre o procedimento a ser adotado no caso de não exercício da opção no prazo previsto;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858D7D" w14:textId="561E031C"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 - </w:t>
            </w:r>
            <w:proofErr w:type="gramStart"/>
            <w:r w:rsidRPr="0094495A">
              <w:rPr>
                <w:rFonts w:ascii="Calibri" w:eastAsia="Times New Roman" w:hAnsi="Calibri" w:cs="Calibri"/>
                <w:kern w:val="0"/>
                <w:sz w:val="24"/>
                <w:szCs w:val="24"/>
                <w:lang w:eastAsia="pt-BR"/>
                <w14:ligatures w14:val="none"/>
              </w:rPr>
              <w:t>as</w:t>
            </w:r>
            <w:proofErr w:type="gramEnd"/>
            <w:r w:rsidRPr="0094495A">
              <w:rPr>
                <w:rFonts w:ascii="Calibri" w:eastAsia="Times New Roman" w:hAnsi="Calibri" w:cs="Calibri"/>
                <w:kern w:val="0"/>
                <w:sz w:val="24"/>
                <w:szCs w:val="24"/>
                <w:lang w:eastAsia="pt-BR"/>
                <w14:ligatures w14:val="none"/>
              </w:rPr>
              <w:t xml:space="preserve"> informações sobre o procedimento a ser adotado no caso de não exercício da opção no prazo previsto;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91C062" w14:textId="2578CB84"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56B4DCC4" w14:textId="2B1204A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472376E"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VI - </w:t>
            </w:r>
            <w:proofErr w:type="gramStart"/>
            <w:r w:rsidRPr="0094495A">
              <w:rPr>
                <w:rFonts w:ascii="Calibri" w:hAnsi="Calibri" w:cs="Calibri"/>
                <w:sz w:val="24"/>
                <w:szCs w:val="24"/>
              </w:rPr>
              <w:t>os</w:t>
            </w:r>
            <w:proofErr w:type="gramEnd"/>
            <w:r w:rsidRPr="0094495A">
              <w:rPr>
                <w:rFonts w:ascii="Calibri" w:hAnsi="Calibri" w:cs="Calibri"/>
                <w:sz w:val="24"/>
                <w:szCs w:val="24"/>
              </w:rPr>
              <w:t xml:space="preserve"> esclarecimentos necessários sobre a possibilidade de recebimento, no futuro, de valor decorrente de patrimônio retido para cobertura de exigível contingencial do plano de benefícios;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C52D36" w14:textId="7C4F2A6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VI - </w:t>
            </w:r>
            <w:proofErr w:type="gramStart"/>
            <w:r w:rsidRPr="0094495A">
              <w:rPr>
                <w:rFonts w:ascii="Calibri" w:eastAsia="Times New Roman" w:hAnsi="Calibri" w:cs="Calibri"/>
                <w:kern w:val="0"/>
                <w:sz w:val="24"/>
                <w:szCs w:val="24"/>
                <w:lang w:eastAsia="pt-BR"/>
                <w14:ligatures w14:val="none"/>
              </w:rPr>
              <w:t>os</w:t>
            </w:r>
            <w:proofErr w:type="gramEnd"/>
            <w:r w:rsidRPr="0094495A">
              <w:rPr>
                <w:rFonts w:ascii="Calibri" w:eastAsia="Times New Roman" w:hAnsi="Calibri" w:cs="Calibri"/>
                <w:kern w:val="0"/>
                <w:sz w:val="24"/>
                <w:szCs w:val="24"/>
                <w:lang w:eastAsia="pt-BR"/>
                <w14:ligatures w14:val="none"/>
              </w:rPr>
              <w:t xml:space="preserve"> esclarecimentos necessários sobre a possibilidade de recebimento, no futuro, de valor decorrente de patrimônio retido para cobertura de exigível contingencial do plano de benefícios;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643794" w14:textId="0F5AC871"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53BEF2F9" w14:textId="22E7F5E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386274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9E24C9" w14:textId="2866DD21"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F62A3B" w14:textId="1319147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5456B75F" w14:textId="116D6F2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F7C169E"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1º O termo de que trata o caput deve ser enviado no prazo de até sessenta dias, contados da data do cálculo.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67C9546"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§1</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termo de que trata 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deve ser enviado no prazo de até sessenta dias, contados da data do cálculo.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776B28" w14:textId="2FFE77F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0DAE8DAD" w14:textId="73B2D61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E238932"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 2º A EFPC deve disponibilizar o regulamento do plano instituído por opção, quando oferecido, acompanhado de materiais explicativos que descrevam as características gerais do plano de benefícios e o perfil de investimento.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2C9FD5" w14:textId="77777777" w:rsidR="00CB2F13" w:rsidRPr="0094495A" w:rsidRDefault="00CB2F13" w:rsidP="00CB2F13">
            <w:pPr>
              <w:spacing w:after="120"/>
              <w:jc w:val="both"/>
              <w:rPr>
                <w:sz w:val="24"/>
                <w:szCs w:val="24"/>
              </w:rPr>
            </w:pPr>
            <w:r w:rsidRPr="0094495A">
              <w:rPr>
                <w:rFonts w:ascii="Calibri" w:eastAsia="Calibri" w:hAnsi="Calibri" w:cs="Calibri"/>
                <w:sz w:val="24"/>
                <w:szCs w:val="24"/>
              </w:rPr>
              <w:t>§2</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EFPC deve disponibilizar o regulamento do plano instituído por opção, quando oferecido, acompanhado de materiais explicativos que descrevam as características gerais do plano de benefícios e o perfil de investimento. </w:t>
            </w:r>
          </w:p>
          <w:p w14:paraId="64533F2B" w14:textId="0C01C695"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AB4623" w14:textId="37ED69DB"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626336AF" w14:textId="53093D3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C7DDAF8"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8º A EFPC, após o período de opção, deve adotar os procedimentos necessários à conclusão da retirada de patrocínio, providenciando: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4653FC" w14:textId="001B529B"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139.  A EFPC, após o período de opção, deve adotar os procedimentos necessários à conclusão da retirada de patrocínio, providenciando: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108FA3" w14:textId="7729DCF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42B0A8C6" w14:textId="150069B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335B995"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a</w:t>
            </w:r>
            <w:proofErr w:type="gramEnd"/>
            <w:r w:rsidRPr="0094495A">
              <w:rPr>
                <w:rFonts w:ascii="Calibri" w:hAnsi="Calibri" w:cs="Calibri"/>
                <w:sz w:val="24"/>
                <w:szCs w:val="24"/>
              </w:rPr>
              <w:t xml:space="preserve"> cobrança, à vista, das obrigações e débitos dos participantes, dos assistidos ou do patrocinador, nas condições estabelecidas no termo de retirada de patrocínio;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1D5316" w14:textId="665AA74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hAnsi="Calibri" w:cs="Calibri"/>
                <w:sz w:val="24"/>
                <w:szCs w:val="24"/>
              </w:rPr>
              <w:t>I - a cobrança, à vista, das obrigações e débitos dos participantes, dos assistidos ou do patrocinador, nas condições estabelecidas no termo de retirada de patrocínio;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09312E" w14:textId="0CF0228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271061ED" w14:textId="1A681BB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E477F89"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II - a liquidação do direito dos participantes e assistidos, pela efetivação das suas opções, bem como o pagamento de eventual excedente remanescente ao patrocinador retirante;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F468CF" w14:textId="28C3809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a liquidação do direito dos participantes e assistidos, pela efetivação das suas opções, bem como o pagamento de eventual excedente remanescente ao patrocinador retirante;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665B653" w14:textId="31CE7BFB"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546C422D" w14:textId="51A5568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A89776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III - a adesão dos participantes e assistidos que optarem pelo plano instituído por opção ou outro plano administrado pela EFPC, quando oferecido.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6B73829" w14:textId="10156823"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III - a adesão dos participantes e assistidos que optarem pelo plano instituído por opção ou outro plano administrado pela EFPC, quando oferecido.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DF25322" w14:textId="39ECDF1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119C65F3" w14:textId="4C1C498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83397E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 1º O pagamento das obrigações referidas no inciso I do caput pode ser realizado por meio de encontro de contas, na forma acordada </w:t>
            </w:r>
            <w:r w:rsidRPr="0094495A">
              <w:rPr>
                <w:rFonts w:ascii="Calibri" w:hAnsi="Calibri" w:cs="Calibri"/>
                <w:sz w:val="24"/>
                <w:szCs w:val="24"/>
              </w:rPr>
              <w:lastRenderedPageBreak/>
              <w:t>entre as partes, mediante a dedução de débitos do montante previsto no inciso II, a ser recebido em decorrência da retirada de patrocínio.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E568348"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§1</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pagamento das obrigações referidas no inciso I do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pode ser realizado por meio de encontro de contas, na forma acordada entre as partes, mediante a </w:t>
            </w:r>
            <w:r w:rsidRPr="0094495A">
              <w:rPr>
                <w:rFonts w:ascii="Calibri" w:eastAsia="Times New Roman" w:hAnsi="Calibri" w:cs="Calibri"/>
                <w:kern w:val="0"/>
                <w:sz w:val="24"/>
                <w:szCs w:val="24"/>
                <w:lang w:eastAsia="pt-BR"/>
                <w14:ligatures w14:val="none"/>
              </w:rPr>
              <w:lastRenderedPageBreak/>
              <w:t xml:space="preserve">dedução de débitos do montante previsto no inciso II, a ser recebido em decorrência da retirada de patrocínio.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7F73440" w14:textId="7F55B5F1"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Sem alterações</w:t>
            </w:r>
          </w:p>
        </w:tc>
      </w:tr>
      <w:tr w:rsidR="00CB2F13" w:rsidRPr="0094495A" w14:paraId="10EF5194" w14:textId="107DE4D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7FFE7EE"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2º Para a efetivação das opções de que trata o inciso II do caput, os valores apurados na avaliação atuarial da retirada de patrocínio, na data do cálculo, devem ser atualizados até a data da efetiva liquidação do compromisso, observando: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71685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§2º  Para a efetivação das opções de que trata o inciso II do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os valores apurados na avaliação atuarial da retirada de patrocínio, na data do cálculo, devem ser atualizados até a data da efetiva liquidação do compromisso, observando: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BC5AAB" w14:textId="597F734C"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3AB9CFF9" w14:textId="27D2AE2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8194D3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a</w:t>
            </w:r>
            <w:proofErr w:type="gramEnd"/>
            <w:r w:rsidRPr="0094495A">
              <w:rPr>
                <w:rFonts w:ascii="Calibri" w:hAnsi="Calibri" w:cs="Calibri"/>
                <w:sz w:val="24"/>
                <w:szCs w:val="24"/>
              </w:rPr>
              <w:t xml:space="preserve"> rentabilidade líquida do patrimônio do plano de benefícios, no caso de retirada total;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B33402" w14:textId="36AD590B"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a</w:t>
            </w:r>
            <w:proofErr w:type="gramEnd"/>
            <w:r w:rsidRPr="0094495A">
              <w:rPr>
                <w:rFonts w:ascii="Calibri" w:eastAsia="Times New Roman" w:hAnsi="Calibri" w:cs="Calibri"/>
                <w:kern w:val="0"/>
                <w:sz w:val="24"/>
                <w:szCs w:val="24"/>
                <w:lang w:eastAsia="pt-BR"/>
                <w14:ligatures w14:val="none"/>
              </w:rPr>
              <w:t xml:space="preserve"> rentabilidade líquida do patrimônio do plano de benefícios, no caso de retirada total;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DEF716" w14:textId="647D5B7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054D4592" w14:textId="62D4EB4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56C5A27"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a</w:t>
            </w:r>
            <w:proofErr w:type="gramEnd"/>
            <w:r w:rsidRPr="0094495A">
              <w:rPr>
                <w:rFonts w:ascii="Calibri" w:hAnsi="Calibri" w:cs="Calibri"/>
                <w:sz w:val="24"/>
                <w:szCs w:val="24"/>
              </w:rPr>
              <w:t xml:space="preserve"> rentabilidade líquida da parcela patrimonial vinculada ao grupo que se retira do plano de benefícios, no caso de retirada parcial.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CB43B7" w14:textId="6623870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a</w:t>
            </w:r>
            <w:proofErr w:type="gramEnd"/>
            <w:r w:rsidRPr="0094495A">
              <w:rPr>
                <w:rFonts w:ascii="Calibri" w:eastAsia="Times New Roman" w:hAnsi="Calibri" w:cs="Calibri"/>
                <w:kern w:val="0"/>
                <w:sz w:val="24"/>
                <w:szCs w:val="24"/>
                <w:lang w:eastAsia="pt-BR"/>
                <w14:ligatures w14:val="none"/>
              </w:rPr>
              <w:t xml:space="preserve"> rentabilidade líquida da parcela patrimonial vinculada ao grupo que se retira do plano de benefícios, no caso de retirada parcial.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F18A24" w14:textId="1A8BB81B"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6BCFA9EC" w14:textId="130E94A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072B840"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C132A4B" w14:textId="64A4CC0E" w:rsidR="00CB2F13" w:rsidRPr="0094495A" w:rsidRDefault="00CB2F13" w:rsidP="00CB2F13">
            <w:pPr>
              <w:pStyle w:val="PargrafodaLista"/>
              <w:tabs>
                <w:tab w:val="left" w:pos="993"/>
              </w:tabs>
              <w:spacing w:after="120"/>
              <w:ind w:left="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XX.  A EFPC deve finalizar a liquidação dos compromissos previstos no termo de retirada de patrocínio ou de rescisão unilateral, no prazo máximo de duzentos e dez dias, contados da data do cálculo.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4A5E2F"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NOVO</w:t>
            </w:r>
          </w:p>
          <w:p w14:paraId="3D5381FB"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Prever prazo para liquidação dos compromissos decorrentes da operação com os participantes e assistidos. </w:t>
            </w:r>
          </w:p>
          <w:p w14:paraId="7F5BF67F"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p w14:paraId="3E0BF556" w14:textId="72260E1E"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76CD0C78" w14:textId="5AFC05C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8B6C018"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Art. 9º A EFPC, quando o participante ou assistido não for localizado, permanecer inerte ou recusar-se a receber o valor a que faz </w:t>
            </w:r>
            <w:r w:rsidRPr="0094495A">
              <w:rPr>
                <w:rFonts w:ascii="Calibri" w:hAnsi="Calibri" w:cs="Calibri"/>
                <w:sz w:val="24"/>
                <w:szCs w:val="24"/>
              </w:rPr>
              <w:lastRenderedPageBreak/>
              <w:t>jus em razão da retirada de patrocínio, deve adotar, no prazo de sessenta dias, contados da data efetiva, quaisquer das medidas a seguir: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F407D9" w14:textId="7E372115" w:rsidR="00CB2F13" w:rsidRPr="0094495A" w:rsidRDefault="00CB2F13" w:rsidP="00CB2F13">
            <w:pPr>
              <w:pStyle w:val="PargrafodaLista"/>
              <w:tabs>
                <w:tab w:val="left" w:pos="993"/>
              </w:tabs>
              <w:spacing w:after="120"/>
              <w:ind w:left="0"/>
              <w:jc w:val="both"/>
              <w:rPr>
                <w:rFonts w:ascii="Calibri" w:eastAsia="Times New Roman" w:hAnsi="Calibri" w:cs="Calibri"/>
                <w:kern w:val="0"/>
                <w:sz w:val="24"/>
                <w:szCs w:val="24"/>
                <w:lang w:eastAsia="pt-BR"/>
                <w14:ligatures w14:val="none"/>
              </w:rPr>
            </w:pPr>
            <w:bookmarkStart w:id="16" w:name="_Ref138844380"/>
            <w:r w:rsidRPr="0094495A">
              <w:rPr>
                <w:rFonts w:ascii="Calibri" w:eastAsia="Times New Roman" w:hAnsi="Calibri" w:cs="Calibri"/>
                <w:kern w:val="0"/>
                <w:sz w:val="24"/>
                <w:szCs w:val="24"/>
                <w:lang w:eastAsia="pt-BR"/>
                <w14:ligatures w14:val="none"/>
              </w:rPr>
              <w:lastRenderedPageBreak/>
              <w:t xml:space="preserve">Art. 140.  A EFPC, quando o participante ou assistido não for localizado, permanecer inerte ou recusar-se a receber o valor a que faz jus em razão da retirada de </w:t>
            </w:r>
            <w:r w:rsidRPr="0094495A">
              <w:rPr>
                <w:rFonts w:ascii="Calibri" w:eastAsia="Times New Roman" w:hAnsi="Calibri" w:cs="Calibri"/>
                <w:kern w:val="0"/>
                <w:sz w:val="24"/>
                <w:szCs w:val="24"/>
                <w:lang w:eastAsia="pt-BR"/>
                <w14:ligatures w14:val="none"/>
              </w:rPr>
              <w:lastRenderedPageBreak/>
              <w:t>patrocínio, deve adotar, no prazo de sessenta dias, contados da data efetiva, quaisquer das medidas a seguir:</w:t>
            </w:r>
            <w:bookmarkEnd w:id="16"/>
            <w:r w:rsidRPr="0094495A">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DDF356" w14:textId="610B787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Sem alterações</w:t>
            </w:r>
          </w:p>
        </w:tc>
      </w:tr>
      <w:tr w:rsidR="00CB2F13" w:rsidRPr="0094495A" w14:paraId="776A0A43" w14:textId="1901E25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3645CE4"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depósito</w:t>
            </w:r>
            <w:proofErr w:type="gramEnd"/>
            <w:r w:rsidRPr="0094495A">
              <w:rPr>
                <w:rFonts w:ascii="Calibri" w:hAnsi="Calibri" w:cs="Calibri"/>
                <w:sz w:val="24"/>
                <w:szCs w:val="24"/>
              </w:rPr>
              <w:t xml:space="preserve"> em conta corrente, de pagamento ou de poupança em instituição financeira ou outra instituição autorizada a funcionar pelo Banco Central do Brasil, de que o participante ou assistido seja titular;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C4C7610" w14:textId="766F7459"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depósito</w:t>
            </w:r>
            <w:proofErr w:type="gramEnd"/>
            <w:r w:rsidRPr="0094495A">
              <w:rPr>
                <w:rFonts w:ascii="Calibri" w:eastAsia="Times New Roman" w:hAnsi="Calibri" w:cs="Calibri"/>
                <w:kern w:val="0"/>
                <w:sz w:val="24"/>
                <w:szCs w:val="24"/>
                <w:lang w:eastAsia="pt-BR"/>
                <w14:ligatures w14:val="none"/>
              </w:rPr>
              <w:t xml:space="preserve"> em conta corrente, de pagamento ou de poupança em instituição financeira ou outra instituição autorizada a funcionar pelo Banco Central do Brasil, de que o participante ou assistido seja titular;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5A187C" w14:textId="7FA89F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05820412" w14:textId="137A323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A18958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proposição</w:t>
            </w:r>
            <w:proofErr w:type="gramEnd"/>
            <w:r w:rsidRPr="0094495A">
              <w:rPr>
                <w:rFonts w:ascii="Calibri" w:hAnsi="Calibri" w:cs="Calibri"/>
                <w:sz w:val="24"/>
                <w:szCs w:val="24"/>
              </w:rPr>
              <w:t xml:space="preserve"> de ação de consignação judicial ou extrajudicial em pagamento, nos termos do código de processo civil.</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2DA9DF" w14:textId="2E4F0EE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proposição</w:t>
            </w:r>
            <w:proofErr w:type="gramEnd"/>
            <w:r w:rsidRPr="0094495A">
              <w:rPr>
                <w:rFonts w:ascii="Calibri" w:eastAsia="Times New Roman" w:hAnsi="Calibri" w:cs="Calibri"/>
                <w:kern w:val="0"/>
                <w:sz w:val="24"/>
                <w:szCs w:val="24"/>
                <w:lang w:eastAsia="pt-BR"/>
                <w14:ligatures w14:val="none"/>
              </w:rPr>
              <w:t xml:space="preserve"> de ação de consignação judicial ou extrajudicial em pagamento, nos termos do código de processo civil.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DAA893" w14:textId="2481785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3FE8DA6A" w14:textId="0CBD876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7E2D2E5"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1º Na impossibilidade de adoção das medidas previstas nos incisos do caput, a EFPC pode: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C1896A"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§1</w:t>
            </w:r>
            <w:proofErr w:type="gramStart"/>
            <w:r w:rsidRPr="0094495A">
              <w:rPr>
                <w:rFonts w:ascii="Calibri" w:eastAsia="Times New Roman" w:hAnsi="Calibri" w:cs="Calibri"/>
                <w:kern w:val="0"/>
                <w:sz w:val="24"/>
                <w:szCs w:val="24"/>
                <w:lang w:eastAsia="pt-BR"/>
                <w14:ligatures w14:val="none"/>
              </w:rPr>
              <w:t>º  Na</w:t>
            </w:r>
            <w:proofErr w:type="gramEnd"/>
            <w:r w:rsidRPr="0094495A">
              <w:rPr>
                <w:rFonts w:ascii="Calibri" w:eastAsia="Times New Roman" w:hAnsi="Calibri" w:cs="Calibri"/>
                <w:kern w:val="0"/>
                <w:sz w:val="24"/>
                <w:szCs w:val="24"/>
                <w:lang w:eastAsia="pt-BR"/>
                <w14:ligatures w14:val="none"/>
              </w:rPr>
              <w:t xml:space="preserve"> impossibilidade de adoção das medidas previstas nos incisos do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a EFPC pode: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C16267" w14:textId="4432178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2C022031" w14:textId="6883448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30FFBE8"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registrar</w:t>
            </w:r>
            <w:proofErr w:type="gramEnd"/>
            <w:r w:rsidRPr="0094495A">
              <w:rPr>
                <w:rFonts w:ascii="Calibri" w:hAnsi="Calibri" w:cs="Calibri"/>
                <w:sz w:val="24"/>
                <w:szCs w:val="24"/>
              </w:rPr>
              <w:t xml:space="preserve"> o valor em rubrica apropriada no exigível operacional do plano de benefícios objeto de retirada parcial, ou do Plano de Gestão Administrativa, no caso de retirada total, desde que a EFPC permaneça em funcionamento;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3FE698" w14:textId="5FD432C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registrar</w:t>
            </w:r>
            <w:proofErr w:type="gramEnd"/>
            <w:r w:rsidRPr="0094495A">
              <w:rPr>
                <w:rFonts w:ascii="Calibri" w:eastAsia="Times New Roman" w:hAnsi="Calibri" w:cs="Calibri"/>
                <w:kern w:val="0"/>
                <w:sz w:val="24"/>
                <w:szCs w:val="24"/>
                <w:lang w:eastAsia="pt-BR"/>
                <w14:ligatures w14:val="none"/>
              </w:rPr>
              <w:t xml:space="preserve"> o valor em rubrica apropriada no exigível operacional do plano de benefícios objeto de retirada parcial, ou do Plano de Gestão Administrativa, no caso de retirada total, desde que a EFPC permaneça em funcionamento;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7E43F6" w14:textId="745752F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71A32386" w14:textId="42DD358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899B9E3"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adotar</w:t>
            </w:r>
            <w:proofErr w:type="gramEnd"/>
            <w:r w:rsidRPr="0094495A">
              <w:rPr>
                <w:rFonts w:ascii="Calibri" w:hAnsi="Calibri" w:cs="Calibri"/>
                <w:sz w:val="24"/>
                <w:szCs w:val="24"/>
              </w:rPr>
              <w:t xml:space="preserve"> outra medida administrativa que possibilite a liquidação dos compromissos oriundos da retirada de patrocínio.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7D1B3E" w14:textId="7B0B069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adotar</w:t>
            </w:r>
            <w:proofErr w:type="gramEnd"/>
            <w:r w:rsidRPr="0094495A">
              <w:rPr>
                <w:rFonts w:ascii="Calibri" w:eastAsia="Times New Roman" w:hAnsi="Calibri" w:cs="Calibri"/>
                <w:kern w:val="0"/>
                <w:sz w:val="24"/>
                <w:szCs w:val="24"/>
                <w:lang w:eastAsia="pt-BR"/>
                <w14:ligatures w14:val="none"/>
              </w:rPr>
              <w:t xml:space="preserve"> outra medida administrativa</w:t>
            </w:r>
            <w:r w:rsidR="000833B2" w:rsidRPr="0094495A">
              <w:rPr>
                <w:rFonts w:ascii="Calibri" w:eastAsia="Times New Roman" w:hAnsi="Calibri" w:cs="Calibri"/>
                <w:kern w:val="0"/>
                <w:sz w:val="24"/>
                <w:szCs w:val="24"/>
                <w:lang w:eastAsia="pt-BR"/>
                <w14:ligatures w14:val="none"/>
              </w:rPr>
              <w:t xml:space="preserve"> ou judicial</w:t>
            </w:r>
            <w:r w:rsidRPr="0094495A">
              <w:rPr>
                <w:rFonts w:ascii="Calibri" w:eastAsia="Times New Roman" w:hAnsi="Calibri" w:cs="Calibri"/>
                <w:kern w:val="0"/>
                <w:sz w:val="24"/>
                <w:szCs w:val="24"/>
                <w:lang w:eastAsia="pt-BR"/>
                <w14:ligatures w14:val="none"/>
              </w:rPr>
              <w:t xml:space="preserve"> que possibilite a liquidação dos compromissos oriundos da retirada de patrocínio.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68B1B4D" w14:textId="0CEDAC03" w:rsidR="00CB2F13" w:rsidRPr="0094495A" w:rsidRDefault="000833B2"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Sugestão ABRAPP – consulta restrita</w:t>
            </w:r>
          </w:p>
        </w:tc>
      </w:tr>
      <w:tr w:rsidR="00CB2F13" w:rsidRPr="0094495A" w14:paraId="6663AF04" w14:textId="131B108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A96C19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 2º A EFPC pode descontar dos valores contabilizados nos termos do § 1º as despesas </w:t>
            </w:r>
            <w:r w:rsidRPr="0094495A">
              <w:rPr>
                <w:rFonts w:ascii="Calibri" w:hAnsi="Calibri" w:cs="Calibri"/>
                <w:sz w:val="24"/>
                <w:szCs w:val="24"/>
              </w:rPr>
              <w:lastRenderedPageBreak/>
              <w:t>decorrentes da sua administração, limitado ao valor a que fizer jus o participante ou assistido.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8EA0A5"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§2</w:t>
            </w:r>
            <w:proofErr w:type="gramStart"/>
            <w:r w:rsidRPr="0094495A">
              <w:rPr>
                <w:rFonts w:ascii="Calibri" w:eastAsia="Times New Roman" w:hAnsi="Calibri" w:cs="Calibri"/>
                <w:kern w:val="0"/>
                <w:sz w:val="24"/>
                <w:szCs w:val="24"/>
                <w:lang w:eastAsia="pt-BR"/>
                <w14:ligatures w14:val="none"/>
              </w:rPr>
              <w:t>º  A</w:t>
            </w:r>
            <w:proofErr w:type="gramEnd"/>
            <w:r w:rsidRPr="0094495A">
              <w:rPr>
                <w:rFonts w:ascii="Calibri" w:eastAsia="Times New Roman" w:hAnsi="Calibri" w:cs="Calibri"/>
                <w:kern w:val="0"/>
                <w:sz w:val="24"/>
                <w:szCs w:val="24"/>
                <w:lang w:eastAsia="pt-BR"/>
                <w14:ligatures w14:val="none"/>
              </w:rPr>
              <w:t xml:space="preserve"> EFPC pode descontar dos valores contabilizados nos termos do §1º as despesas decorrentes da sua </w:t>
            </w:r>
            <w:r w:rsidRPr="0094495A">
              <w:rPr>
                <w:rFonts w:ascii="Calibri" w:eastAsia="Times New Roman" w:hAnsi="Calibri" w:cs="Calibri"/>
                <w:kern w:val="0"/>
                <w:sz w:val="24"/>
                <w:szCs w:val="24"/>
                <w:lang w:eastAsia="pt-BR"/>
                <w14:ligatures w14:val="none"/>
              </w:rPr>
              <w:lastRenderedPageBreak/>
              <w:t>administração, limitado ao valor a que fizer jus o participante ou assistido.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EB5900B" w14:textId="08494EE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Sem alterações</w:t>
            </w:r>
          </w:p>
        </w:tc>
      </w:tr>
      <w:tr w:rsidR="00CB2F13" w:rsidRPr="0094495A" w14:paraId="408CDCAF" w14:textId="77777777" w:rsidTr="0027020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4228"/>
        </w:trPr>
        <w:tc>
          <w:tcPr>
            <w:tcW w:w="4599" w:type="dxa"/>
            <w:tcBorders>
              <w:top w:val="single" w:sz="4" w:space="0" w:color="auto"/>
              <w:left w:val="single" w:sz="4" w:space="0" w:color="auto"/>
              <w:right w:val="single" w:sz="4" w:space="0" w:color="auto"/>
            </w:tcBorders>
            <w:vAlign w:val="center"/>
          </w:tcPr>
          <w:p w14:paraId="2BC1D049"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Art. 10. A rescisão unilateral de convênio de adesão somente pode ser adotada mediante aprovação pelo órgão estatutário competente da EFPC.</w:t>
            </w:r>
          </w:p>
          <w:p w14:paraId="4560541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11. A EFPC deve, no prazo de dez dias úteis, contados da data da aprovação de que trata o art. 10:</w:t>
            </w:r>
          </w:p>
          <w:p w14:paraId="1B85D7F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dar</w:t>
            </w:r>
            <w:proofErr w:type="gramEnd"/>
            <w:r w:rsidRPr="0094495A">
              <w:rPr>
                <w:rFonts w:ascii="Calibri" w:hAnsi="Calibri" w:cs="Calibri"/>
                <w:sz w:val="24"/>
                <w:szCs w:val="24"/>
              </w:rPr>
              <w:t xml:space="preserve"> ciência ao patrocinador do plano de benefícios;</w:t>
            </w:r>
          </w:p>
          <w:p w14:paraId="78BAAC4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comunicar</w:t>
            </w:r>
            <w:proofErr w:type="gramEnd"/>
            <w:r w:rsidRPr="0094495A">
              <w:rPr>
                <w:rFonts w:ascii="Calibri" w:hAnsi="Calibri" w:cs="Calibri"/>
                <w:sz w:val="24"/>
                <w:szCs w:val="24"/>
              </w:rPr>
              <w:t xml:space="preserve"> a decisão aos participantes e assistidos vinculados ao plano de benefícios;</w:t>
            </w:r>
          </w:p>
          <w:p w14:paraId="2C708E5E"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III - dar ciência aos patrocinadores remanescentes do plano de benefícios, se houver; e</w:t>
            </w:r>
          </w:p>
          <w:p w14:paraId="75126CC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IV - </w:t>
            </w:r>
            <w:proofErr w:type="gramStart"/>
            <w:r w:rsidRPr="0094495A">
              <w:rPr>
                <w:rFonts w:ascii="Calibri" w:hAnsi="Calibri" w:cs="Calibri"/>
                <w:sz w:val="24"/>
                <w:szCs w:val="24"/>
              </w:rPr>
              <w:t>iniciar</w:t>
            </w:r>
            <w:proofErr w:type="gramEnd"/>
            <w:r w:rsidRPr="0094495A">
              <w:rPr>
                <w:rFonts w:ascii="Calibri" w:hAnsi="Calibri" w:cs="Calibri"/>
                <w:sz w:val="24"/>
                <w:szCs w:val="24"/>
              </w:rPr>
              <w:t xml:space="preserve"> os procedimentos necessários à realização da operação. </w:t>
            </w:r>
          </w:p>
          <w:p w14:paraId="5EE53809"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12. O termo de rescisão unilateral deve tratar, no mínimo:</w:t>
            </w:r>
          </w:p>
          <w:p w14:paraId="1AA38E68"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dos</w:t>
            </w:r>
            <w:proofErr w:type="gramEnd"/>
            <w:r w:rsidRPr="0094495A">
              <w:rPr>
                <w:rFonts w:ascii="Calibri" w:hAnsi="Calibri" w:cs="Calibri"/>
                <w:sz w:val="24"/>
                <w:szCs w:val="24"/>
              </w:rPr>
              <w:t xml:space="preserve"> critérios e dos procedimentos relativos à segregação patrimonial do plano de benefícios, no caso de rescisão unilateral parcial;</w:t>
            </w:r>
          </w:p>
          <w:p w14:paraId="0F9AFD28"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dos</w:t>
            </w:r>
            <w:proofErr w:type="gramEnd"/>
            <w:r w:rsidRPr="0094495A">
              <w:rPr>
                <w:rFonts w:ascii="Calibri" w:hAnsi="Calibri" w:cs="Calibri"/>
                <w:sz w:val="24"/>
                <w:szCs w:val="24"/>
              </w:rPr>
              <w:t xml:space="preserve"> critérios de rateio dos fundos, da reserva especial ou do déficit técnico, apurado na avaliação atuarial de rescisão unilateral, entre o patrocinador objeto da rescisão </w:t>
            </w:r>
            <w:r w:rsidRPr="0094495A">
              <w:rPr>
                <w:rFonts w:ascii="Calibri" w:hAnsi="Calibri" w:cs="Calibri"/>
                <w:sz w:val="24"/>
                <w:szCs w:val="24"/>
              </w:rPr>
              <w:lastRenderedPageBreak/>
              <w:t>unilateral de convênio de adesão, de um lado, e os respectivos participantes e assistidos, de outro, nos termos da legislação aplicável;</w:t>
            </w:r>
          </w:p>
          <w:p w14:paraId="47EEA50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III - do critério de individualização dos fundos, da reserva de contingência e da reserva especial ou do déficit técnico, apurado na avaliação atuarial de rescisão unilateral, entre participantes e assistidos, nos termos da legislação aplicável;</w:t>
            </w:r>
          </w:p>
          <w:p w14:paraId="293E9C12"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IV - </w:t>
            </w:r>
            <w:proofErr w:type="gramStart"/>
            <w:r w:rsidRPr="0094495A">
              <w:rPr>
                <w:rFonts w:ascii="Calibri" w:hAnsi="Calibri" w:cs="Calibri"/>
                <w:sz w:val="24"/>
                <w:szCs w:val="24"/>
              </w:rPr>
              <w:t>das</w:t>
            </w:r>
            <w:proofErr w:type="gramEnd"/>
            <w:r w:rsidRPr="0094495A">
              <w:rPr>
                <w:rFonts w:ascii="Calibri" w:hAnsi="Calibri" w:cs="Calibri"/>
                <w:sz w:val="24"/>
                <w:szCs w:val="24"/>
              </w:rPr>
              <w:t xml:space="preserve"> demais obrigações do plano de benefícios, em face da rescisão unilateral de convênio de adesão, nos termos da legislação aplicável;</w:t>
            </w:r>
          </w:p>
          <w:p w14:paraId="61F628CB"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V - </w:t>
            </w:r>
            <w:proofErr w:type="gramStart"/>
            <w:r w:rsidRPr="0094495A">
              <w:rPr>
                <w:rFonts w:ascii="Calibri" w:hAnsi="Calibri" w:cs="Calibri"/>
                <w:sz w:val="24"/>
                <w:szCs w:val="24"/>
              </w:rPr>
              <w:t>da</w:t>
            </w:r>
            <w:proofErr w:type="gramEnd"/>
            <w:r w:rsidRPr="0094495A">
              <w:rPr>
                <w:rFonts w:ascii="Calibri" w:hAnsi="Calibri" w:cs="Calibri"/>
                <w:sz w:val="24"/>
                <w:szCs w:val="24"/>
              </w:rPr>
              <w:t xml:space="preserve"> responsabilidade sobre demandas judiciais ou extrajudiciais relacionadas ao plano de benefícios, ocorridas após a data do cálculo;</w:t>
            </w:r>
          </w:p>
          <w:p w14:paraId="3B87CDC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VI - </w:t>
            </w:r>
            <w:proofErr w:type="gramStart"/>
            <w:r w:rsidRPr="0094495A">
              <w:rPr>
                <w:rFonts w:ascii="Calibri" w:hAnsi="Calibri" w:cs="Calibri"/>
                <w:sz w:val="24"/>
                <w:szCs w:val="24"/>
              </w:rPr>
              <w:t>dos</w:t>
            </w:r>
            <w:proofErr w:type="gramEnd"/>
            <w:r w:rsidRPr="0094495A">
              <w:rPr>
                <w:rFonts w:ascii="Calibri" w:hAnsi="Calibri" w:cs="Calibri"/>
                <w:sz w:val="24"/>
                <w:szCs w:val="24"/>
              </w:rPr>
              <w:t xml:space="preserve"> prazos, contados a partir da data do cálculo, para:</w:t>
            </w:r>
          </w:p>
          <w:p w14:paraId="63EF64C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 a disponibilização dos termos de opção aos participantes e assistidos;</w:t>
            </w:r>
          </w:p>
          <w:p w14:paraId="71F9F35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b) o período de opção; e</w:t>
            </w:r>
          </w:p>
          <w:p w14:paraId="1CF86024"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c) a fixação da data efetiva;</w:t>
            </w:r>
          </w:p>
          <w:p w14:paraId="7F8D065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VII - das opções oferecidas aos participantes e assistidos vinculados ao patrocinador do </w:t>
            </w:r>
            <w:r w:rsidRPr="0094495A">
              <w:rPr>
                <w:rFonts w:ascii="Calibri" w:hAnsi="Calibri" w:cs="Calibri"/>
                <w:sz w:val="24"/>
                <w:szCs w:val="24"/>
              </w:rPr>
              <w:lastRenderedPageBreak/>
              <w:t>plano de benefícios objeto da rescisão unilateral de convênio de adesão;</w:t>
            </w:r>
          </w:p>
          <w:p w14:paraId="6039197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w:t>
            </w:r>
          </w:p>
          <w:p w14:paraId="0992A667"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IX - </w:t>
            </w:r>
            <w:proofErr w:type="gramStart"/>
            <w:r w:rsidRPr="0094495A">
              <w:rPr>
                <w:rFonts w:ascii="Calibri" w:hAnsi="Calibri" w:cs="Calibri"/>
                <w:sz w:val="24"/>
                <w:szCs w:val="24"/>
              </w:rPr>
              <w:t>do</w:t>
            </w:r>
            <w:proofErr w:type="gramEnd"/>
            <w:r w:rsidRPr="0094495A">
              <w:rPr>
                <w:rFonts w:ascii="Calibri" w:hAnsi="Calibri" w:cs="Calibri"/>
                <w:sz w:val="24"/>
                <w:szCs w:val="24"/>
              </w:rPr>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w:t>
            </w:r>
          </w:p>
          <w:p w14:paraId="5A066B6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X - </w:t>
            </w:r>
            <w:proofErr w:type="gramStart"/>
            <w:r w:rsidRPr="0094495A">
              <w:rPr>
                <w:rFonts w:ascii="Calibri" w:hAnsi="Calibri" w:cs="Calibri"/>
                <w:sz w:val="24"/>
                <w:szCs w:val="24"/>
              </w:rPr>
              <w:t>das</w:t>
            </w:r>
            <w:proofErr w:type="gramEnd"/>
            <w:r w:rsidRPr="0094495A">
              <w:rPr>
                <w:rFonts w:ascii="Calibri" w:hAnsi="Calibri" w:cs="Calibri"/>
                <w:sz w:val="24"/>
                <w:szCs w:val="24"/>
              </w:rPr>
              <w:t xml:space="preserve"> medidas judiciais ou extrajudiciais que a EFPC adotará contra o patrocinador, quando couber.</w:t>
            </w:r>
          </w:p>
          <w:p w14:paraId="3A8D8ECD" w14:textId="4353FC4E"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Art. 13. O disposto nos </w:t>
            </w:r>
            <w:proofErr w:type="spellStart"/>
            <w:r w:rsidRPr="0094495A">
              <w:rPr>
                <w:rFonts w:ascii="Calibri" w:hAnsi="Calibri" w:cs="Calibri"/>
                <w:sz w:val="24"/>
                <w:szCs w:val="24"/>
              </w:rPr>
              <w:t>arts</w:t>
            </w:r>
            <w:proofErr w:type="spellEnd"/>
            <w:r w:rsidRPr="0094495A">
              <w:rPr>
                <w:rFonts w:ascii="Calibri" w:hAnsi="Calibri" w:cs="Calibri"/>
                <w:sz w:val="24"/>
                <w:szCs w:val="24"/>
              </w:rPr>
              <w:t>. 4º e 6º ao 9º aplica-se à rescisão unilateral de convênio de adesão, no que couber.</w:t>
            </w:r>
          </w:p>
        </w:tc>
        <w:tc>
          <w:tcPr>
            <w:tcW w:w="5462" w:type="dxa"/>
            <w:tcBorders>
              <w:top w:val="single" w:sz="4" w:space="0" w:color="auto"/>
              <w:left w:val="single" w:sz="4" w:space="0" w:color="auto"/>
              <w:right w:val="single" w:sz="4" w:space="0" w:color="auto"/>
            </w:tcBorders>
            <w:shd w:val="clear" w:color="auto" w:fill="auto"/>
            <w:noWrap/>
            <w:vAlign w:val="center"/>
          </w:tcPr>
          <w:p w14:paraId="63AC3100" w14:textId="691720C9"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right w:val="single" w:sz="4" w:space="0" w:color="auto"/>
            </w:tcBorders>
            <w:shd w:val="clear" w:color="auto" w:fill="auto"/>
            <w:noWrap/>
            <w:vAlign w:val="center"/>
          </w:tcPr>
          <w:p w14:paraId="5FE0C7BB" w14:textId="2338EAFB"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Realocado para os artigos 144 e seguintes da Resolução.</w:t>
            </w:r>
          </w:p>
        </w:tc>
      </w:tr>
      <w:tr w:rsidR="00CB2F13" w:rsidRPr="0094495A" w14:paraId="7EFF9AEF" w14:textId="214FDB0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93E0F1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Art. 14. Na hipótese de retenção patrimonial para lastrear o exigível contingencial, os valores correspondentes às provisões eventualmente revertidas após a data do cálculo devem ser destinados aos participantes, aos assistidos e ao patrocinador, considerada a proporção contributiva observada nos trinta e seis meses anteriores à data do cálculo, a partir das contribuições normais vertidas nesse período.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CD48DC9" w14:textId="6CAF59BA"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bookmarkStart w:id="17" w:name="_Ref138925640"/>
            <w:r w:rsidRPr="0094495A">
              <w:rPr>
                <w:rFonts w:ascii="Calibri" w:eastAsia="Times New Roman" w:hAnsi="Calibri" w:cs="Calibri"/>
                <w:kern w:val="0"/>
                <w:sz w:val="24"/>
                <w:szCs w:val="24"/>
                <w:lang w:eastAsia="pt-BR"/>
                <w14:ligatures w14:val="none"/>
              </w:rPr>
              <w:t>Art. 141.  Na hipótese de retenção patrimonial para lastrear o exigível contingencial, os valores correspondentes às provisões eventualmente revertidas após a data do cálculo devem ser destinados aos participantes, aos assistidos e ao patrocinador, considerada a proporção contributiva observada nos trinta e seis meses anteriores à data do cálculo, a partir das contribuições normais vertidas nesse período.</w:t>
            </w:r>
            <w:bookmarkEnd w:id="17"/>
            <w:r w:rsidRPr="0094495A">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5041F9" w14:textId="30916749"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6A3F4076" w14:textId="0EABA12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EE7CCD8"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1º Alternativamente ao previsto no caput, e de forma a não haver retenção patrimonial para lastrear exigível contingencial, o patrocinador pode assumir integralmente a responsabilidade sobre os valores decorrentes de condenação em processo judicial ou administrativo após a data do cálculo.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AA4FD1"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§1</w:t>
            </w:r>
            <w:proofErr w:type="gramStart"/>
            <w:r w:rsidRPr="0094495A">
              <w:rPr>
                <w:rFonts w:ascii="Calibri" w:eastAsia="Times New Roman" w:hAnsi="Calibri" w:cs="Calibri"/>
                <w:kern w:val="0"/>
                <w:sz w:val="24"/>
                <w:szCs w:val="24"/>
                <w:lang w:eastAsia="pt-BR"/>
                <w14:ligatures w14:val="none"/>
              </w:rPr>
              <w:t>º  Alternativamente</w:t>
            </w:r>
            <w:proofErr w:type="gramEnd"/>
            <w:r w:rsidRPr="0094495A">
              <w:rPr>
                <w:rFonts w:ascii="Calibri" w:eastAsia="Times New Roman" w:hAnsi="Calibri" w:cs="Calibri"/>
                <w:kern w:val="0"/>
                <w:sz w:val="24"/>
                <w:szCs w:val="24"/>
                <w:lang w:eastAsia="pt-BR"/>
                <w14:ligatures w14:val="none"/>
              </w:rPr>
              <w:t xml:space="preserve"> ao previsto no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e de forma a não haver retenção patrimonial para lastrear exigível contingencial, o patrocinador pode assumir integralmente a responsabilidade sobre os valores decorrentes de condenação em processo judicial ou administrativo após a data do cálculo.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C4B421" w14:textId="59C291C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4E236AB1" w14:textId="74F2732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798CCFB"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2º A responsabilidade assumida na forma do § 1º deve ser registrada no termo de retirada de patrocínio.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FC720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§2</w:t>
            </w:r>
            <w:proofErr w:type="gramStart"/>
            <w:r w:rsidRPr="0094495A">
              <w:rPr>
                <w:rFonts w:ascii="Calibri" w:eastAsia="Times New Roman" w:hAnsi="Calibri" w:cs="Calibri"/>
                <w:kern w:val="0"/>
                <w:sz w:val="24"/>
                <w:szCs w:val="24"/>
                <w:lang w:eastAsia="pt-BR"/>
                <w14:ligatures w14:val="none"/>
              </w:rPr>
              <w:t>º  A</w:t>
            </w:r>
            <w:proofErr w:type="gramEnd"/>
            <w:r w:rsidRPr="0094495A">
              <w:rPr>
                <w:rFonts w:ascii="Calibri" w:eastAsia="Times New Roman" w:hAnsi="Calibri" w:cs="Calibri"/>
                <w:kern w:val="0"/>
                <w:sz w:val="24"/>
                <w:szCs w:val="24"/>
                <w:lang w:eastAsia="pt-BR"/>
                <w14:ligatures w14:val="none"/>
              </w:rPr>
              <w:t xml:space="preserve"> responsabilidade assumida na forma do § 1º deve ser registrada no termo de retirada de patrocínio.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EB057C0" w14:textId="2F0DED8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00B25014" w14:textId="627C3E3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FC0F193"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3º Na hipótese prevista no § 1º, os valores registrados no exigível contingencial, na data do cálculo, devem ser integralmente revertidos ao patrimônio de cobertura do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00761B"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§3</w:t>
            </w:r>
            <w:proofErr w:type="gramStart"/>
            <w:r w:rsidRPr="0094495A">
              <w:rPr>
                <w:rFonts w:ascii="Calibri" w:eastAsia="Times New Roman" w:hAnsi="Calibri" w:cs="Calibri"/>
                <w:kern w:val="0"/>
                <w:sz w:val="24"/>
                <w:szCs w:val="24"/>
                <w:lang w:eastAsia="pt-BR"/>
                <w14:ligatures w14:val="none"/>
              </w:rPr>
              <w:t>º  Na</w:t>
            </w:r>
            <w:proofErr w:type="gramEnd"/>
            <w:r w:rsidRPr="0094495A">
              <w:rPr>
                <w:rFonts w:ascii="Calibri" w:eastAsia="Times New Roman" w:hAnsi="Calibri" w:cs="Calibri"/>
                <w:kern w:val="0"/>
                <w:sz w:val="24"/>
                <w:szCs w:val="24"/>
                <w:lang w:eastAsia="pt-BR"/>
                <w14:ligatures w14:val="none"/>
              </w:rPr>
              <w:t xml:space="preserve"> hipótese prevista no §1º, os valores registrados no exigível contingencial, na data do cálculo, devem ser integralmente revertidos ao patrimônio de cobertura do plano de benefícios.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BFE49D" w14:textId="3A5FDCBB"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5F796923" w14:textId="7ABF1C8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3B6B84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 4º Na hipótese de não ter havido contribuição normal no período de que trata o caput, deve ser considerada a proporção contributiva adotada pelo menos nos trinta e seis meses que antecederam a redução ou a suspensão das contribuições.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3C756C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§4</w:t>
            </w:r>
            <w:proofErr w:type="gramStart"/>
            <w:r w:rsidRPr="0094495A">
              <w:rPr>
                <w:rFonts w:ascii="Calibri" w:eastAsia="Times New Roman" w:hAnsi="Calibri" w:cs="Calibri"/>
                <w:kern w:val="0"/>
                <w:sz w:val="24"/>
                <w:szCs w:val="24"/>
                <w:lang w:eastAsia="pt-BR"/>
                <w14:ligatures w14:val="none"/>
              </w:rPr>
              <w:t>º  Na</w:t>
            </w:r>
            <w:proofErr w:type="gramEnd"/>
            <w:r w:rsidRPr="0094495A">
              <w:rPr>
                <w:rFonts w:ascii="Calibri" w:eastAsia="Times New Roman" w:hAnsi="Calibri" w:cs="Calibri"/>
                <w:kern w:val="0"/>
                <w:sz w:val="24"/>
                <w:szCs w:val="24"/>
                <w:lang w:eastAsia="pt-BR"/>
                <w14:ligatures w14:val="none"/>
              </w:rPr>
              <w:t xml:space="preserve"> hipótese de não ter havido contribuição normal no período de que trata 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deve ser considerada a proporção contributiva adotada pelo menos nos trinta e seis meses que antecederam a redução ou a suspensão das contribuições.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59DCD3" w14:textId="66412C38"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23923472" w14:textId="3377E56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FC33F6D"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5º Os valores revertidos do exigível contingencial podem ser destinados de forma diversa das previstas neste artigo, desde que mais favorável aos participantes e assistidos.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651F07"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§5</w:t>
            </w:r>
            <w:proofErr w:type="gramStart"/>
            <w:r w:rsidRPr="0094495A">
              <w:rPr>
                <w:rFonts w:ascii="Calibri" w:eastAsia="Times New Roman" w:hAnsi="Calibri" w:cs="Calibri"/>
                <w:kern w:val="0"/>
                <w:sz w:val="24"/>
                <w:szCs w:val="24"/>
                <w:lang w:eastAsia="pt-BR"/>
                <w14:ligatures w14:val="none"/>
              </w:rPr>
              <w:t>º  Os</w:t>
            </w:r>
            <w:proofErr w:type="gramEnd"/>
            <w:r w:rsidRPr="0094495A">
              <w:rPr>
                <w:rFonts w:ascii="Calibri" w:eastAsia="Times New Roman" w:hAnsi="Calibri" w:cs="Calibri"/>
                <w:kern w:val="0"/>
                <w:sz w:val="24"/>
                <w:szCs w:val="24"/>
                <w:lang w:eastAsia="pt-BR"/>
                <w14:ligatures w14:val="none"/>
              </w:rPr>
              <w:t xml:space="preserve"> valores revertidos do exigível contingencial podem ser destinados de forma diversa das previstas no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desde que mais favorável aos participantes e assistidos.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2640EA3" w14:textId="4AC58CE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7E7AEF21" w14:textId="7734CDC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AF2B9D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6º A individualização dos valores de que trata o caput, entre participantes e assistidos, relativamente ao montante que lhes couber, deve observar a proporção das respectivas reservas matemáticas individuais finais, posicionadas na data do cálculo.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D0C221"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§6</w:t>
            </w:r>
            <w:proofErr w:type="gramStart"/>
            <w:r w:rsidRPr="0094495A">
              <w:rPr>
                <w:rFonts w:ascii="Calibri" w:eastAsia="Times New Roman" w:hAnsi="Calibri" w:cs="Calibri"/>
                <w:kern w:val="0"/>
                <w:sz w:val="24"/>
                <w:szCs w:val="24"/>
                <w:lang w:eastAsia="pt-BR"/>
                <w14:ligatures w14:val="none"/>
              </w:rPr>
              <w:t>º  A</w:t>
            </w:r>
            <w:proofErr w:type="gramEnd"/>
            <w:r w:rsidRPr="0094495A">
              <w:rPr>
                <w:rFonts w:ascii="Calibri" w:eastAsia="Times New Roman" w:hAnsi="Calibri" w:cs="Calibri"/>
                <w:kern w:val="0"/>
                <w:sz w:val="24"/>
                <w:szCs w:val="24"/>
                <w:lang w:eastAsia="pt-BR"/>
                <w14:ligatures w14:val="none"/>
              </w:rPr>
              <w:t xml:space="preserve"> individualização dos valores de que trata 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entre participantes e assistidos, relativamente ao montante que lhes couber, deve observar a proporção das respectivas reservas matemáticas individuais finais, posicionadas na data do cálculo.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B42EF9" w14:textId="77E58AD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42CA93F5" w14:textId="468EEBD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D34BBAD"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7º Caso o valor da retenção patrimonial referida no caput seja inferior ao da decisão judicial ou administrativa ocorrida após a data do cálculo, caberá ao patrocinador aportar o montante necessário para a sua execução.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B10AAE5"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§7</w:t>
            </w:r>
            <w:proofErr w:type="gramStart"/>
            <w:r w:rsidRPr="0094495A">
              <w:rPr>
                <w:rFonts w:ascii="Calibri" w:eastAsia="Times New Roman" w:hAnsi="Calibri" w:cs="Calibri"/>
                <w:kern w:val="0"/>
                <w:sz w:val="24"/>
                <w:szCs w:val="24"/>
                <w:lang w:eastAsia="pt-BR"/>
                <w14:ligatures w14:val="none"/>
              </w:rPr>
              <w:t>º  Caso</w:t>
            </w:r>
            <w:proofErr w:type="gramEnd"/>
            <w:r w:rsidRPr="0094495A">
              <w:rPr>
                <w:rFonts w:ascii="Calibri" w:eastAsia="Times New Roman" w:hAnsi="Calibri" w:cs="Calibri"/>
                <w:kern w:val="0"/>
                <w:sz w:val="24"/>
                <w:szCs w:val="24"/>
                <w:lang w:eastAsia="pt-BR"/>
                <w14:ligatures w14:val="none"/>
              </w:rPr>
              <w:t xml:space="preserve"> o valor da retenção patrimonial referida no</w:t>
            </w:r>
            <w:r w:rsidRPr="0094495A">
              <w:rPr>
                <w:rFonts w:ascii="Calibri" w:eastAsia="Times New Roman" w:hAnsi="Calibri" w:cs="Calibri"/>
                <w:b/>
                <w:bCs/>
                <w:kern w:val="0"/>
                <w:sz w:val="24"/>
                <w:szCs w:val="24"/>
                <w:lang w:eastAsia="pt-BR"/>
                <w14:ligatures w14:val="none"/>
              </w:rPr>
              <w:t xml:space="preserve"> caput</w:t>
            </w:r>
            <w:r w:rsidRPr="0094495A">
              <w:rPr>
                <w:rFonts w:ascii="Calibri" w:eastAsia="Times New Roman" w:hAnsi="Calibri" w:cs="Calibri"/>
                <w:kern w:val="0"/>
                <w:sz w:val="24"/>
                <w:szCs w:val="24"/>
                <w:lang w:eastAsia="pt-BR"/>
                <w14:ligatures w14:val="none"/>
              </w:rPr>
              <w:t xml:space="preserve"> seja inferior ao da decisão judicial ou administrativa ocorrida após a data do cálculo, caberá ao patrocinador aportar o montante necessário para a sua execução.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79053B" w14:textId="411BDEA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3A1C3ECE" w14:textId="4099401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09AEA94"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Art. 15. A EFPC deve obter, junto ao patrocinador regido pela Lei Complementar nº 108, de 29 de maio de 2001, manifestação expressa favorável, fornecida pelo órgão responsável pela supervisão, pela </w:t>
            </w:r>
            <w:r w:rsidRPr="0094495A">
              <w:rPr>
                <w:rFonts w:ascii="Calibri" w:hAnsi="Calibri" w:cs="Calibri"/>
                <w:sz w:val="24"/>
                <w:szCs w:val="24"/>
              </w:rPr>
              <w:lastRenderedPageBreak/>
              <w:t>coordenação e pelo controle das atividades do patrocinador, para aplicação do disposto nos §§ 1º e 5º do art. 14.</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262209" w14:textId="7A5A4C6C"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 xml:space="preserve">Art. 142.  A EFPC deve obter, junto ao patrocinador regido pela Lei Complementar nº 108, de 29 de maio de 2001, manifestação expressa favorável, fornecida pelo órgão responsável pela supervisão, pela coordenação e pelo controle das atividades do </w:t>
            </w:r>
            <w:r w:rsidRPr="0094495A">
              <w:rPr>
                <w:rFonts w:ascii="Calibri" w:eastAsia="Times New Roman" w:hAnsi="Calibri" w:cs="Calibri"/>
                <w:kern w:val="0"/>
                <w:sz w:val="24"/>
                <w:szCs w:val="24"/>
                <w:lang w:eastAsia="pt-BR"/>
                <w14:ligatures w14:val="none"/>
              </w:rPr>
              <w:lastRenderedPageBreak/>
              <w:t>patrocinador, para aplicação do disposto nos §§ 1º e 5º do art. 141.</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F466E6" w14:textId="0554EC5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Sem alterações</w:t>
            </w:r>
          </w:p>
        </w:tc>
      </w:tr>
      <w:tr w:rsidR="00CB2F13" w:rsidRPr="0094495A" w14:paraId="4A721A28" w14:textId="6D0DE83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8A2269D"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16. O disposto nesta Resolução aplica-se à retirada de instituidor, observadas a legislação aplicável e as peculiaridades dos respectivos planos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B03206" w14:textId="54FCE304"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143.  O disposto nesta subseção aplica-se, no que couber, à retirada de instituidor, observadas as peculiaridades dos respectivos planos de benefícios.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57BD39E" w14:textId="50BB5A69"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alterações</w:t>
            </w:r>
          </w:p>
        </w:tc>
      </w:tr>
      <w:tr w:rsidR="00CB2F13" w:rsidRPr="0094495A" w14:paraId="05E5229D" w14:textId="3F53A59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6624E7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17. Esta Resolução entra em vigor em 1º de outubro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46A0912"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2EAD47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w:t>
            </w:r>
          </w:p>
        </w:tc>
      </w:tr>
      <w:tr w:rsidR="00CB2F13" w:rsidRPr="0094495A" w14:paraId="3C313E36" w14:textId="58E422D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35B2D71"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BEAF262" w14:textId="77777777"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Subseção VIII</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F618B7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2B62B596" w14:textId="51B0D7E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82C6480"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A1855E5" w14:textId="1C409911"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Rescisão Unilateral de Convênio de Adesão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2A41266"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47752F75" w14:textId="1E647F2A"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val="restart"/>
            <w:tcBorders>
              <w:top w:val="single" w:sz="4" w:space="0" w:color="auto"/>
              <w:left w:val="single" w:sz="4" w:space="0" w:color="auto"/>
              <w:right w:val="single" w:sz="4" w:space="0" w:color="auto"/>
            </w:tcBorders>
            <w:vAlign w:val="center"/>
          </w:tcPr>
          <w:p w14:paraId="04DD0FDE" w14:textId="039C0CB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B658FE" w14:textId="719DB521"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bookmarkStart w:id="18" w:name="_Ref138844674"/>
            <w:r w:rsidRPr="0094495A">
              <w:rPr>
                <w:rFonts w:ascii="Calibri" w:eastAsia="Times New Roman" w:hAnsi="Calibri" w:cs="Calibri"/>
                <w:kern w:val="0"/>
                <w:sz w:val="24"/>
                <w:szCs w:val="24"/>
                <w:lang w:eastAsia="pt-BR"/>
                <w14:ligatures w14:val="none"/>
              </w:rPr>
              <w:t>Art. 144.  A rescisão unilateral de convênio de adesão somente pode ser adotada mediante aprovação pelo órgão estatutário competente da EFPC.</w:t>
            </w:r>
            <w:bookmarkEnd w:id="18"/>
            <w:r w:rsidRPr="0094495A">
              <w:rPr>
                <w:rFonts w:ascii="Calibri" w:eastAsia="Times New Roman" w:hAnsi="Calibri" w:cs="Calibri"/>
                <w:kern w:val="0"/>
                <w:sz w:val="24"/>
                <w:szCs w:val="24"/>
                <w:lang w:eastAsia="pt-BR"/>
                <w14:ligatures w14:val="none"/>
              </w:rPr>
              <w:t xml:space="preserve"> </w:t>
            </w:r>
          </w:p>
        </w:tc>
        <w:tc>
          <w:tcPr>
            <w:tcW w:w="4076" w:type="dxa"/>
            <w:vMerge w:val="restart"/>
            <w:tcBorders>
              <w:top w:val="single" w:sz="4" w:space="0" w:color="auto"/>
              <w:left w:val="single" w:sz="4" w:space="0" w:color="auto"/>
              <w:right w:val="single" w:sz="4" w:space="0" w:color="auto"/>
            </w:tcBorders>
            <w:shd w:val="clear" w:color="auto" w:fill="auto"/>
            <w:noWrap/>
            <w:vAlign w:val="center"/>
          </w:tcPr>
          <w:p w14:paraId="0180DB99" w14:textId="07A03E6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Trazido do art. 10 e seguintes da Resolução Previc nº 15/2022, sem alteração de mérito</w:t>
            </w:r>
          </w:p>
        </w:tc>
      </w:tr>
      <w:tr w:rsidR="00CB2F13" w:rsidRPr="0094495A" w14:paraId="41CAE201" w14:textId="1675EC8B"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75AA8227" w14:textId="211C0DC3"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5017FE" w14:textId="65112A70"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145.  A EFPC deve, no prazo de dez dias úteis, contados da data da aprovação de que trata o 144:</w:t>
            </w:r>
          </w:p>
        </w:tc>
        <w:tc>
          <w:tcPr>
            <w:tcW w:w="4076" w:type="dxa"/>
            <w:vMerge/>
            <w:tcBorders>
              <w:left w:val="single" w:sz="4" w:space="0" w:color="auto"/>
              <w:right w:val="single" w:sz="4" w:space="0" w:color="auto"/>
            </w:tcBorders>
            <w:shd w:val="clear" w:color="auto" w:fill="auto"/>
            <w:noWrap/>
            <w:vAlign w:val="center"/>
          </w:tcPr>
          <w:p w14:paraId="00B52EA3" w14:textId="2985EAE1"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0AE31E32" w14:textId="38AC3D11"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1F4D2273" w14:textId="3C93BF68"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2F4BCC" w14:textId="39F0C3B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dar</w:t>
            </w:r>
            <w:proofErr w:type="gramEnd"/>
            <w:r w:rsidRPr="0094495A">
              <w:rPr>
                <w:rFonts w:ascii="Calibri" w:eastAsia="Times New Roman" w:hAnsi="Calibri" w:cs="Calibri"/>
                <w:kern w:val="0"/>
                <w:sz w:val="24"/>
                <w:szCs w:val="24"/>
                <w:lang w:eastAsia="pt-BR"/>
                <w14:ligatures w14:val="none"/>
              </w:rPr>
              <w:t xml:space="preserve"> ciência ao patrocinador ou instituidor retirante do plano de benefícios; </w:t>
            </w:r>
          </w:p>
        </w:tc>
        <w:tc>
          <w:tcPr>
            <w:tcW w:w="4076" w:type="dxa"/>
            <w:vMerge/>
            <w:tcBorders>
              <w:left w:val="single" w:sz="4" w:space="0" w:color="auto"/>
              <w:right w:val="single" w:sz="4" w:space="0" w:color="auto"/>
            </w:tcBorders>
            <w:shd w:val="clear" w:color="auto" w:fill="auto"/>
            <w:noWrap/>
            <w:vAlign w:val="center"/>
          </w:tcPr>
          <w:p w14:paraId="4A7BCFE3" w14:textId="119072D6"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747C84D8" w14:textId="62341376"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460A18C4" w14:textId="13621C83"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C64DE50" w14:textId="5BAF57A8"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comunicar</w:t>
            </w:r>
            <w:proofErr w:type="gramEnd"/>
            <w:r w:rsidRPr="0094495A">
              <w:rPr>
                <w:rFonts w:ascii="Calibri" w:eastAsia="Times New Roman" w:hAnsi="Calibri" w:cs="Calibri"/>
                <w:kern w:val="0"/>
                <w:sz w:val="24"/>
                <w:szCs w:val="24"/>
                <w:lang w:eastAsia="pt-BR"/>
                <w14:ligatures w14:val="none"/>
              </w:rPr>
              <w:t xml:space="preserve"> a decisão aos participantes e assistidos vinculados ao plano de benefícios; </w:t>
            </w:r>
          </w:p>
        </w:tc>
        <w:tc>
          <w:tcPr>
            <w:tcW w:w="4076" w:type="dxa"/>
            <w:vMerge/>
            <w:tcBorders>
              <w:left w:val="single" w:sz="4" w:space="0" w:color="auto"/>
              <w:right w:val="single" w:sz="4" w:space="0" w:color="auto"/>
            </w:tcBorders>
            <w:shd w:val="clear" w:color="auto" w:fill="auto"/>
            <w:noWrap/>
            <w:vAlign w:val="center"/>
          </w:tcPr>
          <w:p w14:paraId="14B16501" w14:textId="6D923EF3"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0E87AF7D" w14:textId="3B727539"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6801361F" w14:textId="35EC83FD"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863395" w14:textId="7630350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III - dar ciência aos patrocinadores ou instituidores remanescentes do plano de benefícios, se houver; e </w:t>
            </w:r>
          </w:p>
        </w:tc>
        <w:tc>
          <w:tcPr>
            <w:tcW w:w="4076" w:type="dxa"/>
            <w:vMerge/>
            <w:tcBorders>
              <w:left w:val="single" w:sz="4" w:space="0" w:color="auto"/>
              <w:right w:val="single" w:sz="4" w:space="0" w:color="auto"/>
            </w:tcBorders>
            <w:shd w:val="clear" w:color="auto" w:fill="auto"/>
            <w:noWrap/>
            <w:vAlign w:val="center"/>
          </w:tcPr>
          <w:p w14:paraId="64759951" w14:textId="1E85EDDC"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6C642E1F" w14:textId="15B94327"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066419F1" w14:textId="4D9055CE"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943E99F" w14:textId="6DFEA41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IV - </w:t>
            </w:r>
            <w:proofErr w:type="gramStart"/>
            <w:r w:rsidRPr="0094495A">
              <w:rPr>
                <w:rFonts w:ascii="Calibri" w:eastAsia="Times New Roman" w:hAnsi="Calibri" w:cs="Calibri"/>
                <w:kern w:val="0"/>
                <w:sz w:val="24"/>
                <w:szCs w:val="24"/>
                <w:lang w:eastAsia="pt-BR"/>
                <w14:ligatures w14:val="none"/>
              </w:rPr>
              <w:t>iniciar</w:t>
            </w:r>
            <w:proofErr w:type="gramEnd"/>
            <w:r w:rsidRPr="0094495A">
              <w:rPr>
                <w:rFonts w:ascii="Calibri" w:eastAsia="Times New Roman" w:hAnsi="Calibri" w:cs="Calibri"/>
                <w:kern w:val="0"/>
                <w:sz w:val="24"/>
                <w:szCs w:val="24"/>
                <w:lang w:eastAsia="pt-BR"/>
                <w14:ligatures w14:val="none"/>
              </w:rPr>
              <w:t xml:space="preserve"> os procedimentos necessários à realização da operação. </w:t>
            </w:r>
          </w:p>
        </w:tc>
        <w:tc>
          <w:tcPr>
            <w:tcW w:w="4076" w:type="dxa"/>
            <w:vMerge/>
            <w:tcBorders>
              <w:left w:val="single" w:sz="4" w:space="0" w:color="auto"/>
              <w:right w:val="single" w:sz="4" w:space="0" w:color="auto"/>
            </w:tcBorders>
            <w:shd w:val="clear" w:color="auto" w:fill="auto"/>
            <w:noWrap/>
            <w:vAlign w:val="center"/>
          </w:tcPr>
          <w:p w14:paraId="4D666602" w14:textId="1302D4E3"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27E1367F" w14:textId="02CFACDC"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5A4A3B78" w14:textId="7070023E"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CD84D1F" w14:textId="6633E926"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146.  O termo de rescisão unilateral deve tratar, no mínimo: </w:t>
            </w:r>
          </w:p>
        </w:tc>
        <w:tc>
          <w:tcPr>
            <w:tcW w:w="4076" w:type="dxa"/>
            <w:vMerge/>
            <w:tcBorders>
              <w:left w:val="single" w:sz="4" w:space="0" w:color="auto"/>
              <w:right w:val="single" w:sz="4" w:space="0" w:color="auto"/>
            </w:tcBorders>
            <w:shd w:val="clear" w:color="auto" w:fill="auto"/>
            <w:noWrap/>
            <w:vAlign w:val="center"/>
          </w:tcPr>
          <w:p w14:paraId="411398FF" w14:textId="6EADB246"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58DFA7BD" w14:textId="1D2AC537"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05F46109" w14:textId="1412F48B"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3B40E8" w14:textId="1D0B3BE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dos</w:t>
            </w:r>
            <w:proofErr w:type="gramEnd"/>
            <w:r w:rsidRPr="0094495A">
              <w:rPr>
                <w:rFonts w:ascii="Calibri" w:eastAsia="Times New Roman" w:hAnsi="Calibri" w:cs="Calibri"/>
                <w:kern w:val="0"/>
                <w:sz w:val="24"/>
                <w:szCs w:val="24"/>
                <w:lang w:eastAsia="pt-BR"/>
                <w14:ligatures w14:val="none"/>
              </w:rPr>
              <w:t xml:space="preserve"> critérios e dos procedimentos relativos à segregação patrimonial do plano de benefícios, no caso de rescisão unilateral parcial; </w:t>
            </w:r>
          </w:p>
        </w:tc>
        <w:tc>
          <w:tcPr>
            <w:tcW w:w="4076" w:type="dxa"/>
            <w:vMerge/>
            <w:tcBorders>
              <w:left w:val="single" w:sz="4" w:space="0" w:color="auto"/>
              <w:right w:val="single" w:sz="4" w:space="0" w:color="auto"/>
            </w:tcBorders>
            <w:shd w:val="clear" w:color="auto" w:fill="auto"/>
            <w:noWrap/>
            <w:vAlign w:val="center"/>
          </w:tcPr>
          <w:p w14:paraId="7B35C551" w14:textId="189D0EE9"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3C7F29E0" w14:textId="03714993"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1732EC7B" w14:textId="363C4141"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7A6F6F7" w14:textId="4ACDB85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dos</w:t>
            </w:r>
            <w:proofErr w:type="gramEnd"/>
            <w:r w:rsidRPr="0094495A">
              <w:rPr>
                <w:rFonts w:ascii="Calibri" w:eastAsia="Times New Roman" w:hAnsi="Calibri" w:cs="Calibri"/>
                <w:kern w:val="0"/>
                <w:sz w:val="24"/>
                <w:szCs w:val="24"/>
                <w:lang w:eastAsia="pt-BR"/>
                <w14:ligatures w14:val="none"/>
              </w:rPr>
              <w:t xml:space="preserve"> critérios de rateio dos fundos, da reserva especial ou do déficit técnico, apurado na avaliação atuarial de rescisão unilateral, entre o patrocinador objeto da rescisão unilateral de convênio de adesão, de um lado, e os respectivos participantes e assistidos, de outro, nos termos da legislação aplicável; </w:t>
            </w:r>
          </w:p>
        </w:tc>
        <w:tc>
          <w:tcPr>
            <w:tcW w:w="4076" w:type="dxa"/>
            <w:vMerge/>
            <w:tcBorders>
              <w:left w:val="single" w:sz="4" w:space="0" w:color="auto"/>
              <w:right w:val="single" w:sz="4" w:space="0" w:color="auto"/>
            </w:tcBorders>
            <w:shd w:val="clear" w:color="auto" w:fill="auto"/>
            <w:noWrap/>
            <w:vAlign w:val="center"/>
          </w:tcPr>
          <w:p w14:paraId="7B5D11C2" w14:textId="5C51AE46"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4AC73D1E" w14:textId="6D47E082"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75764D83" w14:textId="40A01C6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688A44F" w14:textId="5DC6820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III - do critério de individualização dos fundos, da reserva de contingência e da reserva especial ou do déficit técnico, apurado na avaliação atuarial de rescisão unilateral, entre participantes e assistidos, nos termos da legislação aplicável; </w:t>
            </w:r>
          </w:p>
        </w:tc>
        <w:tc>
          <w:tcPr>
            <w:tcW w:w="4076" w:type="dxa"/>
            <w:vMerge/>
            <w:tcBorders>
              <w:left w:val="single" w:sz="4" w:space="0" w:color="auto"/>
              <w:right w:val="single" w:sz="4" w:space="0" w:color="auto"/>
            </w:tcBorders>
            <w:shd w:val="clear" w:color="auto" w:fill="auto"/>
            <w:noWrap/>
            <w:vAlign w:val="center"/>
          </w:tcPr>
          <w:p w14:paraId="53143F24" w14:textId="4497A505"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6C7DEF7F" w14:textId="469615B9"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58807719" w14:textId="596E6153"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65D3B2" w14:textId="3DB1D70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IV - </w:t>
            </w:r>
            <w:proofErr w:type="gramStart"/>
            <w:r w:rsidRPr="0094495A">
              <w:rPr>
                <w:rFonts w:ascii="Calibri" w:eastAsia="Times New Roman" w:hAnsi="Calibri" w:cs="Calibri"/>
                <w:kern w:val="0"/>
                <w:sz w:val="24"/>
                <w:szCs w:val="24"/>
                <w:lang w:eastAsia="pt-BR"/>
                <w14:ligatures w14:val="none"/>
              </w:rPr>
              <w:t>das</w:t>
            </w:r>
            <w:proofErr w:type="gramEnd"/>
            <w:r w:rsidRPr="0094495A">
              <w:rPr>
                <w:rFonts w:ascii="Calibri" w:eastAsia="Times New Roman" w:hAnsi="Calibri" w:cs="Calibri"/>
                <w:kern w:val="0"/>
                <w:sz w:val="24"/>
                <w:szCs w:val="24"/>
                <w:lang w:eastAsia="pt-BR"/>
                <w14:ligatures w14:val="none"/>
              </w:rPr>
              <w:t xml:space="preserve"> demais obrigações do plano de benefícios, em face da rescisão unilateral de convênio de adesão, nos termos da legislação aplicável; </w:t>
            </w:r>
          </w:p>
        </w:tc>
        <w:tc>
          <w:tcPr>
            <w:tcW w:w="4076" w:type="dxa"/>
            <w:vMerge/>
            <w:tcBorders>
              <w:left w:val="single" w:sz="4" w:space="0" w:color="auto"/>
              <w:right w:val="single" w:sz="4" w:space="0" w:color="auto"/>
            </w:tcBorders>
            <w:shd w:val="clear" w:color="auto" w:fill="auto"/>
            <w:noWrap/>
            <w:vAlign w:val="center"/>
          </w:tcPr>
          <w:p w14:paraId="047736CC" w14:textId="08A298BF"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3398A3B9" w14:textId="6517A975"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3659CE9A" w14:textId="7A98990C"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57C057" w14:textId="07CD6AA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 - </w:t>
            </w:r>
            <w:proofErr w:type="gramStart"/>
            <w:r w:rsidRPr="0094495A">
              <w:rPr>
                <w:rFonts w:ascii="Calibri" w:eastAsia="Times New Roman" w:hAnsi="Calibri" w:cs="Calibri"/>
                <w:kern w:val="0"/>
                <w:sz w:val="24"/>
                <w:szCs w:val="24"/>
                <w:lang w:eastAsia="pt-BR"/>
                <w14:ligatures w14:val="none"/>
              </w:rPr>
              <w:t>da</w:t>
            </w:r>
            <w:proofErr w:type="gramEnd"/>
            <w:r w:rsidRPr="0094495A">
              <w:rPr>
                <w:rFonts w:ascii="Calibri" w:eastAsia="Times New Roman" w:hAnsi="Calibri" w:cs="Calibri"/>
                <w:kern w:val="0"/>
                <w:sz w:val="24"/>
                <w:szCs w:val="24"/>
                <w:lang w:eastAsia="pt-BR"/>
                <w14:ligatures w14:val="none"/>
              </w:rPr>
              <w:t xml:space="preserve"> responsabilidade sobre demandas judiciais ou extrajudiciais relacionadas ao plano de benefícios, ocorridas após a data do cálculo; </w:t>
            </w:r>
          </w:p>
        </w:tc>
        <w:tc>
          <w:tcPr>
            <w:tcW w:w="4076" w:type="dxa"/>
            <w:vMerge/>
            <w:tcBorders>
              <w:left w:val="single" w:sz="4" w:space="0" w:color="auto"/>
              <w:right w:val="single" w:sz="4" w:space="0" w:color="auto"/>
            </w:tcBorders>
            <w:shd w:val="clear" w:color="auto" w:fill="auto"/>
            <w:noWrap/>
            <w:vAlign w:val="center"/>
          </w:tcPr>
          <w:p w14:paraId="777A8DA3" w14:textId="60CA8863"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4A7756FA" w14:textId="695B265C"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01CDAD47" w14:textId="4B3450C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7D31B1" w14:textId="63C9A96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VI - </w:t>
            </w:r>
            <w:proofErr w:type="gramStart"/>
            <w:r w:rsidRPr="0094495A">
              <w:rPr>
                <w:rFonts w:ascii="Calibri" w:eastAsia="Times New Roman" w:hAnsi="Calibri" w:cs="Calibri"/>
                <w:kern w:val="0"/>
                <w:sz w:val="24"/>
                <w:szCs w:val="24"/>
                <w:lang w:eastAsia="pt-BR"/>
                <w14:ligatures w14:val="none"/>
              </w:rPr>
              <w:t>dos</w:t>
            </w:r>
            <w:proofErr w:type="gramEnd"/>
            <w:r w:rsidRPr="0094495A">
              <w:rPr>
                <w:rFonts w:ascii="Calibri" w:eastAsia="Times New Roman" w:hAnsi="Calibri" w:cs="Calibri"/>
                <w:kern w:val="0"/>
                <w:sz w:val="24"/>
                <w:szCs w:val="24"/>
                <w:lang w:eastAsia="pt-BR"/>
                <w14:ligatures w14:val="none"/>
              </w:rPr>
              <w:t xml:space="preserve"> prazos, contados a partir da data do cálculo, para: </w:t>
            </w:r>
          </w:p>
        </w:tc>
        <w:tc>
          <w:tcPr>
            <w:tcW w:w="4076" w:type="dxa"/>
            <w:vMerge/>
            <w:tcBorders>
              <w:left w:val="single" w:sz="4" w:space="0" w:color="auto"/>
              <w:right w:val="single" w:sz="4" w:space="0" w:color="auto"/>
            </w:tcBorders>
            <w:shd w:val="clear" w:color="auto" w:fill="auto"/>
            <w:noWrap/>
            <w:vAlign w:val="center"/>
          </w:tcPr>
          <w:p w14:paraId="3FE83649" w14:textId="54DF3639"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4E8A5833" w14:textId="46AE9C56"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5F508119" w14:textId="310BC008"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E75727A"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 a disponibilização dos termos de opção aos participantes e assistidos; </w:t>
            </w:r>
          </w:p>
        </w:tc>
        <w:tc>
          <w:tcPr>
            <w:tcW w:w="4076" w:type="dxa"/>
            <w:vMerge/>
            <w:tcBorders>
              <w:left w:val="single" w:sz="4" w:space="0" w:color="auto"/>
              <w:right w:val="single" w:sz="4" w:space="0" w:color="auto"/>
            </w:tcBorders>
            <w:shd w:val="clear" w:color="auto" w:fill="auto"/>
            <w:noWrap/>
            <w:vAlign w:val="center"/>
          </w:tcPr>
          <w:p w14:paraId="6AB5765A" w14:textId="12301701"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5AFCC530" w14:textId="14627DC8"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2C667FE2" w14:textId="2AD2AF4D"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44D565"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b) o período de opção; e </w:t>
            </w:r>
          </w:p>
        </w:tc>
        <w:tc>
          <w:tcPr>
            <w:tcW w:w="4076" w:type="dxa"/>
            <w:vMerge/>
            <w:tcBorders>
              <w:left w:val="single" w:sz="4" w:space="0" w:color="auto"/>
              <w:right w:val="single" w:sz="4" w:space="0" w:color="auto"/>
            </w:tcBorders>
            <w:shd w:val="clear" w:color="auto" w:fill="auto"/>
            <w:noWrap/>
          </w:tcPr>
          <w:p w14:paraId="32BB6ACB" w14:textId="59EF4339"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16A5AE5B" w14:textId="4D60A0DD"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2E259B4E" w14:textId="6F9BDFE2"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C3C325"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c) a fixação da data efetiva; </w:t>
            </w:r>
          </w:p>
        </w:tc>
        <w:tc>
          <w:tcPr>
            <w:tcW w:w="4076" w:type="dxa"/>
            <w:vMerge/>
            <w:tcBorders>
              <w:left w:val="single" w:sz="4" w:space="0" w:color="auto"/>
              <w:right w:val="single" w:sz="4" w:space="0" w:color="auto"/>
            </w:tcBorders>
            <w:shd w:val="clear" w:color="auto" w:fill="auto"/>
            <w:noWrap/>
          </w:tcPr>
          <w:p w14:paraId="38224B0B" w14:textId="4AF2D4F2"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70F70019" w14:textId="4464575E"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6D1E85DD" w14:textId="49E8C2CF"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0260F4" w14:textId="7C7E46EB"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VII - das opções oferecidas aos participantes e assistidos vinculados ao patrocinador ou instituidor do plano de benefícios objeto da rescisão unilateral de convênio de adesão;</w:t>
            </w:r>
          </w:p>
        </w:tc>
        <w:tc>
          <w:tcPr>
            <w:tcW w:w="4076" w:type="dxa"/>
            <w:vMerge/>
            <w:tcBorders>
              <w:left w:val="single" w:sz="4" w:space="0" w:color="auto"/>
              <w:right w:val="single" w:sz="4" w:space="0" w:color="auto"/>
            </w:tcBorders>
            <w:shd w:val="clear" w:color="auto" w:fill="auto"/>
            <w:noWrap/>
          </w:tcPr>
          <w:p w14:paraId="414E393F" w14:textId="60E02FB0"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0E898A70" w14:textId="21C9B0FC"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4ECBB398" w14:textId="018653A6"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7B5B970" w14:textId="53A72C8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VIII - da obrigação de adoção de medidas judiciais ou de procedimentos administrativos alternativos para quitação das obrigações do plano de benefícios com os participantes ou assistidos que não forem localizados, permanecerem inertes ou recusarem-se a receber o valor a que faz jus em razão da rescisão unilateral de convênio de adesão; </w:t>
            </w:r>
          </w:p>
        </w:tc>
        <w:tc>
          <w:tcPr>
            <w:tcW w:w="4076" w:type="dxa"/>
            <w:vMerge/>
            <w:tcBorders>
              <w:left w:val="single" w:sz="4" w:space="0" w:color="auto"/>
              <w:right w:val="single" w:sz="4" w:space="0" w:color="auto"/>
            </w:tcBorders>
            <w:shd w:val="clear" w:color="auto" w:fill="auto"/>
            <w:noWrap/>
          </w:tcPr>
          <w:p w14:paraId="1197FB1F" w14:textId="139262BC"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50F77448" w14:textId="38ED9C21"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vAlign w:val="center"/>
          </w:tcPr>
          <w:p w14:paraId="4D90AAAD" w14:textId="1943AF9E"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F08D55" w14:textId="6DEE636C"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IX - </w:t>
            </w:r>
            <w:proofErr w:type="gramStart"/>
            <w:r w:rsidRPr="0094495A">
              <w:rPr>
                <w:rFonts w:ascii="Calibri" w:eastAsia="Times New Roman" w:hAnsi="Calibri" w:cs="Calibri"/>
                <w:kern w:val="0"/>
                <w:sz w:val="24"/>
                <w:szCs w:val="24"/>
                <w:lang w:eastAsia="pt-BR"/>
                <w14:ligatures w14:val="none"/>
              </w:rPr>
              <w:t>do</w:t>
            </w:r>
            <w:proofErr w:type="gramEnd"/>
            <w:r w:rsidRPr="0094495A">
              <w:rPr>
                <w:rFonts w:ascii="Calibri" w:eastAsia="Times New Roman" w:hAnsi="Calibri" w:cs="Calibri"/>
                <w:kern w:val="0"/>
                <w:sz w:val="24"/>
                <w:szCs w:val="24"/>
                <w:lang w:eastAsia="pt-BR"/>
                <w14:ligatures w14:val="none"/>
              </w:rPr>
              <w:t xml:space="preserve">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w:t>
            </w:r>
          </w:p>
        </w:tc>
        <w:tc>
          <w:tcPr>
            <w:tcW w:w="4076" w:type="dxa"/>
            <w:vMerge/>
            <w:tcBorders>
              <w:left w:val="single" w:sz="4" w:space="0" w:color="auto"/>
              <w:right w:val="single" w:sz="4" w:space="0" w:color="auto"/>
            </w:tcBorders>
            <w:shd w:val="clear" w:color="auto" w:fill="auto"/>
            <w:noWrap/>
            <w:vAlign w:val="center"/>
          </w:tcPr>
          <w:p w14:paraId="446AD197" w14:textId="71E27A12"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1DD5EB03" w14:textId="14113944" w:rsidTr="008035E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bottom w:val="single" w:sz="4" w:space="0" w:color="auto"/>
              <w:right w:val="single" w:sz="4" w:space="0" w:color="auto"/>
            </w:tcBorders>
            <w:vAlign w:val="center"/>
          </w:tcPr>
          <w:p w14:paraId="4034D39C" w14:textId="54B50F99"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A6DF43" w14:textId="764D847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X - </w:t>
            </w:r>
            <w:proofErr w:type="gramStart"/>
            <w:r w:rsidRPr="0094495A">
              <w:rPr>
                <w:rFonts w:ascii="Calibri" w:eastAsia="Times New Roman" w:hAnsi="Calibri" w:cs="Calibri"/>
                <w:kern w:val="0"/>
                <w:sz w:val="24"/>
                <w:szCs w:val="24"/>
                <w:lang w:eastAsia="pt-BR"/>
                <w14:ligatures w14:val="none"/>
              </w:rPr>
              <w:t>das</w:t>
            </w:r>
            <w:proofErr w:type="gramEnd"/>
            <w:r w:rsidRPr="0094495A">
              <w:rPr>
                <w:rFonts w:ascii="Calibri" w:eastAsia="Times New Roman" w:hAnsi="Calibri" w:cs="Calibri"/>
                <w:kern w:val="0"/>
                <w:sz w:val="24"/>
                <w:szCs w:val="24"/>
                <w:lang w:eastAsia="pt-BR"/>
                <w14:ligatures w14:val="none"/>
              </w:rPr>
              <w:t xml:space="preserve"> medidas judiciais ou extrajudiciais que a EFPC adotará contra o patrocinador ou instituidor, quando couber. </w:t>
            </w:r>
          </w:p>
        </w:tc>
        <w:tc>
          <w:tcPr>
            <w:tcW w:w="4076" w:type="dxa"/>
            <w:vMerge/>
            <w:tcBorders>
              <w:left w:val="single" w:sz="4" w:space="0" w:color="auto"/>
              <w:right w:val="single" w:sz="4" w:space="0" w:color="auto"/>
            </w:tcBorders>
            <w:shd w:val="clear" w:color="auto" w:fill="auto"/>
            <w:noWrap/>
          </w:tcPr>
          <w:p w14:paraId="2DCFF425" w14:textId="1871F216"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6065EA04"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3D93B63" w14:textId="24510119" w:rsidR="00CB2F13" w:rsidRPr="0094495A" w:rsidRDefault="00CB2F13" w:rsidP="00CB2F13">
            <w:pPr>
              <w:spacing w:after="0"/>
              <w:jc w:val="both"/>
              <w:rPr>
                <w:rFonts w:ascii="Calibri" w:hAnsi="Calibri" w:cs="Calibri"/>
                <w:b/>
                <w:bCs/>
                <w:sz w:val="24"/>
                <w:szCs w:val="24"/>
              </w:rPr>
            </w:pPr>
            <w:r w:rsidRPr="0094495A">
              <w:rPr>
                <w:rFonts w:ascii="Calibri" w:hAnsi="Calibri" w:cs="Calibri"/>
                <w:sz w:val="24"/>
                <w:szCs w:val="24"/>
              </w:rPr>
              <w:t xml:space="preserve">Art. 13. O disposto nos </w:t>
            </w:r>
            <w:proofErr w:type="spellStart"/>
            <w:r w:rsidRPr="0094495A">
              <w:rPr>
                <w:rFonts w:ascii="Calibri" w:hAnsi="Calibri" w:cs="Calibri"/>
                <w:sz w:val="24"/>
                <w:szCs w:val="24"/>
              </w:rPr>
              <w:t>arts</w:t>
            </w:r>
            <w:proofErr w:type="spellEnd"/>
            <w:r w:rsidRPr="0094495A">
              <w:rPr>
                <w:rFonts w:ascii="Calibri" w:hAnsi="Calibri" w:cs="Calibri"/>
                <w:sz w:val="24"/>
                <w:szCs w:val="24"/>
              </w:rPr>
              <w:t>. 4º e 6º ao 9º aplica-se à rescisão unilateral de convênio de adesão, no que couber.</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FC824CB" w14:textId="724683ED" w:rsidR="00CB2F13" w:rsidRPr="0094495A" w:rsidRDefault="00CB2F13" w:rsidP="00CB2F13">
            <w:pPr>
              <w:spacing w:after="0"/>
              <w:jc w:val="both"/>
              <w:rPr>
                <w:rFonts w:ascii="Calibri" w:eastAsia="Times New Roman" w:hAnsi="Calibri" w:cs="Calibri"/>
                <w:b/>
                <w:bCs/>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147.  O disposto nos </w:t>
            </w:r>
            <w:proofErr w:type="spellStart"/>
            <w:r w:rsidRPr="0094495A">
              <w:rPr>
                <w:rFonts w:ascii="Calibri" w:eastAsia="Times New Roman" w:hAnsi="Calibri" w:cs="Calibri"/>
                <w:kern w:val="0"/>
                <w:sz w:val="24"/>
                <w:szCs w:val="24"/>
                <w:lang w:eastAsia="pt-BR"/>
                <w14:ligatures w14:val="none"/>
              </w:rPr>
              <w:t>arts</w:t>
            </w:r>
            <w:proofErr w:type="spellEnd"/>
            <w:r w:rsidRPr="0094495A">
              <w:rPr>
                <w:rFonts w:ascii="Calibri" w:eastAsia="Times New Roman" w:hAnsi="Calibri" w:cs="Calibri"/>
                <w:kern w:val="0"/>
                <w:sz w:val="24"/>
                <w:szCs w:val="24"/>
                <w:lang w:eastAsia="pt-BR"/>
                <w14:ligatures w14:val="none"/>
              </w:rPr>
              <w:t>. 135 e 137 ao 140 aplica-se à rescisão unilateral de convênio de adesão, no que couber.</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388C2A" w14:textId="7E02779C"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DAC25E2" w14:textId="02282A4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8949695" w14:textId="3186C365" w:rsidR="00CB2F13" w:rsidRPr="0094495A" w:rsidRDefault="00CB2F13" w:rsidP="00CB2F13">
            <w:pPr>
              <w:spacing w:after="0"/>
              <w:jc w:val="both"/>
              <w:rPr>
                <w:rFonts w:cstheme="minorHAnsi"/>
                <w:sz w:val="24"/>
                <w:szCs w:val="24"/>
              </w:rPr>
            </w:pPr>
            <w:r w:rsidRPr="0094495A">
              <w:rPr>
                <w:rFonts w:cstheme="minorHAnsi"/>
                <w:b/>
                <w:bCs/>
                <w:sz w:val="24"/>
                <w:szCs w:val="24"/>
              </w:rPr>
              <w:lastRenderedPageBreak/>
              <w:t>RESOLUÇÃO PREVIC Nº 9, DE 30 DE MARÇO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761BCE8" w14:textId="526C6E5C"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B98BD8A"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3F021DDB"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832294D" w14:textId="21E75A1E" w:rsidR="00CB2F13" w:rsidRPr="0094495A" w:rsidRDefault="00CB2F13" w:rsidP="00CB2F13">
            <w:pPr>
              <w:spacing w:after="0"/>
              <w:jc w:val="both"/>
              <w:rPr>
                <w:rFonts w:cstheme="minorHAnsi"/>
                <w:i/>
                <w:iCs/>
                <w:sz w:val="24"/>
                <w:szCs w:val="24"/>
              </w:rPr>
            </w:pPr>
            <w:r w:rsidRPr="0094495A">
              <w:rPr>
                <w:rStyle w:val="nfase"/>
                <w:rFonts w:cstheme="minorHAnsi"/>
                <w:i w:val="0"/>
                <w:iCs w:val="0"/>
                <w:sz w:val="24"/>
                <w:szCs w:val="24"/>
                <w:shd w:val="clear" w:color="auto" w:fill="FFFFFF"/>
              </w:rPr>
              <w:t>Dispõe sobre os prazos e os procedimentos a serem observados para decisão administrativa dos requerimentos de licenciamento apresentados à Superintendência Nacional de Previdência Complementar pelas entidades fechadas de previdência complementar.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7672D8B" w14:textId="77777777"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C4AD450"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13A6DFE6" w14:textId="04F7EF9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ECC09B4" w14:textId="77777777" w:rsidR="00CB2F13" w:rsidRPr="0094495A" w:rsidRDefault="00CB2F13" w:rsidP="00CB2F13">
            <w:pPr>
              <w:spacing w:after="0"/>
              <w:jc w:val="both"/>
              <w:rPr>
                <w:rFonts w:cstheme="minorHAnsi"/>
                <w:sz w:val="24"/>
                <w:szCs w:val="24"/>
              </w:rPr>
            </w:pPr>
            <w:r w:rsidRPr="0094495A">
              <w:rPr>
                <w:rFonts w:cstheme="minorHAnsi"/>
                <w:sz w:val="24"/>
                <w:szCs w:val="24"/>
              </w:rPr>
              <w:t>Art. 1º Esta Resolução dispõe sobre os prazos e os procedimentos que devem ser observados para decisão administrativa dos requerimentos de licenciamento apresentados à Superintendência Nacional de Previdência Complementar (Previc) pelas entidades fechadas de previdência complementar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9D1037"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83CEF2" w14:textId="69C2C9D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 em razão da consolidação</w:t>
            </w:r>
          </w:p>
        </w:tc>
      </w:tr>
      <w:tr w:rsidR="00CB2F13" w:rsidRPr="0094495A" w14:paraId="7B15EA80"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4F943FD"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6C70E4B" w14:textId="77777777"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Seção II</w:t>
            </w:r>
          </w:p>
          <w:p w14:paraId="19B23221" w14:textId="34860A9F" w:rsidR="00CB2F13" w:rsidRPr="0094495A" w:rsidRDefault="00CB2F13" w:rsidP="00CB2F13">
            <w:pPr>
              <w:tabs>
                <w:tab w:val="left" w:pos="993"/>
              </w:tabs>
              <w:spacing w:after="120"/>
              <w:jc w:val="center"/>
              <w:rPr>
                <w:rFonts w:ascii="Calibri" w:eastAsia="Times New Roman" w:hAnsi="Calibri" w:cs="Calibri"/>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Requerimentos de Licenciamento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39E125"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6BD5057B" w14:textId="664E4B5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3E8470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1º São operações sujeitas ao licenciamento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0FACF63" w14:textId="6C570AF8"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bookmarkStart w:id="19" w:name="_Ref138846415"/>
            <w:r w:rsidRPr="0094495A">
              <w:rPr>
                <w:rFonts w:ascii="Calibri" w:eastAsia="Times New Roman" w:hAnsi="Calibri" w:cs="Calibri"/>
                <w:kern w:val="0"/>
                <w:sz w:val="24"/>
                <w:szCs w:val="24"/>
                <w:lang w:eastAsia="pt-BR"/>
                <w14:ligatures w14:val="none"/>
              </w:rPr>
              <w:t>Art. 148.  São operações sujeitas ao licenciamento da Previc:</w:t>
            </w:r>
            <w:bookmarkEnd w:id="19"/>
            <w:r w:rsidRPr="0094495A">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0F2C0A3" w14:textId="74420181"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C4FBE56" w14:textId="3FDE3F6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64023F9"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constituição</w:t>
            </w:r>
            <w:proofErr w:type="gramEnd"/>
            <w:r w:rsidRPr="0094495A">
              <w:rPr>
                <w:rFonts w:ascii="Calibri" w:hAnsi="Calibri" w:cs="Calibri"/>
                <w:sz w:val="24"/>
                <w:szCs w:val="24"/>
              </w:rPr>
              <w:t xml:space="preserve"> de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5B0F96C" w14:textId="0FA9308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constituição</w:t>
            </w:r>
            <w:proofErr w:type="gramEnd"/>
            <w:r w:rsidRPr="0094495A">
              <w:rPr>
                <w:rFonts w:ascii="Calibri" w:eastAsia="Times New Roman" w:hAnsi="Calibri" w:cs="Calibri"/>
                <w:kern w:val="0"/>
                <w:sz w:val="24"/>
                <w:szCs w:val="24"/>
                <w:lang w:eastAsia="pt-BR"/>
                <w14:ligatures w14:val="none"/>
              </w:rPr>
              <w:t xml:space="preserve"> de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5D88A4" w14:textId="64CE2743"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A494E55" w14:textId="373FE07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A45E36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aplicação</w:t>
            </w:r>
            <w:proofErr w:type="gramEnd"/>
            <w:r w:rsidRPr="0094495A">
              <w:rPr>
                <w:rFonts w:ascii="Calibri" w:hAnsi="Calibri" w:cs="Calibri"/>
                <w:sz w:val="24"/>
                <w:szCs w:val="24"/>
              </w:rPr>
              <w:t xml:space="preserve"> de regulamento de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630B6B5" w14:textId="5F4CF37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implantação</w:t>
            </w:r>
            <w:proofErr w:type="gramEnd"/>
            <w:r w:rsidRPr="0094495A">
              <w:rPr>
                <w:rFonts w:ascii="Calibri" w:eastAsia="Times New Roman" w:hAnsi="Calibri" w:cs="Calibri"/>
                <w:kern w:val="0"/>
                <w:sz w:val="24"/>
                <w:szCs w:val="24"/>
                <w:lang w:eastAsia="pt-BR"/>
                <w14:ligatures w14:val="none"/>
              </w:rPr>
              <w:t xml:space="preserve"> de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5DE3FFB"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para maior clareza.</w:t>
            </w:r>
          </w:p>
        </w:tc>
      </w:tr>
      <w:tr w:rsidR="00CB2F13" w:rsidRPr="0094495A" w14:paraId="1FB8CDD1" w14:textId="15A0011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94EFE0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III – aprovação de convênio de adesão e suas alterações;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7422CB" w14:textId="1ED9C93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III - aprovação de convênio de adesão e suas alterações;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0678DD5" w14:textId="3366258B"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294550E" w14:textId="4BC4761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FBC8F9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 xml:space="preserve">IV – </w:t>
            </w:r>
            <w:proofErr w:type="gramStart"/>
            <w:r w:rsidRPr="0094495A">
              <w:rPr>
                <w:rFonts w:ascii="Calibri" w:hAnsi="Calibri" w:cs="Calibri"/>
                <w:sz w:val="24"/>
                <w:szCs w:val="24"/>
              </w:rPr>
              <w:t>alteração</w:t>
            </w:r>
            <w:proofErr w:type="gramEnd"/>
            <w:r w:rsidRPr="0094495A">
              <w:rPr>
                <w:rFonts w:ascii="Calibri" w:hAnsi="Calibri" w:cs="Calibri"/>
                <w:sz w:val="24"/>
                <w:szCs w:val="24"/>
              </w:rPr>
              <w:t xml:space="preserve"> de estatuto;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DC57DC" w14:textId="6D0D81C1"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IV - </w:t>
            </w:r>
            <w:proofErr w:type="gramStart"/>
            <w:r w:rsidRPr="0094495A">
              <w:rPr>
                <w:rFonts w:ascii="Calibri" w:eastAsia="Times New Roman" w:hAnsi="Calibri" w:cs="Calibri"/>
                <w:kern w:val="0"/>
                <w:sz w:val="24"/>
                <w:szCs w:val="24"/>
                <w:lang w:eastAsia="pt-BR"/>
                <w14:ligatures w14:val="none"/>
              </w:rPr>
              <w:t>alteração</w:t>
            </w:r>
            <w:proofErr w:type="gramEnd"/>
            <w:r w:rsidRPr="0094495A">
              <w:rPr>
                <w:rFonts w:ascii="Calibri" w:eastAsia="Times New Roman" w:hAnsi="Calibri" w:cs="Calibri"/>
                <w:kern w:val="0"/>
                <w:sz w:val="24"/>
                <w:szCs w:val="24"/>
                <w:lang w:eastAsia="pt-BR"/>
                <w14:ligatures w14:val="none"/>
              </w:rPr>
              <w:t xml:space="preserve"> de estatuto;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2376E0" w14:textId="562C1438"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67E21E6" w14:textId="4784C90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F8FC038"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V – </w:t>
            </w:r>
            <w:proofErr w:type="gramStart"/>
            <w:r w:rsidRPr="0094495A">
              <w:rPr>
                <w:rFonts w:ascii="Calibri" w:hAnsi="Calibri" w:cs="Calibri"/>
                <w:sz w:val="24"/>
                <w:szCs w:val="24"/>
              </w:rPr>
              <w:t>alteração</w:t>
            </w:r>
            <w:proofErr w:type="gramEnd"/>
            <w:r w:rsidRPr="0094495A">
              <w:rPr>
                <w:rFonts w:ascii="Calibri" w:hAnsi="Calibri" w:cs="Calibri"/>
                <w:sz w:val="24"/>
                <w:szCs w:val="24"/>
              </w:rPr>
              <w:t xml:space="preserve"> de regulamento de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8CDFEC9" w14:textId="04679153"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 - </w:t>
            </w:r>
            <w:proofErr w:type="gramStart"/>
            <w:r w:rsidRPr="0094495A">
              <w:rPr>
                <w:rFonts w:ascii="Calibri" w:eastAsia="Times New Roman" w:hAnsi="Calibri" w:cs="Calibri"/>
                <w:kern w:val="0"/>
                <w:sz w:val="24"/>
                <w:szCs w:val="24"/>
                <w:lang w:eastAsia="pt-BR"/>
                <w14:ligatures w14:val="none"/>
              </w:rPr>
              <w:t>alteração</w:t>
            </w:r>
            <w:proofErr w:type="gramEnd"/>
            <w:r w:rsidRPr="0094495A">
              <w:rPr>
                <w:rFonts w:ascii="Calibri" w:eastAsia="Times New Roman" w:hAnsi="Calibri" w:cs="Calibri"/>
                <w:kern w:val="0"/>
                <w:sz w:val="24"/>
                <w:szCs w:val="24"/>
                <w:lang w:eastAsia="pt-BR"/>
                <w14:ligatures w14:val="none"/>
              </w:rPr>
              <w:t xml:space="preserve"> de regulamento de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1B421B7" w14:textId="73548C48"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E3F7266" w14:textId="24C22DF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FE76C24"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VI – </w:t>
            </w:r>
            <w:proofErr w:type="spellStart"/>
            <w:proofErr w:type="gramStart"/>
            <w:r w:rsidRPr="0094495A">
              <w:rPr>
                <w:rFonts w:ascii="Calibri" w:hAnsi="Calibri" w:cs="Calibri"/>
                <w:sz w:val="24"/>
                <w:szCs w:val="24"/>
              </w:rPr>
              <w:t>saldamento</w:t>
            </w:r>
            <w:proofErr w:type="spellEnd"/>
            <w:proofErr w:type="gramEnd"/>
            <w:r w:rsidRPr="0094495A">
              <w:rPr>
                <w:rFonts w:ascii="Calibri" w:hAnsi="Calibri" w:cs="Calibri"/>
                <w:sz w:val="24"/>
                <w:szCs w:val="24"/>
              </w:rPr>
              <w:t xml:space="preserve"> de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C2C8E19" w14:textId="4804AB9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VI - </w:t>
            </w:r>
            <w:proofErr w:type="spellStart"/>
            <w:proofErr w:type="gramStart"/>
            <w:r w:rsidRPr="0094495A">
              <w:rPr>
                <w:rFonts w:ascii="Calibri" w:eastAsia="Times New Roman" w:hAnsi="Calibri" w:cs="Calibri"/>
                <w:kern w:val="0"/>
                <w:sz w:val="24"/>
                <w:szCs w:val="24"/>
                <w:lang w:eastAsia="pt-BR"/>
                <w14:ligatures w14:val="none"/>
              </w:rPr>
              <w:t>saldamento</w:t>
            </w:r>
            <w:proofErr w:type="spellEnd"/>
            <w:proofErr w:type="gramEnd"/>
            <w:r w:rsidRPr="0094495A">
              <w:rPr>
                <w:rFonts w:ascii="Calibri" w:eastAsia="Times New Roman" w:hAnsi="Calibri" w:cs="Calibri"/>
                <w:kern w:val="0"/>
                <w:sz w:val="24"/>
                <w:szCs w:val="24"/>
                <w:lang w:eastAsia="pt-BR"/>
                <w14:ligatures w14:val="none"/>
              </w:rPr>
              <w:t xml:space="preserve"> ou alteração de regulamento que repercuta no resultado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5439EF"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Para adequação ao anexo da IN 45/2022</w:t>
            </w:r>
          </w:p>
        </w:tc>
      </w:tr>
      <w:tr w:rsidR="00CB2F13" w:rsidRPr="0094495A" w14:paraId="74E120BC" w14:textId="46E32F0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3146E19"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VII – transferência de gerenciamento de plano de benefícios;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1D09404" w14:textId="5E5537F1"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VII - transferência de gerenciamento de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CB3C9D" w14:textId="30E5987B"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F72A7BD" w14:textId="68F622A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BB1B3F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VIII – fusão, cisão e incorporação de planos de benefícios e de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B532676" w14:textId="460121C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VIII - fusão, cisão ou incorporação de planos de benefícios ou de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FF75B33" w14:textId="253D313C"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D38464A" w14:textId="0FC9209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C99F35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IX – </w:t>
            </w:r>
            <w:proofErr w:type="gramStart"/>
            <w:r w:rsidRPr="0094495A">
              <w:rPr>
                <w:rFonts w:ascii="Calibri" w:hAnsi="Calibri" w:cs="Calibri"/>
                <w:sz w:val="24"/>
                <w:szCs w:val="24"/>
              </w:rPr>
              <w:t>migração</w:t>
            </w:r>
            <w:proofErr w:type="gramEnd"/>
            <w:r w:rsidRPr="0094495A">
              <w:rPr>
                <w:rFonts w:ascii="Calibri" w:hAnsi="Calibri" w:cs="Calibri"/>
                <w:sz w:val="24"/>
                <w:szCs w:val="24"/>
              </w:rPr>
              <w:t xml:space="preserve"> de participantes e assistidos;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91A6B23" w14:textId="1ACCFA6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IX - </w:t>
            </w:r>
            <w:proofErr w:type="gramStart"/>
            <w:r w:rsidRPr="0094495A">
              <w:rPr>
                <w:rFonts w:ascii="Calibri" w:eastAsia="Times New Roman" w:hAnsi="Calibri" w:cs="Calibri"/>
                <w:kern w:val="0"/>
                <w:sz w:val="24"/>
                <w:szCs w:val="24"/>
                <w:lang w:eastAsia="pt-BR"/>
                <w14:ligatures w14:val="none"/>
              </w:rPr>
              <w:t>migração</w:t>
            </w:r>
            <w:proofErr w:type="gramEnd"/>
            <w:r w:rsidRPr="0094495A">
              <w:rPr>
                <w:rFonts w:ascii="Calibri" w:eastAsia="Times New Roman" w:hAnsi="Calibri" w:cs="Calibri"/>
                <w:kern w:val="0"/>
                <w:sz w:val="24"/>
                <w:szCs w:val="24"/>
                <w:lang w:eastAsia="pt-BR"/>
                <w14:ligatures w14:val="none"/>
              </w:rPr>
              <w:t xml:space="preserve"> de participantes e assistidos entre planos de benefícios de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58CFFA6" w14:textId="42B7E59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09AEF1F" w14:textId="05A6C92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2ED6D8E"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X – </w:t>
            </w:r>
            <w:proofErr w:type="gramStart"/>
            <w:r w:rsidRPr="0094495A">
              <w:rPr>
                <w:rFonts w:ascii="Calibri" w:hAnsi="Calibri" w:cs="Calibri"/>
                <w:sz w:val="24"/>
                <w:szCs w:val="24"/>
              </w:rPr>
              <w:t>operações</w:t>
            </w:r>
            <w:proofErr w:type="gramEnd"/>
            <w:r w:rsidRPr="0094495A">
              <w:rPr>
                <w:rFonts w:ascii="Calibri" w:hAnsi="Calibri" w:cs="Calibri"/>
                <w:sz w:val="24"/>
                <w:szCs w:val="24"/>
              </w:rPr>
              <w:t xml:space="preserve"> estruturais relacionadas;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990D75A" w14:textId="340DBF7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X - </w:t>
            </w:r>
            <w:proofErr w:type="gramStart"/>
            <w:r w:rsidRPr="0094495A">
              <w:rPr>
                <w:rFonts w:ascii="Calibri" w:eastAsia="Times New Roman" w:hAnsi="Calibri" w:cs="Calibri"/>
                <w:kern w:val="0"/>
                <w:sz w:val="24"/>
                <w:szCs w:val="24"/>
                <w:lang w:eastAsia="pt-BR"/>
                <w14:ligatures w14:val="none"/>
              </w:rPr>
              <w:t>operações</w:t>
            </w:r>
            <w:proofErr w:type="gramEnd"/>
            <w:r w:rsidRPr="0094495A">
              <w:rPr>
                <w:rFonts w:ascii="Calibri" w:eastAsia="Times New Roman" w:hAnsi="Calibri" w:cs="Calibri"/>
                <w:kern w:val="0"/>
                <w:sz w:val="24"/>
                <w:szCs w:val="24"/>
                <w:lang w:eastAsia="pt-BR"/>
                <w14:ligatures w14:val="none"/>
              </w:rPr>
              <w:t xml:space="preserve"> estruturais relacionadas;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4A2476C" w14:textId="1A3C6AC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6BECB7E" w14:textId="2564D2E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2D45FE4"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XI – retirada de patrocínio;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6F6951" w14:textId="2ED41A6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XI - retirada de patrocínio;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28512B" w14:textId="2EB3E59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B98F0A2" w14:textId="65B3F32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09177B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XII – rescisão unilateral de convênio de adesão;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7A98FC1" w14:textId="4C0C714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XII - rescisão unilateral de convênio de adesão;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EFC997B" w14:textId="1EA187C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7389A31" w14:textId="1D1054A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5542E5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XIII – destinação de reserva especial que envolva reversão de valores;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983E335" w14:textId="1F45AA6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XIII - destinação de reserva especial que envolva reversão de valores;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B022EC" w14:textId="3BA3344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CCEAC8D" w14:textId="167670F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180175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XIV – encerramento de plano de benefícios e de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A0CB177" w14:textId="4FA295B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XIV - encerramento de plano de benefícios ou de EFPC;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00C693" w14:textId="664D2A0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467EE78" w14:textId="0A81C04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FBE6B13"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XV – </w:t>
            </w:r>
            <w:proofErr w:type="gramStart"/>
            <w:r w:rsidRPr="0094495A">
              <w:rPr>
                <w:rFonts w:ascii="Calibri" w:hAnsi="Calibri" w:cs="Calibri"/>
                <w:sz w:val="24"/>
                <w:szCs w:val="24"/>
              </w:rPr>
              <w:t>certificação</w:t>
            </w:r>
            <w:proofErr w:type="gramEnd"/>
            <w:r w:rsidRPr="0094495A">
              <w:rPr>
                <w:rFonts w:ascii="Calibri" w:hAnsi="Calibri" w:cs="Calibri"/>
                <w:sz w:val="24"/>
                <w:szCs w:val="24"/>
              </w:rPr>
              <w:t xml:space="preserve"> de modelo de regulamento de plano de benefícios e de convênio de adesão;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71E872D" w14:textId="52B49199"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XV - </w:t>
            </w:r>
            <w:proofErr w:type="gramStart"/>
            <w:r w:rsidRPr="0094495A">
              <w:rPr>
                <w:rFonts w:ascii="Calibri" w:eastAsia="Times New Roman" w:hAnsi="Calibri" w:cs="Calibri"/>
                <w:kern w:val="0"/>
                <w:sz w:val="24"/>
                <w:szCs w:val="24"/>
                <w:lang w:eastAsia="pt-BR"/>
                <w14:ligatures w14:val="none"/>
              </w:rPr>
              <w:t>certificação</w:t>
            </w:r>
            <w:proofErr w:type="gramEnd"/>
            <w:r w:rsidRPr="0094495A">
              <w:rPr>
                <w:rFonts w:ascii="Calibri" w:eastAsia="Times New Roman" w:hAnsi="Calibri" w:cs="Calibri"/>
                <w:kern w:val="0"/>
                <w:sz w:val="24"/>
                <w:szCs w:val="24"/>
                <w:lang w:eastAsia="pt-BR"/>
                <w14:ligatures w14:val="none"/>
              </w:rPr>
              <w:t xml:space="preserve"> de modelo de regulamento de plano de benefícios ou de convênio de adesão;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34A9EF" w14:textId="3B592EB9"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981E507" w14:textId="1C81539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23457B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XVI – habilitação de dirigente;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D161DCA" w14:textId="167501B1"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XVI - habilitação de dirigente;</w:t>
            </w:r>
            <w:r w:rsidR="00624218" w:rsidRPr="0094495A">
              <w:rPr>
                <w:rFonts w:ascii="Calibri" w:eastAsia="Times New Roman" w:hAnsi="Calibri" w:cs="Calibri"/>
                <w:kern w:val="0"/>
                <w:sz w:val="24"/>
                <w:szCs w:val="24"/>
                <w:lang w:eastAsia="pt-BR"/>
                <w14:ligatures w14:val="none"/>
              </w:rPr>
              <w:t xml:space="preserve"> 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4819019" w14:textId="42C00DCB"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2EEAC2F" w14:textId="77420DB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73BFE22"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XVII – reconhecimento de instituição certificadora.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39127DB" w14:textId="2A5BB75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XVII - reconhecimento de instituição certificadora e dos respectivos certificados</w:t>
            </w:r>
            <w:r w:rsidR="00624218" w:rsidRPr="0094495A">
              <w:rPr>
                <w:rFonts w:ascii="Calibri" w:eastAsia="Times New Roman" w:hAnsi="Calibri" w:cs="Calibri"/>
                <w:kern w:val="0"/>
                <w:sz w:val="24"/>
                <w:szCs w:val="24"/>
                <w:lang w:eastAsia="pt-BR"/>
                <w14:ligatures w14:val="none"/>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2B2DDAA" w14:textId="5B8A98D8"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072B35C" w14:textId="26F6CE9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950505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 2º Operações estruturais relacionadas são aquelas que envolvem, concomitantemente, mais de uma das referidas nos incisos I a IX do § 1º.</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9277F42" w14:textId="6DA631B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Parágrafo único.  São consideradas operações estruturais </w:t>
            </w:r>
            <w:r w:rsidR="00624218" w:rsidRPr="0094495A">
              <w:rPr>
                <w:rFonts w:ascii="Calibri" w:eastAsia="Times New Roman" w:hAnsi="Calibri" w:cs="Calibri"/>
                <w:kern w:val="0"/>
                <w:sz w:val="24"/>
                <w:szCs w:val="24"/>
                <w:lang w:eastAsia="pt-BR"/>
                <w14:ligatures w14:val="none"/>
              </w:rPr>
              <w:t xml:space="preserve">as </w:t>
            </w:r>
            <w:r w:rsidRPr="0094495A">
              <w:rPr>
                <w:rFonts w:ascii="Calibri" w:eastAsia="Times New Roman" w:hAnsi="Calibri" w:cs="Calibri"/>
                <w:kern w:val="0"/>
                <w:sz w:val="24"/>
                <w:szCs w:val="24"/>
                <w:lang w:eastAsia="pt-BR"/>
                <w14:ligatures w14:val="none"/>
              </w:rPr>
              <w:t xml:space="preserve">relacionadas </w:t>
            </w:r>
            <w:r w:rsidR="00624218" w:rsidRPr="0094495A">
              <w:rPr>
                <w:rFonts w:ascii="Calibri" w:eastAsia="Times New Roman" w:hAnsi="Calibri" w:cs="Calibri"/>
                <w:kern w:val="0"/>
                <w:sz w:val="24"/>
                <w:szCs w:val="24"/>
                <w:lang w:eastAsia="pt-BR"/>
                <w14:ligatures w14:val="none"/>
              </w:rPr>
              <w:t>à</w:t>
            </w:r>
            <w:r w:rsidRPr="0094495A">
              <w:rPr>
                <w:rFonts w:ascii="Calibri" w:eastAsia="Times New Roman" w:hAnsi="Calibri" w:cs="Calibri"/>
                <w:kern w:val="0"/>
                <w:sz w:val="24"/>
                <w:szCs w:val="24"/>
                <w:lang w:eastAsia="pt-BR"/>
                <w14:ligatures w14:val="none"/>
              </w:rPr>
              <w:t xml:space="preserve">quelas que envolvam, concomitantemente, mais de uma das operações referidas nos incisos VI a IX do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B49FCC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necessário para maior clareza.</w:t>
            </w:r>
          </w:p>
        </w:tc>
      </w:tr>
      <w:tr w:rsidR="00CB2F13" w:rsidRPr="0094495A" w14:paraId="0DE80E99" w14:textId="6772EE9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B57A73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11. Nos requerimentos de licenciamento que envolverem alteração de estatuto ou alteração de regulamento de plano de benefícios, a EFPC deve: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CB5C350" w14:textId="78618E8B"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149.  Nos requerimentos de licenciamento que envolverem alteração de estatuto ou alteração de regulamento de plano de benefícios, a EFPC deve: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412BCF6" w14:textId="185C775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FF57055" w14:textId="6563916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A84C659"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comunicar</w:t>
            </w:r>
            <w:proofErr w:type="gramEnd"/>
            <w:r w:rsidRPr="0094495A">
              <w:rPr>
                <w:rFonts w:ascii="Calibri" w:hAnsi="Calibri" w:cs="Calibri"/>
                <w:sz w:val="24"/>
                <w:szCs w:val="24"/>
              </w:rPr>
              <w:t xml:space="preserve"> a síntese das alterações aos participantes e assistidos pelos meios de comunicação usualmente utilizados, com antecedência mínima de trinta dias de sua remessa à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B9F1BC" w14:textId="74E88E58"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disponibilizar</w:t>
            </w:r>
            <w:proofErr w:type="gramEnd"/>
            <w:r w:rsidRPr="0094495A">
              <w:rPr>
                <w:rFonts w:ascii="Calibri" w:eastAsia="Times New Roman" w:hAnsi="Calibri" w:cs="Calibri"/>
                <w:kern w:val="0"/>
                <w:sz w:val="24"/>
                <w:szCs w:val="24"/>
                <w:lang w:eastAsia="pt-BR"/>
                <w14:ligatures w14:val="none"/>
              </w:rPr>
              <w:t xml:space="preserve"> o inteiro teor da proposta de alteração, com todos os documentos que instruirão o requerimento, aos participantes e assistidos pelos meios de comunicação usualmente utilizados, com antecedência mínima de trinta dias de sua remessa à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27BBC58"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Alteração para promover maior transparência e acesso à informação aos participantes e assistidos dos planos de benefício.</w:t>
            </w:r>
          </w:p>
        </w:tc>
      </w:tr>
      <w:tr w:rsidR="00CB2F13" w:rsidRPr="0094495A" w14:paraId="40EF7652" w14:textId="126D8E9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5E34A17"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solicitar</w:t>
            </w:r>
            <w:proofErr w:type="gramEnd"/>
            <w:r w:rsidRPr="0094495A">
              <w:rPr>
                <w:rFonts w:ascii="Calibri" w:hAnsi="Calibri" w:cs="Calibri"/>
                <w:sz w:val="24"/>
                <w:szCs w:val="24"/>
              </w:rPr>
              <w:t xml:space="preserve"> a expressa anuência dos patrocinadores ou instituidores, definindo prazo para manifestação, que não pode ser inferior a trinta dias, contados da remessa da respectiva notificação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B9E2CB2" w14:textId="22FAE5C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comunicar</w:t>
            </w:r>
            <w:proofErr w:type="gramEnd"/>
            <w:r w:rsidRPr="0094495A">
              <w:rPr>
                <w:rFonts w:ascii="Calibri" w:eastAsia="Times New Roman" w:hAnsi="Calibri" w:cs="Calibri"/>
                <w:kern w:val="0"/>
                <w:sz w:val="24"/>
                <w:szCs w:val="24"/>
                <w:lang w:eastAsia="pt-BR"/>
                <w14:ligatures w14:val="none"/>
              </w:rPr>
              <w:t xml:space="preserve"> aos patrocinadores e instituidores o inteiro teor da proposta de alteração, com prazo mínimo de trinta dias para manifestação expressa de eventual discordância;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25886C"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3E292831" w14:textId="78099AB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D9AEE86"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BBD5023" w14:textId="68F05FD9"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III - propor as adequações necessárias às inovações constitucionais, legais e normativas que tenham entrado em vigor em data posterior à aprovação do texto vigente.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B8372B"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NOVO</w:t>
            </w:r>
          </w:p>
        </w:tc>
      </w:tr>
      <w:tr w:rsidR="00CB2F13" w:rsidRPr="0094495A" w14:paraId="1F4C6DF6" w14:textId="41A500C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BF7A2C9"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62CE1B1" w14:textId="6B66BF3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Parágrafo único.  A EFPC deve disponibilizar aos participantes, assistidos, patrocinadores ou instituidores, mediante solicitação, quaisquer </w:t>
            </w:r>
            <w:r w:rsidRPr="0094495A">
              <w:rPr>
                <w:rFonts w:ascii="Calibri" w:eastAsia="Times New Roman" w:hAnsi="Calibri" w:cs="Calibri"/>
                <w:kern w:val="0"/>
                <w:sz w:val="24"/>
                <w:szCs w:val="24"/>
                <w:lang w:eastAsia="pt-BR"/>
                <w14:ligatures w14:val="none"/>
              </w:rPr>
              <w:lastRenderedPageBreak/>
              <w:t xml:space="preserve">documentos, elaborados pela EFPC ou por profissional ou empresa contratada, que fundamentam o requerimento previsto no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deste artigo, tais como pareceres, atas dos órgãos estatutários e demais instâncias de governança de caráter consultivo ou deliberativo, manifestação dos patrocinadores, dentre outros</w:t>
            </w:r>
            <w:r w:rsidR="000833B2" w:rsidRPr="0094495A">
              <w:rPr>
                <w:rFonts w:ascii="Calibri" w:eastAsia="Times New Roman" w:hAnsi="Calibri" w:cs="Calibri"/>
                <w:kern w:val="0"/>
                <w:sz w:val="24"/>
                <w:szCs w:val="24"/>
                <w:lang w:eastAsia="pt-BR"/>
                <w14:ligatures w14:val="none"/>
              </w:rPr>
              <w:t>, ressalvados os documentos resguardados por sigilo legal</w:t>
            </w:r>
            <w:r w:rsidRPr="0094495A">
              <w:rPr>
                <w:rFonts w:ascii="Calibri" w:eastAsia="Times New Roman" w:hAnsi="Calibri" w:cs="Calibri"/>
                <w:kern w:val="0"/>
                <w:sz w:val="24"/>
                <w:szCs w:val="24"/>
                <w:lang w:eastAsia="pt-BR"/>
                <w14:ligatures w14:val="none"/>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DB39FD" w14:textId="7E955649"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NOVO</w:t>
            </w:r>
            <w:r w:rsidR="000833B2" w:rsidRPr="0094495A">
              <w:rPr>
                <w:rFonts w:ascii="Calibri" w:eastAsia="Times New Roman" w:hAnsi="Calibri" w:cs="Calibri"/>
                <w:kern w:val="0"/>
                <w:sz w:val="24"/>
                <w:szCs w:val="24"/>
                <w:lang w:eastAsia="pt-BR"/>
                <w14:ligatures w14:val="none"/>
              </w:rPr>
              <w:t>. Acréscimo ao final por sugestão da ABRAPP – consulta restrita</w:t>
            </w:r>
          </w:p>
        </w:tc>
      </w:tr>
      <w:tr w:rsidR="00CB2F13" w:rsidRPr="0094495A" w14:paraId="42659ADE"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2045048"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A88CB73" w14:textId="724B25DC" w:rsidR="00CB2F13" w:rsidRPr="0094495A" w:rsidRDefault="00CB2F13" w:rsidP="00CB2F13">
            <w:pPr>
              <w:spacing w:after="120"/>
              <w:jc w:val="both"/>
              <w:rPr>
                <w:sz w:val="24"/>
                <w:szCs w:val="24"/>
              </w:rPr>
            </w:pPr>
            <w:r w:rsidRPr="0094495A">
              <w:rPr>
                <w:rFonts w:ascii="Calibri" w:eastAsia="Calibri" w:hAnsi="Calibri" w:cs="Calibri"/>
                <w:sz w:val="24"/>
                <w:szCs w:val="24"/>
              </w:rPr>
              <w:t>§2</w:t>
            </w:r>
            <w:proofErr w:type="gramStart"/>
            <w:r w:rsidRPr="0094495A">
              <w:rPr>
                <w:rFonts w:ascii="Calibri" w:eastAsia="Calibri" w:hAnsi="Calibri" w:cs="Calibri"/>
                <w:sz w:val="24"/>
                <w:szCs w:val="24"/>
              </w:rPr>
              <w:t xml:space="preserve">º  </w:t>
            </w:r>
            <w:r w:rsidR="000833B2" w:rsidRPr="0094495A">
              <w:rPr>
                <w:rFonts w:ascii="Calibri" w:eastAsia="Calibri" w:hAnsi="Calibri" w:cs="Calibri"/>
                <w:sz w:val="24"/>
                <w:szCs w:val="24"/>
              </w:rPr>
              <w:t>As</w:t>
            </w:r>
            <w:proofErr w:type="gramEnd"/>
            <w:r w:rsidRPr="0094495A">
              <w:rPr>
                <w:rFonts w:ascii="Calibri" w:eastAsia="Calibri" w:hAnsi="Calibri" w:cs="Calibri"/>
                <w:sz w:val="24"/>
                <w:szCs w:val="24"/>
              </w:rPr>
              <w:t xml:space="preserve"> associações de participantes e assistidos que demonstrem sua representatividade </w:t>
            </w:r>
            <w:r w:rsidR="000833B2" w:rsidRPr="0094495A">
              <w:rPr>
                <w:rFonts w:ascii="Calibri" w:eastAsia="Calibri" w:hAnsi="Calibri" w:cs="Calibri"/>
                <w:sz w:val="24"/>
                <w:szCs w:val="24"/>
              </w:rPr>
              <w:t>poderão</w:t>
            </w:r>
            <w:r w:rsidRPr="0094495A">
              <w:rPr>
                <w:rFonts w:ascii="Calibri" w:eastAsia="Calibri" w:hAnsi="Calibri" w:cs="Calibri"/>
                <w:sz w:val="24"/>
                <w:szCs w:val="24"/>
              </w:rPr>
              <w:t xml:space="preserve"> legitimad</w:t>
            </w:r>
            <w:r w:rsidR="000833B2" w:rsidRPr="0094495A">
              <w:rPr>
                <w:rFonts w:ascii="Calibri" w:eastAsia="Calibri" w:hAnsi="Calibri" w:cs="Calibri"/>
                <w:sz w:val="24"/>
                <w:szCs w:val="24"/>
              </w:rPr>
              <w:t>a</w:t>
            </w:r>
            <w:r w:rsidRPr="0094495A">
              <w:rPr>
                <w:rFonts w:ascii="Calibri" w:eastAsia="Calibri" w:hAnsi="Calibri" w:cs="Calibri"/>
                <w:sz w:val="24"/>
                <w:szCs w:val="24"/>
              </w:rPr>
              <w:t>s como interessados no processo, nos termos do artigo 9º, incisos II e III, da Lei nº 9.784, de 1999, podendo solicitar sua admissão no processo a qualquer momento</w:t>
            </w:r>
            <w:r w:rsidR="000833B2" w:rsidRPr="0094495A">
              <w:rPr>
                <w:rFonts w:ascii="Calibri" w:eastAsia="Calibri" w:hAnsi="Calibri" w:cs="Calibri"/>
                <w:sz w:val="24"/>
                <w:szCs w:val="24"/>
              </w:rPr>
              <w:t xml:space="preserve"> na fase de instrução</w:t>
            </w:r>
            <w:r w:rsidRPr="0094495A">
              <w:rPr>
                <w:rFonts w:ascii="Calibri" w:eastAsia="Calibri" w:hAnsi="Calibri" w:cs="Calibri"/>
                <w:sz w:val="24"/>
                <w:szCs w:val="24"/>
              </w:rPr>
              <w:t>, com direito a formular alegações e apresentar documentos antes da decisão final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CF1C6D4" w14:textId="6712A54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Necessidade de inclusão de dispositivo para aclarar a aplicação do artigo 9º, incisos II e III, c/c art. 3º, incisos II e III, da Lei nº 9.784/1999 aos processos de licenciamento. Adequação aos parâmetros legais. </w:t>
            </w:r>
          </w:p>
        </w:tc>
      </w:tr>
      <w:tr w:rsidR="000833B2" w:rsidRPr="0094495A" w14:paraId="0DFC77A0"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2D39117" w14:textId="77777777" w:rsidR="000833B2" w:rsidRPr="0094495A" w:rsidRDefault="000833B2"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971E869" w14:textId="1BCE19B1" w:rsidR="000833B2" w:rsidRPr="0094495A" w:rsidRDefault="000833B2" w:rsidP="00CB2F13">
            <w:pPr>
              <w:spacing w:after="120"/>
              <w:jc w:val="both"/>
              <w:rPr>
                <w:rFonts w:ascii="Calibri" w:eastAsia="Calibri" w:hAnsi="Calibri" w:cs="Calibri"/>
                <w:sz w:val="24"/>
                <w:szCs w:val="24"/>
              </w:rPr>
            </w:pPr>
            <w:r w:rsidRPr="0094495A">
              <w:rPr>
                <w:rFonts w:ascii="Calibri" w:eastAsia="Calibri" w:hAnsi="Calibri" w:cs="Calibri"/>
                <w:sz w:val="24"/>
                <w:szCs w:val="24"/>
              </w:rPr>
              <w:t>§3</w:t>
            </w:r>
            <w:proofErr w:type="gramStart"/>
            <w:r w:rsidRPr="0094495A">
              <w:rPr>
                <w:rFonts w:ascii="Calibri" w:eastAsia="Calibri" w:hAnsi="Calibri" w:cs="Calibri"/>
                <w:sz w:val="24"/>
                <w:szCs w:val="24"/>
              </w:rPr>
              <w:t>º  É</w:t>
            </w:r>
            <w:proofErr w:type="gramEnd"/>
            <w:r w:rsidRPr="0094495A">
              <w:rPr>
                <w:rFonts w:ascii="Calibri" w:eastAsia="Calibri" w:hAnsi="Calibri" w:cs="Calibri"/>
                <w:sz w:val="24"/>
                <w:szCs w:val="24"/>
              </w:rPr>
              <w:t xml:space="preserve"> garantido à EFPC pleno acesso, por meio digital, a todos os documentos e informações, inclusive pareceres e manifestações que integram o processo de licenciamento previsto no </w:t>
            </w:r>
            <w:r w:rsidRPr="0094495A">
              <w:rPr>
                <w:rFonts w:ascii="Calibri" w:eastAsia="Calibri" w:hAnsi="Calibri" w:cs="Calibri"/>
                <w:b/>
                <w:bCs/>
                <w:sz w:val="24"/>
                <w:szCs w:val="24"/>
              </w:rPr>
              <w:t>caput</w:t>
            </w:r>
            <w:r w:rsidRPr="0094495A">
              <w:rPr>
                <w:rFonts w:ascii="Calibri" w:eastAsia="Calibri" w:hAnsi="Calibri" w:cs="Calibri"/>
                <w:sz w:val="24"/>
                <w:szCs w:val="24"/>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EDE1CE" w14:textId="331DB9C3" w:rsidR="000833B2" w:rsidRPr="0094495A" w:rsidRDefault="000833B2"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Acréscimo por sugestão da APEP – consulta restrita. Observância do princípio da transparência</w:t>
            </w:r>
          </w:p>
        </w:tc>
      </w:tr>
      <w:tr w:rsidR="00CB2F13" w:rsidRPr="0094495A" w14:paraId="18CF1C3B" w14:textId="3BE3BF8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223420B"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3º [...]</w:t>
            </w:r>
          </w:p>
          <w:p w14:paraId="2DA98B5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1º O expediente explicativo deve conter descrição detalhada do requerimento, motivação da proposta e dados de contato do responsável pelo processo junto à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547A26" w14:textId="004E1D99"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150.  O Expediente Explicativo deve conter descrição detalhada do requerimento, motivação</w:t>
            </w:r>
            <w:r w:rsidR="000833B2" w:rsidRPr="0094495A">
              <w:rPr>
                <w:rFonts w:ascii="Calibri" w:eastAsia="Times New Roman" w:hAnsi="Calibri" w:cs="Calibri"/>
                <w:kern w:val="0"/>
                <w:sz w:val="24"/>
                <w:szCs w:val="24"/>
                <w:lang w:eastAsia="pt-BR"/>
                <w14:ligatures w14:val="none"/>
              </w:rPr>
              <w:t xml:space="preserve"> técnica</w:t>
            </w:r>
            <w:r w:rsidRPr="0094495A">
              <w:rPr>
                <w:rFonts w:ascii="Calibri" w:eastAsia="Times New Roman" w:hAnsi="Calibri" w:cs="Calibri"/>
                <w:kern w:val="0"/>
                <w:sz w:val="24"/>
                <w:szCs w:val="24"/>
                <w:lang w:eastAsia="pt-BR"/>
                <w14:ligatures w14:val="none"/>
              </w:rPr>
              <w:t xml:space="preserve"> da proposta e dados de contato do responsável pelo processo junto ao requerente.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DEFE50" w14:textId="4DC63B75" w:rsidR="00CB2F13" w:rsidRPr="0094495A" w:rsidRDefault="000833B2"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Explicitar que a </w:t>
            </w:r>
            <w:proofErr w:type="spellStart"/>
            <w:r w:rsidRPr="0094495A">
              <w:rPr>
                <w:rFonts w:ascii="Calibri" w:eastAsia="Times New Roman" w:hAnsi="Calibri" w:cs="Calibri"/>
                <w:kern w:val="0"/>
                <w:sz w:val="24"/>
                <w:szCs w:val="24"/>
                <w:lang w:eastAsia="pt-BR"/>
                <w14:ligatures w14:val="none"/>
              </w:rPr>
              <w:t>a</w:t>
            </w:r>
            <w:proofErr w:type="spellEnd"/>
            <w:r w:rsidRPr="0094495A">
              <w:rPr>
                <w:rFonts w:ascii="Calibri" w:eastAsia="Times New Roman" w:hAnsi="Calibri" w:cs="Calibri"/>
                <w:kern w:val="0"/>
                <w:sz w:val="24"/>
                <w:szCs w:val="24"/>
                <w:lang w:eastAsia="pt-BR"/>
                <w14:ligatures w14:val="none"/>
              </w:rPr>
              <w:t xml:space="preserve"> motivação é de caráter técnico. Proposta APEP - consulta restrita</w:t>
            </w:r>
          </w:p>
        </w:tc>
      </w:tr>
      <w:tr w:rsidR="00CB2F13" w:rsidRPr="0094495A" w14:paraId="2EBFE093" w14:textId="6DCFEF61"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C7ABCC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Art. 3º [...]</w:t>
            </w:r>
          </w:p>
          <w:p w14:paraId="6BA8103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5º A EFPC deve justificar, no expediente explicativo, o envio de documentos adicionais àqueles estabelecidos para cada operação.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983724A" w14:textId="6326A8C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§1</w:t>
            </w:r>
            <w:proofErr w:type="gramStart"/>
            <w:r w:rsidRPr="0094495A">
              <w:rPr>
                <w:rFonts w:ascii="Calibri" w:eastAsia="Times New Roman" w:hAnsi="Calibri" w:cs="Calibri"/>
                <w:kern w:val="0"/>
                <w:sz w:val="24"/>
                <w:szCs w:val="24"/>
                <w:lang w:eastAsia="pt-BR"/>
                <w14:ligatures w14:val="none"/>
              </w:rPr>
              <w:t>º  A</w:t>
            </w:r>
            <w:proofErr w:type="gramEnd"/>
            <w:r w:rsidRPr="0094495A">
              <w:rPr>
                <w:rFonts w:ascii="Calibri" w:eastAsia="Times New Roman" w:hAnsi="Calibri" w:cs="Calibri"/>
                <w:kern w:val="0"/>
                <w:sz w:val="24"/>
                <w:szCs w:val="24"/>
                <w:lang w:eastAsia="pt-BR"/>
                <w14:ligatures w14:val="none"/>
              </w:rPr>
              <w:t xml:space="preserve"> EFPC deve justificar, no Expediente Explicativo, o envio de documentos adicionais àqueles estabelecidos para cada operação.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C4460B" w14:textId="59278F3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67409D6" w14:textId="14F6C62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217334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3º [...]</w:t>
            </w:r>
          </w:p>
          <w:p w14:paraId="1F18114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2º O Termo de Responsabilidade, conforme modelo disponibilizado no sítio eletrônico da Previc, deve ser assinado por um dos membros da diretoria executiva com poderes de representação estabelecidos no estatuto, assegurando: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95A9CE3" w14:textId="63E6F2B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§2</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Termo de Responsabilidade, conforme modelo disponibilizado no sítio eletrônico da Previc, deve ser assinado por pelo menos um dos membros da diretoria executiva com mandato ativo e poderes de representação estabelecidos no estatuto, assegurando: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41AC19" w14:textId="13EAE65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807D4C1" w14:textId="0CFE53F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CAA068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 a autenticidade de toda a documentação enviada;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1C9FE5B"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 a autenticidade de toda a documentação enviada;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2FA634" w14:textId="4E283894"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F97068D" w14:textId="396B2353"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F79F55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b) a legitimidade dos signatários dos documentos;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4C5BC95"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b) a legitimidade dos signatários dos documentos;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E07FE4" w14:textId="6945841C"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CDDA536" w14:textId="7F9DFCE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FE315F5"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c) a realização de todas as obrigações legais, estatutárias e regulamentares decorrentes da operação.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CE1D77"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c) a realização de todas as obrigações legais, estatutárias e regulamentares decorrentes da operação.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F4D2051" w14:textId="7492E99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4A13C54" w14:textId="6000E87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E17BDAB"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3º O Termo de Responsabilidade relativo a requerimento de licenciamento de constituição de EFPC deve ser assinado pelo representante legal do patrocinador ou instituidor que apresentar o requerimento à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FD413AC" w14:textId="35F7069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§3</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Termo de Responsabilidade relativo a requerimento de licenciamento de constituição de EFPC deve ser assinado pelo representante legal do patrocinador ou instituidor que protocolar o requerimento à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03A36B" w14:textId="1B7D655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13732C4" w14:textId="2D3D796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894310B"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 4º O Termo de Responsabilidade disponibilizado pela Previc somente pode ser </w:t>
            </w:r>
            <w:r w:rsidRPr="0094495A">
              <w:rPr>
                <w:rFonts w:ascii="Calibri" w:hAnsi="Calibri" w:cs="Calibri"/>
                <w:sz w:val="24"/>
                <w:szCs w:val="24"/>
              </w:rPr>
              <w:lastRenderedPageBreak/>
              <w:t>modificado nas condições definidas no próprio Termo ou em situação excepcional devidamente justificada no expediente explicativo.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82A3442" w14:textId="01160A3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§4</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Termo de Responsabilidade disponibilizado pela Previc somente pode ser modificado nas condições </w:t>
            </w:r>
            <w:r w:rsidRPr="0094495A">
              <w:rPr>
                <w:rFonts w:ascii="Calibri" w:eastAsia="Times New Roman" w:hAnsi="Calibri" w:cs="Calibri"/>
                <w:kern w:val="0"/>
                <w:sz w:val="24"/>
                <w:szCs w:val="24"/>
                <w:lang w:eastAsia="pt-BR"/>
                <w14:ligatures w14:val="none"/>
              </w:rPr>
              <w:lastRenderedPageBreak/>
              <w:t>definidas no próprio Termo ou em situação excepcional devidamente justificada no expediente explicativo.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623A9D5" w14:textId="36ABCA5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Sem alteração</w:t>
            </w:r>
          </w:p>
        </w:tc>
      </w:tr>
      <w:tr w:rsidR="00CB2F13" w:rsidRPr="0094495A" w14:paraId="68B202B1" w14:textId="2D714C7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DA3294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8º A Previc pode, considerando as circunstâncias de cada caso concreto e o contexto dos fatos, dispensar, excepcionalmente e de forma motivada, o envio de documentos e informações ou o atendimento de requisitos, ou requerer, à luz do interesse público, o envio de outros documentos e informações para a instrução dos requerimentos previstos nesta Instrução Normativa.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733261" w14:textId="33998099"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§5</w:t>
            </w:r>
            <w:proofErr w:type="gramStart"/>
            <w:r w:rsidRPr="0094495A">
              <w:rPr>
                <w:rFonts w:ascii="Calibri" w:eastAsia="Times New Roman" w:hAnsi="Calibri" w:cs="Calibri"/>
                <w:kern w:val="0"/>
                <w:sz w:val="24"/>
                <w:szCs w:val="24"/>
                <w:lang w:eastAsia="pt-BR"/>
                <w14:ligatures w14:val="none"/>
              </w:rPr>
              <w:t>º  A</w:t>
            </w:r>
            <w:proofErr w:type="gramEnd"/>
            <w:r w:rsidRPr="0094495A">
              <w:rPr>
                <w:rFonts w:ascii="Calibri" w:eastAsia="Times New Roman" w:hAnsi="Calibri" w:cs="Calibri"/>
                <w:kern w:val="0"/>
                <w:sz w:val="24"/>
                <w:szCs w:val="24"/>
                <w:lang w:eastAsia="pt-BR"/>
                <w14:ligatures w14:val="none"/>
              </w:rPr>
              <w:t xml:space="preserve"> Previc pode, considerando as circunstâncias de cada caso concreto e o contexto dos fatos, dispensar, excepcionalmente e de forma motivada, o envio de documentos e informações ou o atendimento de requisitos, ou requerer, à luz do interesse público, o envio de outros documentos e informações para a instrução dos requerimentos previstos nesta Seção.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609146" w14:textId="6BD13E7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14FE35B" w14:textId="6DDD0A2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01E3F75"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 7º Os documentos digitalizados e juntados aos processos eletrônicos no formato </w:t>
            </w:r>
            <w:proofErr w:type="spellStart"/>
            <w:r w:rsidRPr="0094495A">
              <w:rPr>
                <w:rFonts w:ascii="Calibri" w:hAnsi="Calibri" w:cs="Calibri"/>
                <w:sz w:val="24"/>
                <w:szCs w:val="24"/>
              </w:rPr>
              <w:t>Portable</w:t>
            </w:r>
            <w:proofErr w:type="spellEnd"/>
            <w:r w:rsidRPr="0094495A">
              <w:rPr>
                <w:rFonts w:ascii="Calibri" w:hAnsi="Calibri" w:cs="Calibri"/>
                <w:sz w:val="24"/>
                <w:szCs w:val="24"/>
              </w:rPr>
              <w:t xml:space="preserve"> </w:t>
            </w:r>
            <w:proofErr w:type="spellStart"/>
            <w:r w:rsidRPr="0094495A">
              <w:rPr>
                <w:rFonts w:ascii="Calibri" w:hAnsi="Calibri" w:cs="Calibri"/>
                <w:sz w:val="24"/>
                <w:szCs w:val="24"/>
              </w:rPr>
              <w:t>Document</w:t>
            </w:r>
            <w:proofErr w:type="spellEnd"/>
            <w:r w:rsidRPr="0094495A">
              <w:rPr>
                <w:rFonts w:ascii="Calibri" w:hAnsi="Calibri" w:cs="Calibri"/>
                <w:sz w:val="24"/>
                <w:szCs w:val="24"/>
              </w:rPr>
              <w:t xml:space="preserve"> Format (PDF) devem estar com conteúdo pesquisável e em arquivos separados.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3752858" w14:textId="78D4A6E1"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99A4B0" w14:textId="7E42203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Disposição suprida pelo artigo 374 </w:t>
            </w:r>
          </w:p>
        </w:tc>
      </w:tr>
      <w:tr w:rsidR="00CB2F13" w:rsidRPr="0094495A" w14:paraId="4F284E5A" w14:textId="17E3822D" w:rsidTr="00D47E6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0D1F7C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4º Os requerimentos devem ser encaminhados por meio do:</w:t>
            </w:r>
          </w:p>
          <w:p w14:paraId="121C098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 - Sistema de Cadastro de Entidades e Planos (CADPREVIC), no caso dos requerimentos previstos nos Anexos II a VII; e</w:t>
            </w:r>
          </w:p>
          <w:p w14:paraId="58A55CC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Sistema Eletrônico de Informações (SEI), para os demais requerimentos. Dos </w:t>
            </w:r>
            <w:r w:rsidRPr="0094495A">
              <w:rPr>
                <w:rFonts w:ascii="Calibri" w:hAnsi="Calibri" w:cs="Calibri"/>
                <w:sz w:val="24"/>
                <w:szCs w:val="24"/>
              </w:rPr>
              <w:lastRenderedPageBreak/>
              <w:t>requerimentos com base em modelo certificado ou modelo padronizado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E50523" w14:textId="46BF8642"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 xml:space="preserve">Art. 151.  Os requerimentos devem ser protocolados por meio de sistema informatizado disponibilizado pela Previc em seu sítio eletrônico na internet.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02F2C6" w14:textId="6E1D2A0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C389B1B" w14:textId="0E6C037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852A3EB"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2º Os requerimentos de licenciamento apresentados pela EFPC de forma incompleta podem ser devolvidos sem a instauração do correspondente processo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674450" w14:textId="5FF917CA"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152.  Os requerimentos de licenciamento instruídos pela EFPC de forma incompleta podem ser arquivados mediante comunicação.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5B4980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PARA MAIOR CLAREZA</w:t>
            </w:r>
          </w:p>
        </w:tc>
      </w:tr>
      <w:tr w:rsidR="00CB2F13" w:rsidRPr="0094495A" w14:paraId="26AD9C3A" w14:textId="6B7DA375" w:rsidTr="00B72AB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2A349D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3º Na instrução dos requerimentos de licenciamento, a EFPC deve primar pela economicidade processual, observando os documentos e as informações necessárias à verificação do atendimento às condições estabelecidas e evitando a sua duplicidade.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D551161" w14:textId="47E08BC3"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153.  Na instrução dos requerimentos de licenciamento, a EFPC deve primar pela economicidade processual, observando os documentos e as informações necessárias à verificação do atendimento às condições estabelecidas e evitando a sua duplicidade.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3888045" w14:textId="2089656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B714909" w14:textId="3E9F94C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D4F29A5"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4º Os requerimentos de licenciamento devem ser analisados em duas fases, excetuados os casos previstos no Capítulo V:</w:t>
            </w:r>
          </w:p>
          <w:p w14:paraId="10FD913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fase</w:t>
            </w:r>
            <w:proofErr w:type="gramEnd"/>
            <w:r w:rsidRPr="0094495A">
              <w:rPr>
                <w:rFonts w:ascii="Calibri" w:hAnsi="Calibri" w:cs="Calibri"/>
                <w:sz w:val="24"/>
                <w:szCs w:val="24"/>
              </w:rPr>
              <w:t xml:space="preserve"> de instrução: período no qual deve ser avaliada a completude das informações e dos documentos necessários e o atendimento a todas as condições estabelecidas para o tipo de requerimento; e</w:t>
            </w:r>
          </w:p>
          <w:p w14:paraId="6AB8783E"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fase</w:t>
            </w:r>
            <w:proofErr w:type="gramEnd"/>
            <w:r w:rsidRPr="0094495A">
              <w:rPr>
                <w:rFonts w:ascii="Calibri" w:hAnsi="Calibri" w:cs="Calibri"/>
                <w:sz w:val="24"/>
                <w:szCs w:val="24"/>
              </w:rPr>
              <w:t xml:space="preserve"> de decisão: período no qual deve ser emitida a manifestação final da Previc acerca do licenciamento requerido.</w:t>
            </w:r>
          </w:p>
          <w:p w14:paraId="41E9C222"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1º A análise dos requerimentos de licenciamento deve observar os prazos estabelecidos em Anexo.</w:t>
            </w:r>
          </w:p>
          <w:p w14:paraId="3FC9638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 2º Os prazos da fase de decisão devem ser contados a partir da data da conclusão da fase de instrução.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FAF47A"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581B107"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 PORÉM COM INCORPORAÇÃO DAS INFORMAÇÕES NA SUBSEÇÃO I</w:t>
            </w:r>
          </w:p>
        </w:tc>
      </w:tr>
      <w:tr w:rsidR="00CB2F13" w:rsidRPr="0094495A" w14:paraId="1A881B1D" w14:textId="373C336E" w:rsidTr="00CB3B1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40BC2E5"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12. A EFPC deve comunicar o início do seu funcionamento ou do plano de benefícios administrado, sob pena de cancelamento do licenciamento, em até cento e oitenta dias, contados da data da autorização.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40C94D" w14:textId="69E79044"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154.  A EFPC deve comunicar o início do seu funcionamento ou do plano de benefícios administrado, sob pena de cancelamento do licenciamento, em até cento e oitenta dias, contados da data da autorização da constituição da EFPC ou da implantação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A773710" w14:textId="338B8A28"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4E81529" w14:textId="298AF69B" w:rsidTr="001E272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284D7C7"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Parágrafo único. O prazo de que trata o caput pode ser prorrogado, por igual período, mediante anuência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D56DD59"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Parágrafo único.  O prazo de que trata 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pode ser prorrogado, por igual período, mediante anuência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767EB7" w14:textId="7FD9ACF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201EA130" w14:textId="119710B6" w:rsidTr="0087530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680A833"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14. A EFPC deve encaminhar a documentação comprobatória da finalização das operações previstas nos incisos VII a XII do art. 1º em até noventa dias após a data de conclusão da operação.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0C1925B" w14:textId="2C63D40B"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155.  A EFPC deve encaminhar a documentação comprobatória da finalização das operações previstas nos incisos VII a XII do art. 148 em até noventa dias contados da data efetiva.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D188121" w14:textId="29C94B39"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FB3A023" w14:textId="31EA5146" w:rsidTr="0015440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21A6BE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22. A EFPC deve manter atualizadas as informações cadastrais relacionadas à instrução de processos de licenciamento no sistema informatizado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A96E7A" w14:textId="252B9086"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156.  A EFPC deve realizar as alterações cadastrais por ocasião do requerimento de licenciamento no sistema informatizado da Previc, quando disponível para o tipo de operação.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00330F" w14:textId="48A05E2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BDD2BB3" w14:textId="06DAE166" w:rsidTr="00201B2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91348D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22 [...]</w:t>
            </w:r>
          </w:p>
          <w:p w14:paraId="53DD353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 4º A Previc deve realizar a atualização cadastral decorrente do deferimento de requerimentos de licenciamento e da </w:t>
            </w:r>
            <w:r w:rsidRPr="0094495A">
              <w:rPr>
                <w:rFonts w:ascii="Calibri" w:hAnsi="Calibri" w:cs="Calibri"/>
                <w:sz w:val="24"/>
                <w:szCs w:val="24"/>
              </w:rPr>
              <w:lastRenderedPageBreak/>
              <w:t>finalização das operações, no caso de as informações pertinentes não poderem ser enviadas por meio do sistema de que trata o caput.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84E8CA3"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 xml:space="preserve">Parágrafo único.  A Previc deve realizar a atualização cadastral decorrente do deferimento de requerimentos de licenciamento e da finalização das operações, no caso de as informações pertinentes não </w:t>
            </w:r>
            <w:r w:rsidRPr="0094495A">
              <w:rPr>
                <w:rFonts w:ascii="Calibri" w:eastAsia="Times New Roman" w:hAnsi="Calibri" w:cs="Calibri"/>
                <w:kern w:val="0"/>
                <w:sz w:val="24"/>
                <w:szCs w:val="24"/>
                <w:lang w:eastAsia="pt-BR"/>
                <w14:ligatures w14:val="none"/>
              </w:rPr>
              <w:lastRenderedPageBreak/>
              <w:t xml:space="preserve">poderem ser enviadas por meio do sistema de que trata 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764260" w14:textId="15A3144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Sem alteração</w:t>
            </w:r>
          </w:p>
        </w:tc>
      </w:tr>
      <w:tr w:rsidR="00CB2F13" w:rsidRPr="0094495A" w14:paraId="2CF5EFDC" w14:textId="73D6B1A5" w:rsidTr="00FD4F4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EE24F2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23. A EFPC deve comunicar a existência de qualquer situação ou litígio que possa representar risco à conclusão do requerimento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B03CFA1" w14:textId="60DF1973"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157.  A EFPC deve comunicar, tão logo tenha conhecimento, a existência de </w:t>
            </w:r>
            <w:r w:rsidR="007B2768" w:rsidRPr="0094495A">
              <w:rPr>
                <w:rFonts w:ascii="Calibri" w:eastAsia="Times New Roman" w:hAnsi="Calibri" w:cs="Calibri"/>
                <w:kern w:val="0"/>
                <w:sz w:val="24"/>
                <w:szCs w:val="24"/>
                <w:lang w:eastAsia="pt-BR"/>
                <w14:ligatures w14:val="none"/>
              </w:rPr>
              <w:t xml:space="preserve">decisão judicial ou administrativa que impeça </w:t>
            </w:r>
            <w:r w:rsidRPr="0094495A">
              <w:rPr>
                <w:rFonts w:ascii="Calibri" w:eastAsia="Times New Roman" w:hAnsi="Calibri" w:cs="Calibri"/>
                <w:kern w:val="0"/>
                <w:sz w:val="24"/>
                <w:szCs w:val="24"/>
                <w:lang w:eastAsia="pt-BR"/>
                <w14:ligatures w14:val="none"/>
              </w:rPr>
              <w:t>o andamento da análise do requerimento ou da conclusão da operação, após a autorização.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C41375E" w14:textId="19B83B97" w:rsidR="00CB2F13" w:rsidRPr="0094495A" w:rsidRDefault="007B2768"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Deixar claro a necessidade de decisão no processo. Sugestão ABRAPP – consulta restrita</w:t>
            </w:r>
          </w:p>
        </w:tc>
      </w:tr>
      <w:tr w:rsidR="00CB2F13" w:rsidRPr="0094495A" w14:paraId="0BA1610E" w14:textId="1444EC54" w:rsidTr="0047756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1FF952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24. As alterações em regulamento de plano de benefícios, apresentadas nos requerimentos de licenciamento referidos nos incisos VII a X e XIII do art. 1º, somente podem tratar de matérias inerentes ao correspondente requerimento.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0AB969" w14:textId="66E02D27"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158.  As alterações em regulamento de plano de benefícios, apresentadas nos requerimentos de licenciamento referidos nos incisos VIII a X e XIII do art. 148, podem tratar de outras matérias formais, desde que não repercutam no custo, no custeio ou no resultado do plano de benefícios.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777D7DF" w14:textId="5C596CF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2600594B" w14:textId="180FAAB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AB5F854"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8791CD" w14:textId="77777777"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Subseção I</w:t>
            </w:r>
          </w:p>
          <w:p w14:paraId="22048702" w14:textId="7815254F"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Fases do Requerimento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2BC1F0F"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640310A6" w14:textId="5976510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DAAD21E"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4BB458" w14:textId="2B3132ED"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159.  Os requerimentos de licenciamento contemplam a fase de instrução e a fase de decisão, excetuado para a operação disposta no inciso XVII do art. 148.</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C527FF0" w14:textId="44FB8AB9"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6BF66A55"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146E8DB"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85FF066" w14:textId="3FF00C6A"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Parágrafo único.  Os requerimentos deverão ser instruídos com os documentos e formatos indicados no sítio eletrônico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39666E6" w14:textId="3CCDD498"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Deixa-se de constar todos os documentos exigidos como Anexo da Resolução, passando tal conteúdo a ficar disponibilizado apenas no sítio </w:t>
            </w:r>
            <w:r w:rsidRPr="0094495A">
              <w:rPr>
                <w:rFonts w:ascii="Calibri" w:eastAsia="Times New Roman" w:hAnsi="Calibri" w:cs="Calibri"/>
                <w:kern w:val="0"/>
                <w:sz w:val="24"/>
                <w:szCs w:val="24"/>
                <w:lang w:eastAsia="pt-BR"/>
                <w14:ligatures w14:val="none"/>
              </w:rPr>
              <w:lastRenderedPageBreak/>
              <w:t>eletrônico da Previc, permitindo que seja alterado de forma mais simples e menos burocrática, sem prejuízo para a transparência.</w:t>
            </w:r>
          </w:p>
        </w:tc>
      </w:tr>
      <w:tr w:rsidR="00CB2F13" w:rsidRPr="0094495A" w14:paraId="074DB85F" w14:textId="305C205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4A290CF"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9A539A" w14:textId="41E14026" w:rsidR="00CB2F13" w:rsidRPr="0094495A" w:rsidRDefault="00CB2F13" w:rsidP="00CB2F13">
            <w:pPr>
              <w:spacing w:after="0"/>
              <w:jc w:val="both"/>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Fase de Instrução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A862531"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5F265BCC" w14:textId="141E798E"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BA6D9D2"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FF27CD" w14:textId="277B3623"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160.  A fase de instrução se inicia na data do protocolo e contempla a análise das informações, dos documentos e do atendimento às condições legais e técnicas estabelecidas para o tipo de requerimento, observados os prazos estabelecidos no </w:t>
            </w:r>
            <w:r w:rsidRPr="0094495A">
              <w:rPr>
                <w:rFonts w:ascii="Calibri" w:eastAsia="Times New Roman" w:hAnsi="Calibri" w:cs="Calibri"/>
                <w:kern w:val="0"/>
                <w:sz w:val="24"/>
                <w:szCs w:val="24"/>
                <w:lang w:eastAsia="pt-BR"/>
                <w14:ligatures w14:val="none"/>
              </w:rPr>
              <w:fldChar w:fldCharType="begin"/>
            </w:r>
            <w:r w:rsidRPr="0094495A">
              <w:rPr>
                <w:rFonts w:ascii="Calibri" w:eastAsia="Times New Roman" w:hAnsi="Calibri" w:cs="Calibri"/>
                <w:kern w:val="0"/>
                <w:sz w:val="24"/>
                <w:szCs w:val="24"/>
                <w:lang w:eastAsia="pt-BR"/>
                <w14:ligatures w14:val="none"/>
              </w:rPr>
              <w:instrText xml:space="preserve"> REF  _Ref138847497 \* FirstCap \r  \* MERGEFORMAT </w:instrText>
            </w:r>
            <w:r w:rsidRPr="0094495A">
              <w:rPr>
                <w:rFonts w:ascii="Calibri" w:eastAsia="Times New Roman" w:hAnsi="Calibri" w:cs="Calibri"/>
                <w:kern w:val="0"/>
                <w:sz w:val="24"/>
                <w:szCs w:val="24"/>
                <w:lang w:eastAsia="pt-BR"/>
                <w14:ligatures w14:val="none"/>
              </w:rPr>
              <w:fldChar w:fldCharType="separate"/>
            </w:r>
            <w:r w:rsidRPr="0094495A">
              <w:rPr>
                <w:rFonts w:ascii="Calibri" w:eastAsia="Times New Roman" w:hAnsi="Calibri" w:cs="Calibri"/>
                <w:kern w:val="0"/>
                <w:sz w:val="24"/>
                <w:szCs w:val="24"/>
                <w:lang w:eastAsia="pt-BR"/>
                <w14:ligatures w14:val="none"/>
              </w:rPr>
              <w:t>Anexo</w:t>
            </w:r>
            <w:r w:rsidRPr="0094495A">
              <w:rPr>
                <w:rFonts w:ascii="Calibri" w:eastAsia="Times New Roman" w:hAnsi="Calibri" w:cs="Calibri"/>
                <w:kern w:val="0"/>
                <w:sz w:val="24"/>
                <w:szCs w:val="24"/>
                <w:lang w:eastAsia="pt-BR"/>
                <w14:ligatures w14:val="none"/>
              </w:rPr>
              <w:fldChar w:fldCharType="end"/>
            </w:r>
            <w:r w:rsidRPr="0094495A">
              <w:rPr>
                <w:rFonts w:ascii="Calibri" w:eastAsia="Times New Roman" w:hAnsi="Calibri" w:cs="Calibri"/>
                <w:kern w:val="0"/>
                <w:sz w:val="24"/>
                <w:szCs w:val="24"/>
                <w:lang w:eastAsia="pt-BR"/>
                <w14:ligatures w14:val="none"/>
              </w:rPr>
              <w:t xml:space="preserve"> III.</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9A6CD80"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NOVO</w:t>
            </w:r>
          </w:p>
        </w:tc>
      </w:tr>
      <w:tr w:rsidR="00CB2F13" w:rsidRPr="0094495A" w14:paraId="1DB19496"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3C9F503"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B9FA22D" w14:textId="77777777" w:rsidR="00CB2F13" w:rsidRPr="0094495A" w:rsidRDefault="00CB2F13" w:rsidP="00CB2F13">
            <w:pPr>
              <w:tabs>
                <w:tab w:val="left" w:pos="993"/>
              </w:tabs>
              <w:spacing w:after="120"/>
              <w:jc w:val="both"/>
              <w:rPr>
                <w:sz w:val="24"/>
                <w:szCs w:val="24"/>
              </w:rPr>
            </w:pPr>
            <w:r w:rsidRPr="0094495A">
              <w:rPr>
                <w:sz w:val="24"/>
                <w:szCs w:val="24"/>
              </w:rPr>
              <w:t>Art. 161.  Em se tratando de requerimento de alteração de estatuto ou regulamento, a análise da Previc deve se ater primordialmente às alterações solicitadas pela entidade.</w:t>
            </w:r>
          </w:p>
          <w:p w14:paraId="761D673F" w14:textId="77777777" w:rsidR="00CB2F13" w:rsidRPr="0094495A" w:rsidRDefault="00CB2F13" w:rsidP="00CB2F13">
            <w:pPr>
              <w:tabs>
                <w:tab w:val="left" w:pos="993"/>
              </w:tabs>
              <w:spacing w:after="120"/>
              <w:jc w:val="both"/>
              <w:rPr>
                <w:sz w:val="24"/>
                <w:szCs w:val="24"/>
              </w:rPr>
            </w:pPr>
            <w:r w:rsidRPr="0094495A">
              <w:rPr>
                <w:sz w:val="24"/>
                <w:szCs w:val="24"/>
              </w:rPr>
              <w:t>§ 1</w:t>
            </w:r>
            <w:proofErr w:type="gramStart"/>
            <w:r w:rsidRPr="0094495A">
              <w:rPr>
                <w:sz w:val="24"/>
                <w:szCs w:val="24"/>
              </w:rPr>
              <w:t>º  O</w:t>
            </w:r>
            <w:proofErr w:type="gramEnd"/>
            <w:r w:rsidRPr="0094495A">
              <w:rPr>
                <w:sz w:val="24"/>
                <w:szCs w:val="24"/>
              </w:rPr>
              <w:t xml:space="preserve"> ato de aprovação de trechos do estatuto ou regulamento pode ser revisto de ofício pela Previc dentro do prazo de cinco anos, observado o disposto no artigo 54, </w:t>
            </w:r>
            <w:r w:rsidRPr="0094495A">
              <w:rPr>
                <w:b/>
                <w:bCs/>
                <w:sz w:val="24"/>
                <w:szCs w:val="24"/>
              </w:rPr>
              <w:t>caput</w:t>
            </w:r>
            <w:r w:rsidRPr="0094495A">
              <w:rPr>
                <w:sz w:val="24"/>
                <w:szCs w:val="24"/>
              </w:rPr>
              <w:t>, da Lei nº 9.784, de 29 de janeiro de 1999, e no artigo 24 do Decreto-Lei nº 4.657, de 4 de setembro de 1942.</w:t>
            </w:r>
          </w:p>
          <w:p w14:paraId="15C92FE3" w14:textId="012E416A" w:rsidR="00CB2F13" w:rsidRPr="0094495A" w:rsidRDefault="00CB2F13" w:rsidP="00CB2F13">
            <w:pPr>
              <w:tabs>
                <w:tab w:val="left" w:pos="993"/>
              </w:tabs>
              <w:spacing w:after="120"/>
              <w:jc w:val="both"/>
              <w:rPr>
                <w:sz w:val="24"/>
                <w:szCs w:val="24"/>
              </w:rPr>
            </w:pPr>
            <w:r w:rsidRPr="0094495A">
              <w:rPr>
                <w:sz w:val="24"/>
                <w:szCs w:val="24"/>
              </w:rPr>
              <w:t>§ 2</w:t>
            </w:r>
            <w:proofErr w:type="gramStart"/>
            <w:r w:rsidRPr="0094495A">
              <w:rPr>
                <w:sz w:val="24"/>
                <w:szCs w:val="24"/>
              </w:rPr>
              <w:t>º  Caso</w:t>
            </w:r>
            <w:proofErr w:type="gramEnd"/>
            <w:r w:rsidRPr="0094495A">
              <w:rPr>
                <w:sz w:val="24"/>
                <w:szCs w:val="24"/>
              </w:rPr>
              <w:t xml:space="preserve"> identificada disposição do regulamento ou estatuto aprovada anteriormente ao prazo mencionado no § 1º, que possa aumentar de forma significativa a exposição do plano ou da entidade a risco,</w:t>
            </w:r>
            <w:r w:rsidR="007B2768" w:rsidRPr="0094495A">
              <w:rPr>
                <w:sz w:val="24"/>
                <w:szCs w:val="24"/>
              </w:rPr>
              <w:t xml:space="preserve"> devidamente justificado,</w:t>
            </w:r>
            <w:r w:rsidRPr="0094495A">
              <w:rPr>
                <w:sz w:val="24"/>
                <w:szCs w:val="24"/>
              </w:rPr>
              <w:t xml:space="preserve"> deverá ser comunicada</w:t>
            </w:r>
            <w:r w:rsidR="007B2768" w:rsidRPr="0094495A">
              <w:rPr>
                <w:sz w:val="24"/>
                <w:szCs w:val="24"/>
              </w:rPr>
              <w:t xml:space="preserve"> </w:t>
            </w:r>
            <w:r w:rsidR="007B2768" w:rsidRPr="0094495A">
              <w:rPr>
                <w:sz w:val="24"/>
                <w:szCs w:val="24"/>
              </w:rPr>
              <w:lastRenderedPageBreak/>
              <w:t>a EFPC e</w:t>
            </w:r>
            <w:r w:rsidRPr="0094495A">
              <w:rPr>
                <w:sz w:val="24"/>
                <w:szCs w:val="24"/>
              </w:rPr>
              <w:t xml:space="preserve"> a Diretoria de Fiscalização da Previc para monitoramento dos riscos correspondentes.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0365BEF" w14:textId="49DBD6F2" w:rsidR="00CB2F13" w:rsidRPr="0094495A" w:rsidRDefault="00CB2F13" w:rsidP="00CB2F13">
            <w:pPr>
              <w:spacing w:after="0"/>
              <w:jc w:val="both"/>
              <w:rPr>
                <w:sz w:val="24"/>
                <w:szCs w:val="24"/>
              </w:rPr>
            </w:pPr>
            <w:r w:rsidRPr="0094495A">
              <w:rPr>
                <w:rFonts w:ascii="Calibri" w:eastAsia="Times New Roman" w:hAnsi="Calibri" w:cs="Calibri"/>
                <w:kern w:val="0"/>
                <w:sz w:val="24"/>
                <w:szCs w:val="24"/>
                <w:lang w:eastAsia="pt-BR"/>
                <w14:ligatures w14:val="none"/>
              </w:rPr>
              <w:lastRenderedPageBreak/>
              <w:t>A inserção visa garantir, no âmbito da Previc, a observância ao</w:t>
            </w:r>
            <w:r w:rsidRPr="0094495A">
              <w:rPr>
                <w:sz w:val="24"/>
                <w:szCs w:val="24"/>
              </w:rPr>
              <w:t xml:space="preserve"> artigo 54, </w:t>
            </w:r>
            <w:r w:rsidRPr="0094495A">
              <w:rPr>
                <w:b/>
                <w:bCs/>
                <w:sz w:val="24"/>
                <w:szCs w:val="24"/>
              </w:rPr>
              <w:t>caput</w:t>
            </w:r>
            <w:r w:rsidRPr="0094495A">
              <w:rPr>
                <w:sz w:val="24"/>
                <w:szCs w:val="24"/>
              </w:rPr>
              <w:t>, da Lei nº 9.784/1999 (processo administrativo federal), e ao artigo 24 do Decreto-Lei nº 4.657/1942 (Lei de introdução às normas do direito brasileiro), incrementando a segurança jurídica no âmbito da Previc.</w:t>
            </w:r>
          </w:p>
          <w:p w14:paraId="163D6214" w14:textId="77777777" w:rsidR="00CB2F13" w:rsidRPr="0094495A" w:rsidRDefault="00CB2F13" w:rsidP="00CB2F13">
            <w:pPr>
              <w:spacing w:after="0"/>
              <w:jc w:val="both"/>
              <w:rPr>
                <w:sz w:val="24"/>
                <w:szCs w:val="24"/>
              </w:rPr>
            </w:pPr>
          </w:p>
          <w:p w14:paraId="2C2DABAB" w14:textId="18482B87" w:rsidR="00CB2F13" w:rsidRPr="0094495A" w:rsidRDefault="00CB2F13" w:rsidP="00CB2F13">
            <w:pPr>
              <w:spacing w:after="0"/>
              <w:jc w:val="both"/>
              <w:rPr>
                <w:sz w:val="24"/>
                <w:szCs w:val="24"/>
              </w:rPr>
            </w:pPr>
            <w:r w:rsidRPr="0094495A">
              <w:rPr>
                <w:sz w:val="24"/>
                <w:szCs w:val="24"/>
              </w:rPr>
              <w:t>Caso exista alguma disposição aprovada pela Previc e que não possa mais ser revista, e que possa eventualmente gerar um risco significativo para o plano ou para a entidade, a situação deve ser informada à</w:t>
            </w:r>
            <w:r w:rsidR="007B2768" w:rsidRPr="0094495A">
              <w:rPr>
                <w:sz w:val="24"/>
                <w:szCs w:val="24"/>
              </w:rPr>
              <w:t xml:space="preserve"> EFPC e à</w:t>
            </w:r>
            <w:r w:rsidRPr="0094495A">
              <w:rPr>
                <w:sz w:val="24"/>
                <w:szCs w:val="24"/>
              </w:rPr>
              <w:t xml:space="preserve"> </w:t>
            </w:r>
            <w:proofErr w:type="spellStart"/>
            <w:r w:rsidRPr="0094495A">
              <w:rPr>
                <w:sz w:val="24"/>
                <w:szCs w:val="24"/>
              </w:rPr>
              <w:t>Difis</w:t>
            </w:r>
            <w:proofErr w:type="spellEnd"/>
            <w:r w:rsidRPr="0094495A">
              <w:rPr>
                <w:sz w:val="24"/>
                <w:szCs w:val="24"/>
              </w:rPr>
              <w:t xml:space="preserve"> para monitoramento.</w:t>
            </w:r>
          </w:p>
          <w:p w14:paraId="59565930" w14:textId="77777777" w:rsidR="00CB2F13" w:rsidRPr="0094495A" w:rsidRDefault="00CB2F13" w:rsidP="00CB2F13">
            <w:pPr>
              <w:spacing w:after="0"/>
              <w:jc w:val="both"/>
              <w:rPr>
                <w:sz w:val="24"/>
                <w:szCs w:val="24"/>
              </w:rPr>
            </w:pPr>
          </w:p>
          <w:p w14:paraId="623EC8FE" w14:textId="0E215516"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52686BDC" w14:textId="158C34BC"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D9C991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Art. 5º A Previc pode, na fase de instrução do requerimento de licenciamento, estabelecer exigências ou apresentar orientações em decorrência da avaliação das informações, dos documentos e das condições estabelecidas para o tipo de requerimento.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BA919F5" w14:textId="0AD6550A"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bookmarkStart w:id="20" w:name="_Ref138853921"/>
            <w:r w:rsidRPr="0094495A">
              <w:rPr>
                <w:rFonts w:ascii="Calibri" w:eastAsia="Times New Roman" w:hAnsi="Calibri" w:cs="Calibri"/>
                <w:kern w:val="0"/>
                <w:sz w:val="24"/>
                <w:szCs w:val="24"/>
                <w:lang w:eastAsia="pt-BR"/>
                <w14:ligatures w14:val="none"/>
              </w:rPr>
              <w:t>Art. 162.  A Previc pode, na fase de instrução, estabelecer exigências para correção de documento ou de procedimento ou para solicitar de esclarecimentos, além de:</w:t>
            </w:r>
            <w:bookmarkEnd w:id="20"/>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155C4B8" w14:textId="499E95F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B28E900" w14:textId="45F7B92F"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AFEA66D"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6º [...]</w:t>
            </w:r>
          </w:p>
          <w:p w14:paraId="664357D2"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determinar</w:t>
            </w:r>
            <w:proofErr w:type="gramEnd"/>
            <w:r w:rsidRPr="0094495A">
              <w:rPr>
                <w:rFonts w:ascii="Calibri" w:hAnsi="Calibri" w:cs="Calibri"/>
                <w:sz w:val="24"/>
                <w:szCs w:val="24"/>
              </w:rPr>
              <w:t xml:space="preserve"> o envio de outros documentos e informações que julgar necessários para a instrução de processos de licenciamento;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08D0448" w14:textId="57E35989"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determinar</w:t>
            </w:r>
            <w:proofErr w:type="gramEnd"/>
            <w:r w:rsidRPr="0094495A">
              <w:rPr>
                <w:rFonts w:ascii="Calibri" w:eastAsia="Times New Roman" w:hAnsi="Calibri" w:cs="Calibri"/>
                <w:kern w:val="0"/>
                <w:sz w:val="24"/>
                <w:szCs w:val="24"/>
                <w:lang w:eastAsia="pt-BR"/>
                <w14:ligatures w14:val="none"/>
              </w:rPr>
              <w:t xml:space="preserve"> o envio de outros documentos e informações que julgar necessários para a análise da operação;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CEA14B2" w14:textId="7885F07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F0A909B" w14:textId="4093297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B7F740D"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dispensar</w:t>
            </w:r>
            <w:proofErr w:type="gramEnd"/>
            <w:r w:rsidRPr="0094495A">
              <w:rPr>
                <w:rFonts w:ascii="Calibri" w:hAnsi="Calibri" w:cs="Calibri"/>
                <w:sz w:val="24"/>
                <w:szCs w:val="24"/>
              </w:rPr>
              <w:t xml:space="preserve"> o envio de documento de conhecimento público ou de informação presente em outros processos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93E266" w14:textId="2D41E07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dispensar</w:t>
            </w:r>
            <w:proofErr w:type="gramEnd"/>
            <w:r w:rsidRPr="0094495A">
              <w:rPr>
                <w:rFonts w:ascii="Calibri" w:eastAsia="Times New Roman" w:hAnsi="Calibri" w:cs="Calibri"/>
                <w:kern w:val="0"/>
                <w:sz w:val="24"/>
                <w:szCs w:val="24"/>
                <w:lang w:eastAsia="pt-BR"/>
                <w14:ligatures w14:val="none"/>
              </w:rPr>
              <w:t xml:space="preserve"> o envio de documento de conhecimento público ou de informação presente em outros processos de licenciamento ou nas bases de dados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B614E6D" w14:textId="73582E1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9BCAEC1" w14:textId="62BD037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35A3818"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5º [...]</w:t>
            </w:r>
          </w:p>
          <w:p w14:paraId="5726A385"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2º Considera-se notificada a EFPC, a respeito das exigências ou orientações relativas aos requerimentos de licenciamento instruídos, na data do envio de mensagem para o endereço eletrônico cadastrado no sistema informatizado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05C0501" w14:textId="466C7DA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§1</w:t>
            </w:r>
            <w:proofErr w:type="gramStart"/>
            <w:r w:rsidRPr="0094495A">
              <w:rPr>
                <w:rFonts w:ascii="Calibri" w:eastAsia="Times New Roman" w:hAnsi="Calibri" w:cs="Calibri"/>
                <w:kern w:val="0"/>
                <w:sz w:val="24"/>
                <w:szCs w:val="24"/>
                <w:lang w:eastAsia="pt-BR"/>
                <w14:ligatures w14:val="none"/>
              </w:rPr>
              <w:t>º  Considera</w:t>
            </w:r>
            <w:proofErr w:type="gramEnd"/>
            <w:r w:rsidRPr="0094495A">
              <w:rPr>
                <w:rFonts w:ascii="Calibri" w:eastAsia="Times New Roman" w:hAnsi="Calibri" w:cs="Calibri"/>
                <w:kern w:val="0"/>
                <w:sz w:val="24"/>
                <w:szCs w:val="24"/>
                <w:lang w:eastAsia="pt-BR"/>
                <w14:ligatures w14:val="none"/>
              </w:rPr>
              <w:t>-se notificad</w:t>
            </w:r>
            <w:r w:rsidR="007B2768" w:rsidRPr="0094495A">
              <w:rPr>
                <w:rFonts w:ascii="Calibri" w:eastAsia="Times New Roman" w:hAnsi="Calibri" w:cs="Calibri"/>
                <w:kern w:val="0"/>
                <w:sz w:val="24"/>
                <w:szCs w:val="24"/>
                <w:lang w:eastAsia="pt-BR"/>
                <w14:ligatures w14:val="none"/>
              </w:rPr>
              <w:t>o</w:t>
            </w:r>
            <w:r w:rsidRPr="0094495A">
              <w:rPr>
                <w:rFonts w:ascii="Calibri" w:eastAsia="Times New Roman" w:hAnsi="Calibri" w:cs="Calibri"/>
                <w:kern w:val="0"/>
                <w:sz w:val="24"/>
                <w:szCs w:val="24"/>
                <w:lang w:eastAsia="pt-BR"/>
                <w14:ligatures w14:val="none"/>
              </w:rPr>
              <w:t xml:space="preserve"> o requerente, a respeito das exigências relativas aos requerimentos de licenciamento instruídos, na data do envio de mensagem para e-mail institucional da EFPC cadastrado no sistema informatizado da Previc ou do patrocinador ou instituidor que requereu constituição de EFPC.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538A91D" w14:textId="7C77BB55" w:rsidR="00CB2F13" w:rsidRPr="0094495A" w:rsidRDefault="007B2768"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w:t>
            </w:r>
          </w:p>
        </w:tc>
      </w:tr>
      <w:tr w:rsidR="00CB2F13" w:rsidRPr="0094495A" w14:paraId="0D182EDA" w14:textId="60608A5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688F595"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22 [...]</w:t>
            </w:r>
          </w:p>
          <w:p w14:paraId="2F423C4E"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 1º A EFPC deve manter endereço de e-mail institucional destinado à comunicação com a </w:t>
            </w:r>
            <w:r w:rsidRPr="0094495A">
              <w:rPr>
                <w:rFonts w:ascii="Calibri" w:hAnsi="Calibri" w:cs="Calibri"/>
                <w:sz w:val="24"/>
                <w:szCs w:val="24"/>
              </w:rPr>
              <w:lastRenderedPageBreak/>
              <w:t>Previc, permanentemente atualizado no sistema de que trata o caput.</w:t>
            </w:r>
          </w:p>
          <w:p w14:paraId="1B105AC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2º O e-mail institucional referido no § 1º deve ser acessível às áreas da EFPC responsáveis pelo relacionamento com a Previc, sem vinculação a qualquer pessoa física específica.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D762621"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§2</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e-mail institucional da EFPC referido no §1º deve estar permanentemente atualizado e ser acessível às áreas da EFPC responsáveis pelo relacionamento com </w:t>
            </w:r>
            <w:r w:rsidRPr="0094495A">
              <w:rPr>
                <w:rFonts w:ascii="Calibri" w:eastAsia="Times New Roman" w:hAnsi="Calibri" w:cs="Calibri"/>
                <w:kern w:val="0"/>
                <w:sz w:val="24"/>
                <w:szCs w:val="24"/>
                <w:lang w:eastAsia="pt-BR"/>
                <w14:ligatures w14:val="none"/>
              </w:rPr>
              <w:lastRenderedPageBreak/>
              <w:t>a Previc, sem vinculação a qualquer pessoa física específica.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8A1AA8A"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CONSOLIDAÇÃO DOS PARÁGRAFOS</w:t>
            </w:r>
          </w:p>
        </w:tc>
      </w:tr>
      <w:tr w:rsidR="00CB2F13" w:rsidRPr="0094495A" w14:paraId="61151A48" w14:textId="3BD5D125"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3CA15F1"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5º [...]</w:t>
            </w:r>
          </w:p>
          <w:p w14:paraId="2AB8B9F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1º A EFPC deve cumprir as exigências ou atender as orientações formuladas no prazo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BC2CC24"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§3</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requerente deve cumprir as exigências formuladas no prazo de: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B1E3647" w14:textId="32BA0A3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E9EF2D0" w14:textId="6DFB87F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19E29DB"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dez dias</w:t>
            </w:r>
            <w:proofErr w:type="gramEnd"/>
            <w:r w:rsidRPr="0094495A">
              <w:rPr>
                <w:rFonts w:ascii="Calibri" w:hAnsi="Calibri" w:cs="Calibri"/>
                <w:sz w:val="24"/>
                <w:szCs w:val="24"/>
              </w:rPr>
              <w:t xml:space="preserve"> úteis, nos requerimentos protocolados na forma do inciso II do caput do art. 23;</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B8670A" w14:textId="1FC171D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dez dias</w:t>
            </w:r>
            <w:proofErr w:type="gramEnd"/>
            <w:r w:rsidRPr="0094495A">
              <w:rPr>
                <w:rFonts w:ascii="Calibri" w:eastAsia="Times New Roman" w:hAnsi="Calibri" w:cs="Calibri"/>
                <w:kern w:val="0"/>
                <w:sz w:val="24"/>
                <w:szCs w:val="24"/>
                <w:lang w:eastAsia="pt-BR"/>
                <w14:ligatures w14:val="none"/>
              </w:rPr>
              <w:t xml:space="preserve"> úteis, nos requerimentos protocolados como licenciamento automático;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C55B21D" w14:textId="35D50959"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982F831" w14:textId="30F5618D" w:rsidTr="0003161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2D609DB"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trinta dias</w:t>
            </w:r>
            <w:proofErr w:type="gramEnd"/>
            <w:r w:rsidRPr="0094495A">
              <w:rPr>
                <w:rFonts w:ascii="Calibri" w:hAnsi="Calibri" w:cs="Calibri"/>
                <w:sz w:val="24"/>
                <w:szCs w:val="24"/>
              </w:rPr>
              <w:t xml:space="preserve"> úteis, nos requerimentos de habilitação de dirigentes;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844C670" w14:textId="2B7B7BD2"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trinta dias</w:t>
            </w:r>
            <w:proofErr w:type="gramEnd"/>
            <w:r w:rsidRPr="0094495A">
              <w:rPr>
                <w:rFonts w:ascii="Calibri" w:eastAsia="Times New Roman" w:hAnsi="Calibri" w:cs="Calibri"/>
                <w:kern w:val="0"/>
                <w:sz w:val="24"/>
                <w:szCs w:val="24"/>
                <w:lang w:eastAsia="pt-BR"/>
                <w14:ligatures w14:val="none"/>
              </w:rPr>
              <w:t xml:space="preserve"> úteis, nos requerimentos de habilitação de dirigentes;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17D9326" w14:textId="5096EC1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D7B1737" w14:textId="7A376C3F" w:rsidTr="009C319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0782C0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III - sessenta dias úteis, para os demais requerimentos previstos no § 1º do art. 1º.</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3E7D56" w14:textId="57ECC28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III - sessenta dias úteis, para os demais requerimentos previstos no art. 148.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15B0FD5" w14:textId="6E996BBC"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03D2382" w14:textId="3CFAA92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63656FD"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5º [...]</w:t>
            </w:r>
          </w:p>
          <w:p w14:paraId="3DB3DF82"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3º O prazo para cumprimento das exigências ou de atendimento das orientações:</w:t>
            </w:r>
          </w:p>
          <w:p w14:paraId="38924F8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deve</w:t>
            </w:r>
            <w:proofErr w:type="gramEnd"/>
            <w:r w:rsidRPr="0094495A">
              <w:rPr>
                <w:rFonts w:ascii="Calibri" w:hAnsi="Calibri" w:cs="Calibri"/>
                <w:sz w:val="24"/>
                <w:szCs w:val="24"/>
              </w:rPr>
              <w:t xml:space="preserve"> ser contado a partir da data referida no § 2º; e</w:t>
            </w:r>
          </w:p>
          <w:p w14:paraId="6001A497"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pode</w:t>
            </w:r>
            <w:proofErr w:type="gramEnd"/>
            <w:r w:rsidRPr="0094495A">
              <w:rPr>
                <w:rFonts w:ascii="Calibri" w:hAnsi="Calibri" w:cs="Calibri"/>
                <w:sz w:val="24"/>
                <w:szCs w:val="24"/>
              </w:rPr>
              <w:t xml:space="preserve"> ser prorrogado uma única vez, por igual período, mediante comunicação à Previc, até o dia do seu vencimento.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A1417B0"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§4</w:t>
            </w:r>
            <w:proofErr w:type="gramStart"/>
            <w:r w:rsidRPr="0094495A">
              <w:rPr>
                <w:rFonts w:ascii="Calibri" w:eastAsia="Times New Roman" w:hAnsi="Calibri" w:cs="Calibri"/>
                <w:kern w:val="0"/>
                <w:sz w:val="24"/>
                <w:szCs w:val="24"/>
                <w:lang w:eastAsia="pt-BR"/>
                <w14:ligatures w14:val="none"/>
              </w:rPr>
              <w:t>º  O</w:t>
            </w:r>
            <w:proofErr w:type="gramEnd"/>
            <w:r w:rsidRPr="0094495A">
              <w:rPr>
                <w:rFonts w:ascii="Calibri" w:eastAsia="Times New Roman" w:hAnsi="Calibri" w:cs="Calibri"/>
                <w:kern w:val="0"/>
                <w:sz w:val="24"/>
                <w:szCs w:val="24"/>
                <w:lang w:eastAsia="pt-BR"/>
                <w14:ligatures w14:val="none"/>
              </w:rPr>
              <w:t xml:space="preserve"> prazo para cumprimento das exigências deve ser contado a partir da data referida no §1º e pode ser prorrogado automaticamente uma única vez, por igual período, mediante comunicação à Previc, até o dia do seu vencimento.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FDD84D1"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CONSOLIDAÇÃO DOS INCISOS EM UM ÚNICO PARÁGRAFO</w:t>
            </w:r>
          </w:p>
        </w:tc>
      </w:tr>
      <w:tr w:rsidR="00CB2F13" w:rsidRPr="0094495A" w14:paraId="58775EDB" w14:textId="1F60F843" w:rsidTr="005936C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4882D69"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Art. 5º [...]</w:t>
            </w:r>
          </w:p>
          <w:p w14:paraId="1742E04D"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4º As prorrogações subsequentes à referida no inciso II do § 3º dependem de prévia e expressa anuência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BA3A490" w14:textId="249C59B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§5</w:t>
            </w:r>
            <w:proofErr w:type="gramStart"/>
            <w:r w:rsidRPr="0094495A">
              <w:rPr>
                <w:rFonts w:ascii="Calibri" w:eastAsia="Times New Roman" w:hAnsi="Calibri" w:cs="Calibri"/>
                <w:kern w:val="0"/>
                <w:sz w:val="24"/>
                <w:szCs w:val="24"/>
                <w:lang w:eastAsia="pt-BR"/>
                <w14:ligatures w14:val="none"/>
              </w:rPr>
              <w:t>º  As</w:t>
            </w:r>
            <w:proofErr w:type="gramEnd"/>
            <w:r w:rsidRPr="0094495A">
              <w:rPr>
                <w:rFonts w:ascii="Calibri" w:eastAsia="Times New Roman" w:hAnsi="Calibri" w:cs="Calibri"/>
                <w:kern w:val="0"/>
                <w:sz w:val="24"/>
                <w:szCs w:val="24"/>
                <w:lang w:eastAsia="pt-BR"/>
                <w14:ligatures w14:val="none"/>
              </w:rPr>
              <w:t xml:space="preserve"> prorrogações subsequentes à referida no inciso II do §4º dependem de prévia e expressa anuência da Previc.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FED2A2A" w14:textId="7AFDCE9C"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1F34D34" w14:textId="172A2868" w:rsidTr="004374D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67EC9F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INSTRUÇÃO PREVIC Nº 45, DE 13 DE JULHO DE 2022</w:t>
            </w:r>
          </w:p>
          <w:p w14:paraId="79177487"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6º O expediente explicativo de resposta às exigências formuladas pela Previc deve conter manifestação em relação a cada uma delas, informando quais foram cumpridas e quais foram objeto de ponderação fundamentada.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DE50DD" w14:textId="7DBAB1B0"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163.  O expediente explicativo de resposta às exigências formuladas pela Previc deve mencionar o número de protocolo do requerimento de licenciamento e conter manifestação em relação a cada exigência, informando quais foram cumpridas e quais foram objeto de ponderação fundamentada.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2D0DE77" w14:textId="7FF0549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27EAAA5" w14:textId="521BFCE2" w:rsidTr="009F5B7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DE592C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Parágrafo único. As alterações nos documentos que instruem o requerimento, além daquelas realizadas para o atendimento das exigências formuladas pela Previc, devem ser expressamente justificadas no expediente explicativo, com a indicação do documento alterado e do teor da alteração realizada.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B3D337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Parágrafo único.  As alterações adicionais realizadas nos documentos, além daquelas exigidas pela Previc, devem ser expressamente justificadas no expediente explicativo, com a indicação do documento alterado e do teor da alteração realizada.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5ED0FAA" w14:textId="76771D4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404E7EB" w14:textId="12EA5D1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0657D7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RESOLUÇÃO PREVIC Nº 9, DE 30 DE MARÇO DE 2022</w:t>
            </w:r>
          </w:p>
          <w:p w14:paraId="508C26D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13. A EFPC pode, durante a fase de instrução, solicitar o cancelamento do requerimento de licenciamento, desde que autorizada pelo órgão estatutário competente.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BBA8D5" w14:textId="7341E5BB" w:rsidR="00CB2F13" w:rsidRPr="0094495A" w:rsidRDefault="00CB2F13" w:rsidP="00CB2F13">
            <w:pPr>
              <w:pStyle w:val="PargrafodaLista"/>
              <w:tabs>
                <w:tab w:val="left" w:pos="993"/>
              </w:tabs>
              <w:spacing w:after="120"/>
              <w:ind w:left="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XX. A EFPC pode, durante a fase de instrução, solicitar o cancelamento do requerimento de licenciamento, desde que autorizada pelo órgão estatutário competente.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948AC40" w14:textId="57CDE527" w:rsidR="00CB2F13" w:rsidRPr="0094495A" w:rsidRDefault="000A7B1C"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0C41304" w14:textId="297677CA" w:rsidTr="00E26C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B4205F3"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Art. 7º O prazo para a conclusão da análise de requerimento de licenciamento, na fase de instrução, pode ser interrompido quando da apresentação de exigência ou de orientação ou quando apurada a ocorrência 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EEB247B" w14:textId="5EAE0A2A"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164.  O prazo para a conclusão da análise do requerimento de licenciamento, na fase de instrução, pode ser interrompido quando da apresentação de exigência ou na ocorrência de: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DE3370E" w14:textId="5692D66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8BCF83F" w14:textId="2A01F35E" w:rsidTr="00DD0D1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D1A4EE7"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fato</w:t>
            </w:r>
            <w:proofErr w:type="gramEnd"/>
            <w:r w:rsidRPr="0094495A">
              <w:rPr>
                <w:rFonts w:ascii="Calibri" w:hAnsi="Calibri" w:cs="Calibri"/>
                <w:sz w:val="24"/>
                <w:szCs w:val="24"/>
              </w:rPr>
              <w:t xml:space="preserve"> novo, em resposta à exigência ou orientação encaminhada pela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51D494" w14:textId="296E68E3"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fato</w:t>
            </w:r>
            <w:proofErr w:type="gramEnd"/>
            <w:r w:rsidRPr="0094495A">
              <w:rPr>
                <w:rFonts w:ascii="Calibri" w:eastAsia="Times New Roman" w:hAnsi="Calibri" w:cs="Calibri"/>
                <w:kern w:val="0"/>
                <w:sz w:val="24"/>
                <w:szCs w:val="24"/>
                <w:lang w:eastAsia="pt-BR"/>
                <w14:ligatures w14:val="none"/>
              </w:rPr>
              <w:t xml:space="preserve"> novo, durante o andamento da análise;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F54F162" w14:textId="1E07AFF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0A7B1C" w:rsidRPr="0094495A" w14:paraId="48415BC8" w14:textId="77777777" w:rsidTr="00DD0D1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0962597" w14:textId="77777777" w:rsidR="000A7B1C" w:rsidRPr="0094495A" w:rsidRDefault="000A7B1C"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B2CDF42" w14:textId="2C8687BB" w:rsidR="000A7B1C" w:rsidRPr="0094495A" w:rsidRDefault="000A7B1C"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a</w:t>
            </w:r>
            <w:proofErr w:type="gramEnd"/>
            <w:r w:rsidRPr="0094495A">
              <w:rPr>
                <w:rFonts w:ascii="Calibri" w:eastAsia="Times New Roman" w:hAnsi="Calibri" w:cs="Calibri"/>
                <w:kern w:val="0"/>
                <w:sz w:val="24"/>
                <w:szCs w:val="24"/>
                <w:lang w:eastAsia="pt-BR"/>
                <w14:ligatures w14:val="none"/>
              </w:rPr>
              <w:t xml:space="preserve"> existência de decisão judicial ou administrativa, surtindo efeitos, que possa comprometer a higidez ou eficácia da análise, mesmo que a Previc não seja parte no litígio;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37DB2CE" w14:textId="3FDE3AC2" w:rsidR="000A7B1C" w:rsidRPr="0094495A" w:rsidRDefault="000A7B1C"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Acréscimo para deixar clara a possibilidade de suspensão do processo de licenciamento quando houver decisão judicial ou administrativa que possa comprometer a eficácia da decisão da Previc. Ajuste de redação com sugestão da ABRAPP - consulta restrita</w:t>
            </w:r>
          </w:p>
        </w:tc>
      </w:tr>
      <w:tr w:rsidR="00CB2F13" w:rsidRPr="0094495A" w14:paraId="16280E40" w14:textId="2ABAECB9" w:rsidTr="003A7368">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248C52D8"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caso</w:t>
            </w:r>
            <w:proofErr w:type="gramEnd"/>
            <w:r w:rsidRPr="0094495A">
              <w:rPr>
                <w:rFonts w:ascii="Calibri" w:hAnsi="Calibri" w:cs="Calibri"/>
                <w:sz w:val="24"/>
                <w:szCs w:val="24"/>
              </w:rPr>
              <w:t xml:space="preserve"> fortuito ou de força maior;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652E6A9" w14:textId="3ECE2D1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II</w:t>
            </w:r>
            <w:r w:rsidR="000A7B1C" w:rsidRPr="0094495A">
              <w:rPr>
                <w:rFonts w:ascii="Calibri" w:eastAsia="Times New Roman" w:hAnsi="Calibri" w:cs="Calibri"/>
                <w:kern w:val="0"/>
                <w:sz w:val="24"/>
                <w:szCs w:val="24"/>
                <w:lang w:eastAsia="pt-BR"/>
                <w14:ligatures w14:val="none"/>
              </w:rPr>
              <w:t>I</w:t>
            </w:r>
            <w:r w:rsidRPr="0094495A">
              <w:rPr>
                <w:rFonts w:ascii="Calibri" w:eastAsia="Times New Roman" w:hAnsi="Calibri" w:cs="Calibri"/>
                <w:kern w:val="0"/>
                <w:sz w:val="24"/>
                <w:szCs w:val="24"/>
                <w:lang w:eastAsia="pt-BR"/>
                <w14:ligatures w14:val="none"/>
              </w:rPr>
              <w:t xml:space="preserve"> - caso fortuito ou de força maior;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567B218" w14:textId="2AEA40F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29F078F8" w14:textId="1EF69889" w:rsidTr="00BD390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9B76453"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III - solicitação da EFPC, devidamente fundamentada.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908B09" w14:textId="708C69FA" w:rsidR="00CB2F13" w:rsidRPr="0094495A" w:rsidRDefault="000A7B1C"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IV</w:t>
            </w:r>
            <w:r w:rsidR="00CB2F13" w:rsidRPr="0094495A">
              <w:rPr>
                <w:rFonts w:ascii="Calibri" w:eastAsia="Times New Roman" w:hAnsi="Calibri" w:cs="Calibri"/>
                <w:kern w:val="0"/>
                <w:sz w:val="24"/>
                <w:szCs w:val="24"/>
                <w:lang w:eastAsia="pt-BR"/>
                <w14:ligatures w14:val="none"/>
              </w:rPr>
              <w:t xml:space="preserve"> - </w:t>
            </w:r>
            <w:proofErr w:type="gramStart"/>
            <w:r w:rsidR="00CB2F13" w:rsidRPr="0094495A">
              <w:rPr>
                <w:rFonts w:ascii="Calibri" w:eastAsia="Times New Roman" w:hAnsi="Calibri" w:cs="Calibri"/>
                <w:kern w:val="0"/>
                <w:sz w:val="24"/>
                <w:szCs w:val="24"/>
                <w:lang w:eastAsia="pt-BR"/>
                <w14:ligatures w14:val="none"/>
              </w:rPr>
              <w:t>solicitação</w:t>
            </w:r>
            <w:proofErr w:type="gramEnd"/>
            <w:r w:rsidR="00CB2F13" w:rsidRPr="0094495A">
              <w:rPr>
                <w:rFonts w:ascii="Calibri" w:eastAsia="Times New Roman" w:hAnsi="Calibri" w:cs="Calibri"/>
                <w:kern w:val="0"/>
                <w:sz w:val="24"/>
                <w:szCs w:val="24"/>
                <w:lang w:eastAsia="pt-BR"/>
                <w14:ligatures w14:val="none"/>
              </w:rPr>
              <w:t xml:space="preserve"> do requerente, devidamente fundamentada.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332ABAA" w14:textId="679A745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6C4EEF9" w14:textId="2C01FB13" w:rsidTr="00F7504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95D7E44"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8º A suspensão da análise de requerimento de licenciamento pela Previc, na fase de instrução, pode ocorrer quando: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2C1A4B5" w14:textId="7099811B"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165.  A suspensão da análise do requerimento de licenciamento pela Previc, na fase de instrução, pode ocorrer quando: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9D8A1D3" w14:textId="102292D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23FD3B8A" w14:textId="0CEC8A49" w:rsidTr="001939B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0C109FB3"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verificadas</w:t>
            </w:r>
            <w:proofErr w:type="gramEnd"/>
            <w:r w:rsidRPr="0094495A">
              <w:rPr>
                <w:rFonts w:ascii="Calibri" w:hAnsi="Calibri" w:cs="Calibri"/>
                <w:sz w:val="24"/>
                <w:szCs w:val="24"/>
              </w:rPr>
              <w:t xml:space="preserve"> circunstâncias que impeçam a continuação da análise do processo;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CB5650" w14:textId="411A8B4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verificadas</w:t>
            </w:r>
            <w:proofErr w:type="gramEnd"/>
            <w:r w:rsidRPr="0094495A">
              <w:rPr>
                <w:rFonts w:ascii="Calibri" w:eastAsia="Times New Roman" w:hAnsi="Calibri" w:cs="Calibri"/>
                <w:kern w:val="0"/>
                <w:sz w:val="24"/>
                <w:szCs w:val="24"/>
                <w:lang w:eastAsia="pt-BR"/>
                <w14:ligatures w14:val="none"/>
              </w:rPr>
              <w:t xml:space="preserve"> circunstâncias que impeçam a continuação da análise do processo;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7BB356C" w14:textId="1B4E481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8E8379F" w14:textId="335ED042" w:rsidTr="00A650D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4E1E5A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apurada</w:t>
            </w:r>
            <w:proofErr w:type="gramEnd"/>
            <w:r w:rsidRPr="0094495A">
              <w:rPr>
                <w:rFonts w:ascii="Calibri" w:hAnsi="Calibri" w:cs="Calibri"/>
                <w:sz w:val="24"/>
                <w:szCs w:val="24"/>
              </w:rPr>
              <w:t xml:space="preserve"> a necessidade de consulta a outra área da Previc;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9347E01" w14:textId="50D01654"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apurada</w:t>
            </w:r>
            <w:proofErr w:type="gramEnd"/>
            <w:r w:rsidRPr="0094495A">
              <w:rPr>
                <w:rFonts w:ascii="Calibri" w:eastAsia="Times New Roman" w:hAnsi="Calibri" w:cs="Calibri"/>
                <w:kern w:val="0"/>
                <w:sz w:val="24"/>
                <w:szCs w:val="24"/>
                <w:lang w:eastAsia="pt-BR"/>
                <w14:ligatures w14:val="none"/>
              </w:rPr>
              <w:t xml:space="preserve"> a necessidade de consulta a outra área da Previc; ou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DD2BEA2" w14:textId="56D2960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E0E1D77" w14:textId="54703FC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7FAAC8BE"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III - por solicitação da Diretoria de Fiscalização e Monitoramento.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5E41623" w14:textId="3A94085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III - por decisão fundamentada da Diretoria Colegiada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3212F5"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05A29309" w14:textId="762FD187" w:rsidTr="00BE23F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5E8D3D9D"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9º O prazo para a conclusão da análise de requerimento de licenciamento, na fase de instrução, pode ser prorrogado automaticamente uma única vez, por igual período, mediante prévia comunicação à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B8192A3" w14:textId="4885A2A5"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166.  O prazo para a conclusão da análise do requerimento de licenciamento, na fase de instrução, pode ser prorrogado automaticamente uma única vez, por igual período, mediante prévia comunicação à EFPC.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4E378EA" w14:textId="68E4143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3FC288F" w14:textId="6A786504" w:rsidTr="00251D6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8EF7492"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Parágrafo único. As prorrogações subsequentes à referida no caput dependem de prévia e expressa anuência do Diretor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557D6A3"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Parágrafo único.  As prorrogações subsequentes à referida no </w:t>
            </w:r>
            <w:r w:rsidRPr="0094495A">
              <w:rPr>
                <w:rFonts w:ascii="Calibri" w:eastAsia="Times New Roman" w:hAnsi="Calibri" w:cs="Calibri"/>
                <w:b/>
                <w:bCs/>
                <w:kern w:val="0"/>
                <w:sz w:val="24"/>
                <w:szCs w:val="24"/>
                <w:lang w:eastAsia="pt-BR"/>
                <w14:ligatures w14:val="none"/>
              </w:rPr>
              <w:t>caput</w:t>
            </w:r>
            <w:r w:rsidRPr="0094495A">
              <w:rPr>
                <w:rFonts w:ascii="Calibri" w:eastAsia="Times New Roman" w:hAnsi="Calibri" w:cs="Calibri"/>
                <w:kern w:val="0"/>
                <w:sz w:val="24"/>
                <w:szCs w:val="24"/>
                <w:lang w:eastAsia="pt-BR"/>
                <w14:ligatures w14:val="none"/>
              </w:rPr>
              <w:t xml:space="preserve"> dependem de prévia e expressa anuência do Diretor de Licenciamento.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5D1FDA3" w14:textId="7ACC8443"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F4937B2" w14:textId="44A0BD5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40B0AE53"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51C8277" w14:textId="77777777" w:rsidR="00CB2F13" w:rsidRPr="0094495A" w:rsidRDefault="00CB2F13" w:rsidP="00CB2F13">
            <w:pPr>
              <w:spacing w:after="0"/>
              <w:jc w:val="both"/>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Fase de Decisão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1C5E0AE"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683CAD25" w14:textId="751301C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16EA8241"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D93C23E" w14:textId="0C5F175A"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bookmarkStart w:id="21" w:name="_Ref138853731"/>
            <w:r w:rsidRPr="0094495A">
              <w:rPr>
                <w:rFonts w:ascii="Calibri" w:eastAsia="Times New Roman" w:hAnsi="Calibri" w:cs="Calibri"/>
                <w:kern w:val="0"/>
                <w:sz w:val="24"/>
                <w:szCs w:val="24"/>
                <w:lang w:eastAsia="pt-BR"/>
                <w14:ligatures w14:val="none"/>
              </w:rPr>
              <w:t>Art. 167.  A fase de decisão se inicia no dia útil seguinte à data da conclusão da fase de instrução e contempla os procedimentos para manifestação da decisão final da Previc sobre o requerimento.</w:t>
            </w:r>
            <w:bookmarkEnd w:id="21"/>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88F9B10"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NOVO</w:t>
            </w:r>
          </w:p>
        </w:tc>
      </w:tr>
      <w:tr w:rsidR="00CB2F13" w:rsidRPr="0094495A" w14:paraId="71405D37" w14:textId="0B73DF9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ACB59B3"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10. A Previc deve informar o início da fase de decisão quando concluída a apresentação dos documentos e informações necessários e atendidas as condições estabelecidas para o tipo de requerimento de licenciamento.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63D327E" w14:textId="7B843CB4"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§1</w:t>
            </w:r>
            <w:proofErr w:type="gramStart"/>
            <w:r w:rsidRPr="0094495A">
              <w:rPr>
                <w:rFonts w:ascii="Calibri" w:eastAsia="Times New Roman" w:hAnsi="Calibri" w:cs="Calibri"/>
                <w:kern w:val="0"/>
                <w:sz w:val="24"/>
                <w:szCs w:val="24"/>
                <w:lang w:eastAsia="pt-BR"/>
                <w14:ligatures w14:val="none"/>
              </w:rPr>
              <w:t>º  A</w:t>
            </w:r>
            <w:proofErr w:type="gramEnd"/>
            <w:r w:rsidRPr="0094495A">
              <w:rPr>
                <w:rFonts w:ascii="Calibri" w:eastAsia="Times New Roman" w:hAnsi="Calibri" w:cs="Calibri"/>
                <w:kern w:val="0"/>
                <w:sz w:val="24"/>
                <w:szCs w:val="24"/>
                <w:lang w:eastAsia="pt-BR"/>
                <w14:ligatures w14:val="none"/>
              </w:rPr>
              <w:t xml:space="preserve"> Previc deve informar ao requerente o início da fase de decisão.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4C6FF63" w14:textId="428E897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38296F0" w14:textId="7777777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3AA92EF"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42B3C4C" w14:textId="35E9ED9B" w:rsidR="00CB2F13" w:rsidRPr="0094495A" w:rsidRDefault="00CB2F13" w:rsidP="00CB2F13">
            <w:pPr>
              <w:spacing w:after="120"/>
              <w:jc w:val="both"/>
              <w:rPr>
                <w:sz w:val="24"/>
                <w:szCs w:val="24"/>
              </w:rPr>
            </w:pPr>
            <w:r w:rsidRPr="0094495A">
              <w:rPr>
                <w:rFonts w:ascii="Calibri" w:eastAsia="Calibri" w:hAnsi="Calibri" w:cs="Calibri"/>
                <w:sz w:val="24"/>
                <w:szCs w:val="24"/>
              </w:rPr>
              <w:t>§ 2</w:t>
            </w:r>
            <w:proofErr w:type="gramStart"/>
            <w:r w:rsidRPr="0094495A">
              <w:rPr>
                <w:rFonts w:ascii="Calibri" w:eastAsia="Calibri" w:hAnsi="Calibri" w:cs="Calibri"/>
                <w:sz w:val="24"/>
                <w:szCs w:val="24"/>
              </w:rPr>
              <w:t>º  As</w:t>
            </w:r>
            <w:proofErr w:type="gramEnd"/>
            <w:r w:rsidRPr="0094495A">
              <w:rPr>
                <w:rFonts w:ascii="Calibri" w:eastAsia="Calibri" w:hAnsi="Calibri" w:cs="Calibri"/>
                <w:sz w:val="24"/>
                <w:szCs w:val="24"/>
              </w:rPr>
              <w:t xml:space="preserve"> operações de que tratam os incisos VI, VII,</w:t>
            </w:r>
            <w:r w:rsidR="000A7B1C" w:rsidRPr="0094495A">
              <w:rPr>
                <w:rFonts w:ascii="Calibri" w:eastAsia="Calibri" w:hAnsi="Calibri" w:cs="Calibri"/>
                <w:sz w:val="24"/>
                <w:szCs w:val="24"/>
              </w:rPr>
              <w:t xml:space="preserve"> VIII,</w:t>
            </w:r>
            <w:r w:rsidRPr="0094495A">
              <w:rPr>
                <w:rFonts w:ascii="Calibri" w:eastAsia="Calibri" w:hAnsi="Calibri" w:cs="Calibri"/>
                <w:sz w:val="24"/>
                <w:szCs w:val="24"/>
              </w:rPr>
              <w:t xml:space="preserve"> X, XI, XII, XIII e XIV do art</w:t>
            </w:r>
            <w:r w:rsidR="000A7B1C" w:rsidRPr="0094495A">
              <w:rPr>
                <w:rFonts w:ascii="Calibri" w:eastAsia="Calibri" w:hAnsi="Calibri" w:cs="Calibri"/>
                <w:sz w:val="24"/>
                <w:szCs w:val="24"/>
              </w:rPr>
              <w:t>.</w:t>
            </w:r>
            <w:r w:rsidRPr="0094495A">
              <w:rPr>
                <w:rFonts w:ascii="Calibri" w:eastAsia="Calibri" w:hAnsi="Calibri" w:cs="Calibri"/>
                <w:sz w:val="24"/>
                <w:szCs w:val="24"/>
              </w:rPr>
              <w:t xml:space="preserve"> 147 </w:t>
            </w:r>
            <w:r w:rsidR="000637F9" w:rsidRPr="0094495A">
              <w:rPr>
                <w:rFonts w:ascii="Calibri" w:eastAsia="Calibri" w:hAnsi="Calibri" w:cs="Calibri"/>
                <w:sz w:val="24"/>
                <w:szCs w:val="24"/>
              </w:rPr>
              <w:t>poderão ser</w:t>
            </w:r>
            <w:r w:rsidRPr="0094495A">
              <w:rPr>
                <w:rFonts w:ascii="Calibri" w:eastAsia="Calibri" w:hAnsi="Calibri" w:cs="Calibri"/>
                <w:sz w:val="24"/>
                <w:szCs w:val="24"/>
              </w:rPr>
              <w:t xml:space="preserve"> submetidas </w:t>
            </w:r>
            <w:r w:rsidRPr="0094495A">
              <w:rPr>
                <w:rFonts w:ascii="Calibri" w:eastAsia="Calibri" w:hAnsi="Calibri" w:cs="Calibri"/>
                <w:sz w:val="24"/>
                <w:szCs w:val="24"/>
              </w:rPr>
              <w:lastRenderedPageBreak/>
              <w:t>à aprovação da Diretoria Colegiada da Previc</w:t>
            </w:r>
            <w:r w:rsidR="000637F9" w:rsidRPr="0094495A">
              <w:rPr>
                <w:rFonts w:ascii="Calibri" w:eastAsia="Calibri" w:hAnsi="Calibri" w:cs="Calibri"/>
                <w:sz w:val="24"/>
                <w:szCs w:val="24"/>
              </w:rPr>
              <w:t xml:space="preserve"> em situações de maior impacto, risco e relevância.</w:t>
            </w:r>
          </w:p>
          <w:p w14:paraId="01D3A7EE" w14:textId="609D78AC"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FDE056B" w14:textId="1F1F604F"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 xml:space="preserve">Em se tratando de operações de maior impacto ou de maior impacto, entende-se que é importante que </w:t>
            </w:r>
            <w:r w:rsidR="000637F9" w:rsidRPr="0094495A">
              <w:rPr>
                <w:rFonts w:ascii="Calibri" w:eastAsia="Times New Roman" w:hAnsi="Calibri" w:cs="Calibri"/>
                <w:kern w:val="0"/>
                <w:sz w:val="24"/>
                <w:szCs w:val="24"/>
                <w:lang w:eastAsia="pt-BR"/>
                <w14:ligatures w14:val="none"/>
              </w:rPr>
              <w:t>possam ser submetidas</w:t>
            </w:r>
            <w:r w:rsidRPr="0094495A">
              <w:rPr>
                <w:rFonts w:ascii="Calibri" w:eastAsia="Times New Roman" w:hAnsi="Calibri" w:cs="Calibri"/>
                <w:kern w:val="0"/>
                <w:sz w:val="24"/>
                <w:szCs w:val="24"/>
                <w:lang w:eastAsia="pt-BR"/>
                <w14:ligatures w14:val="none"/>
              </w:rPr>
              <w:t xml:space="preserve"> à análise e aprovação da </w:t>
            </w:r>
            <w:r w:rsidRPr="0094495A">
              <w:rPr>
                <w:rFonts w:ascii="Calibri" w:eastAsia="Times New Roman" w:hAnsi="Calibri" w:cs="Calibri"/>
                <w:kern w:val="0"/>
                <w:sz w:val="24"/>
                <w:szCs w:val="24"/>
                <w:lang w:eastAsia="pt-BR"/>
                <w14:ligatures w14:val="none"/>
              </w:rPr>
              <w:lastRenderedPageBreak/>
              <w:t xml:space="preserve">instância máxima da Autarquia, considerando inclusive as repercussões que tais alterações podem gerar em outras Diretorias. </w:t>
            </w:r>
          </w:p>
        </w:tc>
      </w:tr>
      <w:tr w:rsidR="00CB2F13" w:rsidRPr="0094495A" w14:paraId="0F842510" w14:textId="01400BE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D450888"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C65257E" w14:textId="708BFBDA"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168.  Na manifestação da decisão de que trata o art. 167, o requerimento de licenciamento pode ser: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F5C35AD"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NOVO</w:t>
            </w:r>
          </w:p>
        </w:tc>
      </w:tr>
      <w:tr w:rsidR="00CB2F13" w:rsidRPr="0094495A" w14:paraId="61CC7E3C" w14:textId="015CAC6D"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B8E89FD"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6508B13" w14:textId="397818FA"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aprovado ou autorizado</w:t>
            </w:r>
            <w:proofErr w:type="gramEnd"/>
            <w:r w:rsidRPr="0094495A">
              <w:rPr>
                <w:rFonts w:ascii="Calibri" w:eastAsia="Times New Roman" w:hAnsi="Calibri" w:cs="Calibri"/>
                <w:kern w:val="0"/>
                <w:sz w:val="24"/>
                <w:szCs w:val="24"/>
                <w:lang w:eastAsia="pt-BR"/>
                <w14:ligatures w14:val="none"/>
              </w:rPr>
              <w:t>, quando atendidos todos os requisitos definidos para o tipo de requerimento;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AF41B69"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NOVO</w:t>
            </w:r>
          </w:p>
        </w:tc>
      </w:tr>
      <w:tr w:rsidR="00CB2F13" w:rsidRPr="0094495A" w14:paraId="2C15679A" w14:textId="1613FB9B"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D139DA2"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9347E2" w14:textId="25362E3B"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cancelado</w:t>
            </w:r>
            <w:proofErr w:type="gramEnd"/>
            <w:r w:rsidRPr="0094495A">
              <w:rPr>
                <w:rFonts w:ascii="Calibri" w:eastAsia="Times New Roman" w:hAnsi="Calibri" w:cs="Calibri"/>
                <w:kern w:val="0"/>
                <w:sz w:val="24"/>
                <w:szCs w:val="24"/>
                <w:lang w:eastAsia="pt-BR"/>
                <w14:ligatures w14:val="none"/>
              </w:rPr>
              <w:t>, por solicitação do requerente;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139A901"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NOVO</w:t>
            </w:r>
          </w:p>
        </w:tc>
      </w:tr>
      <w:tr w:rsidR="00CB2F13" w:rsidRPr="0094495A" w14:paraId="2E1EC5F6" w14:textId="2A649A2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C34496C"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F1A335" w14:textId="337C9D14"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III - indeferido, quando não atendidos os requisitos definidos para o tipo de requerimento;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D0EDC1B"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NOVO</w:t>
            </w:r>
          </w:p>
        </w:tc>
      </w:tr>
      <w:tr w:rsidR="00CB2F13" w:rsidRPr="0094495A" w14:paraId="3B96E387" w14:textId="393579A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D9D3326"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2C02F44" w14:textId="56ACBB4D"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IV - </w:t>
            </w:r>
            <w:proofErr w:type="gramStart"/>
            <w:r w:rsidRPr="0094495A">
              <w:rPr>
                <w:rFonts w:ascii="Calibri" w:eastAsia="Times New Roman" w:hAnsi="Calibri" w:cs="Calibri"/>
                <w:kern w:val="0"/>
                <w:sz w:val="24"/>
                <w:szCs w:val="24"/>
                <w:lang w:eastAsia="pt-BR"/>
                <w14:ligatures w14:val="none"/>
              </w:rPr>
              <w:t>arquivado</w:t>
            </w:r>
            <w:proofErr w:type="gramEnd"/>
            <w:r w:rsidRPr="0094495A">
              <w:rPr>
                <w:rFonts w:ascii="Calibri" w:eastAsia="Times New Roman" w:hAnsi="Calibri" w:cs="Calibri"/>
                <w:kern w:val="0"/>
                <w:sz w:val="24"/>
                <w:szCs w:val="24"/>
                <w:lang w:eastAsia="pt-BR"/>
                <w14:ligatures w14:val="none"/>
              </w:rPr>
              <w:t>, sem análise de mérito, quando a instrução do requerimento for inadequada ou incompatível com o tipo operação requerido ou quando o requerente não cumprir às exigências apresentadas pela Previc no prazo do §3º do art.139.</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1E22449"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NOVO</w:t>
            </w:r>
          </w:p>
        </w:tc>
      </w:tr>
      <w:tr w:rsidR="00CB2F13" w:rsidRPr="0094495A" w14:paraId="5CD0E857" w14:textId="556ADEF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6A3982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Art. 25. Os licenciamentos deferidos pela Previc devem ser publicados: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D119990" w14:textId="7AE6B6EA"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169.  Os licenciamentos aprovados ou autorizados pela Previc devem ser publicados: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73D1163" w14:textId="4C57BA64"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D3103B5" w14:textId="0DC23B92"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56E4897"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em</w:t>
            </w:r>
            <w:proofErr w:type="gramEnd"/>
            <w:r w:rsidRPr="0094495A">
              <w:rPr>
                <w:rFonts w:ascii="Calibri" w:hAnsi="Calibri" w:cs="Calibri"/>
                <w:sz w:val="24"/>
                <w:szCs w:val="24"/>
              </w:rPr>
              <w:t xml:space="preserve"> seu sítio eletrônico, nos casos de habilitação de dirigentes e de requerimentos sujeitos ao licenciamento automático;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E3B3C8" w14:textId="4DF985AC"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 - </w:t>
            </w:r>
            <w:proofErr w:type="gramStart"/>
            <w:r w:rsidRPr="0094495A">
              <w:rPr>
                <w:rFonts w:ascii="Calibri" w:eastAsia="Times New Roman" w:hAnsi="Calibri" w:cs="Calibri"/>
                <w:kern w:val="0"/>
                <w:sz w:val="24"/>
                <w:szCs w:val="24"/>
                <w:lang w:eastAsia="pt-BR"/>
                <w14:ligatures w14:val="none"/>
              </w:rPr>
              <w:t>em</w:t>
            </w:r>
            <w:proofErr w:type="gramEnd"/>
            <w:r w:rsidRPr="0094495A">
              <w:rPr>
                <w:rFonts w:ascii="Calibri" w:eastAsia="Times New Roman" w:hAnsi="Calibri" w:cs="Calibri"/>
                <w:kern w:val="0"/>
                <w:sz w:val="24"/>
                <w:szCs w:val="24"/>
                <w:lang w:eastAsia="pt-BR"/>
                <w14:ligatures w14:val="none"/>
              </w:rPr>
              <w:t xml:space="preserve"> seu sítio eletrônico, nos casos de habilitação de dirigentes e de requerimentos sujeitos ao licenciamento automático;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474BAD9" w14:textId="405F2769"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9B7DD18" w14:textId="4F5340A9"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C67FE50"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no</w:t>
            </w:r>
            <w:proofErr w:type="gramEnd"/>
            <w:r w:rsidRPr="0094495A">
              <w:rPr>
                <w:rFonts w:ascii="Calibri" w:hAnsi="Calibri" w:cs="Calibri"/>
                <w:sz w:val="24"/>
                <w:szCs w:val="24"/>
              </w:rPr>
              <w:t xml:space="preserve"> Diário Oficial da União, nos demais casos.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940872" w14:textId="5CF0A65C"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II - </w:t>
            </w:r>
            <w:proofErr w:type="gramStart"/>
            <w:r w:rsidRPr="0094495A">
              <w:rPr>
                <w:rFonts w:ascii="Calibri" w:eastAsia="Times New Roman" w:hAnsi="Calibri" w:cs="Calibri"/>
                <w:kern w:val="0"/>
                <w:sz w:val="24"/>
                <w:szCs w:val="24"/>
                <w:lang w:eastAsia="pt-BR"/>
                <w14:ligatures w14:val="none"/>
              </w:rPr>
              <w:t>no</w:t>
            </w:r>
            <w:proofErr w:type="gramEnd"/>
            <w:r w:rsidRPr="0094495A">
              <w:rPr>
                <w:rFonts w:ascii="Calibri" w:eastAsia="Times New Roman" w:hAnsi="Calibri" w:cs="Calibri"/>
                <w:kern w:val="0"/>
                <w:sz w:val="24"/>
                <w:szCs w:val="24"/>
                <w:lang w:eastAsia="pt-BR"/>
                <w14:ligatures w14:val="none"/>
              </w:rPr>
              <w:t xml:space="preserve"> Diário Oficial da União, nos demais casos, salvo o reconhecimento de instituição certificadora, o qual será comunicado diretamente ao requerente.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614DEE6" w14:textId="0CAA2F7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3F22D4B" w14:textId="230B53C7"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A5A2113"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EB3B510" w14:textId="77777777"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Subseção II</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F35F483"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02A69C96" w14:textId="1B205E3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CC058B4"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ANEXO XVI DA INSTRUÇÃO PREVIC Nº 45, DE 13 DE JULHO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A17F603" w14:textId="1299929D"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Operações Estruturais Relacionadas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445BE6A"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REALOCADO COMO SUBSEÇÃO</w:t>
            </w:r>
          </w:p>
        </w:tc>
      </w:tr>
      <w:tr w:rsidR="00CB2F13" w:rsidRPr="0094495A" w14:paraId="29153EAF" w14:textId="66BEF694"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CD1E32F"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0560DD" w14:textId="4139326B"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Art. 170.  O requerimento de licenciamento de operações estruturais relacionadas deve ser instruído com os documentos de cada operação envolvida no requerimento.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861C027" w14:textId="03379DA9"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094E8A6" w14:textId="612EBB0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F1280FD"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3EB3356"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§1</w:t>
            </w:r>
            <w:proofErr w:type="gramStart"/>
            <w:r w:rsidRPr="0094495A">
              <w:rPr>
                <w:rFonts w:ascii="Calibri" w:eastAsia="Times New Roman" w:hAnsi="Calibri" w:cs="Calibri"/>
                <w:kern w:val="0"/>
                <w:sz w:val="24"/>
                <w:szCs w:val="24"/>
                <w:lang w:eastAsia="pt-BR"/>
                <w14:ligatures w14:val="none"/>
              </w:rPr>
              <w:t>º  Devem</w:t>
            </w:r>
            <w:proofErr w:type="gramEnd"/>
            <w:r w:rsidRPr="0094495A">
              <w:rPr>
                <w:rFonts w:ascii="Calibri" w:eastAsia="Times New Roman" w:hAnsi="Calibri" w:cs="Calibri"/>
                <w:kern w:val="0"/>
                <w:sz w:val="24"/>
                <w:szCs w:val="24"/>
                <w:lang w:eastAsia="pt-BR"/>
                <w14:ligatures w14:val="none"/>
              </w:rPr>
              <w:t xml:space="preserve"> ser enviados os Termos de Responsabilidade relativos a cada operação envolvida no requerimento.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11D6ABF" w14:textId="41FD1085"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536A77F" w14:textId="4D77170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BADD1D0"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6570A89"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§2</w:t>
            </w:r>
            <w:proofErr w:type="gramStart"/>
            <w:r w:rsidRPr="0094495A">
              <w:rPr>
                <w:rFonts w:ascii="Calibri" w:eastAsia="Times New Roman" w:hAnsi="Calibri" w:cs="Calibri"/>
                <w:kern w:val="0"/>
                <w:sz w:val="24"/>
                <w:szCs w:val="24"/>
                <w:lang w:eastAsia="pt-BR"/>
                <w14:ligatures w14:val="none"/>
              </w:rPr>
              <w:t>º  Deve</w:t>
            </w:r>
            <w:proofErr w:type="gramEnd"/>
            <w:r w:rsidRPr="0094495A">
              <w:rPr>
                <w:rFonts w:ascii="Calibri" w:eastAsia="Times New Roman" w:hAnsi="Calibri" w:cs="Calibri"/>
                <w:kern w:val="0"/>
                <w:sz w:val="24"/>
                <w:szCs w:val="24"/>
                <w:lang w:eastAsia="pt-BR"/>
                <w14:ligatures w14:val="none"/>
              </w:rPr>
              <w:t xml:space="preserve"> ser enviado somente um Termo de Operação Estrutural Relacionada e um Relatório da Operação, contemplando a combinação dos itens mínimos previstos para cada operação envolvida no requerimento.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43BCD0F" w14:textId="13C2CAFE"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8CB988A" w14:textId="76F923C8"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CC46DF4"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6BB1A08"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§3</w:t>
            </w:r>
            <w:proofErr w:type="gramStart"/>
            <w:r w:rsidRPr="0094495A">
              <w:rPr>
                <w:rFonts w:ascii="Calibri" w:eastAsia="Times New Roman" w:hAnsi="Calibri" w:cs="Calibri"/>
                <w:kern w:val="0"/>
                <w:sz w:val="24"/>
                <w:szCs w:val="24"/>
                <w:lang w:eastAsia="pt-BR"/>
                <w14:ligatures w14:val="none"/>
              </w:rPr>
              <w:t>º  No</w:t>
            </w:r>
            <w:proofErr w:type="gramEnd"/>
            <w:r w:rsidRPr="0094495A">
              <w:rPr>
                <w:rFonts w:ascii="Calibri" w:eastAsia="Times New Roman" w:hAnsi="Calibri" w:cs="Calibri"/>
                <w:kern w:val="0"/>
                <w:sz w:val="24"/>
                <w:szCs w:val="24"/>
                <w:lang w:eastAsia="pt-BR"/>
                <w14:ligatures w14:val="none"/>
              </w:rPr>
              <w:t xml:space="preserve"> caso de patrocinadores sujeitos ao disposto no art. 4º da Lei Complementar nº 108, de 2001, deve ser apresentada a manifestação favorável do órgão responsável pela supervisão, pela coordenação e pelo controle do patrocinador.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2E2906E" w14:textId="25A64D26"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1373DC1" w14:textId="508BD6FA"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5A7B209"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D65DD30" w14:textId="7777777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§4</w:t>
            </w:r>
            <w:proofErr w:type="gramStart"/>
            <w:r w:rsidRPr="0094495A">
              <w:rPr>
                <w:rFonts w:ascii="Calibri" w:eastAsia="Times New Roman" w:hAnsi="Calibri" w:cs="Calibri"/>
                <w:kern w:val="0"/>
                <w:sz w:val="24"/>
                <w:szCs w:val="24"/>
                <w:lang w:eastAsia="pt-BR"/>
                <w14:ligatures w14:val="none"/>
              </w:rPr>
              <w:t>º  Os</w:t>
            </w:r>
            <w:proofErr w:type="gramEnd"/>
            <w:r w:rsidRPr="0094495A">
              <w:rPr>
                <w:rFonts w:ascii="Calibri" w:eastAsia="Times New Roman" w:hAnsi="Calibri" w:cs="Calibri"/>
                <w:kern w:val="0"/>
                <w:sz w:val="24"/>
                <w:szCs w:val="24"/>
                <w:lang w:eastAsia="pt-BR"/>
                <w14:ligatures w14:val="none"/>
              </w:rPr>
              <w:t xml:space="preserve"> documentos que subsidiarem o relatório da operação devem permanecer na EFPC, à disposição da Previc, pelo prazo de sessenta meses, contados da data efetiva.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7E32CB6" w14:textId="791533FC"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90D2035" w14:textId="1BA2BDB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F48BD5A" w14:textId="77777777"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94EDEC" w14:textId="0866CE2A" w:rsidR="00CB2F13" w:rsidRPr="0094495A" w:rsidRDefault="00CB2F13" w:rsidP="00CB2F13">
            <w:pPr>
              <w:tabs>
                <w:tab w:val="left" w:pos="993"/>
              </w:tabs>
              <w:spacing w:after="12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171.  A comprovação da finalização da operação deve ser instruída com expediente explicativo e Termo </w:t>
            </w:r>
            <w:r w:rsidRPr="0094495A">
              <w:rPr>
                <w:rFonts w:ascii="Calibri" w:eastAsia="Times New Roman" w:hAnsi="Calibri" w:cs="Calibri"/>
                <w:kern w:val="0"/>
                <w:sz w:val="24"/>
                <w:szCs w:val="24"/>
                <w:lang w:eastAsia="pt-BR"/>
                <w14:ligatures w14:val="none"/>
              </w:rPr>
              <w:lastRenderedPageBreak/>
              <w:t>de Responsabilidade de Finalização das operações envolvidas no requerimento.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0787AD6" w14:textId="6919A118"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Sem alteração</w:t>
            </w:r>
          </w:p>
        </w:tc>
      </w:tr>
      <w:tr w:rsidR="00CB2F13" w:rsidRPr="0094495A" w14:paraId="23AA47FB" w14:textId="1ADFBDB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94D9636" w14:textId="54FB96F6"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578376C" w14:textId="6FF2E92C"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Subseção III</w:t>
            </w:r>
          </w:p>
          <w:p w14:paraId="10887993" w14:textId="336111BF" w:rsidR="00CB2F13" w:rsidRPr="0094495A" w:rsidRDefault="00CB2F13" w:rsidP="00CB2F13">
            <w:pPr>
              <w:spacing w:after="0"/>
              <w:jc w:val="center"/>
              <w:rPr>
                <w:rFonts w:ascii="Calibri" w:eastAsia="Times New Roman" w:hAnsi="Calibri" w:cs="Calibri"/>
                <w:b/>
                <w:bCs/>
                <w:kern w:val="0"/>
                <w:sz w:val="24"/>
                <w:szCs w:val="24"/>
                <w:lang w:eastAsia="pt-BR"/>
                <w14:ligatures w14:val="none"/>
              </w:rPr>
            </w:pPr>
            <w:r w:rsidRPr="0094495A">
              <w:rPr>
                <w:rFonts w:ascii="Calibri" w:eastAsia="Times New Roman" w:hAnsi="Calibri" w:cs="Calibri"/>
                <w:b/>
                <w:bCs/>
                <w:kern w:val="0"/>
                <w:sz w:val="24"/>
                <w:szCs w:val="24"/>
                <w:lang w:eastAsia="pt-BR"/>
                <w14:ligatures w14:val="none"/>
              </w:rPr>
              <w:t>Outras Disposições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EACBBB7" w14:textId="2DF29285" w:rsidR="00CB2F13" w:rsidRPr="0094495A" w:rsidRDefault="00CB2F13" w:rsidP="00CB2F13">
            <w:pPr>
              <w:spacing w:after="0"/>
              <w:jc w:val="both"/>
              <w:rPr>
                <w:rFonts w:ascii="Calibri" w:eastAsia="Times New Roman" w:hAnsi="Calibri" w:cs="Calibri"/>
                <w:kern w:val="0"/>
                <w:sz w:val="24"/>
                <w:szCs w:val="24"/>
                <w:lang w:eastAsia="pt-BR"/>
                <w14:ligatures w14:val="none"/>
              </w:rPr>
            </w:pPr>
          </w:p>
        </w:tc>
      </w:tr>
      <w:tr w:rsidR="00CB2F13" w:rsidRPr="0094495A" w14:paraId="2F6F4F86" w14:textId="11467552" w:rsidTr="004909E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right w:val="single" w:sz="4" w:space="0" w:color="auto"/>
            </w:tcBorders>
          </w:tcPr>
          <w:p w14:paraId="26147F26"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ANEXO XXI DA INSTRUÇÃO PREVIC Nº 45, DE 13 DE JULHO DE 2022</w:t>
            </w:r>
          </w:p>
          <w:p w14:paraId="50859397" w14:textId="4A62AF2C"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ANEXO I DA INSTRUÇÃO PREVIC Nº 45, DE 13 DE JULHO DE 2022 (II)</w:t>
            </w:r>
          </w:p>
          <w:p w14:paraId="5DBC3289" w14:textId="7C6F54A5"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ANEXO XI DA INSTRUÇÃO PREVIC Nº 45, DE 13 DE JULHO DE 2022 (II)</w:t>
            </w:r>
          </w:p>
          <w:p w14:paraId="0BC36748" w14:textId="3E481E5E"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ANEXO IX DA INSTRUÇÃO PREVIC Nº 45, DE 13 DE JULHO DE 2022 (II)</w:t>
            </w:r>
          </w:p>
          <w:p w14:paraId="7952C2AC"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ANEXO X DA INSTRUÇÃO PREVIC Nº 45, DE 13 DE JULHO DE 2022 (II)</w:t>
            </w:r>
          </w:p>
          <w:p w14:paraId="770348A0" w14:textId="711CA7CD"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ANEXO XX DA INSTRUÇÃO PREVIC Nº 45, DE 13 DE JULHO DE 2022 (II)</w:t>
            </w:r>
          </w:p>
          <w:p w14:paraId="492993B2" w14:textId="477CA43A"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ANEXO V DA INSTRUÇÃO PREVIC Nº 45, DE 13 DE JULHO DE 2022 (II)</w:t>
            </w:r>
          </w:p>
          <w:p w14:paraId="044D9F3B" w14:textId="33563A9D"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ANEXO VII DA INSTRUÇÃO PREVIC Nº 45, DE 13 DE JULHO DE 2022 (II)</w:t>
            </w:r>
          </w:p>
          <w:p w14:paraId="043E38DA" w14:textId="67CE0706"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ANEXO XIV DA INSTRUÇÃO PREVIC Nº 45, DE 13 DE JULHO DE 2022 (II, III, IV e V)</w:t>
            </w:r>
          </w:p>
          <w:p w14:paraId="0D1541FA" w14:textId="279A6CED"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ANEXO XV DA INSTRUÇÃO PREVIC Nº 45, DE 13 DE JULHO DE 2022 (II, III, IV e V)</w:t>
            </w:r>
          </w:p>
          <w:p w14:paraId="4644F4DC" w14:textId="2B874488"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ANEXO XII DA INSTRUÇÃO PREVIC Nº 45, DE 13 DE JULHO DE 2022 (II, III, IV e V)</w:t>
            </w:r>
          </w:p>
          <w:p w14:paraId="0141E4F6" w14:textId="35115A0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lastRenderedPageBreak/>
              <w:t>ANEXO XIII DA INSTRUÇÃO PREVIC Nº 45, DE 13 DE JULHO DE 2022 (II, III, IV e V)</w:t>
            </w:r>
          </w:p>
          <w:p w14:paraId="036643FB" w14:textId="5523F209"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ANEXO XIX DA INSTRUÇÃO PREVIC Nº 45, DE 13 DE JULHO DE 2022 (II)</w:t>
            </w:r>
          </w:p>
          <w:p w14:paraId="56981C42" w14:textId="5F09171D" w:rsidR="00CB2F13" w:rsidRPr="0094495A" w:rsidRDefault="00CB2F13" w:rsidP="00CB2F13">
            <w:pPr>
              <w:spacing w:after="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8DD2C5F" w14:textId="52F211A5"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lastRenderedPageBreak/>
              <w:t xml:space="preserve">Art. 172.  Nas operações de Cisão, Migração, Fusão </w:t>
            </w:r>
            <w:r w:rsidR="000637F9" w:rsidRPr="0094495A">
              <w:rPr>
                <w:rFonts w:ascii="Calibri" w:eastAsia="Calibri" w:hAnsi="Calibri" w:cs="Calibri"/>
                <w:sz w:val="24"/>
                <w:szCs w:val="24"/>
              </w:rPr>
              <w:t>ou</w:t>
            </w:r>
            <w:r w:rsidRPr="0094495A">
              <w:rPr>
                <w:rFonts w:ascii="Calibri" w:eastAsia="Calibri" w:hAnsi="Calibri" w:cs="Calibri"/>
                <w:sz w:val="24"/>
                <w:szCs w:val="24"/>
              </w:rPr>
              <w:t xml:space="preserve"> Incorporação os regulamentos dos planos envolvidos nas referidas operações não devem dispor sobre os critérios estabelecidos respectivamente nos Termos de Cisão, Termo de Migração, Termo de Fusão e Termo de Incorporação.</w:t>
            </w:r>
          </w:p>
          <w:p w14:paraId="27FBF342" w14:textId="2B9BBEAF"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 1</w:t>
            </w:r>
            <w:proofErr w:type="gramStart"/>
            <w:r w:rsidRPr="0094495A">
              <w:rPr>
                <w:rFonts w:ascii="Calibri" w:eastAsia="Calibri" w:hAnsi="Calibri" w:cs="Calibri"/>
                <w:sz w:val="24"/>
                <w:szCs w:val="24"/>
              </w:rPr>
              <w:t>º  O</w:t>
            </w:r>
            <w:proofErr w:type="gramEnd"/>
            <w:r w:rsidRPr="0094495A">
              <w:rPr>
                <w:rFonts w:ascii="Calibri" w:eastAsia="Calibri" w:hAnsi="Calibri" w:cs="Calibri"/>
                <w:sz w:val="24"/>
                <w:szCs w:val="24"/>
              </w:rPr>
              <w:t xml:space="preserve"> relatório da operação deve demonstrar a aplicação dos critérios estabelecidos nos Termos correspondentes.</w:t>
            </w:r>
          </w:p>
          <w:p w14:paraId="07AFEE0B" w14:textId="77777777" w:rsidR="00CB2F13" w:rsidRPr="0094495A" w:rsidRDefault="00CB2F13" w:rsidP="00CB2F13">
            <w:pPr>
              <w:tabs>
                <w:tab w:val="left" w:pos="993"/>
              </w:tabs>
              <w:spacing w:after="120"/>
              <w:jc w:val="both"/>
              <w:rPr>
                <w:rFonts w:ascii="Calibri" w:eastAsia="Calibri" w:hAnsi="Calibri" w:cs="Calibri"/>
                <w:sz w:val="24"/>
                <w:szCs w:val="24"/>
              </w:rPr>
            </w:pPr>
            <w:r w:rsidRPr="0094495A">
              <w:rPr>
                <w:rFonts w:ascii="Calibri" w:eastAsia="Calibri" w:hAnsi="Calibri" w:cs="Calibri"/>
                <w:sz w:val="24"/>
                <w:szCs w:val="24"/>
              </w:rPr>
              <w:t>§ 2</w:t>
            </w:r>
            <w:proofErr w:type="gramStart"/>
            <w:r w:rsidRPr="0094495A">
              <w:rPr>
                <w:rFonts w:ascii="Calibri" w:eastAsia="Calibri" w:hAnsi="Calibri" w:cs="Calibri"/>
                <w:sz w:val="24"/>
                <w:szCs w:val="24"/>
              </w:rPr>
              <w:t>º  Os</w:t>
            </w:r>
            <w:proofErr w:type="gramEnd"/>
            <w:r w:rsidRPr="0094495A">
              <w:rPr>
                <w:rFonts w:ascii="Calibri" w:eastAsia="Calibri" w:hAnsi="Calibri" w:cs="Calibri"/>
                <w:sz w:val="24"/>
                <w:szCs w:val="24"/>
              </w:rPr>
              <w:t xml:space="preserve"> documentos que subsidiarem a elaboração dos relatórios da operação devem permanecer na EFPC, à disposição da Previc, pelo prazo de sessenta meses contados da data efetiva.</w:t>
            </w:r>
          </w:p>
          <w:p w14:paraId="2480F309" w14:textId="76038F62" w:rsidR="00CB2F13" w:rsidRPr="0094495A" w:rsidRDefault="00CB2F13" w:rsidP="00CB2F13">
            <w:pPr>
              <w:tabs>
                <w:tab w:val="left" w:pos="993"/>
              </w:tabs>
              <w:spacing w:after="120"/>
              <w:jc w:val="both"/>
              <w:rPr>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1F858B2" w14:textId="2FC25217"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Consolidação e simplificação da redação, sem alteração de mérito</w:t>
            </w:r>
          </w:p>
        </w:tc>
      </w:tr>
      <w:tr w:rsidR="00CB2F13" w:rsidRPr="0094495A" w14:paraId="6D93A69F" w14:textId="05B964F6"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6E80A41F"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ANEXO XX DA INSTRUÇÃO PREVIC Nº 45, DE 13 DE JULHO DE 2022</w:t>
            </w:r>
          </w:p>
          <w:p w14:paraId="5825374A"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I - Os requerimentos de encerramento de planos de benefícios devem ser instruídos com:</w:t>
            </w:r>
          </w:p>
          <w:p w14:paraId="26C6FFCE"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a) expediente explicativo; e</w:t>
            </w:r>
          </w:p>
          <w:p w14:paraId="3B504738" w14:textId="77777777" w:rsidR="00CB2F13" w:rsidRPr="0094495A" w:rsidRDefault="00CB2F13" w:rsidP="00CB2F13">
            <w:pPr>
              <w:spacing w:after="0"/>
              <w:jc w:val="both"/>
              <w:rPr>
                <w:rFonts w:ascii="Calibri" w:hAnsi="Calibri" w:cs="Calibri"/>
                <w:sz w:val="24"/>
                <w:szCs w:val="24"/>
              </w:rPr>
            </w:pPr>
            <w:r w:rsidRPr="0094495A">
              <w:rPr>
                <w:rFonts w:ascii="Calibri" w:hAnsi="Calibri" w:cs="Calibri"/>
                <w:sz w:val="24"/>
                <w:szCs w:val="24"/>
              </w:rPr>
              <w:t>b) Termo de Responsabilidade de Encerramento de Plano; e</w:t>
            </w: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1C910D4" w14:textId="558DC385" w:rsidR="00CB2F13" w:rsidRPr="0094495A" w:rsidRDefault="00CB2F13" w:rsidP="00CB2F13">
            <w:pPr>
              <w:pStyle w:val="PargrafodaLista"/>
              <w:tabs>
                <w:tab w:val="left" w:pos="993"/>
              </w:tabs>
              <w:spacing w:after="120"/>
              <w:ind w:left="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Art. 173.   requerimento de encerramento de plano de benefícios </w:t>
            </w:r>
            <w:r w:rsidR="000637F9" w:rsidRPr="0094495A">
              <w:rPr>
                <w:rFonts w:ascii="Calibri" w:eastAsia="Times New Roman" w:hAnsi="Calibri" w:cs="Calibri"/>
                <w:kern w:val="0"/>
                <w:sz w:val="24"/>
                <w:szCs w:val="24"/>
                <w:lang w:eastAsia="pt-BR"/>
                <w14:ligatures w14:val="none"/>
              </w:rPr>
              <w:t xml:space="preserve">ou de EFPC </w:t>
            </w:r>
            <w:r w:rsidRPr="0094495A">
              <w:rPr>
                <w:rFonts w:ascii="Calibri" w:eastAsia="Times New Roman" w:hAnsi="Calibri" w:cs="Calibri"/>
                <w:kern w:val="0"/>
                <w:sz w:val="24"/>
                <w:szCs w:val="24"/>
                <w:lang w:eastAsia="pt-BR"/>
                <w14:ligatures w14:val="none"/>
              </w:rPr>
              <w:t>deve ser protocolado pela EFPC, instruído com o expediente explicativo e Termo de Responsabilidade de Encerramento de Plano de Benefícios</w:t>
            </w:r>
            <w:r w:rsidR="000637F9" w:rsidRPr="0094495A">
              <w:rPr>
                <w:rFonts w:ascii="Calibri" w:eastAsia="Times New Roman" w:hAnsi="Calibri" w:cs="Calibri"/>
                <w:kern w:val="0"/>
                <w:sz w:val="24"/>
                <w:szCs w:val="24"/>
                <w:lang w:eastAsia="pt-BR"/>
                <w14:ligatures w14:val="none"/>
              </w:rPr>
              <w:t xml:space="preserve"> ou de Termo de Responsabilidade de Encerramento de EFPC, conforme o caso</w:t>
            </w:r>
            <w:r w:rsidRPr="0094495A">
              <w:rPr>
                <w:rFonts w:ascii="Calibri" w:eastAsia="Times New Roman" w:hAnsi="Calibri" w:cs="Calibri"/>
                <w:kern w:val="0"/>
                <w:sz w:val="24"/>
                <w:szCs w:val="24"/>
                <w:lang w:eastAsia="pt-BR"/>
                <w14:ligatures w14:val="none"/>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997548D" w14:textId="08A65BD0" w:rsidR="00CB2F13" w:rsidRPr="0094495A" w:rsidRDefault="00CB2F13" w:rsidP="00CB2F13">
            <w:pPr>
              <w:spacing w:after="0"/>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Sem alteração de mérito</w:t>
            </w:r>
          </w:p>
        </w:tc>
      </w:tr>
      <w:tr w:rsidR="00CB2F13" w:rsidRPr="0094495A" w14:paraId="49A57165" w14:textId="502BAD10" w:rsidTr="00C4343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vAlign w:val="center"/>
          </w:tcPr>
          <w:p w14:paraId="33FF9515" w14:textId="77777777" w:rsidR="00CB2F13" w:rsidRPr="0094495A" w:rsidRDefault="00CB2F13" w:rsidP="00CB2F13">
            <w:pPr>
              <w:jc w:val="both"/>
              <w:rPr>
                <w:rFonts w:ascii="Calibri" w:hAnsi="Calibri" w:cs="Calibri"/>
                <w:b/>
                <w:bCs/>
                <w:sz w:val="24"/>
                <w:szCs w:val="24"/>
              </w:rPr>
            </w:pPr>
          </w:p>
          <w:p w14:paraId="0069C247" w14:textId="77777777" w:rsidR="00624218" w:rsidRPr="0094495A" w:rsidRDefault="00624218" w:rsidP="00CB2F13">
            <w:pPr>
              <w:jc w:val="both"/>
              <w:rPr>
                <w:rFonts w:ascii="Calibri" w:hAnsi="Calibri" w:cs="Calibri"/>
                <w:b/>
                <w:bCs/>
                <w:sz w:val="24"/>
                <w:szCs w:val="24"/>
              </w:rPr>
            </w:pPr>
          </w:p>
          <w:p w14:paraId="0DF01F0E" w14:textId="77777777" w:rsidR="00624218" w:rsidRPr="0094495A" w:rsidRDefault="00624218" w:rsidP="00CB2F13">
            <w:pPr>
              <w:jc w:val="both"/>
              <w:rPr>
                <w:rFonts w:ascii="Calibri" w:hAnsi="Calibri" w:cs="Calibri"/>
                <w:b/>
                <w:bCs/>
                <w:sz w:val="24"/>
                <w:szCs w:val="24"/>
              </w:rPr>
            </w:pPr>
          </w:p>
          <w:p w14:paraId="7BC59284" w14:textId="77777777" w:rsidR="00624218" w:rsidRPr="0094495A" w:rsidRDefault="00624218" w:rsidP="00CB2F13">
            <w:pPr>
              <w:jc w:val="both"/>
              <w:rPr>
                <w:rFonts w:ascii="Calibri" w:hAnsi="Calibri" w:cs="Calibri"/>
                <w:b/>
                <w:bCs/>
                <w:sz w:val="24"/>
                <w:szCs w:val="24"/>
              </w:rPr>
            </w:pPr>
          </w:p>
          <w:p w14:paraId="4A61B3A0" w14:textId="77777777" w:rsidR="00624218" w:rsidRPr="0094495A" w:rsidRDefault="00624218" w:rsidP="00CB2F13">
            <w:pPr>
              <w:jc w:val="both"/>
              <w:rPr>
                <w:rFonts w:ascii="Calibri" w:hAnsi="Calibri" w:cs="Calibri"/>
                <w:b/>
                <w:bCs/>
                <w:sz w:val="24"/>
                <w:szCs w:val="24"/>
              </w:rPr>
            </w:pPr>
          </w:p>
          <w:p w14:paraId="050B9889" w14:textId="77777777" w:rsidR="00624218" w:rsidRPr="0094495A" w:rsidRDefault="00624218" w:rsidP="00CB2F13">
            <w:pPr>
              <w:jc w:val="both"/>
              <w:rPr>
                <w:rFonts w:ascii="Calibri" w:hAnsi="Calibri" w:cs="Calibri"/>
                <w:b/>
                <w:bCs/>
                <w:sz w:val="24"/>
                <w:szCs w:val="24"/>
              </w:rPr>
            </w:pPr>
          </w:p>
          <w:p w14:paraId="502381BE" w14:textId="77777777" w:rsidR="00624218" w:rsidRPr="0094495A" w:rsidRDefault="00624218" w:rsidP="00CB2F13">
            <w:pPr>
              <w:jc w:val="both"/>
              <w:rPr>
                <w:rFonts w:ascii="Calibri" w:hAnsi="Calibri" w:cs="Calibri"/>
                <w:b/>
                <w:bCs/>
                <w:sz w:val="24"/>
                <w:szCs w:val="24"/>
              </w:rPr>
            </w:pPr>
          </w:p>
          <w:p w14:paraId="7CEA1DE9" w14:textId="77777777" w:rsidR="00624218" w:rsidRPr="0094495A" w:rsidRDefault="00624218" w:rsidP="00CB2F13">
            <w:pPr>
              <w:jc w:val="both"/>
              <w:rPr>
                <w:rFonts w:ascii="Calibri" w:hAnsi="Calibri" w:cs="Calibri"/>
                <w:b/>
                <w:bCs/>
                <w:sz w:val="24"/>
                <w:szCs w:val="24"/>
              </w:rPr>
            </w:pPr>
          </w:p>
          <w:p w14:paraId="527A1F65" w14:textId="44BEF8A5" w:rsidR="00624218" w:rsidRPr="0094495A" w:rsidRDefault="00624218" w:rsidP="00CB2F13">
            <w:pPr>
              <w:jc w:val="both"/>
              <w:rPr>
                <w:rFonts w:ascii="Calibri" w:hAnsi="Calibri" w:cs="Calibri"/>
                <w:b/>
                <w:bCs/>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134740" w14:textId="35E2E5DC" w:rsidR="00CB2F13" w:rsidRPr="0094495A" w:rsidRDefault="00CB2F13" w:rsidP="00CB2F13">
            <w:pPr>
              <w:pStyle w:val="PargrafodaLista"/>
              <w:tabs>
                <w:tab w:val="left" w:pos="993"/>
              </w:tabs>
              <w:spacing w:after="120"/>
              <w:jc w:val="both"/>
              <w:rPr>
                <w:rFonts w:ascii="Calibri" w:eastAsia="Times New Roman" w:hAnsi="Calibri" w:cs="Calibri"/>
                <w:kern w:val="0"/>
                <w:sz w:val="24"/>
                <w:szCs w:val="24"/>
                <w:lang w:eastAsia="pt-BR"/>
                <w14:ligatures w14:val="none"/>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A128C2" w14:textId="1452BA3A" w:rsidR="00CB2F13" w:rsidRPr="0094495A" w:rsidRDefault="00CB2F13" w:rsidP="00CB2F13">
            <w:pPr>
              <w:jc w:val="both"/>
              <w:rPr>
                <w:rFonts w:ascii="Calibri" w:eastAsia="Times New Roman" w:hAnsi="Calibri" w:cs="Calibri"/>
                <w:kern w:val="0"/>
                <w:sz w:val="24"/>
                <w:szCs w:val="24"/>
                <w:lang w:eastAsia="pt-BR"/>
                <w14:ligatures w14:val="none"/>
              </w:rPr>
            </w:pPr>
          </w:p>
        </w:tc>
      </w:tr>
      <w:tr w:rsidR="00CB2F13" w:rsidRPr="0094495A" w14:paraId="59BB962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FCDA882" w14:textId="6B9DDDC0" w:rsidR="00CB2F13" w:rsidRPr="0094495A" w:rsidRDefault="00CB2F13" w:rsidP="00CB2F13">
            <w:pPr>
              <w:rPr>
                <w:rFonts w:ascii="Calibri" w:hAnsi="Calibri" w:cs="Calibri"/>
                <w:b/>
                <w:bCs/>
                <w:sz w:val="24"/>
                <w:szCs w:val="24"/>
              </w:rPr>
            </w:pPr>
            <w:r w:rsidRPr="0094495A">
              <w:rPr>
                <w:rFonts w:ascii="Calibri" w:hAnsi="Calibri" w:cs="Calibri"/>
                <w:b/>
                <w:bCs/>
                <w:sz w:val="24"/>
                <w:szCs w:val="24"/>
              </w:rPr>
              <w:lastRenderedPageBreak/>
              <w:t>PORTARIA DIFIS Nº 585, DE 19 DE AGOSTO DE 2020</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C64CA8" w14:textId="7282AAC1" w:rsidR="00CB2F13" w:rsidRPr="0094495A" w:rsidRDefault="00CB2F13" w:rsidP="00CB2F13">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577A32D" w14:textId="4751D8CB"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 em função da consolidação</w:t>
            </w:r>
          </w:p>
        </w:tc>
      </w:tr>
      <w:tr w:rsidR="00CB2F13" w:rsidRPr="0094495A" w14:paraId="3CE48D1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C7CB888" w14:textId="54BC09C3" w:rsidR="00CB2F13" w:rsidRPr="0094495A" w:rsidRDefault="00CB2F13" w:rsidP="00CB2F13">
            <w:pPr>
              <w:rPr>
                <w:rFonts w:ascii="Calibri" w:hAnsi="Calibri" w:cs="Calibri"/>
                <w:sz w:val="24"/>
                <w:szCs w:val="24"/>
              </w:rPr>
            </w:pPr>
            <w:r w:rsidRPr="0094495A">
              <w:rPr>
                <w:rFonts w:ascii="Calibri" w:hAnsi="Calibri" w:cs="Calibri"/>
                <w:sz w:val="24"/>
                <w:szCs w:val="24"/>
              </w:rPr>
              <w:t>Disciplina as rotinas e os procedimentos de fiscalização e monitoramento relacionados à Entidade Fechada de Previdência Complementar - EFPC e aos planos de benefícios por ela administrados.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7BFE2C5" w14:textId="663EE4B9" w:rsidR="00CB2F13" w:rsidRPr="0094495A" w:rsidRDefault="00CB2F13" w:rsidP="00CB2F13">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76B5D3C" w14:textId="19DD9F8F" w:rsidR="00CB2F13" w:rsidRPr="0094495A" w:rsidRDefault="00CB2F13" w:rsidP="00CB2F13">
            <w:pPr>
              <w:jc w:val="both"/>
              <w:rPr>
                <w:rFonts w:ascii="Calibri" w:eastAsia="Times New Roman" w:hAnsi="Calibri" w:cs="Calibri"/>
                <w:kern w:val="0"/>
                <w:sz w:val="24"/>
                <w:szCs w:val="24"/>
                <w:lang w:eastAsia="pt-BR"/>
                <w14:ligatures w14:val="none"/>
              </w:rPr>
            </w:pPr>
          </w:p>
        </w:tc>
      </w:tr>
      <w:tr w:rsidR="00CB2F13" w:rsidRPr="0094495A" w14:paraId="3F81757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70520A5" w14:textId="66E51A8A"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46FBEA" w14:textId="77777777" w:rsidR="00CB2F13" w:rsidRPr="0094495A" w:rsidRDefault="00CB2F13" w:rsidP="00CB2F13">
            <w:pPr>
              <w:spacing w:before="120" w:after="120" w:line="240" w:lineRule="auto"/>
              <w:jc w:val="center"/>
              <w:rPr>
                <w:rFonts w:ascii="Calibri" w:hAnsi="Calibri" w:cstheme="minorHAnsi"/>
                <w:sz w:val="24"/>
                <w:szCs w:val="24"/>
              </w:rPr>
            </w:pPr>
            <w:r w:rsidRPr="0094495A">
              <w:rPr>
                <w:rFonts w:ascii="Calibri" w:hAnsi="Calibri" w:cstheme="minorHAnsi"/>
                <w:sz w:val="24"/>
                <w:szCs w:val="24"/>
              </w:rPr>
              <w:t>CAPÍTULO VII</w:t>
            </w:r>
          </w:p>
          <w:p w14:paraId="0AC20E65" w14:textId="6B024712" w:rsidR="00CB2F13" w:rsidRPr="0094495A" w:rsidRDefault="00CB2F13" w:rsidP="00CB2F13">
            <w:pPr>
              <w:spacing w:before="120" w:after="120" w:line="240" w:lineRule="auto"/>
              <w:jc w:val="center"/>
              <w:rPr>
                <w:rFonts w:ascii="Calibri" w:hAnsi="Calibri" w:cstheme="minorHAnsi"/>
                <w:sz w:val="24"/>
                <w:szCs w:val="24"/>
              </w:rPr>
            </w:pPr>
            <w:r w:rsidRPr="0094495A">
              <w:rPr>
                <w:rFonts w:ascii="Calibri" w:hAnsi="Calibri"/>
                <w:sz w:val="24"/>
                <w:szCs w:val="24"/>
              </w:rPr>
              <w:t>DOS PROCEDIMENTOS DE FISCALIZAÇÃO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1AEF1DC" w14:textId="53470705" w:rsidR="00CB2F13" w:rsidRPr="0094495A" w:rsidRDefault="00CB2F13" w:rsidP="00CB2F13">
            <w:pPr>
              <w:jc w:val="both"/>
              <w:rPr>
                <w:rFonts w:ascii="Calibri" w:eastAsia="Times New Roman" w:hAnsi="Calibri" w:cs="Calibri"/>
                <w:kern w:val="0"/>
                <w:sz w:val="24"/>
                <w:szCs w:val="24"/>
                <w:lang w:eastAsia="pt-BR"/>
                <w14:ligatures w14:val="none"/>
              </w:rPr>
            </w:pPr>
          </w:p>
        </w:tc>
      </w:tr>
      <w:tr w:rsidR="00CB2F13" w:rsidRPr="0094495A" w14:paraId="605209B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4842953" w14:textId="4604858A"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DB17E9" w14:textId="77777777" w:rsidR="00CB2F13" w:rsidRPr="0094495A" w:rsidRDefault="00CB2F13" w:rsidP="00CB2F13">
            <w:pPr>
              <w:spacing w:after="120"/>
              <w:jc w:val="center"/>
              <w:rPr>
                <w:sz w:val="24"/>
                <w:szCs w:val="24"/>
              </w:rPr>
            </w:pPr>
            <w:r w:rsidRPr="0094495A">
              <w:rPr>
                <w:rFonts w:ascii="Calibri" w:eastAsia="Calibri" w:hAnsi="Calibri" w:cs="Calibri"/>
                <w:b/>
                <w:bCs/>
                <w:sz w:val="24"/>
                <w:szCs w:val="24"/>
              </w:rPr>
              <w:t>Seção I</w:t>
            </w:r>
          </w:p>
          <w:p w14:paraId="3D323FDA" w14:textId="516D5CC6" w:rsidR="00CB2F13" w:rsidRPr="0094495A" w:rsidRDefault="00CB2F13" w:rsidP="00CB2F13">
            <w:pPr>
              <w:spacing w:after="120"/>
              <w:jc w:val="center"/>
              <w:rPr>
                <w:sz w:val="24"/>
                <w:szCs w:val="24"/>
              </w:rPr>
            </w:pPr>
            <w:r w:rsidRPr="0094495A">
              <w:rPr>
                <w:rFonts w:ascii="Calibri" w:eastAsia="Calibri" w:hAnsi="Calibri" w:cs="Calibri"/>
                <w:b/>
                <w:bCs/>
                <w:sz w:val="24"/>
                <w:szCs w:val="24"/>
              </w:rPr>
              <w:t>Das Rotinas e Procedimentos de Fiscalização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BC85AD9" w14:textId="7E380429" w:rsidR="00CB2F13" w:rsidRPr="0094495A" w:rsidRDefault="00CB2F13" w:rsidP="00CB2F13">
            <w:pPr>
              <w:jc w:val="both"/>
              <w:rPr>
                <w:rFonts w:ascii="Calibri" w:eastAsia="Times New Roman" w:hAnsi="Calibri" w:cs="Calibri"/>
                <w:kern w:val="0"/>
                <w:sz w:val="24"/>
                <w:szCs w:val="24"/>
                <w:lang w:eastAsia="pt-BR"/>
                <w14:ligatures w14:val="none"/>
              </w:rPr>
            </w:pPr>
          </w:p>
        </w:tc>
      </w:tr>
      <w:tr w:rsidR="00CB2F13" w:rsidRPr="0094495A" w14:paraId="2C02878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6FD8216"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66D4D33"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Art. 224.  A Superintendência Nacional de Previdência Complementar observará, em seus procedimentos de fiscalização, os conceitos de supervisão baseada em riscos, inclusive na elaboração e execução do programa anual de fiscalização, aplicando, no que couber, o regime disciplinar de que trata o Capítulo VII da Lei Complementar nº 109, de 29 de maio de 2001. </w:t>
            </w:r>
          </w:p>
          <w:p w14:paraId="66744FCB" w14:textId="546DC1C0"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§1</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supervisão baseada em riscos compreende, dentre outros, a identificação, a avaliação, o controle e o monitoramento da exposição a riscos que possam comprometer a realização dos objetivos da entidade fechada de previdência complementar e de cada plano </w:t>
            </w:r>
            <w:r w:rsidRPr="0094495A">
              <w:rPr>
                <w:rFonts w:ascii="Calibri" w:eastAsia="Calibri" w:hAnsi="Calibri" w:cs="Calibri"/>
                <w:sz w:val="24"/>
                <w:szCs w:val="24"/>
              </w:rPr>
              <w:lastRenderedPageBreak/>
              <w:t>de benefícios por ela administrado, considerando o porte, a diversidade e a complexidade a eles atinentes.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7261BBB" w14:textId="4407A64A"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Reprodução de disposições constantes da Recomendação MPS/CGPC nº 02/2009. Sem inovação normativa.</w:t>
            </w:r>
          </w:p>
        </w:tc>
      </w:tr>
      <w:tr w:rsidR="00CB2F13" w:rsidRPr="0094495A" w14:paraId="45A28150"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D60B2DD"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1B6342E"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§2</w:t>
            </w:r>
            <w:proofErr w:type="gramStart"/>
            <w:r w:rsidRPr="0094495A">
              <w:rPr>
                <w:rFonts w:ascii="Calibri" w:eastAsia="Calibri" w:hAnsi="Calibri" w:cs="Calibri"/>
                <w:sz w:val="24"/>
                <w:szCs w:val="24"/>
              </w:rPr>
              <w:t>º  Na</w:t>
            </w:r>
            <w:proofErr w:type="gramEnd"/>
            <w:r w:rsidRPr="0094495A">
              <w:rPr>
                <w:rFonts w:ascii="Calibri" w:eastAsia="Calibri" w:hAnsi="Calibri" w:cs="Calibri"/>
                <w:sz w:val="24"/>
                <w:szCs w:val="24"/>
              </w:rPr>
              <w:t xml:space="preserve"> elaboração do programa anual de fiscalização serão ponderados de forma positiva, podendo implicar fiscalização a partir de outros dispositivos da ação fiscal da Previc, as entidades que:</w:t>
            </w:r>
          </w:p>
          <w:p w14:paraId="35FC8CD2" w14:textId="15D082FD"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I - </w:t>
            </w:r>
            <w:proofErr w:type="gramStart"/>
            <w:r w:rsidRPr="0094495A">
              <w:rPr>
                <w:rFonts w:ascii="Calibri" w:eastAsia="Calibri" w:hAnsi="Calibri" w:cs="Calibri"/>
                <w:sz w:val="24"/>
                <w:szCs w:val="24"/>
              </w:rPr>
              <w:t>tenham</w:t>
            </w:r>
            <w:proofErr w:type="gramEnd"/>
            <w:r w:rsidRPr="0094495A">
              <w:rPr>
                <w:rFonts w:ascii="Calibri" w:eastAsia="Calibri" w:hAnsi="Calibri" w:cs="Calibri"/>
                <w:sz w:val="24"/>
                <w:szCs w:val="24"/>
              </w:rPr>
              <w:t xml:space="preserve"> </w:t>
            </w:r>
            <w:r w:rsidR="000637F9" w:rsidRPr="0094495A">
              <w:rPr>
                <w:rFonts w:ascii="Calibri" w:eastAsia="Calibri" w:hAnsi="Calibri" w:cs="Calibri"/>
                <w:sz w:val="24"/>
                <w:szCs w:val="24"/>
              </w:rPr>
              <w:t>a totalidade</w:t>
            </w:r>
            <w:r w:rsidRPr="0094495A">
              <w:rPr>
                <w:rFonts w:ascii="Calibri" w:eastAsia="Calibri" w:hAnsi="Calibri" w:cs="Calibri"/>
                <w:sz w:val="24"/>
                <w:szCs w:val="24"/>
              </w:rPr>
              <w:t xml:space="preserve"> dos membros dos membros da diretoria-executiva, do conselho deliberativo e conselho fiscal certificados;</w:t>
            </w:r>
          </w:p>
          <w:p w14:paraId="34B33266"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II - </w:t>
            </w:r>
            <w:proofErr w:type="gramStart"/>
            <w:r w:rsidRPr="0094495A">
              <w:rPr>
                <w:rFonts w:ascii="Calibri" w:eastAsia="Calibri" w:hAnsi="Calibri" w:cs="Calibri"/>
                <w:sz w:val="24"/>
                <w:szCs w:val="24"/>
              </w:rPr>
              <w:t>possuam</w:t>
            </w:r>
            <w:proofErr w:type="gramEnd"/>
            <w:r w:rsidRPr="0094495A">
              <w:rPr>
                <w:rFonts w:ascii="Calibri" w:eastAsia="Calibri" w:hAnsi="Calibri" w:cs="Calibri"/>
                <w:sz w:val="24"/>
                <w:szCs w:val="24"/>
              </w:rPr>
              <w:t xml:space="preserve"> Ouvidoria para o atendimento de reclamações de seus participantes e assistidos;</w:t>
            </w:r>
          </w:p>
          <w:p w14:paraId="59A1524A"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III - disponibilizem em seu sítio eletrônico a íntegra das atas de reuniões da diretoria-executiva, conselho deliberativo e conselho fiscal;</w:t>
            </w:r>
          </w:p>
          <w:p w14:paraId="1CDEB58E"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IV - </w:t>
            </w:r>
            <w:proofErr w:type="gramStart"/>
            <w:r w:rsidRPr="0094495A">
              <w:rPr>
                <w:rFonts w:ascii="Calibri" w:eastAsia="Calibri" w:hAnsi="Calibri" w:cs="Calibri"/>
                <w:sz w:val="24"/>
                <w:szCs w:val="24"/>
              </w:rPr>
              <w:t>tenham</w:t>
            </w:r>
            <w:proofErr w:type="gramEnd"/>
            <w:r w:rsidRPr="0094495A">
              <w:rPr>
                <w:rFonts w:ascii="Calibri" w:eastAsia="Calibri" w:hAnsi="Calibri" w:cs="Calibri"/>
                <w:sz w:val="24"/>
                <w:szCs w:val="24"/>
              </w:rPr>
              <w:t xml:space="preserve"> constituído Comitê de Auditoria;</w:t>
            </w:r>
          </w:p>
          <w:p w14:paraId="0FA1F573" w14:textId="34C2C4E0" w:rsidR="000637F9" w:rsidRPr="0094495A" w:rsidRDefault="000637F9"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V - </w:t>
            </w:r>
            <w:proofErr w:type="gramStart"/>
            <w:r w:rsidRPr="0094495A">
              <w:rPr>
                <w:rFonts w:ascii="Calibri" w:eastAsia="Calibri" w:hAnsi="Calibri" w:cs="Calibri"/>
                <w:sz w:val="24"/>
                <w:szCs w:val="24"/>
              </w:rPr>
              <w:t>tenham</w:t>
            </w:r>
            <w:proofErr w:type="gramEnd"/>
            <w:r w:rsidRPr="0094495A">
              <w:rPr>
                <w:rFonts w:ascii="Calibri" w:eastAsia="Calibri" w:hAnsi="Calibri" w:cs="Calibri"/>
                <w:sz w:val="24"/>
                <w:szCs w:val="24"/>
              </w:rPr>
              <w:t xml:space="preserve"> constituído auditoria interna ou área de conformidade e riscos;</w:t>
            </w:r>
          </w:p>
          <w:p w14:paraId="26E7C5CE" w14:textId="2F07A43C"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V</w:t>
            </w:r>
            <w:r w:rsidR="000637F9" w:rsidRPr="0094495A">
              <w:rPr>
                <w:rFonts w:ascii="Calibri" w:eastAsia="Calibri" w:hAnsi="Calibri" w:cs="Calibri"/>
                <w:sz w:val="24"/>
                <w:szCs w:val="24"/>
              </w:rPr>
              <w:t>I</w:t>
            </w:r>
            <w:r w:rsidRPr="0094495A">
              <w:rPr>
                <w:rFonts w:ascii="Calibri" w:eastAsia="Calibri" w:hAnsi="Calibri" w:cs="Calibri"/>
                <w:sz w:val="24"/>
                <w:szCs w:val="24"/>
              </w:rPr>
              <w:t xml:space="preserve"> - </w:t>
            </w:r>
            <w:proofErr w:type="gramStart"/>
            <w:r w:rsidRPr="0094495A">
              <w:rPr>
                <w:rFonts w:ascii="Calibri" w:eastAsia="Calibri" w:hAnsi="Calibri" w:cs="Calibri"/>
                <w:sz w:val="24"/>
                <w:szCs w:val="24"/>
              </w:rPr>
              <w:t>tenham</w:t>
            </w:r>
            <w:proofErr w:type="gramEnd"/>
            <w:r w:rsidRPr="0094495A">
              <w:rPr>
                <w:rFonts w:ascii="Calibri" w:eastAsia="Calibri" w:hAnsi="Calibri" w:cs="Calibri"/>
                <w:sz w:val="24"/>
                <w:szCs w:val="24"/>
              </w:rPr>
              <w:t xml:space="preserve"> implementado Programa de Integridade;</w:t>
            </w:r>
          </w:p>
          <w:p w14:paraId="249C32AD" w14:textId="533469FD"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VI</w:t>
            </w:r>
            <w:r w:rsidR="000637F9" w:rsidRPr="0094495A">
              <w:rPr>
                <w:rFonts w:ascii="Calibri" w:eastAsia="Calibri" w:hAnsi="Calibri" w:cs="Calibri"/>
                <w:sz w:val="24"/>
                <w:szCs w:val="24"/>
              </w:rPr>
              <w:t>I</w:t>
            </w:r>
            <w:r w:rsidRPr="0094495A">
              <w:rPr>
                <w:rFonts w:ascii="Calibri" w:eastAsia="Calibri" w:hAnsi="Calibri" w:cs="Calibri"/>
                <w:sz w:val="24"/>
                <w:szCs w:val="24"/>
              </w:rPr>
              <w:t xml:space="preserve"> - não possuam recomendação ou determinação da Previc não atendida; e</w:t>
            </w:r>
          </w:p>
          <w:p w14:paraId="61BAA139" w14:textId="1CD2E0BC" w:rsidR="00CB2F13" w:rsidRPr="0094495A" w:rsidRDefault="00CB2F13" w:rsidP="00CB2F13">
            <w:pPr>
              <w:spacing w:after="120"/>
              <w:jc w:val="both"/>
              <w:rPr>
                <w:rFonts w:ascii="Calibri" w:eastAsia="Calibri" w:hAnsi="Calibri" w:cs="Calibri"/>
                <w:b/>
                <w:bCs/>
                <w:sz w:val="24"/>
                <w:szCs w:val="24"/>
              </w:rPr>
            </w:pPr>
            <w:r w:rsidRPr="0094495A">
              <w:rPr>
                <w:rFonts w:ascii="Calibri" w:eastAsia="Calibri" w:hAnsi="Calibri" w:cs="Calibri"/>
                <w:sz w:val="24"/>
                <w:szCs w:val="24"/>
              </w:rPr>
              <w:t>VII</w:t>
            </w:r>
            <w:r w:rsidR="000637F9" w:rsidRPr="0094495A">
              <w:rPr>
                <w:rFonts w:ascii="Calibri" w:eastAsia="Calibri" w:hAnsi="Calibri" w:cs="Calibri"/>
                <w:sz w:val="24"/>
                <w:szCs w:val="24"/>
              </w:rPr>
              <w:t>I</w:t>
            </w:r>
            <w:r w:rsidRPr="0094495A">
              <w:rPr>
                <w:rFonts w:ascii="Calibri" w:eastAsia="Calibri" w:hAnsi="Calibri" w:cs="Calibri"/>
                <w:sz w:val="24"/>
                <w:szCs w:val="24"/>
              </w:rPr>
              <w:t xml:space="preserve"> - adotem mecanismos de solução adequada de conflitos, como a mediação e a arbitragem.</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121C97A" w14:textId="544EA38C"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Acréscimo de dispositivo para aclarar pontos que devem ser ponderados de forma positiva na elaboração do programa anual de fiscalização, considerando que diminuem a exposição da EFPC a riscos.</w:t>
            </w:r>
          </w:p>
          <w:p w14:paraId="6921D4B9" w14:textId="77777777" w:rsidR="00CB2F13" w:rsidRPr="0094495A" w:rsidRDefault="00CB2F13" w:rsidP="00CB2F13">
            <w:pPr>
              <w:jc w:val="both"/>
              <w:rPr>
                <w:rFonts w:ascii="Calibri" w:eastAsia="Times New Roman" w:hAnsi="Calibri" w:cs="Calibri"/>
                <w:kern w:val="0"/>
                <w:sz w:val="24"/>
                <w:szCs w:val="24"/>
                <w:lang w:eastAsia="pt-BR"/>
                <w14:ligatures w14:val="none"/>
              </w:rPr>
            </w:pPr>
          </w:p>
          <w:p w14:paraId="4FC7F8D9" w14:textId="4A42A386"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Ressalte-se que o artigo 7º da Resolução CNPC nº 39/2021 já sinalizava nesse sentido.</w:t>
            </w:r>
          </w:p>
        </w:tc>
      </w:tr>
      <w:tr w:rsidR="00CB2F13" w:rsidRPr="0094495A" w14:paraId="3794E899"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06DDB84"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8690DC3"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Art. 225.  Na atividade de fiscalização das entidades fechadas de previdência complementar serão observados os seguintes princípios: </w:t>
            </w:r>
          </w:p>
          <w:p w14:paraId="3141B2CE"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I - </w:t>
            </w:r>
            <w:proofErr w:type="gramStart"/>
            <w:r w:rsidRPr="0094495A">
              <w:rPr>
                <w:rFonts w:ascii="Calibri" w:eastAsia="Calibri" w:hAnsi="Calibri" w:cs="Calibri"/>
                <w:sz w:val="24"/>
                <w:szCs w:val="24"/>
              </w:rPr>
              <w:t>foco</w:t>
            </w:r>
            <w:proofErr w:type="gramEnd"/>
            <w:r w:rsidRPr="0094495A">
              <w:rPr>
                <w:rFonts w:ascii="Calibri" w:eastAsia="Calibri" w:hAnsi="Calibri" w:cs="Calibri"/>
                <w:sz w:val="24"/>
                <w:szCs w:val="24"/>
              </w:rPr>
              <w:t xml:space="preserve"> no controle dos riscos, de curto, médio e longo prazos, que possam comprometer os objetivos e a segurança econômico-financeira e atuarial das entidades fechadas de previdência complementar, a solvência e liquidez dos planos de benefícios por ela administrados;</w:t>
            </w:r>
          </w:p>
          <w:p w14:paraId="40754ED2"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II - ênfase na responsabilidade dos conselheiros e dirigentes, para com a governança, gestão e controle das entidades e dos seus planos de benefícios, exigindo-lhes atuação prudente, ética e diligente, observada a presunção de boa-fé;</w:t>
            </w:r>
          </w:p>
          <w:p w14:paraId="6F5D9ACA"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III - desenvolvimento de ações prioritárias do órgão de supervisão voltada para a orientação dos dirigentes e conselheiros das entidades e para o pronto cumprimento da lei e das normas aplicáveis;</w:t>
            </w:r>
          </w:p>
          <w:p w14:paraId="750822AD" w14:textId="70746AF6"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IV </w:t>
            </w:r>
            <w:r w:rsidR="00624218" w:rsidRPr="0094495A">
              <w:rPr>
                <w:rFonts w:ascii="Calibri" w:eastAsia="Calibri" w:hAnsi="Calibri" w:cs="Calibri"/>
                <w:sz w:val="24"/>
                <w:szCs w:val="24"/>
              </w:rPr>
              <w:t>-</w:t>
            </w:r>
            <w:r w:rsidRPr="0094495A">
              <w:rPr>
                <w:rFonts w:ascii="Calibri" w:eastAsia="Calibri" w:hAnsi="Calibri" w:cs="Calibri"/>
                <w:sz w:val="24"/>
                <w:szCs w:val="24"/>
              </w:rPr>
              <w:t xml:space="preserve"> </w:t>
            </w:r>
            <w:proofErr w:type="gramStart"/>
            <w:r w:rsidRPr="0094495A">
              <w:rPr>
                <w:rFonts w:ascii="Calibri" w:eastAsia="Calibri" w:hAnsi="Calibri" w:cs="Calibri"/>
                <w:sz w:val="24"/>
                <w:szCs w:val="24"/>
              </w:rPr>
              <w:t>tratamento</w:t>
            </w:r>
            <w:proofErr w:type="gramEnd"/>
            <w:r w:rsidR="000637F9" w:rsidRPr="0094495A">
              <w:rPr>
                <w:rFonts w:ascii="Calibri" w:eastAsia="Calibri" w:hAnsi="Calibri" w:cs="Calibri"/>
                <w:sz w:val="24"/>
                <w:szCs w:val="24"/>
              </w:rPr>
              <w:t xml:space="preserve"> isonômico</w:t>
            </w:r>
            <w:r w:rsidRPr="0094495A">
              <w:rPr>
                <w:rFonts w:ascii="Calibri" w:eastAsia="Calibri" w:hAnsi="Calibri" w:cs="Calibri"/>
                <w:sz w:val="24"/>
                <w:szCs w:val="24"/>
              </w:rPr>
              <w:t xml:space="preserve">, sem prejuízo da consideração das especificidades das entidades fechadas de previdência complementar, tais como seu porte, formas de gestão, modalidades dos planos de benefícios, natureza dos patrocinadores e instituidores, entre outros; </w:t>
            </w:r>
          </w:p>
          <w:p w14:paraId="54274B3F"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lastRenderedPageBreak/>
              <w:t xml:space="preserve">V - </w:t>
            </w:r>
            <w:proofErr w:type="gramStart"/>
            <w:r w:rsidRPr="0094495A">
              <w:rPr>
                <w:rFonts w:ascii="Calibri" w:eastAsia="Calibri" w:hAnsi="Calibri" w:cs="Calibri"/>
                <w:sz w:val="24"/>
                <w:szCs w:val="24"/>
              </w:rPr>
              <w:t>preservação e respeito</w:t>
            </w:r>
            <w:proofErr w:type="gramEnd"/>
            <w:r w:rsidRPr="0094495A">
              <w:rPr>
                <w:rFonts w:ascii="Calibri" w:eastAsia="Calibri" w:hAnsi="Calibri" w:cs="Calibri"/>
                <w:sz w:val="24"/>
                <w:szCs w:val="24"/>
              </w:rPr>
              <w:t xml:space="preserve"> ao ato regular de gestão; e</w:t>
            </w:r>
          </w:p>
          <w:p w14:paraId="218B3EF5" w14:textId="07BEE2CC" w:rsidR="00CB2F13" w:rsidRPr="0094495A" w:rsidRDefault="00CB2F13" w:rsidP="00CB2F13">
            <w:pPr>
              <w:spacing w:after="120"/>
              <w:jc w:val="both"/>
              <w:rPr>
                <w:rFonts w:ascii="Calibri" w:eastAsia="Calibri" w:hAnsi="Calibri" w:cs="Calibri"/>
                <w:b/>
                <w:bCs/>
                <w:sz w:val="24"/>
                <w:szCs w:val="24"/>
              </w:rPr>
            </w:pPr>
            <w:r w:rsidRPr="0094495A">
              <w:rPr>
                <w:rFonts w:ascii="Calibri" w:eastAsia="Calibri" w:hAnsi="Calibri" w:cs="Calibri"/>
                <w:sz w:val="24"/>
                <w:szCs w:val="24"/>
              </w:rPr>
              <w:t xml:space="preserve">VI - </w:t>
            </w:r>
            <w:proofErr w:type="gramStart"/>
            <w:r w:rsidRPr="0094495A">
              <w:rPr>
                <w:rFonts w:ascii="Calibri" w:eastAsia="Calibri" w:hAnsi="Calibri" w:cs="Calibri"/>
                <w:sz w:val="24"/>
                <w:szCs w:val="24"/>
              </w:rPr>
              <w:t>estímulo</w:t>
            </w:r>
            <w:proofErr w:type="gramEnd"/>
            <w:r w:rsidRPr="0094495A">
              <w:rPr>
                <w:rFonts w:ascii="Calibri" w:eastAsia="Calibri" w:hAnsi="Calibri" w:cs="Calibri"/>
                <w:sz w:val="24"/>
                <w:szCs w:val="24"/>
              </w:rPr>
              <w:t xml:space="preserve"> à adoção das melhores práticas de governança e à gestão prudencial, bem como ao estabelecimento de controles internos e monitoramento dos riscos pelas entidades fechadas de previdência complementar.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ED2A4D3" w14:textId="77777777"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 xml:space="preserve">Disposição que visa complementar </w:t>
            </w:r>
            <w:proofErr w:type="gramStart"/>
            <w:r w:rsidRPr="0094495A">
              <w:rPr>
                <w:rFonts w:ascii="Calibri" w:eastAsia="Times New Roman" w:hAnsi="Calibri" w:cs="Calibri"/>
                <w:kern w:val="0"/>
                <w:sz w:val="24"/>
                <w:szCs w:val="24"/>
                <w:lang w:eastAsia="pt-BR"/>
                <w14:ligatures w14:val="none"/>
              </w:rPr>
              <w:t>o  teor</w:t>
            </w:r>
            <w:proofErr w:type="gramEnd"/>
            <w:r w:rsidRPr="0094495A">
              <w:rPr>
                <w:rFonts w:ascii="Calibri" w:eastAsia="Times New Roman" w:hAnsi="Calibri" w:cs="Calibri"/>
                <w:kern w:val="0"/>
                <w:sz w:val="24"/>
                <w:szCs w:val="24"/>
                <w:lang w:eastAsia="pt-BR"/>
                <w14:ligatures w14:val="none"/>
              </w:rPr>
              <w:t xml:space="preserve"> da Recomendação MS/CGPC nº 02/2009, com fundamento no artigo 4º da referida Recomendação.</w:t>
            </w:r>
          </w:p>
          <w:p w14:paraId="10611694" w14:textId="77777777" w:rsidR="00CB2F13" w:rsidRPr="0094495A" w:rsidRDefault="00CB2F13" w:rsidP="00CB2F13">
            <w:pPr>
              <w:jc w:val="both"/>
              <w:rPr>
                <w:rFonts w:ascii="Calibri" w:eastAsia="Times New Roman" w:hAnsi="Calibri" w:cs="Calibri"/>
                <w:kern w:val="0"/>
                <w:sz w:val="24"/>
                <w:szCs w:val="24"/>
                <w:lang w:eastAsia="pt-BR"/>
                <w14:ligatures w14:val="none"/>
              </w:rPr>
            </w:pPr>
          </w:p>
          <w:p w14:paraId="168A06EE" w14:textId="1DA15F8B"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Os princípios aqui inseridos estão em consonância com os princípios de supervisão baseada em risco disseminados pela </w:t>
            </w:r>
            <w:proofErr w:type="spellStart"/>
            <w:r w:rsidRPr="0094495A">
              <w:rPr>
                <w:rFonts w:ascii="Calibri" w:eastAsia="Times New Roman" w:hAnsi="Calibri" w:cs="Calibri"/>
                <w:i/>
                <w:iCs/>
                <w:kern w:val="0"/>
                <w:sz w:val="24"/>
                <w:szCs w:val="24"/>
                <w:lang w:eastAsia="pt-BR"/>
                <w14:ligatures w14:val="none"/>
              </w:rPr>
              <w:t>International</w:t>
            </w:r>
            <w:proofErr w:type="spellEnd"/>
            <w:r w:rsidRPr="0094495A">
              <w:rPr>
                <w:rFonts w:ascii="Calibri" w:eastAsia="Times New Roman" w:hAnsi="Calibri" w:cs="Calibri"/>
                <w:i/>
                <w:iCs/>
                <w:kern w:val="0"/>
                <w:sz w:val="24"/>
                <w:szCs w:val="24"/>
                <w:lang w:eastAsia="pt-BR"/>
                <w14:ligatures w14:val="none"/>
              </w:rPr>
              <w:t xml:space="preserve"> </w:t>
            </w:r>
            <w:proofErr w:type="spellStart"/>
            <w:r w:rsidRPr="0094495A">
              <w:rPr>
                <w:rFonts w:ascii="Calibri" w:eastAsia="Times New Roman" w:hAnsi="Calibri" w:cs="Calibri"/>
                <w:i/>
                <w:iCs/>
                <w:kern w:val="0"/>
                <w:sz w:val="24"/>
                <w:szCs w:val="24"/>
                <w:lang w:eastAsia="pt-BR"/>
                <w14:ligatures w14:val="none"/>
              </w:rPr>
              <w:t>Organisation</w:t>
            </w:r>
            <w:proofErr w:type="spellEnd"/>
            <w:r w:rsidRPr="0094495A">
              <w:rPr>
                <w:rFonts w:ascii="Calibri" w:eastAsia="Times New Roman" w:hAnsi="Calibri" w:cs="Calibri"/>
                <w:i/>
                <w:iCs/>
                <w:kern w:val="0"/>
                <w:sz w:val="24"/>
                <w:szCs w:val="24"/>
                <w:lang w:eastAsia="pt-BR"/>
                <w14:ligatures w14:val="none"/>
              </w:rPr>
              <w:t xml:space="preserve"> </w:t>
            </w:r>
            <w:proofErr w:type="spellStart"/>
            <w:r w:rsidRPr="0094495A">
              <w:rPr>
                <w:rFonts w:ascii="Calibri" w:eastAsia="Times New Roman" w:hAnsi="Calibri" w:cs="Calibri"/>
                <w:i/>
                <w:iCs/>
                <w:kern w:val="0"/>
                <w:sz w:val="24"/>
                <w:szCs w:val="24"/>
                <w:lang w:eastAsia="pt-BR"/>
                <w14:ligatures w14:val="none"/>
              </w:rPr>
              <w:t>of</w:t>
            </w:r>
            <w:proofErr w:type="spellEnd"/>
            <w:r w:rsidRPr="0094495A">
              <w:rPr>
                <w:rFonts w:ascii="Calibri" w:eastAsia="Times New Roman" w:hAnsi="Calibri" w:cs="Calibri"/>
                <w:i/>
                <w:iCs/>
                <w:kern w:val="0"/>
                <w:sz w:val="24"/>
                <w:szCs w:val="24"/>
                <w:lang w:eastAsia="pt-BR"/>
                <w14:ligatures w14:val="none"/>
              </w:rPr>
              <w:t xml:space="preserve"> </w:t>
            </w:r>
            <w:proofErr w:type="spellStart"/>
            <w:r w:rsidRPr="0094495A">
              <w:rPr>
                <w:rFonts w:ascii="Calibri" w:eastAsia="Times New Roman" w:hAnsi="Calibri" w:cs="Calibri"/>
                <w:i/>
                <w:iCs/>
                <w:kern w:val="0"/>
                <w:sz w:val="24"/>
                <w:szCs w:val="24"/>
                <w:lang w:eastAsia="pt-BR"/>
                <w14:ligatures w14:val="none"/>
              </w:rPr>
              <w:t>Pension</w:t>
            </w:r>
            <w:proofErr w:type="spellEnd"/>
            <w:r w:rsidRPr="0094495A">
              <w:rPr>
                <w:rFonts w:ascii="Calibri" w:eastAsia="Times New Roman" w:hAnsi="Calibri" w:cs="Calibri"/>
                <w:i/>
                <w:iCs/>
                <w:kern w:val="0"/>
                <w:sz w:val="24"/>
                <w:szCs w:val="24"/>
                <w:lang w:eastAsia="pt-BR"/>
                <w14:ligatures w14:val="none"/>
              </w:rPr>
              <w:t xml:space="preserve"> </w:t>
            </w:r>
            <w:proofErr w:type="spellStart"/>
            <w:r w:rsidRPr="0094495A">
              <w:rPr>
                <w:rFonts w:ascii="Calibri" w:eastAsia="Times New Roman" w:hAnsi="Calibri" w:cs="Calibri"/>
                <w:i/>
                <w:iCs/>
                <w:kern w:val="0"/>
                <w:sz w:val="24"/>
                <w:szCs w:val="24"/>
                <w:lang w:eastAsia="pt-BR"/>
                <w14:ligatures w14:val="none"/>
              </w:rPr>
              <w:t>Supervisors</w:t>
            </w:r>
            <w:proofErr w:type="spellEnd"/>
            <w:r w:rsidRPr="0094495A">
              <w:rPr>
                <w:rFonts w:ascii="Calibri" w:eastAsia="Times New Roman" w:hAnsi="Calibri" w:cs="Calibri"/>
                <w:kern w:val="0"/>
                <w:sz w:val="24"/>
                <w:szCs w:val="24"/>
                <w:lang w:eastAsia="pt-BR"/>
                <w14:ligatures w14:val="none"/>
              </w:rPr>
              <w:t xml:space="preserve"> – IOPS (Disponível em: https://www.iopsweb.org/principlesandguidelines/Revised%20IOPS%20Principles%2018.11.2010.pdf). </w:t>
            </w:r>
          </w:p>
          <w:p w14:paraId="78797772" w14:textId="02398CFB"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Ressalte-se, ainda, que a legalidade da implantação da metodologia de SBR já foi analisada favoravelmente pela PF/PREVIC (Parecer nº 68, de 22.09.2010).</w:t>
            </w:r>
          </w:p>
          <w:p w14:paraId="3F8DA322" w14:textId="77777777" w:rsidR="00CB2F13" w:rsidRPr="0094495A" w:rsidRDefault="00CB2F13" w:rsidP="00CB2F13">
            <w:pPr>
              <w:jc w:val="both"/>
              <w:rPr>
                <w:rFonts w:ascii="Calibri" w:eastAsia="Times New Roman" w:hAnsi="Calibri" w:cs="Calibri"/>
                <w:kern w:val="0"/>
                <w:sz w:val="24"/>
                <w:szCs w:val="24"/>
                <w:lang w:eastAsia="pt-BR"/>
                <w14:ligatures w14:val="none"/>
              </w:rPr>
            </w:pPr>
          </w:p>
          <w:p w14:paraId="75FAF4F9" w14:textId="355441E7" w:rsidR="00CB2F13" w:rsidRPr="0094495A" w:rsidRDefault="00CB2F13" w:rsidP="00CB2F13">
            <w:pPr>
              <w:jc w:val="both"/>
              <w:rPr>
                <w:rFonts w:ascii="Calibri" w:eastAsia="Times New Roman" w:hAnsi="Calibri" w:cs="Calibri"/>
                <w:kern w:val="0"/>
                <w:sz w:val="24"/>
                <w:szCs w:val="24"/>
                <w:lang w:eastAsia="pt-BR"/>
                <w14:ligatures w14:val="none"/>
              </w:rPr>
            </w:pPr>
          </w:p>
        </w:tc>
      </w:tr>
      <w:tr w:rsidR="00CB2F13" w:rsidRPr="0094495A" w14:paraId="0AC2763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C7139BF"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20E6EEA"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Art. 226.  A conduta caracterizada como ato regular de gestão não configura infração à legislação no âmbito do regime de previdência complementar, operado pelas entidades fechadas de previdência complementar.</w:t>
            </w:r>
          </w:p>
          <w:p w14:paraId="4EC1C92C" w14:textId="1A95018E"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1</w:t>
            </w:r>
            <w:proofErr w:type="gramStart"/>
            <w:r w:rsidRPr="0094495A">
              <w:rPr>
                <w:rFonts w:ascii="Calibri" w:eastAsia="Calibri" w:hAnsi="Calibri" w:cs="Calibri"/>
                <w:sz w:val="24"/>
                <w:szCs w:val="24"/>
              </w:rPr>
              <w:t>º  Considera</w:t>
            </w:r>
            <w:proofErr w:type="gramEnd"/>
            <w:r w:rsidRPr="0094495A">
              <w:rPr>
                <w:rFonts w:ascii="Calibri" w:eastAsia="Calibri" w:hAnsi="Calibri" w:cs="Calibri"/>
                <w:sz w:val="24"/>
                <w:szCs w:val="24"/>
              </w:rPr>
              <w:t>-se ato regular de gestão</w:t>
            </w:r>
            <w:r w:rsidR="000637F9" w:rsidRPr="0094495A">
              <w:rPr>
                <w:rFonts w:ascii="Calibri" w:eastAsia="Calibri" w:hAnsi="Calibri" w:cs="Calibri"/>
                <w:sz w:val="24"/>
                <w:szCs w:val="24"/>
              </w:rPr>
              <w:t>, nos termos do parágrafo único do art. 22 da Resolução CGPC nº 13, de 2004,</w:t>
            </w:r>
            <w:r w:rsidRPr="0094495A">
              <w:rPr>
                <w:rFonts w:ascii="Calibri" w:eastAsia="Calibri" w:hAnsi="Calibri" w:cs="Calibri"/>
                <w:sz w:val="24"/>
                <w:szCs w:val="24"/>
              </w:rPr>
              <w:t xml:space="preserve"> aquele praticado por pessoa física:</w:t>
            </w:r>
          </w:p>
          <w:p w14:paraId="7B4F765F"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I - </w:t>
            </w:r>
            <w:proofErr w:type="gramStart"/>
            <w:r w:rsidRPr="0094495A">
              <w:rPr>
                <w:rFonts w:ascii="Calibri" w:eastAsia="Calibri" w:hAnsi="Calibri" w:cs="Calibri"/>
                <w:sz w:val="24"/>
                <w:szCs w:val="24"/>
              </w:rPr>
              <w:t>de</w:t>
            </w:r>
            <w:proofErr w:type="gramEnd"/>
            <w:r w:rsidRPr="0094495A">
              <w:rPr>
                <w:rFonts w:ascii="Calibri" w:eastAsia="Calibri" w:hAnsi="Calibri" w:cs="Calibri"/>
                <w:sz w:val="24"/>
                <w:szCs w:val="24"/>
              </w:rPr>
              <w:t xml:space="preserve"> boa-fé, com capacidade técnica e diligência, em cumprimento aos deveres fiduciários em relação à entidade de previdência complementar e aos participantes e assistidos dos planos de benefícios; </w:t>
            </w:r>
          </w:p>
          <w:p w14:paraId="327D0F1A" w14:textId="4674A4F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II - </w:t>
            </w:r>
            <w:proofErr w:type="gramStart"/>
            <w:r w:rsidRPr="0094495A">
              <w:rPr>
                <w:rFonts w:ascii="Calibri" w:eastAsia="Calibri" w:hAnsi="Calibri" w:cs="Calibri"/>
                <w:sz w:val="24"/>
                <w:szCs w:val="24"/>
              </w:rPr>
              <w:t>dentro de</w:t>
            </w:r>
            <w:proofErr w:type="gramEnd"/>
            <w:r w:rsidRPr="0094495A">
              <w:rPr>
                <w:rFonts w:ascii="Calibri" w:eastAsia="Calibri" w:hAnsi="Calibri" w:cs="Calibri"/>
                <w:sz w:val="24"/>
                <w:szCs w:val="24"/>
              </w:rPr>
              <w:t xml:space="preserve"> suas atribuições e poderes, sem violação da </w:t>
            </w:r>
            <w:r w:rsidR="000637F9" w:rsidRPr="0094495A">
              <w:rPr>
                <w:rFonts w:ascii="Calibri" w:eastAsia="Calibri" w:hAnsi="Calibri" w:cs="Calibri"/>
                <w:sz w:val="24"/>
                <w:szCs w:val="24"/>
              </w:rPr>
              <w:t>legislação</w:t>
            </w:r>
            <w:r w:rsidRPr="0094495A">
              <w:rPr>
                <w:rFonts w:ascii="Calibri" w:eastAsia="Calibri" w:hAnsi="Calibri" w:cs="Calibri"/>
                <w:sz w:val="24"/>
                <w:szCs w:val="24"/>
              </w:rPr>
              <w:t xml:space="preserve">, do estatuto e do regulamento dos planos de benefícios; e </w:t>
            </w:r>
          </w:p>
          <w:p w14:paraId="02B92434"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III - fundado na técnica aplicável, mediante decisão negocial informada e refletida.</w:t>
            </w:r>
          </w:p>
          <w:p w14:paraId="2DE79D84"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2</w:t>
            </w:r>
            <w:proofErr w:type="gramStart"/>
            <w:r w:rsidRPr="0094495A">
              <w:rPr>
                <w:rFonts w:ascii="Calibri" w:eastAsia="Calibri" w:hAnsi="Calibri" w:cs="Calibri"/>
                <w:sz w:val="24"/>
                <w:szCs w:val="24"/>
              </w:rPr>
              <w:t>º  Para</w:t>
            </w:r>
            <w:proofErr w:type="gramEnd"/>
            <w:r w:rsidRPr="0094495A">
              <w:rPr>
                <w:rFonts w:ascii="Calibri" w:eastAsia="Calibri" w:hAnsi="Calibri" w:cs="Calibri"/>
                <w:sz w:val="24"/>
                <w:szCs w:val="24"/>
              </w:rPr>
              <w:t xml:space="preserve"> avaliação do ato regular de gestão, devem ser consideradas as informações e dados disponíveis à </w:t>
            </w:r>
            <w:r w:rsidRPr="0094495A">
              <w:rPr>
                <w:rFonts w:ascii="Calibri" w:eastAsia="Calibri" w:hAnsi="Calibri" w:cs="Calibri"/>
                <w:sz w:val="24"/>
                <w:szCs w:val="24"/>
              </w:rPr>
              <w:lastRenderedPageBreak/>
              <w:t>época em que a decisão foi tomada ou o ato praticado, competindo à entidade fechada de previdência complementar manter registro dos documentos que fundamentaram a decisão ou o ato.</w:t>
            </w:r>
          </w:p>
          <w:p w14:paraId="6EC10C21" w14:textId="7CC8713C" w:rsidR="000637F9" w:rsidRPr="0094495A" w:rsidRDefault="000637F9" w:rsidP="00CB2F13">
            <w:pPr>
              <w:spacing w:after="120"/>
              <w:jc w:val="both"/>
              <w:rPr>
                <w:rFonts w:ascii="Calibri" w:eastAsia="Calibri" w:hAnsi="Calibri" w:cs="Calibri"/>
                <w:sz w:val="24"/>
                <w:szCs w:val="24"/>
              </w:rPr>
            </w:pPr>
            <w:r w:rsidRPr="0094495A">
              <w:rPr>
                <w:rFonts w:ascii="Calibri" w:eastAsia="Calibri" w:hAnsi="Calibri" w:cs="Calibri"/>
                <w:sz w:val="24"/>
                <w:szCs w:val="24"/>
              </w:rPr>
              <w:t>§3</w:t>
            </w:r>
            <w:proofErr w:type="gramStart"/>
            <w:r w:rsidRPr="0094495A">
              <w:rPr>
                <w:rFonts w:ascii="Calibri" w:eastAsia="Calibri" w:hAnsi="Calibri" w:cs="Calibri"/>
                <w:sz w:val="24"/>
                <w:szCs w:val="24"/>
              </w:rPr>
              <w:t>º  Não</w:t>
            </w:r>
            <w:proofErr w:type="gramEnd"/>
            <w:r w:rsidRPr="0094495A">
              <w:rPr>
                <w:rFonts w:ascii="Calibri" w:eastAsia="Calibri" w:hAnsi="Calibri" w:cs="Calibri"/>
                <w:sz w:val="24"/>
                <w:szCs w:val="24"/>
              </w:rPr>
              <w:t xml:space="preserve"> se caracterizará o ato regular de gestão quando demonstrada, a qualquer tempo, a existência de ato ilícito ou de simulação que afastem quaisquer dos requisitos de que trata o §1º.</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61B894F" w14:textId="77777777"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O processo administrativo sancionador moderno reconhece que o papel do Estado nessa seara não é apenas o de punir, mas principalmente o de adequar a conduta das pessoas aos ditames legais.</w:t>
            </w:r>
          </w:p>
          <w:p w14:paraId="7DC5822F" w14:textId="77777777"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Desse modo, não faz sentido punir o gestor que atuou em conformidade com as regras aplicáveis na época em que a decisão negocial foi tomada.</w:t>
            </w:r>
          </w:p>
          <w:p w14:paraId="37474701" w14:textId="77777777"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Nessa linha, registre-se, é pacífica a jurisprudência que na gestão de recursos de terceiros tem-se uma obrigação de meio, e não de resultado.</w:t>
            </w:r>
          </w:p>
          <w:p w14:paraId="61AAC2E8" w14:textId="77777777"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 fim de deixar ainda mais claro esse aspecto, entende-se necessário conceituar mais claramente o ato regular de gestão.</w:t>
            </w:r>
          </w:p>
          <w:p w14:paraId="7EFB5395" w14:textId="034297C6"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 xml:space="preserve">O conceito, nascido inicialmente no âmbito do direito societário (vide artigo 158, LSA), foi incorporado à regulação no artigo 22, parágrafo único, da Resolução CGPC nº 13/2004, mas ainda carecia de complementação e um maior aclaramento, o que resta sanado pelo presente dispositivo, com fundamento nos </w:t>
            </w:r>
            <w:proofErr w:type="spellStart"/>
            <w:r w:rsidRPr="0094495A">
              <w:rPr>
                <w:rFonts w:ascii="Calibri" w:eastAsia="Times New Roman" w:hAnsi="Calibri" w:cs="Calibri"/>
                <w:kern w:val="0"/>
                <w:sz w:val="24"/>
                <w:szCs w:val="24"/>
                <w:lang w:eastAsia="pt-BR"/>
                <w14:ligatures w14:val="none"/>
              </w:rPr>
              <w:t>arts</w:t>
            </w:r>
            <w:proofErr w:type="spellEnd"/>
            <w:r w:rsidRPr="0094495A">
              <w:rPr>
                <w:rFonts w:ascii="Calibri" w:eastAsia="Times New Roman" w:hAnsi="Calibri" w:cs="Calibri"/>
                <w:kern w:val="0"/>
                <w:sz w:val="24"/>
                <w:szCs w:val="24"/>
                <w:lang w:eastAsia="pt-BR"/>
                <w14:ligatures w14:val="none"/>
              </w:rPr>
              <w:t>. 22, parágrafo único, e 24 da mencionada Resolução.</w:t>
            </w:r>
          </w:p>
        </w:tc>
      </w:tr>
      <w:tr w:rsidR="00CB2F13" w:rsidRPr="0094495A" w14:paraId="6B1AE1C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64B142F" w14:textId="05E282D6" w:rsidR="00CB2F13" w:rsidRPr="0094495A" w:rsidRDefault="00CB2F13" w:rsidP="00CB2F13">
            <w:pPr>
              <w:rPr>
                <w:rFonts w:ascii="Calibri" w:hAnsi="Calibri" w:cs="Calibri"/>
                <w:sz w:val="24"/>
                <w:szCs w:val="24"/>
              </w:rPr>
            </w:pPr>
            <w:r w:rsidRPr="0094495A">
              <w:rPr>
                <w:rFonts w:ascii="Calibri" w:eastAsia="Calibri" w:hAnsi="Calibri" w:cs="Calibri"/>
                <w:sz w:val="24"/>
                <w:szCs w:val="24"/>
              </w:rPr>
              <w:lastRenderedPageBreak/>
              <w:t>Art. 1º As rotinas e os procedimentos de fiscalização e de monitoramento relacionados às entidades fechadas de previdência complementar - EFPC e aos planos de benefícios por elas administrados serão realizados, no âmbito da Diretoria de Fiscalização e Monitoramento – DIFIS, de acordo com as diretrizes estabelecidas no Programa Anual de Fiscalização e Monitoramento - PAF, mediante: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EFAC3B3" w14:textId="6E996388"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Art. 227.  As rotinas e os procedimentos de fiscalização e de monitoramento relacionados às EFPC e aos planos de benefícios por elas administrados serão realizados de acordo com as diretrizes estabelecidas no Programa Anual de Fiscalização e Monitoramento </w:t>
            </w:r>
            <w:r w:rsidR="000637F9" w:rsidRPr="0094495A">
              <w:rPr>
                <w:rFonts w:ascii="Calibri" w:eastAsia="Calibri" w:hAnsi="Calibri" w:cs="Calibri"/>
                <w:sz w:val="24"/>
                <w:szCs w:val="24"/>
              </w:rPr>
              <w:t>–</w:t>
            </w:r>
            <w:r w:rsidRPr="0094495A">
              <w:rPr>
                <w:rFonts w:ascii="Calibri" w:eastAsia="Calibri" w:hAnsi="Calibri" w:cs="Calibri"/>
                <w:sz w:val="24"/>
                <w:szCs w:val="24"/>
              </w:rPr>
              <w:t xml:space="preserve"> PAF</w:t>
            </w:r>
            <w:r w:rsidR="000637F9" w:rsidRPr="0094495A">
              <w:rPr>
                <w:rFonts w:ascii="Calibri" w:eastAsia="Calibri" w:hAnsi="Calibri" w:cs="Calibri"/>
                <w:sz w:val="24"/>
                <w:szCs w:val="24"/>
              </w:rPr>
              <w:t xml:space="preserve"> e manuais de fiscalização</w:t>
            </w:r>
            <w:r w:rsidRPr="0094495A">
              <w:rPr>
                <w:rFonts w:ascii="Calibri" w:eastAsia="Calibri" w:hAnsi="Calibri" w:cs="Calibri"/>
                <w:sz w:val="24"/>
                <w:szCs w:val="24"/>
              </w:rPr>
              <w:t>, mediante:</w:t>
            </w:r>
          </w:p>
          <w:p w14:paraId="49522817" w14:textId="2AE3F430" w:rsidR="00CB2F13" w:rsidRPr="0094495A" w:rsidRDefault="00CB2F13" w:rsidP="00CB2F13">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FD8CC1A" w14:textId="38CA072C"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sem alteração de mérito</w:t>
            </w:r>
          </w:p>
        </w:tc>
      </w:tr>
      <w:tr w:rsidR="00CB2F13" w:rsidRPr="0094495A" w14:paraId="7AA3FB2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1556618" w14:textId="324A1649" w:rsidR="00CB2F13" w:rsidRPr="0094495A" w:rsidRDefault="00CB2F13" w:rsidP="00CB2F13">
            <w:pPr>
              <w:rPr>
                <w:rFonts w:ascii="Calibri" w:hAnsi="Calibri" w:cs="Calibri"/>
                <w:sz w:val="24"/>
                <w:szCs w:val="24"/>
              </w:rPr>
            </w:pPr>
            <w:r w:rsidRPr="0094495A">
              <w:rPr>
                <w:rFonts w:ascii="Calibri" w:eastAsia="Calibri" w:hAnsi="Calibri" w:cs="Calibri"/>
                <w:sz w:val="24"/>
                <w:szCs w:val="24"/>
              </w:rPr>
              <w:t>I - Procedimentos de Fiscalização: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43A5A7F" w14:textId="3A36A996" w:rsidR="00CB2F13" w:rsidRPr="0094495A" w:rsidRDefault="00CB2F13" w:rsidP="00CB2F13">
            <w:pPr>
              <w:spacing w:before="120" w:after="120"/>
              <w:jc w:val="both"/>
              <w:rPr>
                <w:rFonts w:ascii="Calibri" w:eastAsia="Calibri" w:hAnsi="Calibri" w:cs="Calibri"/>
                <w:sz w:val="24"/>
                <w:szCs w:val="24"/>
              </w:rPr>
            </w:pPr>
            <w:r w:rsidRPr="0094495A">
              <w:rPr>
                <w:rFonts w:ascii="Calibri" w:eastAsia="Calibri" w:hAnsi="Calibri" w:cs="Calibri"/>
                <w:sz w:val="24"/>
                <w:szCs w:val="24"/>
              </w:rPr>
              <w:t xml:space="preserve">I - </w:t>
            </w:r>
            <w:proofErr w:type="gramStart"/>
            <w:r w:rsidRPr="0094495A">
              <w:rPr>
                <w:rFonts w:ascii="Calibri" w:eastAsia="Calibri" w:hAnsi="Calibri" w:cs="Calibri"/>
                <w:sz w:val="24"/>
                <w:szCs w:val="24"/>
              </w:rPr>
              <w:t>procedimentos</w:t>
            </w:r>
            <w:proofErr w:type="gramEnd"/>
            <w:r w:rsidRPr="0094495A">
              <w:rPr>
                <w:rFonts w:ascii="Calibri" w:eastAsia="Calibri" w:hAnsi="Calibri" w:cs="Calibri"/>
                <w:sz w:val="24"/>
                <w:szCs w:val="24"/>
              </w:rPr>
              <w:t xml:space="preserve"> de fiscalização: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DAE8153" w14:textId="78E23F29"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38578F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FE71B99" w14:textId="0AA20CCB" w:rsidR="00CB2F13" w:rsidRPr="0094495A" w:rsidRDefault="00CB2F13" w:rsidP="00CB2F13">
            <w:pPr>
              <w:rPr>
                <w:rFonts w:ascii="Calibri" w:hAnsi="Calibri" w:cs="Calibri"/>
                <w:sz w:val="24"/>
                <w:szCs w:val="24"/>
              </w:rPr>
            </w:pPr>
            <w:r w:rsidRPr="0094495A">
              <w:rPr>
                <w:rFonts w:ascii="Calibri" w:eastAsia="Calibri" w:hAnsi="Calibri" w:cs="Calibri"/>
                <w:sz w:val="24"/>
                <w:szCs w:val="24"/>
              </w:rPr>
              <w:t>a) Supervisão Permanente;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01AB657" w14:textId="294941D1" w:rsidR="00CB2F13" w:rsidRPr="0094495A" w:rsidRDefault="00CB2F13" w:rsidP="00CB2F13">
            <w:pPr>
              <w:spacing w:before="120" w:after="120"/>
              <w:jc w:val="both"/>
              <w:rPr>
                <w:rFonts w:ascii="Calibri" w:eastAsia="Calibri" w:hAnsi="Calibri" w:cs="Calibri"/>
                <w:sz w:val="24"/>
                <w:szCs w:val="24"/>
              </w:rPr>
            </w:pPr>
            <w:r w:rsidRPr="0094495A">
              <w:rPr>
                <w:rFonts w:ascii="Calibri" w:eastAsia="Calibri" w:hAnsi="Calibri" w:cs="Calibri"/>
                <w:sz w:val="24"/>
                <w:szCs w:val="24"/>
              </w:rPr>
              <w:t>a) supervisão permanente;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BD207E3" w14:textId="42535B69"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7B33D50"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27E6BFA" w14:textId="7A8053AF" w:rsidR="00CB2F13" w:rsidRPr="0094495A" w:rsidRDefault="00CB2F13" w:rsidP="00CB2F13">
            <w:pPr>
              <w:rPr>
                <w:rFonts w:ascii="Calibri" w:hAnsi="Calibri" w:cs="Calibri"/>
                <w:sz w:val="24"/>
                <w:szCs w:val="24"/>
              </w:rPr>
            </w:pPr>
            <w:r w:rsidRPr="0094495A">
              <w:rPr>
                <w:rFonts w:ascii="Calibri" w:hAnsi="Calibri" w:cs="Calibri"/>
                <w:sz w:val="24"/>
                <w:szCs w:val="24"/>
              </w:rPr>
              <w:t>b) Acompanhamento Especial;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014443" w14:textId="6FC60FB5" w:rsidR="00CB2F13" w:rsidRPr="0094495A" w:rsidRDefault="00CB2F13" w:rsidP="00CB2F13">
            <w:pPr>
              <w:spacing w:before="120" w:after="120"/>
              <w:jc w:val="both"/>
              <w:rPr>
                <w:rFonts w:ascii="Calibri" w:eastAsia="Calibri" w:hAnsi="Calibri" w:cs="Calibri"/>
                <w:sz w:val="24"/>
                <w:szCs w:val="24"/>
              </w:rPr>
            </w:pPr>
            <w:r w:rsidRPr="0094495A">
              <w:rPr>
                <w:rFonts w:ascii="Calibri" w:hAnsi="Calibri" w:cs="Calibri"/>
                <w:sz w:val="24"/>
                <w:szCs w:val="24"/>
              </w:rPr>
              <w:t>b) acompanhamento especial;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6A4B4A8" w14:textId="113459D9"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0637F9" w:rsidRPr="0094495A" w14:paraId="4848816E"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8844739" w14:textId="77777777" w:rsidR="000637F9" w:rsidRPr="0094495A" w:rsidRDefault="000637F9"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5AD03F1" w14:textId="7BA00935" w:rsidR="000637F9" w:rsidRPr="0094495A" w:rsidRDefault="005560CE" w:rsidP="00CB2F13">
            <w:pPr>
              <w:spacing w:before="120" w:after="120"/>
              <w:jc w:val="both"/>
              <w:rPr>
                <w:rFonts w:ascii="Calibri" w:hAnsi="Calibri" w:cs="Calibri"/>
                <w:sz w:val="24"/>
                <w:szCs w:val="24"/>
              </w:rPr>
            </w:pPr>
            <w:r w:rsidRPr="0094495A">
              <w:rPr>
                <w:rFonts w:ascii="Calibri" w:hAnsi="Calibri" w:cs="Calibri"/>
                <w:sz w:val="24"/>
                <w:szCs w:val="24"/>
              </w:rPr>
              <w:t>c</w:t>
            </w:r>
            <w:r w:rsidR="000637F9" w:rsidRPr="0094495A">
              <w:rPr>
                <w:rFonts w:ascii="Calibri" w:hAnsi="Calibri" w:cs="Calibri"/>
                <w:sz w:val="24"/>
                <w:szCs w:val="24"/>
              </w:rPr>
              <w:t>) supervis</w:t>
            </w:r>
            <w:r w:rsidRPr="0094495A">
              <w:rPr>
                <w:rFonts w:ascii="Calibri" w:hAnsi="Calibri" w:cs="Calibri"/>
                <w:sz w:val="24"/>
                <w:szCs w:val="24"/>
              </w:rPr>
              <w:t>ão temporária;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97CEACC" w14:textId="77777777" w:rsidR="000637F9" w:rsidRPr="0094495A" w:rsidRDefault="000637F9" w:rsidP="00CB2F13">
            <w:pPr>
              <w:jc w:val="both"/>
              <w:rPr>
                <w:rFonts w:ascii="Calibri" w:eastAsia="Times New Roman" w:hAnsi="Calibri" w:cs="Calibri"/>
                <w:kern w:val="0"/>
                <w:sz w:val="24"/>
                <w:szCs w:val="24"/>
                <w:lang w:eastAsia="pt-BR"/>
                <w14:ligatures w14:val="none"/>
              </w:rPr>
            </w:pPr>
          </w:p>
        </w:tc>
      </w:tr>
      <w:tr w:rsidR="00CB2F13" w:rsidRPr="0094495A" w14:paraId="5BBB9B56"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2440D51" w14:textId="268E529B" w:rsidR="00CB2F13" w:rsidRPr="0094495A" w:rsidRDefault="00CB2F13" w:rsidP="00CB2F13">
            <w:pPr>
              <w:rPr>
                <w:rFonts w:ascii="Calibri" w:hAnsi="Calibri" w:cs="Calibri"/>
                <w:sz w:val="24"/>
                <w:szCs w:val="24"/>
              </w:rPr>
            </w:pPr>
            <w:r w:rsidRPr="0094495A">
              <w:rPr>
                <w:rFonts w:ascii="Calibri" w:hAnsi="Calibri" w:cs="Calibri"/>
                <w:sz w:val="24"/>
                <w:szCs w:val="24"/>
              </w:rPr>
              <w:t>c) Ação Fiscal Direta Específica – AFDE;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BF9B96" w14:textId="7A114C2A" w:rsidR="00CB2F13" w:rsidRPr="0094495A" w:rsidRDefault="005560CE" w:rsidP="00CB2F13">
            <w:pPr>
              <w:spacing w:before="120" w:after="120"/>
              <w:jc w:val="both"/>
              <w:rPr>
                <w:rFonts w:ascii="Calibri" w:eastAsia="Calibri" w:hAnsi="Calibri" w:cs="Calibri"/>
                <w:sz w:val="24"/>
                <w:szCs w:val="24"/>
              </w:rPr>
            </w:pPr>
            <w:r w:rsidRPr="0094495A">
              <w:rPr>
                <w:rFonts w:ascii="Calibri" w:hAnsi="Calibri" w:cs="Calibri"/>
                <w:sz w:val="24"/>
                <w:szCs w:val="24"/>
              </w:rPr>
              <w:t>d</w:t>
            </w:r>
            <w:r w:rsidR="00CB2F13" w:rsidRPr="0094495A">
              <w:rPr>
                <w:rFonts w:ascii="Calibri" w:hAnsi="Calibri" w:cs="Calibri"/>
                <w:sz w:val="24"/>
                <w:szCs w:val="24"/>
              </w:rPr>
              <w:t>) ação fiscal direta específica – AFDE;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CC0CE6B" w14:textId="03911037"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75D8CA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743227C" w14:textId="6AC6DBC5" w:rsidR="00CB2F13" w:rsidRPr="0094495A" w:rsidRDefault="00CB2F13" w:rsidP="00CB2F13">
            <w:pPr>
              <w:rPr>
                <w:rFonts w:ascii="Calibri" w:hAnsi="Calibri" w:cs="Calibri"/>
                <w:sz w:val="24"/>
                <w:szCs w:val="24"/>
              </w:rPr>
            </w:pPr>
            <w:r w:rsidRPr="0094495A">
              <w:rPr>
                <w:rFonts w:ascii="Calibri" w:hAnsi="Calibri" w:cs="Calibri"/>
                <w:sz w:val="24"/>
                <w:szCs w:val="24"/>
              </w:rPr>
              <w:t>d) Ação Fiscal Direta Direcionada – AFDD;</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8ECCA1" w14:textId="71750072" w:rsidR="00CB2F13" w:rsidRPr="0094495A" w:rsidRDefault="005560CE" w:rsidP="00CB2F13">
            <w:pPr>
              <w:spacing w:before="120" w:after="120"/>
              <w:jc w:val="both"/>
              <w:rPr>
                <w:rFonts w:ascii="Calibri" w:eastAsia="Calibri" w:hAnsi="Calibri" w:cs="Calibri"/>
                <w:sz w:val="24"/>
                <w:szCs w:val="24"/>
              </w:rPr>
            </w:pPr>
            <w:r w:rsidRPr="0094495A">
              <w:rPr>
                <w:rFonts w:ascii="Calibri" w:hAnsi="Calibri" w:cs="Calibri"/>
                <w:sz w:val="24"/>
                <w:szCs w:val="24"/>
              </w:rPr>
              <w:t>e</w:t>
            </w:r>
            <w:r w:rsidR="00CB2F13" w:rsidRPr="0094495A">
              <w:rPr>
                <w:rFonts w:ascii="Calibri" w:hAnsi="Calibri" w:cs="Calibri"/>
                <w:sz w:val="24"/>
                <w:szCs w:val="24"/>
              </w:rPr>
              <w:t xml:space="preserve">) </w:t>
            </w:r>
            <w:r w:rsidRPr="0094495A">
              <w:rPr>
                <w:rFonts w:ascii="Calibri" w:hAnsi="Calibri" w:cs="Calibri"/>
                <w:sz w:val="24"/>
                <w:szCs w:val="24"/>
              </w:rPr>
              <w:t>diligência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24D37AD" w14:textId="4E26500D" w:rsidR="00CB2F13" w:rsidRPr="0094495A" w:rsidRDefault="005560CE"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Alteração dos procedimentos de fiscalização justificada abaixo</w:t>
            </w:r>
          </w:p>
        </w:tc>
      </w:tr>
      <w:tr w:rsidR="00CB2F13" w:rsidRPr="0094495A" w14:paraId="346A9A9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AE92A2E" w14:textId="425F58BF" w:rsidR="00CB2F13" w:rsidRPr="0094495A" w:rsidRDefault="00CB2F13" w:rsidP="00CB2F13">
            <w:pPr>
              <w:rPr>
                <w:rFonts w:ascii="Calibri" w:hAnsi="Calibri" w:cs="Calibri"/>
                <w:sz w:val="24"/>
                <w:szCs w:val="24"/>
              </w:rPr>
            </w:pPr>
            <w:r w:rsidRPr="0094495A">
              <w:rPr>
                <w:rFonts w:ascii="Calibri" w:hAnsi="Calibri" w:cs="Calibri"/>
                <w:sz w:val="24"/>
                <w:szCs w:val="24"/>
              </w:rPr>
              <w:t>e) Ação Fiscal Interna – AFI;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E03CC7A" w14:textId="791CF8E4" w:rsidR="00CB2F13" w:rsidRPr="0094495A" w:rsidRDefault="005560CE" w:rsidP="00CB2F13">
            <w:pPr>
              <w:spacing w:before="120" w:after="120"/>
              <w:jc w:val="both"/>
              <w:rPr>
                <w:rFonts w:ascii="Calibri" w:eastAsia="Calibri" w:hAnsi="Calibri" w:cs="Calibri"/>
                <w:sz w:val="24"/>
                <w:szCs w:val="24"/>
              </w:rPr>
            </w:pPr>
            <w:r w:rsidRPr="0094495A">
              <w:rPr>
                <w:rFonts w:ascii="Calibri" w:hAnsi="Calibri" w:cs="Calibri"/>
                <w:sz w:val="24"/>
                <w:szCs w:val="24"/>
              </w:rPr>
              <w:t>f</w:t>
            </w:r>
            <w:r w:rsidR="00CB2F13" w:rsidRPr="0094495A">
              <w:rPr>
                <w:rFonts w:ascii="Calibri" w:hAnsi="Calibri" w:cs="Calibri"/>
                <w:sz w:val="24"/>
                <w:szCs w:val="24"/>
              </w:rPr>
              <w:t>) ação fiscal interna – AFI;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2C82CC6" w14:textId="0D18D824"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A94FAA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8B8A96E" w14:textId="7B492E1A" w:rsidR="00CB2F13" w:rsidRPr="0094495A" w:rsidRDefault="00CB2F13" w:rsidP="00CB2F13">
            <w:pPr>
              <w:rPr>
                <w:rFonts w:ascii="Calibri" w:hAnsi="Calibri" w:cs="Calibri"/>
                <w:sz w:val="24"/>
                <w:szCs w:val="24"/>
              </w:rPr>
            </w:pPr>
            <w:r w:rsidRPr="0094495A">
              <w:rPr>
                <w:rFonts w:ascii="Calibri" w:hAnsi="Calibri" w:cs="Calibri"/>
                <w:sz w:val="24"/>
                <w:szCs w:val="24"/>
              </w:rPr>
              <w:t>f) Outros Procedimentos de Fiscalização.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F48CB5C" w14:textId="7F43D1D2" w:rsidR="00CB2F13" w:rsidRPr="0094495A" w:rsidRDefault="005560CE" w:rsidP="00CB2F13">
            <w:pPr>
              <w:spacing w:before="120" w:after="120"/>
              <w:jc w:val="both"/>
              <w:rPr>
                <w:rFonts w:ascii="Calibri" w:eastAsia="Calibri" w:hAnsi="Calibri" w:cs="Calibri"/>
                <w:sz w:val="24"/>
                <w:szCs w:val="24"/>
              </w:rPr>
            </w:pPr>
            <w:r w:rsidRPr="0094495A">
              <w:rPr>
                <w:rFonts w:ascii="Calibri" w:hAnsi="Calibri" w:cs="Calibri"/>
                <w:sz w:val="24"/>
                <w:szCs w:val="24"/>
              </w:rPr>
              <w:t>g</w:t>
            </w:r>
            <w:r w:rsidR="00CB2F13" w:rsidRPr="0094495A">
              <w:rPr>
                <w:rFonts w:ascii="Calibri" w:hAnsi="Calibri" w:cs="Calibri"/>
                <w:sz w:val="24"/>
                <w:szCs w:val="24"/>
              </w:rPr>
              <w:t>) outros procedimentos de fiscalização.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6AE5F91" w14:textId="53508625"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B1EB86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061466A" w14:textId="59EFF69A" w:rsidR="00CB2F13" w:rsidRPr="0094495A" w:rsidRDefault="00CB2F13" w:rsidP="00CB2F13">
            <w:pPr>
              <w:rPr>
                <w:rFonts w:ascii="Calibri" w:hAnsi="Calibri" w:cs="Calibri"/>
                <w:sz w:val="24"/>
                <w:szCs w:val="24"/>
              </w:rPr>
            </w:pPr>
            <w:r w:rsidRPr="0094495A">
              <w:rPr>
                <w:rFonts w:ascii="Calibri" w:hAnsi="Calibri" w:cs="Calibri"/>
                <w:sz w:val="24"/>
                <w:szCs w:val="24"/>
              </w:rPr>
              <w:t>II - Procedimentos de Monitoramento: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ED7379C" w14:textId="59FF7D3E" w:rsidR="00CB2F13" w:rsidRPr="0094495A" w:rsidRDefault="00CB2F13" w:rsidP="00CB2F13">
            <w:pPr>
              <w:spacing w:before="120" w:after="120"/>
              <w:jc w:val="both"/>
              <w:rPr>
                <w:rFonts w:ascii="Calibri" w:eastAsia="Calibri" w:hAnsi="Calibri" w:cs="Calibri"/>
                <w:sz w:val="24"/>
                <w:szCs w:val="24"/>
              </w:rPr>
            </w:pPr>
            <w:r w:rsidRPr="0094495A">
              <w:rPr>
                <w:rFonts w:ascii="Calibri" w:hAnsi="Calibri" w:cs="Calibri"/>
                <w:sz w:val="24"/>
                <w:szCs w:val="24"/>
              </w:rPr>
              <w:t xml:space="preserve">II - </w:t>
            </w:r>
            <w:proofErr w:type="gramStart"/>
            <w:r w:rsidRPr="0094495A">
              <w:rPr>
                <w:rFonts w:ascii="Calibri" w:hAnsi="Calibri" w:cs="Calibri"/>
                <w:sz w:val="24"/>
                <w:szCs w:val="24"/>
              </w:rPr>
              <w:t>procedimentos</w:t>
            </w:r>
            <w:proofErr w:type="gramEnd"/>
            <w:r w:rsidRPr="0094495A">
              <w:rPr>
                <w:rFonts w:ascii="Calibri" w:hAnsi="Calibri" w:cs="Calibri"/>
                <w:sz w:val="24"/>
                <w:szCs w:val="24"/>
              </w:rPr>
              <w:t xml:space="preserve"> de monitoramento: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17D331E" w14:textId="3ED2F185"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2EE99F8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4950B3B" w14:textId="4C2E9599" w:rsidR="00CB2F13" w:rsidRPr="0094495A" w:rsidRDefault="00CB2F13" w:rsidP="00CB2F13">
            <w:pPr>
              <w:rPr>
                <w:rFonts w:ascii="Calibri" w:hAnsi="Calibri" w:cs="Calibri"/>
                <w:sz w:val="24"/>
                <w:szCs w:val="24"/>
              </w:rPr>
            </w:pPr>
            <w:r w:rsidRPr="0094495A">
              <w:rPr>
                <w:rFonts w:ascii="Calibri" w:hAnsi="Calibri" w:cs="Calibri"/>
                <w:sz w:val="24"/>
                <w:szCs w:val="24"/>
              </w:rPr>
              <w:t>a) Compliance e qualidade de dados;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DCA423" w14:textId="55BB1198" w:rsidR="00CB2F13" w:rsidRPr="0094495A" w:rsidRDefault="00CB2F13" w:rsidP="00CB2F13">
            <w:pPr>
              <w:spacing w:before="120" w:after="120"/>
              <w:jc w:val="both"/>
              <w:rPr>
                <w:rFonts w:ascii="Calibri" w:eastAsia="Calibri" w:hAnsi="Calibri" w:cs="Calibri"/>
                <w:sz w:val="24"/>
                <w:szCs w:val="24"/>
              </w:rPr>
            </w:pPr>
            <w:r w:rsidRPr="0094495A">
              <w:rPr>
                <w:rFonts w:ascii="Calibri" w:hAnsi="Calibri" w:cs="Calibri"/>
                <w:sz w:val="24"/>
                <w:szCs w:val="24"/>
              </w:rPr>
              <w:t xml:space="preserve">a) </w:t>
            </w:r>
            <w:r w:rsidRPr="0094495A">
              <w:rPr>
                <w:rFonts w:ascii="Calibri" w:hAnsi="Calibri" w:cs="Calibri"/>
                <w:b/>
                <w:bCs/>
                <w:sz w:val="24"/>
                <w:szCs w:val="24"/>
              </w:rPr>
              <w:t>compliance</w:t>
            </w:r>
            <w:r w:rsidRPr="0094495A">
              <w:rPr>
                <w:rFonts w:ascii="Calibri" w:hAnsi="Calibri" w:cs="Calibri"/>
                <w:sz w:val="24"/>
                <w:szCs w:val="24"/>
              </w:rPr>
              <w:t xml:space="preserve"> e qualidade de dados;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F91940E" w14:textId="0E0315BB"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DD5860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39A9C1E" w14:textId="6A2A5726" w:rsidR="00CB2F13" w:rsidRPr="0094495A" w:rsidRDefault="00CB2F13" w:rsidP="00CB2F13">
            <w:pPr>
              <w:rPr>
                <w:rFonts w:ascii="Calibri" w:hAnsi="Calibri" w:cs="Calibri"/>
                <w:sz w:val="24"/>
                <w:szCs w:val="24"/>
              </w:rPr>
            </w:pPr>
            <w:r w:rsidRPr="0094495A">
              <w:rPr>
                <w:rFonts w:ascii="Calibri" w:hAnsi="Calibri" w:cs="Calibri"/>
                <w:sz w:val="24"/>
                <w:szCs w:val="24"/>
              </w:rPr>
              <w:t>b) Monitoramento de risco;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D641811" w14:textId="5CACD79A" w:rsidR="00CB2F13" w:rsidRPr="0094495A" w:rsidRDefault="00CB2F13" w:rsidP="00CB2F13">
            <w:pPr>
              <w:spacing w:before="120" w:after="120"/>
              <w:jc w:val="both"/>
              <w:rPr>
                <w:rFonts w:ascii="Calibri" w:eastAsia="Calibri" w:hAnsi="Calibri" w:cs="Calibri"/>
                <w:sz w:val="24"/>
                <w:szCs w:val="24"/>
              </w:rPr>
            </w:pPr>
            <w:r w:rsidRPr="0094495A">
              <w:rPr>
                <w:rFonts w:ascii="Calibri" w:hAnsi="Calibri" w:cs="Calibri"/>
                <w:sz w:val="24"/>
                <w:szCs w:val="24"/>
              </w:rPr>
              <w:t>b) Monitoramento de risco;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3FC36F8" w14:textId="7061D295"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8188A56"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384CF9B" w14:textId="3C01FFF7" w:rsidR="00CB2F13" w:rsidRPr="0094495A" w:rsidRDefault="00CB2F13" w:rsidP="00CB2F13">
            <w:pPr>
              <w:rPr>
                <w:rFonts w:ascii="Calibri" w:hAnsi="Calibri" w:cs="Calibri"/>
                <w:sz w:val="24"/>
                <w:szCs w:val="24"/>
              </w:rPr>
            </w:pPr>
            <w:r w:rsidRPr="0094495A">
              <w:rPr>
                <w:rFonts w:ascii="Calibri" w:hAnsi="Calibri" w:cs="Calibri"/>
                <w:sz w:val="24"/>
                <w:szCs w:val="24"/>
              </w:rPr>
              <w:t>c) Prevenção a fraude e gestão temerária;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91D455A" w14:textId="6BA3C91A" w:rsidR="00CB2F13" w:rsidRPr="0094495A" w:rsidRDefault="00CB2F13" w:rsidP="00CB2F13">
            <w:pPr>
              <w:spacing w:before="120" w:after="120"/>
              <w:jc w:val="both"/>
              <w:rPr>
                <w:rFonts w:ascii="Calibri" w:eastAsia="Calibri" w:hAnsi="Calibri" w:cs="Calibri"/>
                <w:sz w:val="24"/>
                <w:szCs w:val="24"/>
              </w:rPr>
            </w:pPr>
            <w:r w:rsidRPr="0094495A">
              <w:rPr>
                <w:rFonts w:ascii="Calibri" w:hAnsi="Calibri" w:cs="Calibri"/>
                <w:sz w:val="24"/>
                <w:szCs w:val="24"/>
              </w:rPr>
              <w:t>c) Prevenção a fraude e gestão temerária;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2FA5195" w14:textId="524AE34B"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 identificação de situações que possam envolver a prática de crimes, cuja apuração compete a outros órgãos, passa a ser tratada na forma prevista nos artigos 242 e 243 da consolidação, em estrita observância ao artigo 64 da LC nº 109/2001.</w:t>
            </w:r>
          </w:p>
        </w:tc>
      </w:tr>
      <w:tr w:rsidR="00CB2F13" w:rsidRPr="0094495A" w14:paraId="0E49E2B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07FCA7B" w14:textId="230F6FFB" w:rsidR="00CB2F13" w:rsidRPr="0094495A" w:rsidRDefault="00CB2F13" w:rsidP="00CB2F13">
            <w:pPr>
              <w:rPr>
                <w:rFonts w:ascii="Calibri" w:hAnsi="Calibri" w:cs="Calibri"/>
                <w:sz w:val="24"/>
                <w:szCs w:val="24"/>
              </w:rPr>
            </w:pPr>
            <w:r w:rsidRPr="0094495A">
              <w:rPr>
                <w:rFonts w:ascii="Calibri" w:hAnsi="Calibri" w:cs="Calibri"/>
                <w:sz w:val="24"/>
                <w:szCs w:val="24"/>
              </w:rPr>
              <w:t>d) Prestação de informações.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1877DDE" w14:textId="0566E5EE" w:rsidR="00CB2F13" w:rsidRPr="0094495A" w:rsidRDefault="00CB2F13" w:rsidP="00CB2F13">
            <w:pPr>
              <w:spacing w:before="120" w:after="120"/>
              <w:jc w:val="both"/>
              <w:rPr>
                <w:rFonts w:ascii="Calibri" w:eastAsia="Calibri" w:hAnsi="Calibri" w:cs="Calibri"/>
                <w:sz w:val="24"/>
                <w:szCs w:val="24"/>
              </w:rPr>
            </w:pPr>
            <w:r w:rsidRPr="0094495A">
              <w:rPr>
                <w:rFonts w:ascii="Calibri" w:hAnsi="Calibri" w:cs="Calibri"/>
                <w:sz w:val="24"/>
                <w:szCs w:val="24"/>
              </w:rPr>
              <w:t>d) Prestação de informações.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5F4756F" w14:textId="18C06434"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60EEAB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38B5395" w14:textId="4C3794F5" w:rsidR="00CB2F13" w:rsidRPr="0094495A" w:rsidRDefault="00CB2F13" w:rsidP="00CB2F13">
            <w:pPr>
              <w:rPr>
                <w:rFonts w:ascii="Calibri" w:hAnsi="Calibri" w:cs="Calibri"/>
                <w:sz w:val="24"/>
                <w:szCs w:val="24"/>
              </w:rPr>
            </w:pPr>
            <w:r w:rsidRPr="0094495A">
              <w:rPr>
                <w:rFonts w:ascii="Calibri" w:hAnsi="Calibri" w:cs="Calibri"/>
                <w:sz w:val="24"/>
                <w:szCs w:val="24"/>
              </w:rPr>
              <w:lastRenderedPageBreak/>
              <w:t>§ 1º A execução dos procedimentos de fiscalização previstos no inciso I do caput é atividade privativa de Auditor Fiscal da Receita Federal do Brasil - AFRFB, na forma estabelecida pela Lei nº 11.457, de 16 de março de 2007.</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3125172" w14:textId="3C111907" w:rsidR="00CB2F13" w:rsidRPr="0094495A" w:rsidRDefault="00CB2F13" w:rsidP="00CB2F13">
            <w:pPr>
              <w:spacing w:before="120" w:after="120"/>
              <w:jc w:val="both"/>
              <w:rPr>
                <w:rFonts w:ascii="Calibri" w:eastAsia="Calibri" w:hAnsi="Calibri" w:cs="Calibri"/>
                <w:sz w:val="24"/>
                <w:szCs w:val="24"/>
              </w:rPr>
            </w:pPr>
            <w:r w:rsidRPr="0094495A">
              <w:rPr>
                <w:rFonts w:ascii="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0CB65D9" w14:textId="06BD5D78"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Disposição desnecessária, já prevista em Lei</w:t>
            </w:r>
          </w:p>
        </w:tc>
      </w:tr>
      <w:tr w:rsidR="00CB2F13" w:rsidRPr="0094495A" w14:paraId="78E69BA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54FEAEA" w14:textId="3EB7364A" w:rsidR="00CB2F13" w:rsidRPr="0094495A" w:rsidRDefault="00CB2F13" w:rsidP="00CB2F13">
            <w:pPr>
              <w:rPr>
                <w:rFonts w:ascii="Calibri" w:hAnsi="Calibri" w:cs="Calibri"/>
                <w:sz w:val="24"/>
                <w:szCs w:val="24"/>
              </w:rPr>
            </w:pPr>
            <w:r w:rsidRPr="0094495A">
              <w:rPr>
                <w:rFonts w:ascii="Calibri" w:hAnsi="Calibri" w:cs="Calibri"/>
                <w:sz w:val="24"/>
                <w:szCs w:val="24"/>
              </w:rPr>
              <w:t>§ 2º Para a execução do PAF deverão ser considerados os conceitos de Supervisão Baseada em Risco - SBR.</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F3F653" w14:textId="71A56E35" w:rsidR="00CB2F13" w:rsidRPr="0094495A" w:rsidRDefault="00CB2F13" w:rsidP="00CB2F13">
            <w:pPr>
              <w:spacing w:before="120" w:after="120"/>
              <w:jc w:val="both"/>
              <w:rPr>
                <w:rFonts w:ascii="Calibri" w:eastAsia="Calibri" w:hAnsi="Calibri" w:cs="Calibri"/>
                <w:sz w:val="24"/>
                <w:szCs w:val="24"/>
              </w:rPr>
            </w:pPr>
            <w:r w:rsidRPr="0094495A">
              <w:rPr>
                <w:rFonts w:ascii="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B3DB21C" w14:textId="03B90691"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Tema tratado na forma dos artigos 224 e 225 da consolidação.</w:t>
            </w:r>
          </w:p>
        </w:tc>
      </w:tr>
      <w:tr w:rsidR="00CB2F13" w:rsidRPr="0094495A" w14:paraId="712ECE0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98E009B" w14:textId="77777777" w:rsidR="00CB2F13" w:rsidRPr="0094495A" w:rsidRDefault="00CB2F13" w:rsidP="00CB2F13">
            <w:pPr>
              <w:rPr>
                <w:rFonts w:ascii="Calibri" w:hAnsi="Calibri" w:cs="Calibri"/>
                <w:sz w:val="24"/>
                <w:szCs w:val="24"/>
              </w:rPr>
            </w:pPr>
            <w:r w:rsidRPr="0094495A">
              <w:rPr>
                <w:rFonts w:ascii="Calibri" w:hAnsi="Calibri" w:cs="Calibri"/>
                <w:sz w:val="24"/>
                <w:szCs w:val="24"/>
              </w:rPr>
              <w:t>CAPÍTULO I</w:t>
            </w:r>
          </w:p>
          <w:p w14:paraId="41ED9049" w14:textId="37BA2AA0" w:rsidR="00CB2F13" w:rsidRPr="0094495A" w:rsidRDefault="00CB2F13" w:rsidP="00CB2F13">
            <w:pPr>
              <w:rPr>
                <w:rFonts w:ascii="Calibri" w:hAnsi="Calibri" w:cs="Calibri"/>
                <w:sz w:val="24"/>
                <w:szCs w:val="24"/>
              </w:rPr>
            </w:pPr>
            <w:r w:rsidRPr="0094495A">
              <w:rPr>
                <w:rFonts w:ascii="Calibri" w:hAnsi="Calibri" w:cs="Calibri"/>
                <w:sz w:val="24"/>
                <w:szCs w:val="24"/>
              </w:rPr>
              <w:t>DOS PROCEDIMENTOS DE FISCALIZAÇÃO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1C512DD" w14:textId="77777777" w:rsidR="00CB2F13" w:rsidRPr="0094495A" w:rsidRDefault="00CB2F13" w:rsidP="00CB2F13">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0719A08" w14:textId="020153AC" w:rsidR="00CB2F13" w:rsidRPr="0094495A" w:rsidRDefault="00CB2F13" w:rsidP="00CB2F13">
            <w:pPr>
              <w:jc w:val="both"/>
              <w:rPr>
                <w:rFonts w:ascii="Calibri" w:eastAsia="Times New Roman" w:hAnsi="Calibri" w:cs="Calibri"/>
                <w:kern w:val="0"/>
                <w:sz w:val="24"/>
                <w:szCs w:val="24"/>
                <w:lang w:eastAsia="pt-BR"/>
                <w14:ligatures w14:val="none"/>
              </w:rPr>
            </w:pPr>
          </w:p>
        </w:tc>
      </w:tr>
      <w:tr w:rsidR="00CB2F13" w:rsidRPr="0094495A" w14:paraId="3B2E4BC9"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BA34B1F" w14:textId="3864C075" w:rsidR="00CB2F13" w:rsidRPr="0094495A" w:rsidRDefault="00CB2F13" w:rsidP="00CB2F13">
            <w:pPr>
              <w:jc w:val="both"/>
              <w:rPr>
                <w:rFonts w:ascii="Calibri" w:hAnsi="Calibri" w:cs="Calibri"/>
                <w:sz w:val="24"/>
                <w:szCs w:val="24"/>
              </w:rPr>
            </w:pPr>
            <w:r w:rsidRPr="0094495A">
              <w:rPr>
                <w:rFonts w:ascii="Calibri" w:hAnsi="Calibri" w:cs="Calibri"/>
                <w:sz w:val="24"/>
                <w:szCs w:val="24"/>
              </w:rPr>
              <w:t>Art. 2º A Supervisão Permanente compreende os procedimentos de fiscalização programados e destinados ao acompanhamento contínuo das EFPC de maior porte, complexidade e riscos.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F4A45D" w14:textId="622A403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Art. 228.  A supervisão permanente compreende os procedimentos de fiscalização programados e destinados ao acompanhamento contínuo de EFPC que esteja exposta a riscos graves que possam comprometer o atingimento dos seus objetivos.</w:t>
            </w:r>
          </w:p>
          <w:p w14:paraId="3285B6E9" w14:textId="77777777" w:rsidR="00CB2F13" w:rsidRPr="0094495A" w:rsidRDefault="00CB2F13" w:rsidP="00CB2F13">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EC6C988" w14:textId="714CB01B"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Com a alteração o procedimento de supervisão permanente passa a ser direcionado para EFPC que estejam expostas a riscos graves, em consonância com os princípios da SBR.</w:t>
            </w:r>
          </w:p>
        </w:tc>
      </w:tr>
      <w:tr w:rsidR="00CB2F13" w:rsidRPr="0094495A" w14:paraId="191489E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A1E2EA4" w14:textId="28829036" w:rsidR="00CB2F13" w:rsidRPr="0094495A" w:rsidRDefault="00CB2F13" w:rsidP="00CB2F13">
            <w:pPr>
              <w:jc w:val="both"/>
              <w:rPr>
                <w:rFonts w:ascii="Calibri" w:hAnsi="Calibri" w:cs="Calibri"/>
                <w:sz w:val="24"/>
                <w:szCs w:val="24"/>
              </w:rPr>
            </w:pPr>
            <w:r w:rsidRPr="0094495A">
              <w:rPr>
                <w:rFonts w:ascii="Calibri" w:hAnsi="Calibri" w:cs="Calibri"/>
                <w:sz w:val="24"/>
                <w:szCs w:val="24"/>
              </w:rPr>
              <w:t>Art. 3º O Acompanhamento Especial compreende os procedimentos de fiscalização destinados ao acompanhamento contínuo de situações específicas, mas que terão um escopo reduzido em relação aos procedimentos de Supervisão Permanente.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87FAF78" w14:textId="02FCC9D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Art. 229.  O acompanhamento especial compreende os procedimentos de fiscalização destinados ao acompanhamento contínuo de situações específicas devidamente justificadas, que não possam ser atendidas por meio de AFDE, </w:t>
            </w:r>
            <w:r w:rsidR="005560CE" w:rsidRPr="0094495A">
              <w:rPr>
                <w:rFonts w:ascii="Calibri" w:eastAsia="Calibri" w:hAnsi="Calibri" w:cs="Calibri"/>
                <w:sz w:val="24"/>
                <w:szCs w:val="24"/>
              </w:rPr>
              <w:t>diligência</w:t>
            </w:r>
            <w:r w:rsidRPr="0094495A">
              <w:rPr>
                <w:rFonts w:ascii="Calibri" w:eastAsia="Calibri" w:hAnsi="Calibri" w:cs="Calibri"/>
                <w:sz w:val="24"/>
                <w:szCs w:val="24"/>
              </w:rPr>
              <w:t xml:space="preserve"> ou AFI.</w:t>
            </w:r>
          </w:p>
          <w:p w14:paraId="72F0347F" w14:textId="77777777" w:rsidR="00CB2F13" w:rsidRPr="0094495A" w:rsidRDefault="00CB2F13" w:rsidP="00CB2F13">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41AF423" w14:textId="320DB8F0"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Ajuste para que a adoção de procedimento de acompanhamento especial seja sempre </w:t>
            </w:r>
            <w:proofErr w:type="gramStart"/>
            <w:r w:rsidRPr="0094495A">
              <w:rPr>
                <w:rFonts w:ascii="Calibri" w:eastAsia="Times New Roman" w:hAnsi="Calibri" w:cs="Calibri"/>
                <w:kern w:val="0"/>
                <w:sz w:val="24"/>
                <w:szCs w:val="24"/>
                <w:lang w:eastAsia="pt-BR"/>
                <w14:ligatures w14:val="none"/>
              </w:rPr>
              <w:t>precedido</w:t>
            </w:r>
            <w:proofErr w:type="gramEnd"/>
            <w:r w:rsidRPr="0094495A">
              <w:rPr>
                <w:rFonts w:ascii="Calibri" w:eastAsia="Times New Roman" w:hAnsi="Calibri" w:cs="Calibri"/>
                <w:kern w:val="0"/>
                <w:sz w:val="24"/>
                <w:szCs w:val="24"/>
                <w:lang w:eastAsia="pt-BR"/>
                <w14:ligatures w14:val="none"/>
              </w:rPr>
              <w:t xml:space="preserve"> de justificativa adequada.</w:t>
            </w:r>
          </w:p>
        </w:tc>
      </w:tr>
      <w:tr w:rsidR="005560CE" w:rsidRPr="0094495A" w14:paraId="3EDAEC1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F1CA8B4" w14:textId="77777777" w:rsidR="005560CE" w:rsidRPr="0094495A" w:rsidRDefault="005560CE" w:rsidP="00CB2F13">
            <w:pPr>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980F48F" w14:textId="48F9DA74" w:rsidR="005560CE" w:rsidRPr="0094495A" w:rsidRDefault="005560CE" w:rsidP="00CB2F13">
            <w:pPr>
              <w:spacing w:after="120"/>
              <w:jc w:val="both"/>
              <w:rPr>
                <w:rFonts w:ascii="Calibri" w:eastAsia="Calibri" w:hAnsi="Calibri" w:cs="Calibri"/>
                <w:sz w:val="24"/>
                <w:szCs w:val="24"/>
              </w:rPr>
            </w:pPr>
            <w:r w:rsidRPr="0094495A">
              <w:rPr>
                <w:rFonts w:ascii="Calibri" w:eastAsia="Calibri" w:hAnsi="Calibri" w:cs="Calibri"/>
                <w:sz w:val="24"/>
                <w:szCs w:val="24"/>
              </w:rPr>
              <w:t>Art. XX.  A Supervisão Temporária compreende os procedimentos de fiscalização programados e destinados ao acompanhamento rotativo das EFPC que se enquadrem no segmento S2.</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19311CC" w14:textId="77777777" w:rsidR="005560CE" w:rsidRPr="0094495A" w:rsidRDefault="005560CE" w:rsidP="005560CE">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Trata-se de um procedimento simplificado derivado da Supervisão Permanente.</w:t>
            </w:r>
          </w:p>
          <w:p w14:paraId="321EB98C" w14:textId="77777777" w:rsidR="005560CE" w:rsidRPr="0094495A" w:rsidRDefault="005560CE" w:rsidP="005560CE">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Hoje, na Supervisão Permanente, são utilizados 13 manuais de orientação para o preenchimento dos três Pilares (Riscos e Controles – R&amp;C, Governança e Aspectos Econômico-Financeiros – AEF). Destes, as notas dos 5 componentes do Pilar AEF são geradas automaticamente por indicadores do monitoramento. A equipe de Supervisão Permanente apenas deve validar ou alterar os valores automaticamente calculados.</w:t>
            </w:r>
          </w:p>
          <w:p w14:paraId="5FC0F2C5" w14:textId="77777777" w:rsidR="005560CE" w:rsidRPr="0094495A" w:rsidRDefault="005560CE" w:rsidP="005560CE">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O Pilar R&amp;C, hoje, recebe apenas notas atribuídas pela equipe fiscal. As notas são atribuídas no nível dos elementos que compõem tanto os riscos quanto os controles. No entanto, já existe a proposta de se criar cestas de indicadores que atribuiriam as notas automaticamente para os riscos. Seria deixado como trabalho manual para a equipe fiscal a validação destas notas, ou </w:t>
            </w:r>
            <w:r w:rsidRPr="0094495A">
              <w:rPr>
                <w:rFonts w:ascii="Calibri" w:eastAsia="Times New Roman" w:hAnsi="Calibri" w:cs="Calibri"/>
                <w:kern w:val="0"/>
                <w:sz w:val="24"/>
                <w:szCs w:val="24"/>
                <w:lang w:eastAsia="pt-BR"/>
                <w14:ligatures w14:val="none"/>
              </w:rPr>
              <w:lastRenderedPageBreak/>
              <w:t>sua alteração, e a análise aprofundada apenas para os elementos do controle.</w:t>
            </w:r>
          </w:p>
          <w:p w14:paraId="082E5147" w14:textId="77777777" w:rsidR="005560CE" w:rsidRPr="0094495A" w:rsidRDefault="005560CE" w:rsidP="005560CE">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No âmbito do Pilar de Governança não existe previsão de criação de indicadores, sendo, portanto, mantida a avaliação e atribuição de notas no nível dos elementos.</w:t>
            </w:r>
          </w:p>
          <w:p w14:paraId="73F0BEDF" w14:textId="77777777" w:rsidR="005560CE" w:rsidRPr="0094495A" w:rsidRDefault="005560CE" w:rsidP="005560CE">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 Supervisão Temporária ora proposta seria uma avaliação apenas do manual de Governança. Os pilares R&amp;C e AEF receberiam apenas suas notas automáticas, sem a necessária análise e validação pela equipe fiscal.</w:t>
            </w:r>
          </w:p>
          <w:p w14:paraId="75D7660C" w14:textId="77777777" w:rsidR="005560CE" w:rsidRPr="0094495A" w:rsidRDefault="005560CE" w:rsidP="005560CE">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Desta forma, ter-se-ia uma matriz completa para estas entidades, sem, no entanto, o custo de dedicação de força de trabalho para a realização de todas as análises de todos os manuais da Supervisão Permanente.</w:t>
            </w:r>
          </w:p>
          <w:p w14:paraId="6372D012" w14:textId="77777777" w:rsidR="005560CE" w:rsidRPr="0094495A" w:rsidRDefault="005560CE" w:rsidP="005560CE">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O objetivo desta Ação Fiscal seria enxergar mais a fundo todas as EFPC ao mesmo tempo em que seja dosada a força de trabalho de acordo com o porte e complexidade de cada EFPC.</w:t>
            </w:r>
          </w:p>
          <w:p w14:paraId="46A52A2A" w14:textId="77777777" w:rsidR="005560CE" w:rsidRPr="0094495A" w:rsidRDefault="005560CE" w:rsidP="005560CE">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O prazo de rotação de todo o segmento S2 seria de 5 anos. Ou seja, todas as EFPC que compõem o S2 deveriam ser visitadas e avaliadas neste período.</w:t>
            </w:r>
          </w:p>
          <w:p w14:paraId="3332CC78" w14:textId="494F6F1D" w:rsidR="005560CE" w:rsidRPr="0094495A" w:rsidRDefault="005560CE" w:rsidP="005560CE">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Na forma como vem sendo discutida a nova segmentação, o S2 teria entre 40 e 50 EFPC. Pode-se prever cerca de 10 ações por ano para o cumprimento da rotação conforme prevista.</w:t>
            </w:r>
          </w:p>
        </w:tc>
      </w:tr>
      <w:tr w:rsidR="00CB2F13" w:rsidRPr="0094495A" w14:paraId="0E6BEA1E"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E8CB6CB" w14:textId="5AC22C97" w:rsidR="00CB2F13" w:rsidRPr="0094495A" w:rsidRDefault="00CB2F13" w:rsidP="00CB2F13">
            <w:pPr>
              <w:jc w:val="both"/>
              <w:rPr>
                <w:rFonts w:ascii="Calibri" w:hAnsi="Calibri" w:cs="Calibri"/>
                <w:sz w:val="24"/>
                <w:szCs w:val="24"/>
              </w:rPr>
            </w:pPr>
            <w:r w:rsidRPr="0094495A">
              <w:rPr>
                <w:rFonts w:ascii="Calibri" w:hAnsi="Calibri" w:cs="Calibri"/>
                <w:sz w:val="24"/>
                <w:szCs w:val="24"/>
              </w:rPr>
              <w:lastRenderedPageBreak/>
              <w:t>Art. 5º A AFDE compreende os procedimentos de fiscalização destinados à verificação de situações pontuais, em geral, decorrentes de subsídios fiscais selecionados de acordo com ordem de prioridade e de relevância.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E4C2446"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Art. 230.  A AFDE compreende os procedimentos de fiscalização destinados à verificação de situações pontuais decorrentes, em geral, de subsídios fiscais selecionados de acordo com ordem de prioridade e de relevância, mediante decisão motivada do Diretor de Fiscalização.</w:t>
            </w:r>
          </w:p>
          <w:p w14:paraId="274D7BF0" w14:textId="6914ADC8" w:rsidR="00CB2F13" w:rsidRPr="0094495A" w:rsidRDefault="00CB2F13" w:rsidP="00CB2F13">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2987922" w14:textId="2EF011FE"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991941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D012F6D" w14:textId="49F5ED47" w:rsidR="00CB2F13" w:rsidRPr="0094495A" w:rsidRDefault="00CB2F13" w:rsidP="00CB2F13">
            <w:pPr>
              <w:jc w:val="both"/>
              <w:rPr>
                <w:rFonts w:ascii="Calibri" w:hAnsi="Calibri" w:cs="Calibri"/>
                <w:sz w:val="24"/>
                <w:szCs w:val="24"/>
              </w:rPr>
            </w:pPr>
            <w:r w:rsidRPr="0094495A">
              <w:rPr>
                <w:rFonts w:ascii="Calibri" w:hAnsi="Calibri" w:cs="Calibri"/>
                <w:sz w:val="24"/>
                <w:szCs w:val="24"/>
              </w:rPr>
              <w:t>Art. 6º A AFDD compreende os procedimentos de fiscalização destinados à avaliação de governança das EFPC, podendo se restringir às áreas de Governança, Atuária ou Investimento, de acordo a ordem de prioridade e a de relevância dos principais riscos selecionados.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7C0FF75" w14:textId="0199FF00"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Art. 231.  </w:t>
            </w:r>
            <w:r w:rsidR="005560CE" w:rsidRPr="0094495A">
              <w:rPr>
                <w:rFonts w:ascii="Calibri" w:eastAsia="Calibri" w:hAnsi="Calibri" w:cs="Calibri"/>
                <w:sz w:val="24"/>
                <w:szCs w:val="24"/>
              </w:rPr>
              <w:t>Art. XX.  A diligência compreende os procedimentos de fiscalização programados e destinados ao acompanhamento rotativo das EFPC que se enquadrem nos segmentos S3 e S4.</w:t>
            </w:r>
          </w:p>
          <w:p w14:paraId="11856116" w14:textId="2EA6639A" w:rsidR="00CB2F13" w:rsidRPr="0094495A" w:rsidRDefault="00CB2F13" w:rsidP="00CB2F13">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9DDA979" w14:textId="77777777" w:rsidR="005560CE" w:rsidRPr="0094495A" w:rsidRDefault="005560CE" w:rsidP="005560CE">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Este procedimento visa aproximar a Previc daquelas EFPC que, por seu porte e complexidade, são acompanhadas apenas via Supervisão Indireta – Indicadores do monitoramento.</w:t>
            </w:r>
          </w:p>
          <w:p w14:paraId="27BB7F38" w14:textId="77777777" w:rsidR="005560CE" w:rsidRPr="0094495A" w:rsidRDefault="005560CE" w:rsidP="005560CE">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Para a melhor execução deste procedimento, propõe-se a criação de manual próprio, que padronize o </w:t>
            </w:r>
            <w:r w:rsidRPr="0094495A">
              <w:rPr>
                <w:rFonts w:ascii="Calibri" w:eastAsia="Times New Roman" w:hAnsi="Calibri" w:cs="Calibri"/>
                <w:kern w:val="0"/>
                <w:sz w:val="24"/>
                <w:szCs w:val="24"/>
                <w:lang w:eastAsia="pt-BR"/>
                <w14:ligatures w14:val="none"/>
              </w:rPr>
              <w:lastRenderedPageBreak/>
              <w:t>tratamento a ser dado por todas as equipes. Sugere-se que o referido manual seja também derivado do manual de Governança da Supervisão Permanente. Todavia, o foco do manual deve ser apenas de mapeamento das estruturas e dinâmicas principais da EFPC e seus pontos de atenção.</w:t>
            </w:r>
          </w:p>
          <w:p w14:paraId="5F0C4F46" w14:textId="77777777" w:rsidR="005560CE" w:rsidRPr="0094495A" w:rsidRDefault="005560CE" w:rsidP="005560CE">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Na forma como vem sendo discutida a nova segmentação, o S3 e o S4 abarcariam cerca de 160 EFPC. Dito isto, é importante que o manual tenha a capacidade de sintetizar os pontos realmente relevantes para que o trabalho da Diligência requeira cerca de 20 Dias Úteis Trabalhados (DUT) dos Auditores que o executam.</w:t>
            </w:r>
          </w:p>
          <w:p w14:paraId="44EA3F77" w14:textId="13A0B1E9" w:rsidR="00CB2F13" w:rsidRPr="0094495A" w:rsidRDefault="005560CE" w:rsidP="005560CE">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Ainda assim, caso seja o objetivo visitar todo o sistema em 5 anos, seriam necessárias cerca de 30 Diligências ao ano.</w:t>
            </w:r>
          </w:p>
        </w:tc>
      </w:tr>
      <w:tr w:rsidR="00CB2F13" w:rsidRPr="0094495A" w14:paraId="1028845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0EB2AB9" w14:textId="150AFFDC" w:rsidR="00CB2F13" w:rsidRPr="0094495A" w:rsidRDefault="00CB2F13" w:rsidP="00CB2F13">
            <w:pPr>
              <w:rPr>
                <w:rFonts w:ascii="Calibri" w:hAnsi="Calibri" w:cs="Calibri"/>
                <w:sz w:val="24"/>
                <w:szCs w:val="24"/>
              </w:rPr>
            </w:pPr>
            <w:r w:rsidRPr="0094495A">
              <w:rPr>
                <w:rFonts w:ascii="Calibri" w:hAnsi="Calibri" w:cs="Calibri"/>
                <w:sz w:val="24"/>
                <w:szCs w:val="24"/>
              </w:rPr>
              <w:lastRenderedPageBreak/>
              <w:t>Art. 7º A AFI compreende o procedimento de fiscalização decorrente de ações fiscais diretas.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89578E"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Art. 232.  A AFI compreende o procedimento de fiscalização decorrente de ações fiscais diretas.</w:t>
            </w:r>
          </w:p>
          <w:p w14:paraId="28D2B20E" w14:textId="1D832E56" w:rsidR="00CB2F13" w:rsidRPr="0094495A" w:rsidRDefault="00CB2F13" w:rsidP="00CB2F13">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6059B6D" w14:textId="25F3ED05"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5560CE" w:rsidRPr="0094495A" w14:paraId="7200E91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D261791" w14:textId="09CC8052" w:rsidR="005560CE" w:rsidRPr="0094495A" w:rsidRDefault="005560CE" w:rsidP="005560CE">
            <w:pPr>
              <w:rPr>
                <w:rFonts w:ascii="Calibri" w:hAnsi="Calibri" w:cs="Calibri"/>
                <w:sz w:val="24"/>
                <w:szCs w:val="24"/>
              </w:rPr>
            </w:pPr>
            <w:r w:rsidRPr="0094495A">
              <w:rPr>
                <w:rFonts w:ascii="Calibri" w:hAnsi="Calibri" w:cs="Calibri"/>
                <w:sz w:val="24"/>
                <w:szCs w:val="24"/>
              </w:rPr>
              <w:lastRenderedPageBreak/>
              <w:t>Art. 8º São atividades denominadas como Outros Procedimentos de Fiscalização a análise e o acompanhamento de: Denúncias, Termo de Ajustamento de Conduta - TAC, Representações, Subsídios Fiscais, Informações Fiscais, Autos de Infração e quaisquer outros expedientes encaminhados pela Coordenação-Geral de Fiscalização Direta - CGFD, pela Chefia de Escritório de Representação ou por outras áreas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962F549" w14:textId="58621179" w:rsidR="005560CE" w:rsidRPr="0094495A" w:rsidRDefault="005560CE" w:rsidP="005560CE">
            <w:pPr>
              <w:spacing w:before="120" w:after="120"/>
              <w:jc w:val="both"/>
              <w:rPr>
                <w:rFonts w:ascii="Calibri" w:eastAsia="Calibri" w:hAnsi="Calibri" w:cs="Calibri"/>
                <w:sz w:val="24"/>
                <w:szCs w:val="24"/>
              </w:rPr>
            </w:pPr>
            <w:r w:rsidRPr="0094495A">
              <w:rPr>
                <w:rFonts w:ascii="Calibri" w:hAnsi="Calibri" w:cs="Calibri"/>
                <w:sz w:val="24"/>
                <w:szCs w:val="24"/>
              </w:rPr>
              <w:t xml:space="preserve">Art. </w:t>
            </w:r>
            <w:r w:rsidRPr="0094495A">
              <w:rPr>
                <w:rFonts w:ascii="Calibri" w:hAnsi="Calibri" w:cs="Calibri"/>
                <w:sz w:val="24"/>
                <w:szCs w:val="24"/>
              </w:rPr>
              <w:t>XX.</w:t>
            </w:r>
            <w:r w:rsidRPr="0094495A">
              <w:rPr>
                <w:rFonts w:ascii="Calibri" w:hAnsi="Calibri" w:cs="Calibri"/>
                <w:sz w:val="24"/>
                <w:szCs w:val="24"/>
              </w:rPr>
              <w:t xml:space="preserve"> </w:t>
            </w:r>
            <w:r w:rsidRPr="0094495A">
              <w:rPr>
                <w:rFonts w:ascii="Calibri" w:hAnsi="Calibri" w:cs="Calibri"/>
                <w:sz w:val="24"/>
                <w:szCs w:val="24"/>
              </w:rPr>
              <w:t xml:space="preserve"> </w:t>
            </w:r>
            <w:r w:rsidRPr="0094495A">
              <w:rPr>
                <w:rFonts w:ascii="Calibri" w:hAnsi="Calibri" w:cs="Calibri"/>
                <w:sz w:val="24"/>
                <w:szCs w:val="24"/>
              </w:rPr>
              <w:t>São atividades denominadas como Outros Procedimentos de Fiscalização a análise e o acompanhamento de: Denúncias, Termo de Ajustamento de Conduta - TAC, Representações, Subsídios Fiscais, Informações Fiscais, Autos de Infração e quaisquer outros expedientes encaminhados pela Coordenação-Geral de Fiscalização Direta - CGFD, pela Chefia de Escritório de Representação ou por outras áreas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468C2AA" w14:textId="22DA3F2A" w:rsidR="005560CE" w:rsidRPr="0094495A" w:rsidRDefault="005560CE" w:rsidP="005560CE">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AFBEC0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2C88253" w14:textId="0DEC4502" w:rsidR="00CB2F13" w:rsidRPr="0094495A" w:rsidRDefault="00CB2F13" w:rsidP="00CB2F13">
            <w:pPr>
              <w:rPr>
                <w:rFonts w:ascii="Calibri" w:hAnsi="Calibri" w:cs="Calibri"/>
                <w:sz w:val="24"/>
                <w:szCs w:val="24"/>
              </w:rPr>
            </w:pPr>
            <w:r w:rsidRPr="0094495A">
              <w:rPr>
                <w:rFonts w:ascii="Calibri" w:hAnsi="Calibri" w:cs="Calibri"/>
                <w:sz w:val="24"/>
                <w:szCs w:val="24"/>
              </w:rPr>
              <w:t>Art. 4º Os apontamentos decorrentes dos procedimentos de Supervisão Permanente e de Acompanhamento Especial deverão ser registrados em ambiente próprio na intranet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13C9140" w14:textId="7B2D57FC" w:rsidR="00CB2F13" w:rsidRPr="0094495A" w:rsidRDefault="00CB2F13" w:rsidP="00CB2F13">
            <w:pPr>
              <w:spacing w:before="120" w:after="120"/>
              <w:jc w:val="both"/>
              <w:rPr>
                <w:rFonts w:ascii="Calibri" w:eastAsia="Calibri" w:hAnsi="Calibri" w:cs="Calibri"/>
                <w:sz w:val="24"/>
                <w:szCs w:val="24"/>
              </w:rPr>
            </w:pPr>
            <w:r w:rsidRPr="0094495A">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B9D420E" w14:textId="3D1ADCB3"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Disposição desnecessária. Questão interna da Previc que prescinde de normatização para ser implementada.</w:t>
            </w:r>
          </w:p>
        </w:tc>
      </w:tr>
      <w:tr w:rsidR="00CB2F13" w:rsidRPr="0094495A" w14:paraId="357BB046"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0E9FEC3" w14:textId="3C2005E4" w:rsidR="00CB2F13" w:rsidRPr="0094495A" w:rsidRDefault="00CB2F13" w:rsidP="00CB2F13">
            <w:pPr>
              <w:rPr>
                <w:rFonts w:ascii="Calibri" w:hAnsi="Calibri" w:cs="Calibri"/>
                <w:sz w:val="24"/>
                <w:szCs w:val="24"/>
              </w:rPr>
            </w:pPr>
            <w:r w:rsidRPr="0094495A">
              <w:rPr>
                <w:rFonts w:ascii="Calibri" w:hAnsi="Calibri" w:cs="Calibri"/>
                <w:sz w:val="24"/>
                <w:szCs w:val="24"/>
              </w:rPr>
              <w:t>§ 1º O ciclo de execução da Supervisão Permanente ou de Acompanhamento Especial poderá se estender por mais de um exercício.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92D670C"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Art. 233.  Os procedimentos de supervisão permanente e de acompanhamento especial poderão se estender por mais de um exercício.</w:t>
            </w:r>
          </w:p>
          <w:p w14:paraId="2BDF358A" w14:textId="77777777" w:rsidR="00CB2F13" w:rsidRPr="0094495A" w:rsidRDefault="00CB2F13" w:rsidP="00CB2F13">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D15B98A" w14:textId="159562F3"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B39A7D1"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AA660E2" w14:textId="338EBD17" w:rsidR="00CB2F13" w:rsidRPr="0094495A" w:rsidRDefault="00CB2F13" w:rsidP="00CB2F13">
            <w:pPr>
              <w:rPr>
                <w:rFonts w:ascii="Calibri" w:hAnsi="Calibri" w:cs="Calibri"/>
                <w:sz w:val="24"/>
                <w:szCs w:val="24"/>
              </w:rPr>
            </w:pPr>
            <w:r w:rsidRPr="0094495A">
              <w:rPr>
                <w:rFonts w:ascii="Calibri" w:hAnsi="Calibri" w:cs="Calibri"/>
                <w:sz w:val="24"/>
                <w:szCs w:val="24"/>
              </w:rPr>
              <w:t>§ 2º No final de cada ciclo dos trabalhos, a equipe de supervisão deverá se reunir com os órgãos estatutários da entidade para apresentar os resultados obtidos.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758E7E0"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1</w:t>
            </w:r>
            <w:proofErr w:type="gramStart"/>
            <w:r w:rsidRPr="0094495A">
              <w:rPr>
                <w:rFonts w:ascii="Calibri" w:eastAsia="Calibri" w:hAnsi="Calibri" w:cs="Calibri"/>
                <w:sz w:val="24"/>
                <w:szCs w:val="24"/>
              </w:rPr>
              <w:t>º  No</w:t>
            </w:r>
            <w:proofErr w:type="gramEnd"/>
            <w:r w:rsidRPr="0094495A">
              <w:rPr>
                <w:rFonts w:ascii="Calibri" w:eastAsia="Calibri" w:hAnsi="Calibri" w:cs="Calibri"/>
                <w:sz w:val="24"/>
                <w:szCs w:val="24"/>
              </w:rPr>
              <w:t xml:space="preserve"> final de cada ciclo dos trabalhos a equipe deverá ser reunir com os órgãos estatutários da EFPC para apresentar os resultados obtidos por meio de relatório fiscal.</w:t>
            </w:r>
          </w:p>
          <w:p w14:paraId="3BDF9EFC" w14:textId="77777777" w:rsidR="00CB2F13" w:rsidRPr="0094495A" w:rsidRDefault="00CB2F13" w:rsidP="00CB2F13">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CE2FE12" w14:textId="19E8952B"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para deixar claro que deve ser apresentado relatório fiscal por escrito.</w:t>
            </w:r>
          </w:p>
        </w:tc>
      </w:tr>
      <w:tr w:rsidR="00CB2F13" w:rsidRPr="0094495A" w14:paraId="170C5F6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A7FF107" w14:textId="05F8FD37" w:rsidR="00CB2F13" w:rsidRPr="0094495A" w:rsidRDefault="00CB2F13" w:rsidP="00CB2F13">
            <w:pPr>
              <w:rPr>
                <w:rFonts w:ascii="Calibri" w:hAnsi="Calibri" w:cs="Calibri"/>
                <w:sz w:val="24"/>
                <w:szCs w:val="24"/>
              </w:rPr>
            </w:pPr>
            <w:r w:rsidRPr="0094495A">
              <w:rPr>
                <w:rFonts w:ascii="Calibri" w:hAnsi="Calibri" w:cs="Calibri"/>
                <w:sz w:val="24"/>
                <w:szCs w:val="24"/>
              </w:rPr>
              <w:lastRenderedPageBreak/>
              <w:t>§ 3º As equipes de Supervisão Permanente ou de Acompanhamento Especial, durante suas atividades, poderão executar AFI ou outros procedimentos de supervisão.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13B87A9"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2</w:t>
            </w:r>
            <w:proofErr w:type="gramStart"/>
            <w:r w:rsidRPr="0094495A">
              <w:rPr>
                <w:rFonts w:ascii="Calibri" w:eastAsia="Calibri" w:hAnsi="Calibri" w:cs="Calibri"/>
                <w:sz w:val="24"/>
                <w:szCs w:val="24"/>
              </w:rPr>
              <w:t>º  As</w:t>
            </w:r>
            <w:proofErr w:type="gramEnd"/>
            <w:r w:rsidRPr="0094495A">
              <w:rPr>
                <w:rFonts w:ascii="Calibri" w:eastAsia="Calibri" w:hAnsi="Calibri" w:cs="Calibri"/>
                <w:sz w:val="24"/>
                <w:szCs w:val="24"/>
              </w:rPr>
              <w:t xml:space="preserve"> equipes de supervisão permanente ou de acompanhamento especial durante suas atividades poderão executar os procedimentos de AFI </w:t>
            </w:r>
            <w:r w:rsidRPr="0094495A">
              <w:rPr>
                <w:rFonts w:ascii="Calibri" w:eastAsia="Calibri" w:hAnsi="Calibri" w:cs="Calibri"/>
                <w:b/>
                <w:bCs/>
                <w:sz w:val="24"/>
                <w:szCs w:val="24"/>
              </w:rPr>
              <w:t>ou</w:t>
            </w:r>
            <w:r w:rsidRPr="0094495A">
              <w:rPr>
                <w:rFonts w:ascii="Calibri" w:eastAsia="Calibri" w:hAnsi="Calibri" w:cs="Calibri"/>
                <w:sz w:val="24"/>
                <w:szCs w:val="24"/>
              </w:rPr>
              <w:t xml:space="preserve"> outros procedimentos de fiscalização ou monitoramento dos planos de benefícios.</w:t>
            </w:r>
          </w:p>
          <w:p w14:paraId="594E6C1D" w14:textId="77777777" w:rsidR="00CB2F13" w:rsidRPr="0094495A" w:rsidRDefault="00CB2F13" w:rsidP="00CB2F13">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09674D2" w14:textId="654C1F8D"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w:t>
            </w:r>
          </w:p>
        </w:tc>
      </w:tr>
      <w:tr w:rsidR="00CB2F13" w:rsidRPr="0094495A" w14:paraId="185C616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9491DD6"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0A045B0" w14:textId="77777777" w:rsidR="00CB2F13" w:rsidRPr="0094495A" w:rsidRDefault="00CB2F13" w:rsidP="00CB2F13">
            <w:pPr>
              <w:spacing w:after="120"/>
              <w:jc w:val="both"/>
              <w:rPr>
                <w:rFonts w:ascii="Calibri" w:eastAsia="Calibri" w:hAnsi="Calibri" w:cs="Calibri"/>
                <w:sz w:val="24"/>
                <w:szCs w:val="24"/>
              </w:rPr>
            </w:pPr>
            <w:proofErr w:type="gramStart"/>
            <w:r w:rsidRPr="0094495A">
              <w:rPr>
                <w:rFonts w:ascii="Calibri" w:eastAsia="Calibri" w:hAnsi="Calibri" w:cs="Calibri"/>
                <w:sz w:val="24"/>
                <w:szCs w:val="24"/>
              </w:rPr>
              <w:t>§  3</w:t>
            </w:r>
            <w:proofErr w:type="gramEnd"/>
            <w:r w:rsidRPr="0094495A">
              <w:rPr>
                <w:rFonts w:ascii="Calibri" w:eastAsia="Calibri" w:hAnsi="Calibri" w:cs="Calibri"/>
                <w:sz w:val="24"/>
                <w:szCs w:val="24"/>
              </w:rPr>
              <w:t>º  Deverá ser apresentado à Diretoria Colegiada relatórios parciais e anuais sobre o trabalho desenvolvido pela equipe de fiscalização.</w:t>
            </w:r>
          </w:p>
          <w:p w14:paraId="550A5CE7" w14:textId="77777777" w:rsidR="00CB2F13" w:rsidRPr="0094495A" w:rsidRDefault="00CB2F13" w:rsidP="00CB2F13">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99AF2AC" w14:textId="3801932E"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Necessidade de que sejam apresentados relatórios parciais e anuais sobre o trabalho desenvolvido pela equipe de fiscalização, para que a Diretoria Colegiada tome conhecimento do trabalho que está sendo desenvolvido.</w:t>
            </w:r>
          </w:p>
        </w:tc>
      </w:tr>
      <w:tr w:rsidR="00CB2F13" w:rsidRPr="0094495A" w14:paraId="086652B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EB17F7D" w14:textId="77777777" w:rsidR="00CB2F13" w:rsidRPr="0094495A" w:rsidRDefault="00CB2F13" w:rsidP="00CB2F13">
            <w:pPr>
              <w:rPr>
                <w:rFonts w:ascii="Calibri" w:hAnsi="Calibri" w:cs="Calibri"/>
                <w:sz w:val="24"/>
                <w:szCs w:val="24"/>
              </w:rPr>
            </w:pPr>
            <w:r w:rsidRPr="0094495A">
              <w:rPr>
                <w:rFonts w:ascii="Calibri" w:hAnsi="Calibri" w:cs="Calibri"/>
                <w:sz w:val="24"/>
                <w:szCs w:val="24"/>
              </w:rPr>
              <w:t>CAPÍTULO III</w:t>
            </w:r>
          </w:p>
          <w:p w14:paraId="3F2038E5" w14:textId="4A748E4A" w:rsidR="00CB2F13" w:rsidRPr="0094495A" w:rsidRDefault="00CB2F13" w:rsidP="00CB2F13">
            <w:pPr>
              <w:rPr>
                <w:rFonts w:ascii="Calibri" w:hAnsi="Calibri" w:cs="Calibri"/>
                <w:sz w:val="24"/>
                <w:szCs w:val="24"/>
              </w:rPr>
            </w:pPr>
            <w:r w:rsidRPr="0094495A">
              <w:rPr>
                <w:rFonts w:ascii="Calibri" w:hAnsi="Calibri" w:cs="Calibri"/>
                <w:sz w:val="24"/>
                <w:szCs w:val="24"/>
              </w:rPr>
              <w:t>DO INÍCIO E ENCERRAMENTO DO PROCEDIMENTO FISCAL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2337910" w14:textId="77777777" w:rsidR="00CB2F13" w:rsidRPr="0094495A" w:rsidRDefault="00CB2F13" w:rsidP="00CB2F13">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BB84CC8" w14:textId="77777777" w:rsidR="00CB2F13" w:rsidRPr="0094495A" w:rsidRDefault="00CB2F13" w:rsidP="00CB2F13">
            <w:pPr>
              <w:jc w:val="both"/>
              <w:rPr>
                <w:rFonts w:ascii="Calibri" w:eastAsia="Times New Roman" w:hAnsi="Calibri" w:cs="Calibri"/>
                <w:kern w:val="0"/>
                <w:sz w:val="24"/>
                <w:szCs w:val="24"/>
                <w:lang w:eastAsia="pt-BR"/>
                <w14:ligatures w14:val="none"/>
              </w:rPr>
            </w:pPr>
          </w:p>
        </w:tc>
      </w:tr>
      <w:tr w:rsidR="00CB2F13" w:rsidRPr="0094495A" w14:paraId="0D935A4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CC90246" w14:textId="201B0B80" w:rsidR="00CB2F13" w:rsidRPr="0094495A" w:rsidRDefault="00CB2F13" w:rsidP="00CB2F13">
            <w:pPr>
              <w:rPr>
                <w:rFonts w:ascii="Calibri" w:hAnsi="Calibri" w:cs="Calibri"/>
                <w:sz w:val="24"/>
                <w:szCs w:val="24"/>
              </w:rPr>
            </w:pPr>
            <w:r w:rsidRPr="0094495A">
              <w:rPr>
                <w:rFonts w:ascii="Calibri" w:hAnsi="Calibri" w:cs="Calibri"/>
                <w:sz w:val="24"/>
                <w:szCs w:val="24"/>
              </w:rPr>
              <w:t>Art. 15. Os procedimentos de fiscalização serão iniciados com ofício emitido pela Chefia dos Escritórios de Representação – ER ao dirigente máximo da EFPC, contendo, no mínimo, o seguinte: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6690F40" w14:textId="7BE963B5"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Art. 234.  Os procedimentos de fiscalização serão iniciados com ofício emitido pela Chefia do Escritório de Representação dirigido ao dirigente máximo da EFPC contendo, no mínimo, o seguinte: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77AD03D" w14:textId="73B07C96"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2F9CBE7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668C016" w14:textId="3ABED766" w:rsidR="00CB2F13" w:rsidRPr="0094495A" w:rsidRDefault="00CB2F13" w:rsidP="00CB2F13">
            <w:pPr>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designação</w:t>
            </w:r>
            <w:proofErr w:type="gramEnd"/>
            <w:r w:rsidRPr="0094495A">
              <w:rPr>
                <w:rFonts w:ascii="Calibri" w:hAnsi="Calibri" w:cs="Calibri"/>
                <w:sz w:val="24"/>
                <w:szCs w:val="24"/>
              </w:rPr>
              <w:t xml:space="preserve"> dos AFRFB membros da equipe de supervisão;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9E1590" w14:textId="285B52E8"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I - </w:t>
            </w:r>
            <w:proofErr w:type="gramStart"/>
            <w:r w:rsidRPr="0094495A">
              <w:rPr>
                <w:rFonts w:ascii="Calibri" w:eastAsia="Calibri" w:hAnsi="Calibri" w:cs="Calibri"/>
                <w:sz w:val="24"/>
                <w:szCs w:val="24"/>
              </w:rPr>
              <w:t>designação</w:t>
            </w:r>
            <w:proofErr w:type="gramEnd"/>
            <w:r w:rsidRPr="0094495A">
              <w:rPr>
                <w:rFonts w:ascii="Calibri" w:eastAsia="Calibri" w:hAnsi="Calibri" w:cs="Calibri"/>
                <w:sz w:val="24"/>
                <w:szCs w:val="24"/>
              </w:rPr>
              <w:t xml:space="preserve"> dos membros da equipe de supervisão;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AADFBAB" w14:textId="46D422F2"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w:t>
            </w:r>
          </w:p>
        </w:tc>
      </w:tr>
      <w:tr w:rsidR="00CB2F13" w:rsidRPr="0094495A" w14:paraId="2180D08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F46AC70" w14:textId="51B22D76" w:rsidR="00CB2F13" w:rsidRPr="0094495A" w:rsidRDefault="00CB2F13" w:rsidP="00CB2F13">
            <w:pPr>
              <w:rPr>
                <w:rFonts w:ascii="Calibri" w:hAnsi="Calibri" w:cs="Calibri"/>
                <w:sz w:val="24"/>
                <w:szCs w:val="24"/>
              </w:rPr>
            </w:pPr>
            <w:r w:rsidRPr="0094495A">
              <w:rPr>
                <w:rFonts w:ascii="Calibri" w:hAnsi="Calibri" w:cs="Calibri"/>
                <w:sz w:val="24"/>
                <w:szCs w:val="24"/>
              </w:rPr>
              <w:lastRenderedPageBreak/>
              <w:t xml:space="preserve">II - </w:t>
            </w:r>
            <w:proofErr w:type="gramStart"/>
            <w:r w:rsidRPr="0094495A">
              <w:rPr>
                <w:rFonts w:ascii="Calibri" w:hAnsi="Calibri" w:cs="Calibri"/>
                <w:sz w:val="24"/>
                <w:szCs w:val="24"/>
              </w:rPr>
              <w:t>data</w:t>
            </w:r>
            <w:proofErr w:type="gramEnd"/>
            <w:r w:rsidRPr="0094495A">
              <w:rPr>
                <w:rFonts w:ascii="Calibri" w:hAnsi="Calibri" w:cs="Calibri"/>
                <w:sz w:val="24"/>
                <w:szCs w:val="24"/>
              </w:rPr>
              <w:t xml:space="preserve"> de início da Ação Fiscal;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5520AE4" w14:textId="7C4F5626"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II - </w:t>
            </w:r>
            <w:proofErr w:type="gramStart"/>
            <w:r w:rsidRPr="0094495A">
              <w:rPr>
                <w:rFonts w:ascii="Calibri" w:eastAsia="Calibri" w:hAnsi="Calibri" w:cs="Calibri"/>
                <w:sz w:val="24"/>
                <w:szCs w:val="24"/>
              </w:rPr>
              <w:t>data</w:t>
            </w:r>
            <w:proofErr w:type="gramEnd"/>
            <w:r w:rsidRPr="0094495A">
              <w:rPr>
                <w:rFonts w:ascii="Calibri" w:eastAsia="Calibri" w:hAnsi="Calibri" w:cs="Calibri"/>
                <w:sz w:val="24"/>
                <w:szCs w:val="24"/>
              </w:rPr>
              <w:t xml:space="preserve"> de início da ação fiscal e prazo previsto para encerramento; 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778D499" w14:textId="5BD2EFE7"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Necessidade de que se preveja também uma data de encerramento, visto que a fiscalização não pode ser desenvolvida por prazo indeterminado.</w:t>
            </w:r>
          </w:p>
        </w:tc>
      </w:tr>
      <w:tr w:rsidR="00CB2F13" w:rsidRPr="0094495A" w14:paraId="528C0AF6"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5CC371C" w14:textId="1C1E112E" w:rsidR="00CB2F13" w:rsidRPr="0094495A" w:rsidRDefault="00CB2F13" w:rsidP="00CB2F13">
            <w:pPr>
              <w:rPr>
                <w:rFonts w:ascii="Calibri" w:hAnsi="Calibri" w:cs="Calibri"/>
                <w:sz w:val="24"/>
                <w:szCs w:val="24"/>
              </w:rPr>
            </w:pPr>
            <w:r w:rsidRPr="0094495A">
              <w:rPr>
                <w:rFonts w:ascii="Calibri" w:hAnsi="Calibri" w:cs="Calibri"/>
                <w:sz w:val="24"/>
                <w:szCs w:val="24"/>
              </w:rPr>
              <w:t>III - indicação do escopo do procedimento fiscal.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66B213C" w14:textId="4BFD237D"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III - indicação do escopo do procedimento fiscal.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6E6E280" w14:textId="19C78B53"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D72D746"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0E6DD99" w14:textId="52971AF0" w:rsidR="00CB2F13" w:rsidRPr="0094495A" w:rsidRDefault="00CB2F13" w:rsidP="00CB2F13">
            <w:pPr>
              <w:rPr>
                <w:rFonts w:ascii="Calibri" w:hAnsi="Calibri" w:cs="Calibri"/>
                <w:sz w:val="24"/>
                <w:szCs w:val="24"/>
              </w:rPr>
            </w:pPr>
            <w:r w:rsidRPr="0094495A">
              <w:rPr>
                <w:rFonts w:ascii="Calibri" w:hAnsi="Calibri" w:cs="Calibri"/>
                <w:sz w:val="24"/>
                <w:szCs w:val="24"/>
              </w:rPr>
              <w:t>§ 1º O AFRFB ou a equipe fiscal designada para executar uma AFDE ou AFDD deverá encaminhar a sua chefia, por meio de Informação Fiscal, solicitação fundamentada de retirada ou inclusão de escopo na Ação Fiscal, cabendo à chefia a decisão final sobre a alteração solicitada.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3D018BC" w14:textId="4F06C244"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1</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equipe fiscal designada para executar uma AFDE</w:t>
            </w:r>
            <w:r w:rsidR="005560CE" w:rsidRPr="0094495A">
              <w:rPr>
                <w:rFonts w:ascii="Calibri" w:eastAsia="Calibri" w:hAnsi="Calibri" w:cs="Calibri"/>
                <w:sz w:val="24"/>
                <w:szCs w:val="24"/>
              </w:rPr>
              <w:t xml:space="preserve"> ou diligência</w:t>
            </w:r>
            <w:r w:rsidRPr="0094495A">
              <w:rPr>
                <w:rFonts w:ascii="Calibri" w:eastAsia="Calibri" w:hAnsi="Calibri" w:cs="Calibri"/>
                <w:sz w:val="24"/>
                <w:szCs w:val="24"/>
              </w:rPr>
              <w:t xml:space="preserve"> deverá encaminhar à sua chefia, por meio de Informação Fiscal, solicitação fundamentada de retirada ou inclusão de escopo </w:t>
            </w:r>
            <w:r w:rsidR="005560CE" w:rsidRPr="0094495A">
              <w:rPr>
                <w:rFonts w:ascii="Calibri" w:eastAsia="Calibri" w:hAnsi="Calibri" w:cs="Calibri"/>
                <w:sz w:val="24"/>
                <w:szCs w:val="24"/>
              </w:rPr>
              <w:t>no procedimento fiscalização</w:t>
            </w:r>
            <w:r w:rsidRPr="0094495A">
              <w:rPr>
                <w:rFonts w:ascii="Calibri" w:eastAsia="Calibri" w:hAnsi="Calibri" w:cs="Calibri"/>
                <w:sz w:val="24"/>
                <w:szCs w:val="24"/>
              </w:rPr>
              <w:t>, cabendo à chefia a decisão final sobre a solicitação de alteração.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151E2B3" w14:textId="2B5206E8" w:rsidR="00CB2F13" w:rsidRPr="0094495A" w:rsidRDefault="005560CE"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em razão da alteração nos procedimentos de fiscalização</w:t>
            </w:r>
          </w:p>
        </w:tc>
      </w:tr>
      <w:tr w:rsidR="00CB2F13" w:rsidRPr="0094495A" w14:paraId="6DAAA3A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9B98800" w14:textId="08206DDC" w:rsidR="00CB2F13" w:rsidRPr="0094495A" w:rsidRDefault="00CB2F13" w:rsidP="00CB2F13">
            <w:pPr>
              <w:rPr>
                <w:rFonts w:ascii="Calibri" w:hAnsi="Calibri" w:cs="Calibri"/>
                <w:sz w:val="24"/>
                <w:szCs w:val="24"/>
              </w:rPr>
            </w:pPr>
            <w:r w:rsidRPr="0094495A">
              <w:rPr>
                <w:rFonts w:ascii="Calibri" w:hAnsi="Calibri" w:cs="Calibri"/>
                <w:sz w:val="24"/>
                <w:szCs w:val="24"/>
              </w:rPr>
              <w:t>§ 2º O acompanhamento da ação fiscal será exercido pelo ER responsável pela equipe de supervisão.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DA32D50" w14:textId="001332FC"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2</w:t>
            </w:r>
            <w:proofErr w:type="gramStart"/>
            <w:r w:rsidRPr="0094495A">
              <w:rPr>
                <w:rFonts w:ascii="Calibri" w:eastAsia="Calibri" w:hAnsi="Calibri" w:cs="Calibri"/>
                <w:sz w:val="24"/>
                <w:szCs w:val="24"/>
              </w:rPr>
              <w:t>º  O</w:t>
            </w:r>
            <w:proofErr w:type="gramEnd"/>
            <w:r w:rsidRPr="0094495A">
              <w:rPr>
                <w:rFonts w:ascii="Calibri" w:eastAsia="Calibri" w:hAnsi="Calibri" w:cs="Calibri"/>
                <w:sz w:val="24"/>
                <w:szCs w:val="24"/>
              </w:rPr>
              <w:t xml:space="preserve"> acompanhamento da ação fiscal será exercido pelo Escritório </w:t>
            </w:r>
            <w:r w:rsidR="00AF5FE1" w:rsidRPr="0094495A">
              <w:rPr>
                <w:rFonts w:ascii="Calibri" w:eastAsia="Calibri" w:hAnsi="Calibri" w:cs="Calibri"/>
                <w:sz w:val="24"/>
                <w:szCs w:val="24"/>
              </w:rPr>
              <w:t>de Representação</w:t>
            </w:r>
            <w:r w:rsidRPr="0094495A">
              <w:rPr>
                <w:rFonts w:ascii="Calibri" w:eastAsia="Calibri" w:hAnsi="Calibri" w:cs="Calibri"/>
                <w:sz w:val="24"/>
                <w:szCs w:val="24"/>
              </w:rPr>
              <w:t xml:space="preserve"> responsável pela equipe de supervisão, reportando ao Diretor de Fiscalização quaisquer dificuldades ou </w:t>
            </w:r>
            <w:r w:rsidR="00AF5FE1" w:rsidRPr="0094495A">
              <w:rPr>
                <w:rFonts w:ascii="Calibri" w:eastAsia="Calibri" w:hAnsi="Calibri" w:cs="Calibri"/>
                <w:sz w:val="24"/>
                <w:szCs w:val="24"/>
              </w:rPr>
              <w:t>embaraços</w:t>
            </w:r>
            <w:r w:rsidRPr="0094495A">
              <w:rPr>
                <w:rFonts w:ascii="Calibri" w:eastAsia="Calibri" w:hAnsi="Calibri" w:cs="Calibri"/>
                <w:sz w:val="24"/>
                <w:szCs w:val="24"/>
              </w:rPr>
              <w:t xml:space="preserve"> à ação fiscal opostas.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80E0A37" w14:textId="6A0EBA1E"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Necessidade de que seja reportada ao Diretor de Fiscalização qualquer dificuldade para o desenvolvimento da ação fiscal, para que sejam adotadas as medidas necessárias.</w:t>
            </w:r>
          </w:p>
        </w:tc>
      </w:tr>
      <w:tr w:rsidR="00CB2F13" w:rsidRPr="0094495A" w14:paraId="59F5CE3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F4D4FB3" w14:textId="16CC1440" w:rsidR="00CB2F13" w:rsidRPr="0094495A" w:rsidRDefault="00CB2F13" w:rsidP="00CB2F13">
            <w:pPr>
              <w:rPr>
                <w:rFonts w:ascii="Calibri" w:hAnsi="Calibri" w:cs="Calibri"/>
                <w:sz w:val="24"/>
                <w:szCs w:val="24"/>
              </w:rPr>
            </w:pPr>
            <w:r w:rsidRPr="0094495A">
              <w:rPr>
                <w:rFonts w:ascii="Calibri" w:hAnsi="Calibri" w:cs="Calibri"/>
                <w:sz w:val="24"/>
                <w:szCs w:val="24"/>
              </w:rPr>
              <w:t xml:space="preserve">§ 3º Caso seja verificada a impossibilidade de encerrar a Ação Fiscal no prazo previsto, a equipe de supervisão deverá encaminhar a sua chefia pedido de prorrogação fundamentado, com antecedência mínima de cinco dias úteis do termo fixado para o </w:t>
            </w:r>
            <w:r w:rsidRPr="0094495A">
              <w:rPr>
                <w:rFonts w:ascii="Calibri" w:hAnsi="Calibri" w:cs="Calibri"/>
                <w:sz w:val="24"/>
                <w:szCs w:val="24"/>
              </w:rPr>
              <w:lastRenderedPageBreak/>
              <w:t>término dos trabalhos, indicando o novo prazo necessário para a sua conclusão.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3F77885" w14:textId="25199DDF"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lastRenderedPageBreak/>
              <w:t>§ 3</w:t>
            </w:r>
            <w:proofErr w:type="gramStart"/>
            <w:r w:rsidRPr="0094495A">
              <w:rPr>
                <w:rFonts w:ascii="Calibri" w:eastAsia="Calibri" w:hAnsi="Calibri" w:cs="Calibri"/>
                <w:sz w:val="24"/>
                <w:szCs w:val="24"/>
              </w:rPr>
              <w:t>º  Caso</w:t>
            </w:r>
            <w:proofErr w:type="gramEnd"/>
            <w:r w:rsidRPr="0094495A">
              <w:rPr>
                <w:rFonts w:ascii="Calibri" w:eastAsia="Calibri" w:hAnsi="Calibri" w:cs="Calibri"/>
                <w:sz w:val="24"/>
                <w:szCs w:val="24"/>
              </w:rPr>
              <w:t xml:space="preserve"> seja verificada a impossibilidade de encerrar a ação fiscal no prazo previsto, a equipe de supervisão deverá encaminhar a sua chefia pedido de prorrogação fundamentado, com antecedência mínima de cinco dias úteis do termo fixado para o término dos </w:t>
            </w:r>
            <w:r w:rsidRPr="0094495A">
              <w:rPr>
                <w:rFonts w:ascii="Calibri" w:eastAsia="Calibri" w:hAnsi="Calibri" w:cs="Calibri"/>
                <w:sz w:val="24"/>
                <w:szCs w:val="24"/>
              </w:rPr>
              <w:lastRenderedPageBreak/>
              <w:t>trabalhos, indicando o novo prazo necessário para a sua conclusão.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7D74EC6" w14:textId="79C4D89B"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Sem alteração</w:t>
            </w:r>
          </w:p>
        </w:tc>
      </w:tr>
      <w:tr w:rsidR="00CB2F13" w:rsidRPr="0094495A" w14:paraId="20E0B7BE"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5F49DA5" w14:textId="6EDA092E" w:rsidR="00CB2F13" w:rsidRPr="0094495A" w:rsidRDefault="00CB2F13" w:rsidP="00CB2F13">
            <w:pPr>
              <w:rPr>
                <w:rFonts w:ascii="Calibri" w:hAnsi="Calibri" w:cs="Calibri"/>
                <w:sz w:val="24"/>
                <w:szCs w:val="24"/>
              </w:rPr>
            </w:pPr>
            <w:r w:rsidRPr="0094495A">
              <w:rPr>
                <w:rFonts w:ascii="Calibri" w:hAnsi="Calibri" w:cs="Calibri"/>
                <w:sz w:val="24"/>
                <w:szCs w:val="24"/>
              </w:rPr>
              <w:t>§ 4º Chefia do Escritório de Representação deverá encaminhar à CGFD cópia do ofício de início do procedimento fiscal e suas eventuais alterações posteriores, no prazo de até cinco dias úteis.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450AD57" w14:textId="00379B15"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4</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Chefia do Escritório de Representação deverá encaminhar à Coordenação-Geral de Fiscalização Direta - CGFD cópia do ofício de início do procedimento fiscal e suas eventuais alterações posteriores, no prazo de até cinco dias úteis.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616B9BF" w14:textId="7BFA0DD8"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BE6B9E9"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7F5C851" w14:textId="2D165D42" w:rsidR="00CB2F13" w:rsidRPr="0094495A" w:rsidRDefault="00CB2F13" w:rsidP="00CB2F13">
            <w:pPr>
              <w:rPr>
                <w:rFonts w:ascii="Calibri" w:hAnsi="Calibri" w:cs="Calibri"/>
                <w:sz w:val="24"/>
                <w:szCs w:val="24"/>
              </w:rPr>
            </w:pPr>
            <w:r w:rsidRPr="0094495A">
              <w:rPr>
                <w:rFonts w:ascii="Calibri" w:hAnsi="Calibri" w:cs="Calibri"/>
                <w:sz w:val="24"/>
                <w:szCs w:val="24"/>
              </w:rPr>
              <w:t>Art. 9º As informações requeridas pela equipe fiscal à EFPC deverão ser realizadas por meio de documento formal denominado Solicitação de Informações e Documentos - SID entregue à EFPC pessoalmente, por via postal ou por via eletrônica.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B12B287" w14:textId="1662AED1"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Art. 235.  As informações requeridas pela equipe fiscal à EFPC deverão ser realizadas por meio de documento formal denominado Solicitação de Informações e Documentos - SID entregue à EFPC pessoalmente, por via postal ou por via eletrônica.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757BC7B" w14:textId="6015659C"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178518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D7709F7"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AC63F58" w14:textId="563A000F"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Parágrafo único.  É vedada a solicitação de informações públicas, genéricas, que já estejam de posse da Previc ou que não tenham conexão com o objeto da ação fiscal.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278DB0C" w14:textId="61AFD1CD"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Inclusão de dispositivo para vedar que a equipe de fiscalização solicite informações para a EFPC que não sejam necessárias, evitando abusos.</w:t>
            </w:r>
          </w:p>
        </w:tc>
      </w:tr>
      <w:tr w:rsidR="00AF5FE1" w:rsidRPr="0094495A" w14:paraId="523D43D0"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FDC4651" w14:textId="68D2C637" w:rsidR="00AF5FE1" w:rsidRPr="0094495A" w:rsidRDefault="00AF5FE1" w:rsidP="00AF5FE1">
            <w:pPr>
              <w:rPr>
                <w:rFonts w:ascii="Calibri" w:hAnsi="Calibri" w:cs="Calibri"/>
                <w:sz w:val="24"/>
                <w:szCs w:val="24"/>
              </w:rPr>
            </w:pPr>
            <w:r w:rsidRPr="0094495A">
              <w:rPr>
                <w:rFonts w:ascii="Calibri" w:hAnsi="Calibri" w:cs="Calibri"/>
                <w:sz w:val="24"/>
                <w:szCs w:val="24"/>
              </w:rPr>
              <w:t>Art. 16. A AFDE e AFDD encerrar-se-ão com a entrega do Relatório de Fiscalização, que deverá apresentar pelo menos um resultado abaixo indicado: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0825397" w14:textId="3702F5B7" w:rsidR="00AF5FE1" w:rsidRPr="0094495A" w:rsidRDefault="00AF5FE1" w:rsidP="00AF5FE1">
            <w:pPr>
              <w:spacing w:after="120"/>
              <w:jc w:val="both"/>
              <w:rPr>
                <w:rFonts w:ascii="Calibri" w:eastAsia="Calibri" w:hAnsi="Calibri" w:cs="Calibri"/>
                <w:sz w:val="24"/>
                <w:szCs w:val="24"/>
              </w:rPr>
            </w:pPr>
            <w:r w:rsidRPr="0094495A">
              <w:rPr>
                <w:rFonts w:ascii="Calibri" w:eastAsia="Calibri" w:hAnsi="Calibri" w:cs="Calibri"/>
                <w:sz w:val="24"/>
                <w:szCs w:val="24"/>
              </w:rPr>
              <w:t>Art. 236.  A AFDE será encerrada com a entrega de Relatório de Fiscalização, que deverá apresentar pelo menos uma das conclusões abaixo indicadas: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2CD8A3D" w14:textId="5EF071D4" w:rsidR="00AF5FE1" w:rsidRPr="0094495A" w:rsidRDefault="00AF5FE1" w:rsidP="00AF5FE1">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em razão da alteração nos procedimentos de fiscalização</w:t>
            </w:r>
          </w:p>
        </w:tc>
      </w:tr>
      <w:tr w:rsidR="00CB2F13" w:rsidRPr="0094495A" w14:paraId="3FB9E14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35F73EF" w14:textId="747432D9" w:rsidR="00CB2F13" w:rsidRPr="0094495A" w:rsidRDefault="00CB2F13" w:rsidP="00CB2F13">
            <w:pPr>
              <w:rPr>
                <w:rFonts w:ascii="Calibri" w:hAnsi="Calibri" w:cs="Calibri"/>
                <w:sz w:val="24"/>
                <w:szCs w:val="24"/>
              </w:rPr>
            </w:pPr>
            <w:r w:rsidRPr="0094495A">
              <w:rPr>
                <w:rFonts w:ascii="Calibri" w:hAnsi="Calibri" w:cs="Calibri"/>
                <w:sz w:val="24"/>
                <w:szCs w:val="24"/>
              </w:rPr>
              <w:t xml:space="preserve">I - </w:t>
            </w:r>
            <w:proofErr w:type="gramStart"/>
            <w:r w:rsidRPr="0094495A">
              <w:rPr>
                <w:rFonts w:ascii="Calibri" w:hAnsi="Calibri" w:cs="Calibri"/>
                <w:sz w:val="24"/>
                <w:szCs w:val="24"/>
              </w:rPr>
              <w:t>não</w:t>
            </w:r>
            <w:proofErr w:type="gramEnd"/>
            <w:r w:rsidRPr="0094495A">
              <w:rPr>
                <w:rFonts w:ascii="Calibri" w:hAnsi="Calibri" w:cs="Calibri"/>
                <w:sz w:val="24"/>
                <w:szCs w:val="24"/>
              </w:rPr>
              <w:t xml:space="preserve"> identificação de irregularidades nos exames realizados;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EF447B" w14:textId="16661BC0"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I - </w:t>
            </w:r>
            <w:proofErr w:type="gramStart"/>
            <w:r w:rsidRPr="0094495A">
              <w:rPr>
                <w:rFonts w:ascii="Calibri" w:eastAsia="Calibri" w:hAnsi="Calibri" w:cs="Calibri"/>
                <w:sz w:val="24"/>
                <w:szCs w:val="24"/>
              </w:rPr>
              <w:t>não</w:t>
            </w:r>
            <w:proofErr w:type="gramEnd"/>
            <w:r w:rsidRPr="0094495A">
              <w:rPr>
                <w:rFonts w:ascii="Calibri" w:eastAsia="Calibri" w:hAnsi="Calibri" w:cs="Calibri"/>
                <w:sz w:val="24"/>
                <w:szCs w:val="24"/>
              </w:rPr>
              <w:t xml:space="preserve"> identificação de irregularidades;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923066A" w14:textId="02CD508B"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699220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200A4B6" w14:textId="245D40DF" w:rsidR="00CB2F13" w:rsidRPr="0094495A" w:rsidRDefault="00CB2F13" w:rsidP="00CB2F13">
            <w:pPr>
              <w:rPr>
                <w:rFonts w:ascii="Calibri" w:hAnsi="Calibri" w:cs="Calibri"/>
                <w:sz w:val="24"/>
                <w:szCs w:val="24"/>
              </w:rPr>
            </w:pPr>
            <w:r w:rsidRPr="0094495A">
              <w:rPr>
                <w:rFonts w:ascii="Calibri" w:hAnsi="Calibri" w:cs="Calibri"/>
                <w:sz w:val="24"/>
                <w:szCs w:val="24"/>
              </w:rPr>
              <w:lastRenderedPageBreak/>
              <w:t xml:space="preserve">II - </w:t>
            </w:r>
            <w:proofErr w:type="gramStart"/>
            <w:r w:rsidRPr="0094495A">
              <w:rPr>
                <w:rFonts w:ascii="Calibri" w:hAnsi="Calibri" w:cs="Calibri"/>
                <w:sz w:val="24"/>
                <w:szCs w:val="24"/>
              </w:rPr>
              <w:t>recomendação</w:t>
            </w:r>
            <w:proofErr w:type="gramEnd"/>
            <w:r w:rsidRPr="0094495A">
              <w:rPr>
                <w:rFonts w:ascii="Calibri" w:hAnsi="Calibri" w:cs="Calibri"/>
                <w:sz w:val="24"/>
                <w:szCs w:val="24"/>
              </w:rPr>
              <w:t>;</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BBA5B9" w14:textId="70DEFA5C"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II - </w:t>
            </w:r>
            <w:proofErr w:type="gramStart"/>
            <w:r w:rsidRPr="0094495A">
              <w:rPr>
                <w:rFonts w:ascii="Calibri" w:eastAsia="Calibri" w:hAnsi="Calibri" w:cs="Calibri"/>
                <w:sz w:val="24"/>
                <w:szCs w:val="24"/>
              </w:rPr>
              <w:t>recomendação</w:t>
            </w:r>
            <w:proofErr w:type="gramEnd"/>
            <w:r w:rsidRPr="0094495A">
              <w:rPr>
                <w:rFonts w:ascii="Calibri" w:eastAsia="Calibri" w:hAnsi="Calibri" w:cs="Calibri"/>
                <w:sz w:val="24"/>
                <w:szCs w:val="24"/>
              </w:rPr>
              <w:t>;</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2D1683F" w14:textId="00857677"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98D5E06"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BBAA0F0" w14:textId="0F6227A6" w:rsidR="00CB2F13" w:rsidRPr="0094495A" w:rsidRDefault="00CB2F13" w:rsidP="00CB2F13">
            <w:pPr>
              <w:rPr>
                <w:rFonts w:ascii="Calibri" w:hAnsi="Calibri" w:cs="Calibri"/>
                <w:sz w:val="24"/>
                <w:szCs w:val="24"/>
              </w:rPr>
            </w:pPr>
            <w:r w:rsidRPr="0094495A">
              <w:rPr>
                <w:rFonts w:ascii="Calibri" w:hAnsi="Calibri" w:cs="Calibri"/>
                <w:sz w:val="24"/>
                <w:szCs w:val="24"/>
              </w:rPr>
              <w:t>III - análise transferida para âmbito de outro procedimento;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1BCD47A" w14:textId="37EDB73B"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III - análise transferida para o âmbito de outro procedimento, com indicação do número do processo correspondente;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4303C7D" w14:textId="00AEF9DB"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w:t>
            </w:r>
          </w:p>
        </w:tc>
      </w:tr>
      <w:tr w:rsidR="00CB2F13" w:rsidRPr="0094495A" w14:paraId="59E306D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F5D0B7B" w14:textId="647A1B33" w:rsidR="00CB2F13" w:rsidRPr="0094495A" w:rsidRDefault="00CB2F13" w:rsidP="00CB2F13">
            <w:pPr>
              <w:rPr>
                <w:rFonts w:ascii="Calibri" w:hAnsi="Calibri" w:cs="Calibri"/>
                <w:sz w:val="24"/>
                <w:szCs w:val="24"/>
              </w:rPr>
            </w:pPr>
            <w:r w:rsidRPr="0094495A">
              <w:rPr>
                <w:rFonts w:ascii="Calibri" w:hAnsi="Calibri" w:cs="Calibri"/>
                <w:sz w:val="24"/>
                <w:szCs w:val="24"/>
              </w:rPr>
              <w:t xml:space="preserve">IV - </w:t>
            </w:r>
            <w:proofErr w:type="gramStart"/>
            <w:r w:rsidRPr="0094495A">
              <w:rPr>
                <w:rFonts w:ascii="Calibri" w:hAnsi="Calibri" w:cs="Calibri"/>
                <w:sz w:val="24"/>
                <w:szCs w:val="24"/>
              </w:rPr>
              <w:t>aplicação</w:t>
            </w:r>
            <w:proofErr w:type="gramEnd"/>
            <w:r w:rsidRPr="0094495A">
              <w:rPr>
                <w:rFonts w:ascii="Calibri" w:hAnsi="Calibri" w:cs="Calibri"/>
                <w:sz w:val="24"/>
                <w:szCs w:val="24"/>
              </w:rPr>
              <w:t xml:space="preserve"> do § 2º do art. 22 do Decreto nº 4.942, de 2003;</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F8E5ED3" w14:textId="3F45B731"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IV - </w:t>
            </w:r>
            <w:proofErr w:type="gramStart"/>
            <w:r w:rsidRPr="0094495A">
              <w:rPr>
                <w:rFonts w:ascii="Calibri" w:eastAsia="Calibri" w:hAnsi="Calibri" w:cs="Calibri"/>
                <w:sz w:val="24"/>
                <w:szCs w:val="24"/>
              </w:rPr>
              <w:t>aplicação</w:t>
            </w:r>
            <w:proofErr w:type="gramEnd"/>
            <w:r w:rsidRPr="0094495A">
              <w:rPr>
                <w:rFonts w:ascii="Calibri" w:eastAsia="Calibri" w:hAnsi="Calibri" w:cs="Calibri"/>
                <w:sz w:val="24"/>
                <w:szCs w:val="24"/>
              </w:rPr>
              <w:t xml:space="preserve"> do § 2º do art. 22 do Decreto nº 4.942, de 2003, por meio de determinação;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3D8A947" w14:textId="37B164C0"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para aclarar que o instrumento utilizado é a determinação, regulamentada no artigo 237 da consolidação.</w:t>
            </w:r>
          </w:p>
        </w:tc>
      </w:tr>
      <w:tr w:rsidR="00CB2F13" w:rsidRPr="0094495A" w14:paraId="1667E58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63FBC47" w14:textId="6A64D378" w:rsidR="00CB2F13" w:rsidRPr="0094495A" w:rsidRDefault="00CB2F13" w:rsidP="00CB2F13">
            <w:pPr>
              <w:rPr>
                <w:rFonts w:ascii="Calibri" w:hAnsi="Calibri" w:cs="Calibri"/>
                <w:sz w:val="24"/>
                <w:szCs w:val="24"/>
              </w:rPr>
            </w:pPr>
            <w:r w:rsidRPr="0094495A">
              <w:rPr>
                <w:rFonts w:ascii="Calibri" w:hAnsi="Calibri" w:cs="Calibri"/>
                <w:sz w:val="24"/>
                <w:szCs w:val="24"/>
              </w:rPr>
              <w:t xml:space="preserve">V - </w:t>
            </w:r>
            <w:proofErr w:type="gramStart"/>
            <w:r w:rsidRPr="0094495A">
              <w:rPr>
                <w:rFonts w:ascii="Calibri" w:hAnsi="Calibri" w:cs="Calibri"/>
                <w:sz w:val="24"/>
                <w:szCs w:val="24"/>
              </w:rPr>
              <w:t>requisição</w:t>
            </w:r>
            <w:proofErr w:type="gramEnd"/>
            <w:r w:rsidRPr="0094495A">
              <w:rPr>
                <w:rFonts w:ascii="Calibri" w:hAnsi="Calibri" w:cs="Calibri"/>
                <w:sz w:val="24"/>
                <w:szCs w:val="24"/>
              </w:rPr>
              <w:t xml:space="preserve"> de posicionamento;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626E1FC" w14:textId="70098830"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CB8537F" w14:textId="6DE987C4"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Disposição desnecessária</w:t>
            </w:r>
          </w:p>
        </w:tc>
      </w:tr>
      <w:tr w:rsidR="00CB2F13" w:rsidRPr="0094495A" w14:paraId="22478F4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3F24B44" w14:textId="20E18B49" w:rsidR="00CB2F13" w:rsidRPr="0094495A" w:rsidRDefault="00CB2F13" w:rsidP="00CB2F13">
            <w:pPr>
              <w:rPr>
                <w:rFonts w:ascii="Calibri" w:hAnsi="Calibri" w:cs="Calibri"/>
                <w:sz w:val="24"/>
                <w:szCs w:val="24"/>
              </w:rPr>
            </w:pPr>
            <w:r w:rsidRPr="0094495A">
              <w:rPr>
                <w:rFonts w:ascii="Calibri" w:hAnsi="Calibri" w:cs="Calibri"/>
                <w:sz w:val="24"/>
                <w:szCs w:val="24"/>
              </w:rPr>
              <w:t xml:space="preserve">VI - </w:t>
            </w:r>
            <w:proofErr w:type="gramStart"/>
            <w:r w:rsidRPr="0094495A">
              <w:rPr>
                <w:rFonts w:ascii="Calibri" w:hAnsi="Calibri" w:cs="Calibri"/>
                <w:sz w:val="24"/>
                <w:szCs w:val="24"/>
              </w:rPr>
              <w:t>determinação</w:t>
            </w:r>
            <w:proofErr w:type="gramEnd"/>
            <w:r w:rsidRPr="0094495A">
              <w:rPr>
                <w:rFonts w:ascii="Calibri" w:hAnsi="Calibri" w:cs="Calibri"/>
                <w:sz w:val="24"/>
                <w:szCs w:val="24"/>
              </w:rPr>
              <w:t xml:space="preserve"> de procedimentos;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13E3DB4" w14:textId="447C7C82"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BD1FF9A" w14:textId="027EB380"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Suprido pelo inciso IV</w:t>
            </w:r>
          </w:p>
        </w:tc>
      </w:tr>
      <w:tr w:rsidR="00CB2F13" w:rsidRPr="0094495A" w14:paraId="3F2CD9B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414EED3" w14:textId="0A5A7431" w:rsidR="00CB2F13" w:rsidRPr="0094495A" w:rsidRDefault="00CB2F13" w:rsidP="00CB2F13">
            <w:pPr>
              <w:rPr>
                <w:rFonts w:ascii="Calibri" w:hAnsi="Calibri" w:cs="Calibri"/>
                <w:sz w:val="24"/>
                <w:szCs w:val="24"/>
              </w:rPr>
            </w:pPr>
            <w:r w:rsidRPr="0094495A">
              <w:rPr>
                <w:rFonts w:ascii="Calibri" w:hAnsi="Calibri" w:cs="Calibri"/>
                <w:sz w:val="24"/>
                <w:szCs w:val="24"/>
              </w:rPr>
              <w:t>VII - determinação de regularização para aplicação do §2º do art. 22 do Decreto nº 4.942/2003;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1AE3A0" w14:textId="0ECE7DC5"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C9B5C33" w14:textId="1D964DFD"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Suprido pelo inciso IV</w:t>
            </w:r>
          </w:p>
        </w:tc>
      </w:tr>
      <w:tr w:rsidR="00CB2F13" w:rsidRPr="0094495A" w14:paraId="29133A54"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5899435"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A07A100" w14:textId="26445879"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V - </w:t>
            </w:r>
            <w:proofErr w:type="gramStart"/>
            <w:r w:rsidRPr="0094495A">
              <w:rPr>
                <w:rFonts w:ascii="Calibri" w:eastAsia="Calibri" w:hAnsi="Calibri" w:cs="Calibri"/>
                <w:sz w:val="24"/>
                <w:szCs w:val="24"/>
              </w:rPr>
              <w:t>proposta</w:t>
            </w:r>
            <w:proofErr w:type="gramEnd"/>
            <w:r w:rsidRPr="0094495A">
              <w:rPr>
                <w:rFonts w:ascii="Calibri" w:eastAsia="Calibri" w:hAnsi="Calibri" w:cs="Calibri"/>
                <w:sz w:val="24"/>
                <w:szCs w:val="24"/>
              </w:rPr>
              <w:t xml:space="preserve"> de celebração de Termo de Ajustamento de Conduta;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1B85EA1" w14:textId="0965F84E"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Descolado §3º do artigo 16</w:t>
            </w:r>
          </w:p>
        </w:tc>
      </w:tr>
      <w:tr w:rsidR="00CB2F13" w:rsidRPr="0094495A" w14:paraId="6B776C64"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1B17B4F" w14:textId="43CF7607" w:rsidR="00CB2F13" w:rsidRPr="0094495A" w:rsidRDefault="00CB2F13" w:rsidP="00CB2F13">
            <w:pPr>
              <w:rPr>
                <w:rFonts w:ascii="Calibri" w:hAnsi="Calibri" w:cs="Calibri"/>
                <w:sz w:val="24"/>
                <w:szCs w:val="24"/>
              </w:rPr>
            </w:pPr>
            <w:r w:rsidRPr="0094495A">
              <w:rPr>
                <w:rFonts w:ascii="Calibri" w:hAnsi="Calibri" w:cs="Calibri"/>
                <w:sz w:val="24"/>
                <w:szCs w:val="24"/>
              </w:rPr>
              <w:t>VIII - emissão de auto de infração.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0D47AE2" w14:textId="6C1A9E73"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VI - </w:t>
            </w:r>
            <w:proofErr w:type="gramStart"/>
            <w:r w:rsidRPr="0094495A">
              <w:rPr>
                <w:rFonts w:ascii="Calibri" w:eastAsia="Calibri" w:hAnsi="Calibri" w:cs="Calibri"/>
                <w:sz w:val="24"/>
                <w:szCs w:val="24"/>
              </w:rPr>
              <w:t>emissão</w:t>
            </w:r>
            <w:proofErr w:type="gramEnd"/>
            <w:r w:rsidRPr="0094495A">
              <w:rPr>
                <w:rFonts w:ascii="Calibri" w:eastAsia="Calibri" w:hAnsi="Calibri" w:cs="Calibri"/>
                <w:sz w:val="24"/>
                <w:szCs w:val="24"/>
              </w:rPr>
              <w:t xml:space="preserve"> de auto de infração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27B339A" w14:textId="2A2766A4"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96BDCA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40493BC" w14:textId="4FE02413" w:rsidR="00CB2F13" w:rsidRPr="0094495A" w:rsidRDefault="00CB2F13" w:rsidP="00CB2F13">
            <w:pPr>
              <w:rPr>
                <w:rFonts w:ascii="Calibri" w:hAnsi="Calibri" w:cs="Calibri"/>
                <w:sz w:val="24"/>
                <w:szCs w:val="24"/>
              </w:rPr>
            </w:pPr>
            <w:r w:rsidRPr="0094495A">
              <w:rPr>
                <w:rFonts w:ascii="Calibri" w:hAnsi="Calibri" w:cs="Calibri"/>
                <w:sz w:val="24"/>
                <w:szCs w:val="24"/>
              </w:rPr>
              <w:t>§1º A CGFD deverá ter conhecimento do teor do RF.</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EA47287" w14:textId="6B821B4A" w:rsidR="00CB2F13" w:rsidRPr="0094495A" w:rsidRDefault="00AF5FE1" w:rsidP="00CB2F13">
            <w:pPr>
              <w:spacing w:after="120"/>
              <w:jc w:val="both"/>
              <w:rPr>
                <w:rFonts w:ascii="Calibri" w:eastAsia="Calibri" w:hAnsi="Calibri" w:cs="Calibri"/>
                <w:sz w:val="24"/>
                <w:szCs w:val="24"/>
              </w:rPr>
            </w:pPr>
            <w:r w:rsidRPr="0094495A">
              <w:rPr>
                <w:rFonts w:ascii="Calibri" w:eastAsia="Calibri" w:hAnsi="Calibri" w:cs="Calibri"/>
                <w:sz w:val="24"/>
                <w:szCs w:val="24"/>
              </w:rPr>
              <w:t>§1</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Coordenação-Geral de Fiscalização Direta e o Diretor de Fiscalização deverão ter conhecimento do teor do Relatório de Fiscalização.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5CAA014" w14:textId="7A98B553" w:rsidR="00CB2F13" w:rsidRPr="0094495A" w:rsidRDefault="00AF5FE1"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w:t>
            </w:r>
          </w:p>
        </w:tc>
      </w:tr>
      <w:tr w:rsidR="00CB2F13" w:rsidRPr="0094495A" w14:paraId="38A62040"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F86232D" w14:textId="4DFE1130" w:rsidR="00CB2F13" w:rsidRPr="0094495A" w:rsidRDefault="00CB2F13" w:rsidP="00CB2F13">
            <w:pPr>
              <w:rPr>
                <w:rFonts w:ascii="Calibri" w:hAnsi="Calibri" w:cs="Calibri"/>
                <w:sz w:val="24"/>
                <w:szCs w:val="24"/>
              </w:rPr>
            </w:pPr>
            <w:r w:rsidRPr="0094495A">
              <w:rPr>
                <w:rFonts w:ascii="Calibri" w:hAnsi="Calibri" w:cs="Calibri"/>
                <w:sz w:val="24"/>
                <w:szCs w:val="24"/>
              </w:rPr>
              <w:t>§2º O RF deverá seguir obrigatoriamente modelo definido pela DIFIS.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8005016" w14:textId="43C46A49"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 </w:t>
            </w:r>
            <w:r w:rsidR="00AF5FE1" w:rsidRPr="0094495A">
              <w:rPr>
                <w:rFonts w:ascii="Calibri" w:eastAsia="Calibri" w:hAnsi="Calibri" w:cs="Calibri"/>
                <w:sz w:val="24"/>
                <w:szCs w:val="24"/>
              </w:rPr>
              <w:t>2</w:t>
            </w:r>
            <w:proofErr w:type="gramStart"/>
            <w:r w:rsidRPr="0094495A">
              <w:rPr>
                <w:rFonts w:ascii="Calibri" w:eastAsia="Calibri" w:hAnsi="Calibri" w:cs="Calibri"/>
                <w:sz w:val="24"/>
                <w:szCs w:val="24"/>
              </w:rPr>
              <w:t>º  O</w:t>
            </w:r>
            <w:proofErr w:type="gramEnd"/>
            <w:r w:rsidRPr="0094495A">
              <w:rPr>
                <w:rFonts w:ascii="Calibri" w:eastAsia="Calibri" w:hAnsi="Calibri" w:cs="Calibri"/>
                <w:sz w:val="24"/>
                <w:szCs w:val="24"/>
              </w:rPr>
              <w:t xml:space="preserve"> Relatório de Fiscalização observará o modelo definido pela Diretoria de Fiscalização.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F0D348E" w14:textId="0CFCF98C"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FA256C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C30F993" w14:textId="5FA200DA" w:rsidR="00CB2F13" w:rsidRPr="0094495A" w:rsidRDefault="00CB2F13" w:rsidP="00CB2F13">
            <w:pPr>
              <w:rPr>
                <w:rFonts w:ascii="Calibri" w:hAnsi="Calibri" w:cs="Calibri"/>
                <w:sz w:val="24"/>
                <w:szCs w:val="24"/>
              </w:rPr>
            </w:pPr>
            <w:r w:rsidRPr="0094495A">
              <w:rPr>
                <w:rFonts w:ascii="Calibri" w:hAnsi="Calibri" w:cs="Calibri"/>
                <w:sz w:val="24"/>
                <w:szCs w:val="24"/>
              </w:rPr>
              <w:lastRenderedPageBreak/>
              <w:t>§ 3º A equipe fiscal que concluir pela aplicação do inciso VII do caput deverá, obrigatoriamente, analisar a possibilidade de proposição de TAC.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E370C3" w14:textId="60327FE6"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969EC7E" w14:textId="22BBA711"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Deslocado para o inciso V</w:t>
            </w:r>
          </w:p>
        </w:tc>
      </w:tr>
      <w:tr w:rsidR="00CB2F13" w:rsidRPr="0094495A" w14:paraId="2F7A68B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BDB940A" w14:textId="77E1A4D6" w:rsidR="00CB2F13" w:rsidRPr="0094495A" w:rsidRDefault="00CB2F13" w:rsidP="00CB2F13">
            <w:pPr>
              <w:rPr>
                <w:rFonts w:ascii="Calibri" w:hAnsi="Calibri" w:cs="Calibri"/>
                <w:sz w:val="24"/>
                <w:szCs w:val="24"/>
              </w:rPr>
            </w:pPr>
            <w:r w:rsidRPr="0094495A">
              <w:rPr>
                <w:rFonts w:ascii="Calibri" w:hAnsi="Calibri" w:cs="Calibri"/>
                <w:sz w:val="24"/>
                <w:szCs w:val="24"/>
              </w:rPr>
              <w:t>§ 4º A utilização de qualquer das conclusões elencadas nos incisos II a VIII do caput impede a utilização do inciso I em relação ao mesmo item.</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1CB2A96" w14:textId="0903702D"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A2D8600" w14:textId="261BD164"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Disposição desnecessária</w:t>
            </w:r>
          </w:p>
        </w:tc>
      </w:tr>
      <w:tr w:rsidR="00CB2F13" w:rsidRPr="0094495A" w14:paraId="3B0237D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FA79417" w14:textId="7EE750BB" w:rsidR="00CB2F13" w:rsidRPr="0094495A" w:rsidRDefault="00CB2F13" w:rsidP="00CB2F13">
            <w:pPr>
              <w:rPr>
                <w:rFonts w:ascii="Calibri" w:hAnsi="Calibri" w:cs="Calibri"/>
                <w:sz w:val="24"/>
                <w:szCs w:val="24"/>
              </w:rPr>
            </w:pPr>
            <w:r w:rsidRPr="0094495A">
              <w:rPr>
                <w:rFonts w:ascii="Calibri" w:hAnsi="Calibri" w:cs="Calibri"/>
                <w:sz w:val="24"/>
                <w:szCs w:val="24"/>
              </w:rPr>
              <w:t>§ 5º A utilização da conclusão apontada no inciso III deverá discriminar o número do documento ou do processo para o qual o assunto foi transferido.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E924E0" w14:textId="1DD78B7D"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D387C38" w14:textId="369B42C9"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Suprido pela nova redação do inciso III</w:t>
            </w:r>
          </w:p>
        </w:tc>
      </w:tr>
      <w:tr w:rsidR="00CB2F13" w:rsidRPr="0094495A" w14:paraId="59BBD4F9"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06715FE" w14:textId="607753C2" w:rsidR="00CB2F13" w:rsidRPr="0094495A" w:rsidRDefault="00CB2F13" w:rsidP="00CB2F13">
            <w:pPr>
              <w:rPr>
                <w:rFonts w:ascii="Calibri" w:hAnsi="Calibri" w:cs="Calibri"/>
                <w:sz w:val="24"/>
                <w:szCs w:val="24"/>
              </w:rPr>
            </w:pPr>
            <w:r w:rsidRPr="0094495A">
              <w:rPr>
                <w:rFonts w:ascii="Calibri" w:hAnsi="Calibri" w:cs="Calibri"/>
                <w:sz w:val="24"/>
                <w:szCs w:val="24"/>
              </w:rPr>
              <w:t>§ 6º A lavratura de auto de infração decorrente de AFDD ou AFDE deverá ser realizada, preferencialmente, em conjunto com a emissão do RF.</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DC36ECA" w14:textId="213B9979"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 </w:t>
            </w:r>
            <w:r w:rsidR="00AF5FE1" w:rsidRPr="0094495A">
              <w:rPr>
                <w:rFonts w:ascii="Calibri" w:eastAsia="Calibri" w:hAnsi="Calibri" w:cs="Calibri"/>
                <w:sz w:val="24"/>
                <w:szCs w:val="24"/>
              </w:rPr>
              <w:t>3</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lavratura de</w:t>
            </w:r>
            <w:r w:rsidR="00AF5FE1" w:rsidRPr="0094495A">
              <w:rPr>
                <w:rFonts w:ascii="Calibri" w:eastAsia="Calibri" w:hAnsi="Calibri" w:cs="Calibri"/>
                <w:sz w:val="24"/>
                <w:szCs w:val="24"/>
              </w:rPr>
              <w:t xml:space="preserve"> auto de</w:t>
            </w:r>
            <w:r w:rsidRPr="0094495A">
              <w:rPr>
                <w:rFonts w:ascii="Calibri" w:eastAsia="Calibri" w:hAnsi="Calibri" w:cs="Calibri"/>
                <w:sz w:val="24"/>
                <w:szCs w:val="24"/>
              </w:rPr>
              <w:t xml:space="preserve"> infração decorrente de AFDE deverá ser realizada preferencialmente em conjunto com a emissão do Relatório de Fiscalização.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D7E1A18" w14:textId="36E15A59"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2FF3118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91D6C5E" w14:textId="75488E65" w:rsidR="00CB2F13" w:rsidRPr="0094495A" w:rsidRDefault="00CB2F13" w:rsidP="00CB2F13">
            <w:pPr>
              <w:rPr>
                <w:rFonts w:ascii="Calibri" w:hAnsi="Calibri" w:cs="Calibri"/>
                <w:sz w:val="24"/>
                <w:szCs w:val="24"/>
              </w:rPr>
            </w:pPr>
            <w:r w:rsidRPr="0094495A">
              <w:rPr>
                <w:rFonts w:ascii="Calibri" w:hAnsi="Calibri" w:cs="Calibri"/>
                <w:sz w:val="24"/>
                <w:szCs w:val="24"/>
              </w:rPr>
              <w:t>§ 7º Os resultados elencados nos incisos do caput constituem lista exaustiva.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8D33175" w14:textId="723461B2"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91D3124" w14:textId="04626E5F"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Dispositivo desnecessário</w:t>
            </w:r>
          </w:p>
        </w:tc>
      </w:tr>
      <w:tr w:rsidR="00CB2F13" w:rsidRPr="0094495A" w14:paraId="5A6073B1" w14:textId="77777777" w:rsidTr="007754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val="restart"/>
            <w:tcBorders>
              <w:top w:val="single" w:sz="4" w:space="0" w:color="auto"/>
              <w:left w:val="single" w:sz="4" w:space="0" w:color="auto"/>
              <w:right w:val="single" w:sz="4" w:space="0" w:color="auto"/>
            </w:tcBorders>
          </w:tcPr>
          <w:p w14:paraId="15E62E86"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A938AE5" w14:textId="5E7E57F4"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Art. 237.  A determinação deve ser formulada para interromper irregularidade em curso ou remover seus efeitos ou inibir a ocorrência de irregularidade iminente, devendo ainda:</w:t>
            </w:r>
          </w:p>
        </w:tc>
        <w:tc>
          <w:tcPr>
            <w:tcW w:w="4076" w:type="dxa"/>
            <w:vMerge w:val="restart"/>
            <w:tcBorders>
              <w:top w:val="single" w:sz="4" w:space="0" w:color="auto"/>
              <w:left w:val="single" w:sz="4" w:space="0" w:color="auto"/>
              <w:right w:val="single" w:sz="4" w:space="0" w:color="auto"/>
            </w:tcBorders>
            <w:shd w:val="clear" w:color="auto" w:fill="auto"/>
            <w:noWrap/>
          </w:tcPr>
          <w:p w14:paraId="49444038" w14:textId="1BFB1A80"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Disposição inspirada nos artigos 4º a 6º da Resolução TCU nº 315/2020, visa reduzir a discricionariedade na utilização desse instrumento pelas equipes de fiscalização.</w:t>
            </w:r>
          </w:p>
        </w:tc>
      </w:tr>
      <w:tr w:rsidR="00CB2F13" w:rsidRPr="0094495A" w14:paraId="614A7468" w14:textId="77777777" w:rsidTr="007754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tcPr>
          <w:p w14:paraId="414334DA"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A4F6A15" w14:textId="1325EE4E"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I - </w:t>
            </w:r>
            <w:proofErr w:type="gramStart"/>
            <w:r w:rsidRPr="0094495A">
              <w:rPr>
                <w:rFonts w:ascii="Calibri" w:eastAsia="Calibri" w:hAnsi="Calibri" w:cs="Calibri"/>
                <w:sz w:val="24"/>
                <w:szCs w:val="24"/>
              </w:rPr>
              <w:t>conter</w:t>
            </w:r>
            <w:proofErr w:type="gramEnd"/>
            <w:r w:rsidRPr="0094495A">
              <w:rPr>
                <w:rFonts w:ascii="Calibri" w:eastAsia="Calibri" w:hAnsi="Calibri" w:cs="Calibri"/>
                <w:sz w:val="24"/>
                <w:szCs w:val="24"/>
              </w:rPr>
              <w:t xml:space="preserve"> prazo para cumprimento;</w:t>
            </w:r>
          </w:p>
        </w:tc>
        <w:tc>
          <w:tcPr>
            <w:tcW w:w="4076" w:type="dxa"/>
            <w:vMerge/>
            <w:tcBorders>
              <w:left w:val="single" w:sz="4" w:space="0" w:color="auto"/>
              <w:right w:val="single" w:sz="4" w:space="0" w:color="auto"/>
            </w:tcBorders>
            <w:shd w:val="clear" w:color="auto" w:fill="auto"/>
            <w:noWrap/>
          </w:tcPr>
          <w:p w14:paraId="63A58E21" w14:textId="77777777" w:rsidR="00CB2F13" w:rsidRPr="0094495A" w:rsidRDefault="00CB2F13" w:rsidP="00CB2F13">
            <w:pPr>
              <w:jc w:val="both"/>
              <w:rPr>
                <w:rFonts w:ascii="Calibri" w:eastAsia="Times New Roman" w:hAnsi="Calibri" w:cs="Calibri"/>
                <w:kern w:val="0"/>
                <w:sz w:val="24"/>
                <w:szCs w:val="24"/>
                <w:lang w:eastAsia="pt-BR"/>
                <w14:ligatures w14:val="none"/>
              </w:rPr>
            </w:pPr>
          </w:p>
        </w:tc>
      </w:tr>
      <w:tr w:rsidR="00CB2F13" w:rsidRPr="0094495A" w14:paraId="6BBB2AA7" w14:textId="77777777" w:rsidTr="007754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tcPr>
          <w:p w14:paraId="0060B39E"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8D77537" w14:textId="108C7062"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II - </w:t>
            </w:r>
            <w:proofErr w:type="gramStart"/>
            <w:r w:rsidRPr="0094495A">
              <w:rPr>
                <w:rFonts w:ascii="Calibri" w:eastAsia="Calibri" w:hAnsi="Calibri" w:cs="Calibri"/>
                <w:sz w:val="24"/>
                <w:szCs w:val="24"/>
              </w:rPr>
              <w:t>indicar</w:t>
            </w:r>
            <w:proofErr w:type="gramEnd"/>
            <w:r w:rsidRPr="0094495A">
              <w:rPr>
                <w:rFonts w:ascii="Calibri" w:eastAsia="Calibri" w:hAnsi="Calibri" w:cs="Calibri"/>
                <w:sz w:val="24"/>
                <w:szCs w:val="24"/>
              </w:rPr>
              <w:t xml:space="preserve"> a regra legal ou infralegal infringida; e</w:t>
            </w:r>
          </w:p>
        </w:tc>
        <w:tc>
          <w:tcPr>
            <w:tcW w:w="4076" w:type="dxa"/>
            <w:vMerge/>
            <w:tcBorders>
              <w:left w:val="single" w:sz="4" w:space="0" w:color="auto"/>
              <w:right w:val="single" w:sz="4" w:space="0" w:color="auto"/>
            </w:tcBorders>
            <w:shd w:val="clear" w:color="auto" w:fill="auto"/>
            <w:noWrap/>
          </w:tcPr>
          <w:p w14:paraId="1CB87708" w14:textId="77777777" w:rsidR="00CB2F13" w:rsidRPr="0094495A" w:rsidRDefault="00CB2F13" w:rsidP="00CB2F13">
            <w:pPr>
              <w:jc w:val="both"/>
              <w:rPr>
                <w:rFonts w:ascii="Calibri" w:eastAsia="Times New Roman" w:hAnsi="Calibri" w:cs="Calibri"/>
                <w:kern w:val="0"/>
                <w:sz w:val="24"/>
                <w:szCs w:val="24"/>
                <w:lang w:eastAsia="pt-BR"/>
                <w14:ligatures w14:val="none"/>
              </w:rPr>
            </w:pPr>
          </w:p>
        </w:tc>
      </w:tr>
      <w:tr w:rsidR="00CB2F13" w:rsidRPr="0094495A" w14:paraId="6F22978F" w14:textId="77777777" w:rsidTr="0077544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bottom w:val="single" w:sz="4" w:space="0" w:color="auto"/>
              <w:right w:val="single" w:sz="4" w:space="0" w:color="auto"/>
            </w:tcBorders>
          </w:tcPr>
          <w:p w14:paraId="0660364B"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40F84D5" w14:textId="746F5FA2"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III - possuir redação objetiva, clara, concisa, precisa e ordenada de maneira lógica.</w:t>
            </w:r>
          </w:p>
        </w:tc>
        <w:tc>
          <w:tcPr>
            <w:tcW w:w="4076" w:type="dxa"/>
            <w:vMerge/>
            <w:tcBorders>
              <w:left w:val="single" w:sz="4" w:space="0" w:color="auto"/>
              <w:bottom w:val="single" w:sz="4" w:space="0" w:color="auto"/>
              <w:right w:val="single" w:sz="4" w:space="0" w:color="auto"/>
            </w:tcBorders>
            <w:shd w:val="clear" w:color="auto" w:fill="auto"/>
            <w:noWrap/>
          </w:tcPr>
          <w:p w14:paraId="5267B1F3" w14:textId="77777777" w:rsidR="00CB2F13" w:rsidRPr="0094495A" w:rsidRDefault="00CB2F13" w:rsidP="00CB2F13">
            <w:pPr>
              <w:jc w:val="both"/>
              <w:rPr>
                <w:rFonts w:ascii="Calibri" w:eastAsia="Times New Roman" w:hAnsi="Calibri" w:cs="Calibri"/>
                <w:kern w:val="0"/>
                <w:sz w:val="24"/>
                <w:szCs w:val="24"/>
                <w:lang w:eastAsia="pt-BR"/>
                <w14:ligatures w14:val="none"/>
              </w:rPr>
            </w:pPr>
          </w:p>
        </w:tc>
      </w:tr>
      <w:tr w:rsidR="00CB2F13" w:rsidRPr="0094495A" w14:paraId="00B833EE" w14:textId="77777777" w:rsidTr="00D52A0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val="restart"/>
            <w:tcBorders>
              <w:top w:val="single" w:sz="4" w:space="0" w:color="auto"/>
              <w:left w:val="single" w:sz="4" w:space="0" w:color="auto"/>
              <w:right w:val="single" w:sz="4" w:space="0" w:color="auto"/>
            </w:tcBorders>
          </w:tcPr>
          <w:p w14:paraId="1D1D3273"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253608" w14:textId="36FC2D81"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Art. 238.  A recomendação deve ser direcionada para o aprimoramento dos mecanismos de controle interno e da governança da entidade, devendo:</w:t>
            </w:r>
          </w:p>
        </w:tc>
        <w:tc>
          <w:tcPr>
            <w:tcW w:w="4076" w:type="dxa"/>
            <w:vMerge w:val="restart"/>
            <w:tcBorders>
              <w:top w:val="single" w:sz="4" w:space="0" w:color="auto"/>
              <w:left w:val="single" w:sz="4" w:space="0" w:color="auto"/>
              <w:right w:val="single" w:sz="4" w:space="0" w:color="auto"/>
            </w:tcBorders>
            <w:shd w:val="clear" w:color="auto" w:fill="auto"/>
            <w:noWrap/>
          </w:tcPr>
          <w:p w14:paraId="229672A0" w14:textId="1EB3D99C"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Disposição inspirada nos artigos 11 e 12 da Resolução TCU nº 315/2020, visa reduzir a discricionariedade na utilização desse instrumento pelas equipes de fiscalização.</w:t>
            </w:r>
          </w:p>
        </w:tc>
      </w:tr>
      <w:tr w:rsidR="00CB2F13" w:rsidRPr="0094495A" w14:paraId="7A98AF6D" w14:textId="77777777" w:rsidTr="00D52A0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tcPr>
          <w:p w14:paraId="4394571E"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CDEFA7C" w14:textId="0D76D68F"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I - </w:t>
            </w:r>
            <w:proofErr w:type="gramStart"/>
            <w:r w:rsidRPr="0094495A">
              <w:rPr>
                <w:rFonts w:ascii="Calibri" w:eastAsia="Calibri" w:hAnsi="Calibri" w:cs="Calibri"/>
                <w:sz w:val="24"/>
                <w:szCs w:val="24"/>
              </w:rPr>
              <w:t>se</w:t>
            </w:r>
            <w:proofErr w:type="gramEnd"/>
            <w:r w:rsidRPr="0094495A">
              <w:rPr>
                <w:rFonts w:ascii="Calibri" w:eastAsia="Calibri" w:hAnsi="Calibri" w:cs="Calibri"/>
                <w:sz w:val="24"/>
                <w:szCs w:val="24"/>
              </w:rPr>
              <w:t xml:space="preserve"> basear em critérios objetivos tais como legislações, boas práticas e técnicas de comparação (</w:t>
            </w:r>
            <w:r w:rsidRPr="0094495A">
              <w:rPr>
                <w:rFonts w:ascii="Calibri" w:eastAsia="Calibri" w:hAnsi="Calibri" w:cs="Calibri"/>
                <w:b/>
                <w:bCs/>
                <w:sz w:val="24"/>
                <w:szCs w:val="24"/>
              </w:rPr>
              <w:t>benchmark</w:t>
            </w:r>
            <w:r w:rsidRPr="0094495A">
              <w:rPr>
                <w:rFonts w:ascii="Calibri" w:eastAsia="Calibri" w:hAnsi="Calibri" w:cs="Calibri"/>
                <w:sz w:val="24"/>
                <w:szCs w:val="24"/>
              </w:rPr>
              <w:t>);</w:t>
            </w:r>
          </w:p>
        </w:tc>
        <w:tc>
          <w:tcPr>
            <w:tcW w:w="4076" w:type="dxa"/>
            <w:vMerge/>
            <w:tcBorders>
              <w:left w:val="single" w:sz="4" w:space="0" w:color="auto"/>
              <w:right w:val="single" w:sz="4" w:space="0" w:color="auto"/>
            </w:tcBorders>
            <w:shd w:val="clear" w:color="auto" w:fill="auto"/>
            <w:noWrap/>
          </w:tcPr>
          <w:p w14:paraId="013C1FB2" w14:textId="77777777" w:rsidR="00CB2F13" w:rsidRPr="0094495A" w:rsidRDefault="00CB2F13" w:rsidP="00CB2F13">
            <w:pPr>
              <w:jc w:val="both"/>
              <w:rPr>
                <w:rFonts w:ascii="Calibri" w:eastAsia="Times New Roman" w:hAnsi="Calibri" w:cs="Calibri"/>
                <w:kern w:val="0"/>
                <w:sz w:val="24"/>
                <w:szCs w:val="24"/>
                <w:lang w:eastAsia="pt-BR"/>
                <w14:ligatures w14:val="none"/>
              </w:rPr>
            </w:pPr>
          </w:p>
        </w:tc>
      </w:tr>
      <w:tr w:rsidR="00CB2F13" w:rsidRPr="0094495A" w14:paraId="0C7AA6C5" w14:textId="77777777" w:rsidTr="00D52A0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tcPr>
          <w:p w14:paraId="4E8ED88B"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91619BF" w14:textId="26718855"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II - </w:t>
            </w:r>
            <w:proofErr w:type="gramStart"/>
            <w:r w:rsidRPr="0094495A">
              <w:rPr>
                <w:rFonts w:ascii="Calibri" w:eastAsia="Calibri" w:hAnsi="Calibri" w:cs="Calibri"/>
                <w:sz w:val="24"/>
                <w:szCs w:val="24"/>
              </w:rPr>
              <w:t>identificar</w:t>
            </w:r>
            <w:proofErr w:type="gramEnd"/>
            <w:r w:rsidRPr="0094495A">
              <w:rPr>
                <w:rFonts w:ascii="Calibri" w:eastAsia="Calibri" w:hAnsi="Calibri" w:cs="Calibri"/>
                <w:sz w:val="24"/>
                <w:szCs w:val="24"/>
              </w:rPr>
              <w:t xml:space="preserve"> as causas do problema que se pretende resolver;</w:t>
            </w:r>
          </w:p>
        </w:tc>
        <w:tc>
          <w:tcPr>
            <w:tcW w:w="4076" w:type="dxa"/>
            <w:vMerge/>
            <w:tcBorders>
              <w:left w:val="single" w:sz="4" w:space="0" w:color="auto"/>
              <w:right w:val="single" w:sz="4" w:space="0" w:color="auto"/>
            </w:tcBorders>
            <w:shd w:val="clear" w:color="auto" w:fill="auto"/>
            <w:noWrap/>
          </w:tcPr>
          <w:p w14:paraId="3FE698A4" w14:textId="77777777" w:rsidR="00CB2F13" w:rsidRPr="0094495A" w:rsidRDefault="00CB2F13" w:rsidP="00CB2F13">
            <w:pPr>
              <w:jc w:val="both"/>
              <w:rPr>
                <w:rFonts w:ascii="Calibri" w:eastAsia="Times New Roman" w:hAnsi="Calibri" w:cs="Calibri"/>
                <w:kern w:val="0"/>
                <w:sz w:val="24"/>
                <w:szCs w:val="24"/>
                <w:lang w:eastAsia="pt-BR"/>
                <w14:ligatures w14:val="none"/>
              </w:rPr>
            </w:pPr>
          </w:p>
        </w:tc>
      </w:tr>
      <w:tr w:rsidR="00CB2F13" w:rsidRPr="0094495A" w14:paraId="0B328CD9" w14:textId="77777777" w:rsidTr="00D52A0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tcPr>
          <w:p w14:paraId="585C8937"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108DEEA" w14:textId="544BACD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III - apresentar relação custo-benefício</w:t>
            </w:r>
            <w:r w:rsidR="00AF5FE1" w:rsidRPr="0094495A">
              <w:rPr>
                <w:rFonts w:ascii="Calibri" w:eastAsia="Calibri" w:hAnsi="Calibri" w:cs="Calibri"/>
                <w:sz w:val="24"/>
                <w:szCs w:val="24"/>
              </w:rPr>
              <w:t xml:space="preserve"> adequada</w:t>
            </w:r>
            <w:r w:rsidRPr="0094495A">
              <w:rPr>
                <w:rFonts w:ascii="Calibri" w:eastAsia="Calibri" w:hAnsi="Calibri" w:cs="Calibri"/>
                <w:sz w:val="24"/>
                <w:szCs w:val="24"/>
              </w:rPr>
              <w:t>, considerando especialmente o segmento em que a entidade está enquadrada; e</w:t>
            </w:r>
          </w:p>
        </w:tc>
        <w:tc>
          <w:tcPr>
            <w:tcW w:w="4076" w:type="dxa"/>
            <w:vMerge/>
            <w:tcBorders>
              <w:left w:val="single" w:sz="4" w:space="0" w:color="auto"/>
              <w:right w:val="single" w:sz="4" w:space="0" w:color="auto"/>
            </w:tcBorders>
            <w:shd w:val="clear" w:color="auto" w:fill="auto"/>
            <w:noWrap/>
          </w:tcPr>
          <w:p w14:paraId="7C5CB256" w14:textId="77777777" w:rsidR="00CB2F13" w:rsidRPr="0094495A" w:rsidRDefault="00CB2F13" w:rsidP="00CB2F13">
            <w:pPr>
              <w:jc w:val="both"/>
              <w:rPr>
                <w:rFonts w:ascii="Calibri" w:eastAsia="Times New Roman" w:hAnsi="Calibri" w:cs="Calibri"/>
                <w:kern w:val="0"/>
                <w:sz w:val="24"/>
                <w:szCs w:val="24"/>
                <w:lang w:eastAsia="pt-BR"/>
                <w14:ligatures w14:val="none"/>
              </w:rPr>
            </w:pPr>
          </w:p>
        </w:tc>
      </w:tr>
      <w:tr w:rsidR="00CB2F13" w:rsidRPr="0094495A" w14:paraId="01083C06" w14:textId="77777777" w:rsidTr="00D52A0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right w:val="single" w:sz="4" w:space="0" w:color="auto"/>
            </w:tcBorders>
          </w:tcPr>
          <w:p w14:paraId="2D522132"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2D05621" w14:textId="50F0BF61"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IV - </w:t>
            </w:r>
            <w:proofErr w:type="gramStart"/>
            <w:r w:rsidRPr="0094495A">
              <w:rPr>
                <w:rFonts w:ascii="Calibri" w:eastAsia="Calibri" w:hAnsi="Calibri" w:cs="Calibri"/>
                <w:sz w:val="24"/>
                <w:szCs w:val="24"/>
              </w:rPr>
              <w:t>apresentar</w:t>
            </w:r>
            <w:proofErr w:type="gramEnd"/>
            <w:r w:rsidRPr="0094495A">
              <w:rPr>
                <w:rFonts w:ascii="Calibri" w:eastAsia="Calibri" w:hAnsi="Calibri" w:cs="Calibri"/>
                <w:sz w:val="24"/>
                <w:szCs w:val="24"/>
              </w:rPr>
              <w:t xml:space="preserve"> oportunidades de melhoria relevantes, indicando o que pode ser feito e o resultado esperado.</w:t>
            </w:r>
          </w:p>
        </w:tc>
        <w:tc>
          <w:tcPr>
            <w:tcW w:w="4076" w:type="dxa"/>
            <w:vMerge/>
            <w:tcBorders>
              <w:left w:val="single" w:sz="4" w:space="0" w:color="auto"/>
              <w:right w:val="single" w:sz="4" w:space="0" w:color="auto"/>
            </w:tcBorders>
            <w:shd w:val="clear" w:color="auto" w:fill="auto"/>
            <w:noWrap/>
          </w:tcPr>
          <w:p w14:paraId="4D84F718" w14:textId="77777777" w:rsidR="00CB2F13" w:rsidRPr="0094495A" w:rsidRDefault="00CB2F13" w:rsidP="00CB2F13">
            <w:pPr>
              <w:jc w:val="both"/>
              <w:rPr>
                <w:rFonts w:ascii="Calibri" w:eastAsia="Times New Roman" w:hAnsi="Calibri" w:cs="Calibri"/>
                <w:kern w:val="0"/>
                <w:sz w:val="24"/>
                <w:szCs w:val="24"/>
                <w:lang w:eastAsia="pt-BR"/>
                <w14:ligatures w14:val="none"/>
              </w:rPr>
            </w:pPr>
          </w:p>
        </w:tc>
      </w:tr>
      <w:tr w:rsidR="00CB2F13" w:rsidRPr="0094495A" w14:paraId="24B1A3D0" w14:textId="77777777" w:rsidTr="00D52A0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vMerge/>
            <w:tcBorders>
              <w:left w:val="single" w:sz="4" w:space="0" w:color="auto"/>
              <w:bottom w:val="single" w:sz="4" w:space="0" w:color="auto"/>
              <w:right w:val="single" w:sz="4" w:space="0" w:color="auto"/>
            </w:tcBorders>
          </w:tcPr>
          <w:p w14:paraId="33F35FAA"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AA9BA0E" w14:textId="1783592E"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Parágrafo único.  É vedada a formulação de recomendação genérica ou que desconsidere o porte e a complexidade da entidade de previdência e dos planos por ela administrados, ou ainda que contenham elevada carga de abstração teórica ou conceitos jurídicos indeterminados.</w:t>
            </w:r>
          </w:p>
        </w:tc>
        <w:tc>
          <w:tcPr>
            <w:tcW w:w="4076" w:type="dxa"/>
            <w:vMerge/>
            <w:tcBorders>
              <w:left w:val="single" w:sz="4" w:space="0" w:color="auto"/>
              <w:bottom w:val="single" w:sz="4" w:space="0" w:color="auto"/>
              <w:right w:val="single" w:sz="4" w:space="0" w:color="auto"/>
            </w:tcBorders>
            <w:shd w:val="clear" w:color="auto" w:fill="auto"/>
            <w:noWrap/>
          </w:tcPr>
          <w:p w14:paraId="7C535A06" w14:textId="77777777" w:rsidR="00CB2F13" w:rsidRPr="0094495A" w:rsidRDefault="00CB2F13" w:rsidP="00CB2F13">
            <w:pPr>
              <w:jc w:val="both"/>
              <w:rPr>
                <w:rFonts w:ascii="Calibri" w:eastAsia="Times New Roman" w:hAnsi="Calibri" w:cs="Calibri"/>
                <w:kern w:val="0"/>
                <w:sz w:val="24"/>
                <w:szCs w:val="24"/>
                <w:lang w:eastAsia="pt-BR"/>
                <w14:ligatures w14:val="none"/>
              </w:rPr>
            </w:pPr>
          </w:p>
        </w:tc>
      </w:tr>
      <w:tr w:rsidR="00CB2F13" w:rsidRPr="0094495A" w14:paraId="2B57989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1192411" w14:textId="77777777" w:rsidR="00CB2F13" w:rsidRPr="0094495A" w:rsidRDefault="00CB2F13" w:rsidP="00CB2F13">
            <w:pPr>
              <w:rPr>
                <w:rFonts w:ascii="Calibri" w:hAnsi="Calibri" w:cs="Calibri"/>
                <w:sz w:val="24"/>
                <w:szCs w:val="24"/>
              </w:rPr>
            </w:pPr>
            <w:r w:rsidRPr="0094495A">
              <w:rPr>
                <w:rFonts w:ascii="Calibri" w:hAnsi="Calibri" w:cs="Calibri"/>
                <w:sz w:val="24"/>
                <w:szCs w:val="24"/>
              </w:rPr>
              <w:lastRenderedPageBreak/>
              <w:t>Art. 5º (...)</w:t>
            </w:r>
          </w:p>
          <w:p w14:paraId="4DE61597" w14:textId="7C89895F" w:rsidR="00CB2F13" w:rsidRPr="0094495A" w:rsidRDefault="00CB2F13" w:rsidP="00CB2F13">
            <w:pPr>
              <w:rPr>
                <w:rFonts w:ascii="Calibri" w:hAnsi="Calibri" w:cs="Calibri"/>
                <w:sz w:val="24"/>
                <w:szCs w:val="24"/>
              </w:rPr>
            </w:pPr>
            <w:r w:rsidRPr="0094495A">
              <w:rPr>
                <w:rFonts w:ascii="Calibri" w:hAnsi="Calibri" w:cs="Calibri"/>
                <w:sz w:val="24"/>
                <w:szCs w:val="24"/>
              </w:rPr>
              <w:t>§ 1º Na execução da AFI, o acompanhamento dos desdobramentos de ação fiscal será executado, preferencialmente, por membro da equipe fiscal que elaborou o Relatório de Fiscalização – RF.</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ED71015" w14:textId="25C952DD"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Art. 239.  Na execução da AFI, o acompanhamento dos desdobramentos da ação fiscal será executado, preferencialmente, por membro da equipe fiscal que elaborou o Relatório de Fiscalização.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B90C161" w14:textId="043AB416"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FD232C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1C211FE" w14:textId="6ED3E04C" w:rsidR="00CB2F13" w:rsidRPr="0094495A" w:rsidRDefault="00CB2F13" w:rsidP="00CB2F13">
            <w:pPr>
              <w:rPr>
                <w:rFonts w:ascii="Calibri" w:hAnsi="Calibri" w:cs="Calibri"/>
                <w:sz w:val="24"/>
                <w:szCs w:val="24"/>
              </w:rPr>
            </w:pPr>
            <w:r w:rsidRPr="0094495A">
              <w:rPr>
                <w:rFonts w:ascii="Calibri" w:hAnsi="Calibri" w:cs="Calibri"/>
                <w:sz w:val="24"/>
                <w:szCs w:val="24"/>
              </w:rPr>
              <w:t>§ 2º O AFRFB ou a equipe fiscal designada a uma AFI poderá propor à chefia imediata a emissão de ofício, a realização de AFD; consulta a outras áreas; bem como propor outros procedimentos necessários à conclusão dos trabalhos.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D38E5AA" w14:textId="66D9C9C0"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ACF5A90" w14:textId="0E426A7D"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Disposição desnecessária. Questões internas da Previc que dispensam normatização</w:t>
            </w:r>
          </w:p>
        </w:tc>
      </w:tr>
      <w:tr w:rsidR="00CB2F13" w:rsidRPr="0094495A" w14:paraId="7B4E4DC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691016C" w14:textId="5150BF9D" w:rsidR="00CB2F13" w:rsidRPr="0094495A" w:rsidRDefault="00CB2F13" w:rsidP="00CB2F13">
            <w:pPr>
              <w:rPr>
                <w:rFonts w:ascii="Calibri" w:hAnsi="Calibri" w:cs="Calibri"/>
                <w:sz w:val="24"/>
                <w:szCs w:val="24"/>
              </w:rPr>
            </w:pPr>
            <w:r w:rsidRPr="0094495A">
              <w:rPr>
                <w:rFonts w:ascii="Calibri" w:hAnsi="Calibri" w:cs="Calibri"/>
                <w:sz w:val="24"/>
                <w:szCs w:val="24"/>
              </w:rPr>
              <w:t>§ 3º As análises realizadas no âmbito da AFI dar-se-ão por meio de Nota.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F057B0" w14:textId="28AD419D"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660D167" w14:textId="50DB8BFC"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Disposição desnecessária. Questões internas da Previc que dispensam normatização</w:t>
            </w:r>
          </w:p>
        </w:tc>
      </w:tr>
      <w:tr w:rsidR="00CB2F13" w:rsidRPr="0094495A" w14:paraId="7FAA7B6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F870846" w14:textId="5168EC40" w:rsidR="00CB2F13" w:rsidRPr="0094495A" w:rsidRDefault="00CB2F13" w:rsidP="00CB2F13">
            <w:pPr>
              <w:rPr>
                <w:rFonts w:ascii="Calibri" w:hAnsi="Calibri" w:cs="Calibri"/>
                <w:sz w:val="24"/>
                <w:szCs w:val="24"/>
              </w:rPr>
            </w:pPr>
            <w:r w:rsidRPr="0094495A">
              <w:rPr>
                <w:rFonts w:ascii="Calibri" w:hAnsi="Calibri" w:cs="Calibri"/>
                <w:sz w:val="24"/>
                <w:szCs w:val="24"/>
              </w:rPr>
              <w:t>§ 4º Na conclusão de cada item em sede de AFI também deverá ser utilizado pelo menos um dos resultados elencados nos incisos do art. 16, ou, caso o assunto analisado tenha sido atendido, a conclusão deve utilizar a expressão “assunto encerrado”.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A552D35" w14:textId="6F8F58BB"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1</w:t>
            </w:r>
            <w:proofErr w:type="gramStart"/>
            <w:r w:rsidRPr="0094495A">
              <w:rPr>
                <w:rFonts w:ascii="Calibri" w:eastAsia="Calibri" w:hAnsi="Calibri" w:cs="Calibri"/>
                <w:sz w:val="24"/>
                <w:szCs w:val="24"/>
              </w:rPr>
              <w:t>º  Na</w:t>
            </w:r>
            <w:proofErr w:type="gramEnd"/>
            <w:r w:rsidRPr="0094495A">
              <w:rPr>
                <w:rFonts w:ascii="Calibri" w:eastAsia="Calibri" w:hAnsi="Calibri" w:cs="Calibri"/>
                <w:sz w:val="24"/>
                <w:szCs w:val="24"/>
              </w:rPr>
              <w:t xml:space="preserve"> conclusão de cada item em sede de AFI também deverá ser utilizado pelo menos um</w:t>
            </w:r>
            <w:r w:rsidR="00AF5FE1" w:rsidRPr="0094495A">
              <w:rPr>
                <w:rFonts w:ascii="Calibri" w:eastAsia="Calibri" w:hAnsi="Calibri" w:cs="Calibri"/>
                <w:sz w:val="24"/>
                <w:szCs w:val="24"/>
              </w:rPr>
              <w:t>a das conclusões</w:t>
            </w:r>
            <w:r w:rsidRPr="0094495A">
              <w:rPr>
                <w:rFonts w:ascii="Calibri" w:eastAsia="Calibri" w:hAnsi="Calibri" w:cs="Calibri"/>
                <w:sz w:val="24"/>
                <w:szCs w:val="24"/>
              </w:rPr>
              <w:t xml:space="preserve"> indicad</w:t>
            </w:r>
            <w:r w:rsidR="00AF5FE1" w:rsidRPr="0094495A">
              <w:rPr>
                <w:rFonts w:ascii="Calibri" w:eastAsia="Calibri" w:hAnsi="Calibri" w:cs="Calibri"/>
                <w:sz w:val="24"/>
                <w:szCs w:val="24"/>
              </w:rPr>
              <w:t>a</w:t>
            </w:r>
            <w:r w:rsidRPr="0094495A">
              <w:rPr>
                <w:rFonts w:ascii="Calibri" w:eastAsia="Calibri" w:hAnsi="Calibri" w:cs="Calibri"/>
                <w:sz w:val="24"/>
                <w:szCs w:val="24"/>
              </w:rPr>
              <w:t>s no art</w:t>
            </w:r>
            <w:r w:rsidR="00AF5FE1" w:rsidRPr="0094495A">
              <w:rPr>
                <w:rFonts w:ascii="Calibri" w:eastAsia="Calibri" w:hAnsi="Calibri" w:cs="Calibri"/>
                <w:sz w:val="24"/>
                <w:szCs w:val="24"/>
              </w:rPr>
              <w:t>.</w:t>
            </w:r>
            <w:r w:rsidRPr="0094495A">
              <w:rPr>
                <w:rFonts w:ascii="Calibri" w:eastAsia="Calibri" w:hAnsi="Calibri" w:cs="Calibri"/>
                <w:sz w:val="24"/>
                <w:szCs w:val="24"/>
              </w:rPr>
              <w:t xml:space="preserve"> 236 ou, caso item tenha sido atendido, a conclusão deve utilizar a expressão “assunto encerrado”.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0B44AE7" w14:textId="1CF9B2C2" w:rsidR="00CB2F13" w:rsidRPr="0094495A" w:rsidRDefault="00AF5FE1"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sem alteração de mérito</w:t>
            </w:r>
          </w:p>
        </w:tc>
      </w:tr>
      <w:tr w:rsidR="00CB2F13" w:rsidRPr="0094495A" w14:paraId="3C24CAA7" w14:textId="77777777" w:rsidTr="000739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65"/>
        </w:trPr>
        <w:tc>
          <w:tcPr>
            <w:tcW w:w="4599" w:type="dxa"/>
            <w:tcBorders>
              <w:top w:val="single" w:sz="4" w:space="0" w:color="auto"/>
              <w:left w:val="single" w:sz="4" w:space="0" w:color="auto"/>
              <w:right w:val="single" w:sz="4" w:space="0" w:color="auto"/>
            </w:tcBorders>
          </w:tcPr>
          <w:p w14:paraId="5C7F7309" w14:textId="77777777" w:rsidR="00CB2F13" w:rsidRPr="0094495A" w:rsidRDefault="00CB2F13" w:rsidP="00CB2F13">
            <w:pPr>
              <w:rPr>
                <w:rFonts w:ascii="Calibri" w:hAnsi="Calibri" w:cs="Calibri"/>
                <w:sz w:val="24"/>
                <w:szCs w:val="24"/>
              </w:rPr>
            </w:pPr>
            <w:r w:rsidRPr="0094495A">
              <w:rPr>
                <w:rFonts w:ascii="Calibri" w:hAnsi="Calibri" w:cs="Calibri"/>
                <w:sz w:val="24"/>
                <w:szCs w:val="24"/>
              </w:rPr>
              <w:lastRenderedPageBreak/>
              <w:t>§ 5º Após a emissão da Nota de encerramento do RF, a Chefia do Escritório de Representação emitirá ofício à EFPC comunicando o encerramento do procedimento de fiscalização.</w:t>
            </w:r>
          </w:p>
          <w:p w14:paraId="4A4CDF15" w14:textId="206CFD8F" w:rsidR="00CB2F13" w:rsidRPr="0094495A" w:rsidRDefault="00CB2F13" w:rsidP="00CB2F13">
            <w:pPr>
              <w:rPr>
                <w:rFonts w:ascii="Calibri" w:hAnsi="Calibri" w:cs="Calibri"/>
                <w:sz w:val="24"/>
                <w:szCs w:val="24"/>
              </w:rPr>
            </w:pPr>
            <w:r w:rsidRPr="0094495A">
              <w:rPr>
                <w:rFonts w:ascii="Calibri" w:hAnsi="Calibri" w:cs="Calibri"/>
                <w:sz w:val="24"/>
                <w:szCs w:val="24"/>
              </w:rPr>
              <w:t>§ 6º A Nota de encerramento do RF deverá ser encaminhada à Coordenação-Geral de Fiscalização Direta - CGFD para conhecimento.</w:t>
            </w:r>
          </w:p>
        </w:tc>
        <w:tc>
          <w:tcPr>
            <w:tcW w:w="5462" w:type="dxa"/>
            <w:tcBorders>
              <w:top w:val="single" w:sz="4" w:space="0" w:color="auto"/>
              <w:left w:val="single" w:sz="4" w:space="0" w:color="auto"/>
              <w:right w:val="single" w:sz="4" w:space="0" w:color="auto"/>
            </w:tcBorders>
            <w:shd w:val="clear" w:color="auto" w:fill="auto"/>
            <w:noWrap/>
          </w:tcPr>
          <w:p w14:paraId="0216F92E" w14:textId="4CBAA14A"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2</w:t>
            </w:r>
            <w:proofErr w:type="gramStart"/>
            <w:r w:rsidRPr="0094495A">
              <w:rPr>
                <w:rFonts w:ascii="Calibri" w:eastAsia="Calibri" w:hAnsi="Calibri" w:cs="Calibri"/>
                <w:sz w:val="24"/>
                <w:szCs w:val="24"/>
              </w:rPr>
              <w:t>º  Após</w:t>
            </w:r>
            <w:proofErr w:type="gramEnd"/>
            <w:r w:rsidRPr="0094495A">
              <w:rPr>
                <w:rFonts w:ascii="Calibri" w:eastAsia="Calibri" w:hAnsi="Calibri" w:cs="Calibri"/>
                <w:sz w:val="24"/>
                <w:szCs w:val="24"/>
              </w:rPr>
              <w:t xml:space="preserve"> a emissão de Nota de encerramento do Relatório de Fiscalização, a Chefia do Escritório emitirá ofício à EFPC comunicando o encerramento do procedimento de fiscalização, que será encaminhada em seguida à CGFD.</w:t>
            </w:r>
          </w:p>
        </w:tc>
        <w:tc>
          <w:tcPr>
            <w:tcW w:w="4076" w:type="dxa"/>
            <w:tcBorders>
              <w:top w:val="single" w:sz="4" w:space="0" w:color="auto"/>
              <w:left w:val="single" w:sz="4" w:space="0" w:color="auto"/>
              <w:right w:val="single" w:sz="4" w:space="0" w:color="auto"/>
            </w:tcBorders>
            <w:shd w:val="clear" w:color="auto" w:fill="auto"/>
            <w:noWrap/>
          </w:tcPr>
          <w:p w14:paraId="4662174D" w14:textId="2522271F"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Consolidação e simplificação do dispositivo, sem alteração de mérito</w:t>
            </w:r>
          </w:p>
        </w:tc>
      </w:tr>
      <w:tr w:rsidR="00AF5FE1" w:rsidRPr="0094495A" w14:paraId="0E402E6D" w14:textId="77777777" w:rsidTr="0007398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165"/>
        </w:trPr>
        <w:tc>
          <w:tcPr>
            <w:tcW w:w="4599" w:type="dxa"/>
            <w:tcBorders>
              <w:top w:val="single" w:sz="4" w:space="0" w:color="auto"/>
              <w:left w:val="single" w:sz="4" w:space="0" w:color="auto"/>
              <w:right w:val="single" w:sz="4" w:space="0" w:color="auto"/>
            </w:tcBorders>
          </w:tcPr>
          <w:p w14:paraId="6C88AA2F" w14:textId="77777777" w:rsidR="00AF5FE1" w:rsidRPr="0094495A" w:rsidRDefault="00AF5FE1" w:rsidP="00CB2F13">
            <w:pPr>
              <w:rPr>
                <w:rFonts w:ascii="Calibri" w:hAnsi="Calibri" w:cs="Calibri"/>
                <w:sz w:val="24"/>
                <w:szCs w:val="24"/>
              </w:rPr>
            </w:pPr>
          </w:p>
        </w:tc>
        <w:tc>
          <w:tcPr>
            <w:tcW w:w="5462" w:type="dxa"/>
            <w:tcBorders>
              <w:top w:val="single" w:sz="4" w:space="0" w:color="auto"/>
              <w:left w:val="single" w:sz="4" w:space="0" w:color="auto"/>
              <w:right w:val="single" w:sz="4" w:space="0" w:color="auto"/>
            </w:tcBorders>
            <w:shd w:val="clear" w:color="auto" w:fill="auto"/>
            <w:noWrap/>
          </w:tcPr>
          <w:p w14:paraId="51F5C0FD" w14:textId="6E77BFDC" w:rsidR="00AF5FE1" w:rsidRPr="0094495A" w:rsidRDefault="00AF5FE1" w:rsidP="00CB2F13">
            <w:pPr>
              <w:spacing w:after="120"/>
              <w:jc w:val="both"/>
              <w:rPr>
                <w:rFonts w:ascii="Calibri" w:eastAsia="Calibri" w:hAnsi="Calibri" w:cs="Calibri"/>
                <w:sz w:val="24"/>
                <w:szCs w:val="24"/>
              </w:rPr>
            </w:pPr>
            <w:r w:rsidRPr="0094495A">
              <w:rPr>
                <w:rFonts w:ascii="Calibri" w:eastAsia="Calibri" w:hAnsi="Calibri" w:cs="Calibri"/>
                <w:sz w:val="24"/>
                <w:szCs w:val="24"/>
              </w:rPr>
              <w:t>Art. XX. A equipe de fiscalização deverá, sempre que possível, diligenciar no sentido de obter diretamente do investigado esclarecimento sobre os fatos que podem ser a ele imputados.</w:t>
            </w:r>
          </w:p>
        </w:tc>
        <w:tc>
          <w:tcPr>
            <w:tcW w:w="4076" w:type="dxa"/>
            <w:tcBorders>
              <w:top w:val="single" w:sz="4" w:space="0" w:color="auto"/>
              <w:left w:val="single" w:sz="4" w:space="0" w:color="auto"/>
              <w:right w:val="single" w:sz="4" w:space="0" w:color="auto"/>
            </w:tcBorders>
            <w:shd w:val="clear" w:color="auto" w:fill="auto"/>
            <w:noWrap/>
          </w:tcPr>
          <w:p w14:paraId="5BF983BF" w14:textId="19ADE5E9" w:rsidR="00AF5FE1" w:rsidRPr="0094495A" w:rsidRDefault="00AF5FE1"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Acréscimo necessário para tornar os autos de infração da Previc mais hígido, evitando sua anulação posterior.</w:t>
            </w:r>
          </w:p>
        </w:tc>
      </w:tr>
      <w:tr w:rsidR="00CB2F13" w:rsidRPr="0094495A" w14:paraId="2FDDB0AC" w14:textId="77777777" w:rsidTr="00E3685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20"/>
        </w:trPr>
        <w:tc>
          <w:tcPr>
            <w:tcW w:w="4599" w:type="dxa"/>
            <w:tcBorders>
              <w:top w:val="single" w:sz="4" w:space="0" w:color="auto"/>
              <w:left w:val="single" w:sz="4" w:space="0" w:color="auto"/>
              <w:right w:val="single" w:sz="4" w:space="0" w:color="auto"/>
            </w:tcBorders>
          </w:tcPr>
          <w:p w14:paraId="1E327A3D" w14:textId="77777777" w:rsidR="00CB2F13" w:rsidRPr="0094495A" w:rsidRDefault="00CB2F13" w:rsidP="00CB2F13">
            <w:pPr>
              <w:rPr>
                <w:rFonts w:ascii="Calibri" w:hAnsi="Calibri" w:cs="Calibri"/>
                <w:sz w:val="24"/>
                <w:szCs w:val="24"/>
              </w:rPr>
            </w:pPr>
            <w:r w:rsidRPr="0094495A">
              <w:rPr>
                <w:rFonts w:ascii="Calibri" w:hAnsi="Calibri" w:cs="Calibri"/>
                <w:sz w:val="24"/>
                <w:szCs w:val="24"/>
              </w:rPr>
              <w:t>CAPÍTULO II</w:t>
            </w:r>
          </w:p>
          <w:p w14:paraId="4F2E7230" w14:textId="11882D3C" w:rsidR="00CB2F13" w:rsidRPr="0094495A" w:rsidRDefault="00CB2F13" w:rsidP="00CB2F13">
            <w:pPr>
              <w:rPr>
                <w:rFonts w:ascii="Calibri" w:hAnsi="Calibri" w:cs="Calibri"/>
                <w:sz w:val="24"/>
                <w:szCs w:val="24"/>
              </w:rPr>
            </w:pPr>
            <w:r w:rsidRPr="0094495A">
              <w:rPr>
                <w:rFonts w:ascii="Calibri" w:hAnsi="Calibri" w:cs="Calibri"/>
                <w:sz w:val="24"/>
                <w:szCs w:val="24"/>
              </w:rPr>
              <w:t>DOS PROCEDIMENTOS DE MONITORAMENTO</w:t>
            </w:r>
          </w:p>
        </w:tc>
        <w:tc>
          <w:tcPr>
            <w:tcW w:w="5462" w:type="dxa"/>
            <w:tcBorders>
              <w:top w:val="single" w:sz="4" w:space="0" w:color="auto"/>
              <w:left w:val="single" w:sz="4" w:space="0" w:color="auto"/>
              <w:right w:val="single" w:sz="4" w:space="0" w:color="auto"/>
            </w:tcBorders>
            <w:shd w:val="clear" w:color="auto" w:fill="auto"/>
            <w:noWrap/>
          </w:tcPr>
          <w:p w14:paraId="43DF7C18" w14:textId="77777777" w:rsidR="00CB2F13" w:rsidRPr="0094495A" w:rsidRDefault="00CB2F13" w:rsidP="00CB2F13">
            <w:pPr>
              <w:spacing w:after="120"/>
              <w:jc w:val="both"/>
              <w:rPr>
                <w:rFonts w:ascii="Calibri" w:eastAsia="Calibri" w:hAnsi="Calibri" w:cs="Calibri"/>
                <w:sz w:val="24"/>
                <w:szCs w:val="24"/>
              </w:rPr>
            </w:pPr>
          </w:p>
        </w:tc>
        <w:tc>
          <w:tcPr>
            <w:tcW w:w="4076" w:type="dxa"/>
            <w:tcBorders>
              <w:top w:val="single" w:sz="4" w:space="0" w:color="auto"/>
              <w:left w:val="single" w:sz="4" w:space="0" w:color="auto"/>
              <w:right w:val="single" w:sz="4" w:space="0" w:color="auto"/>
            </w:tcBorders>
            <w:shd w:val="clear" w:color="auto" w:fill="auto"/>
            <w:noWrap/>
          </w:tcPr>
          <w:p w14:paraId="6FA88AB2" w14:textId="77777777" w:rsidR="00CB2F13" w:rsidRPr="0094495A" w:rsidRDefault="00CB2F13" w:rsidP="00CB2F13">
            <w:pPr>
              <w:jc w:val="both"/>
              <w:rPr>
                <w:rFonts w:ascii="Calibri" w:eastAsia="Times New Roman" w:hAnsi="Calibri" w:cs="Calibri"/>
                <w:kern w:val="0"/>
                <w:sz w:val="24"/>
                <w:szCs w:val="24"/>
                <w:lang w:eastAsia="pt-BR"/>
                <w14:ligatures w14:val="none"/>
              </w:rPr>
            </w:pPr>
          </w:p>
        </w:tc>
      </w:tr>
      <w:tr w:rsidR="00CB2F13" w:rsidRPr="0094495A" w14:paraId="50E2E10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A7F45CD" w14:textId="55BDA3B7" w:rsidR="00CB2F13" w:rsidRPr="0094495A" w:rsidRDefault="00CB2F13" w:rsidP="00CB2F13">
            <w:pPr>
              <w:rPr>
                <w:rFonts w:ascii="Calibri" w:hAnsi="Calibri" w:cs="Calibri"/>
                <w:sz w:val="24"/>
                <w:szCs w:val="24"/>
              </w:rPr>
            </w:pPr>
            <w:r w:rsidRPr="0094495A">
              <w:rPr>
                <w:rFonts w:ascii="Calibri" w:hAnsi="Calibri" w:cs="Calibri"/>
                <w:sz w:val="24"/>
                <w:szCs w:val="24"/>
              </w:rPr>
              <w:t xml:space="preserve">Art. 10. São atividades de Compliance e qualidade de dados os procedimentos que visam a monitorar de forma sistêmica o </w:t>
            </w:r>
            <w:r w:rsidRPr="0094495A">
              <w:rPr>
                <w:rFonts w:ascii="Calibri" w:hAnsi="Calibri" w:cs="Calibri"/>
                <w:sz w:val="24"/>
                <w:szCs w:val="24"/>
              </w:rPr>
              <w:lastRenderedPageBreak/>
              <w:t xml:space="preserve">cumprimento, por parte das EFPC, de comandos objetivos previstos na legislação, incluindo o envio tempestivo de informações contábeis, atuariais e de investimentos, o enquadramento das carteiras de </w:t>
            </w:r>
            <w:proofErr w:type="spellStart"/>
            <w:r w:rsidRPr="0094495A">
              <w:rPr>
                <w:rFonts w:ascii="Calibri" w:hAnsi="Calibri" w:cs="Calibri"/>
                <w:sz w:val="24"/>
                <w:szCs w:val="24"/>
              </w:rPr>
              <w:t>invesƟmentos</w:t>
            </w:r>
            <w:proofErr w:type="spellEnd"/>
            <w:r w:rsidRPr="0094495A">
              <w:rPr>
                <w:rFonts w:ascii="Calibri" w:hAnsi="Calibri" w:cs="Calibri"/>
                <w:sz w:val="24"/>
                <w:szCs w:val="24"/>
              </w:rPr>
              <w:t xml:space="preserve"> aos limites e vedações, e demais obrigações acessórias; bem como o tratamento dos dados captados pelos sistemas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FA5C136" w14:textId="0128F30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lastRenderedPageBreak/>
              <w:t xml:space="preserve">Art. 240.  São atividades de </w:t>
            </w:r>
            <w:r w:rsidRPr="0094495A">
              <w:rPr>
                <w:rFonts w:ascii="Calibri" w:eastAsia="Calibri" w:hAnsi="Calibri" w:cs="Calibri"/>
                <w:b/>
                <w:bCs/>
                <w:sz w:val="24"/>
                <w:szCs w:val="24"/>
              </w:rPr>
              <w:t>compliance</w:t>
            </w:r>
            <w:r w:rsidRPr="0094495A">
              <w:rPr>
                <w:rFonts w:ascii="Calibri" w:eastAsia="Calibri" w:hAnsi="Calibri" w:cs="Calibri"/>
                <w:sz w:val="24"/>
                <w:szCs w:val="24"/>
              </w:rPr>
              <w:t xml:space="preserve"> e qualidade de dados os procedimentos que visam monitorar de forma sistêmica o cumprimento, por parte das EFPC, de </w:t>
            </w:r>
            <w:r w:rsidRPr="0094495A">
              <w:rPr>
                <w:rFonts w:ascii="Calibri" w:eastAsia="Calibri" w:hAnsi="Calibri" w:cs="Calibri"/>
                <w:sz w:val="24"/>
                <w:szCs w:val="24"/>
              </w:rPr>
              <w:lastRenderedPageBreak/>
              <w:t>comandos objetivos previstos na legislação, incluindo o envio tempestivo de informações contábeis, atuariais e de investimentos, o enquadramento das carteiras, bem assim o tratamento dos dados captados pelos sistemas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4F1F223" w14:textId="29105F05"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Sem alteração</w:t>
            </w:r>
          </w:p>
        </w:tc>
      </w:tr>
      <w:tr w:rsidR="00CB2F13" w:rsidRPr="0094495A" w14:paraId="559878A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AE0ED11" w14:textId="218E9347" w:rsidR="00CB2F13" w:rsidRPr="0094495A" w:rsidRDefault="00CB2F13" w:rsidP="00CB2F13">
            <w:pPr>
              <w:rPr>
                <w:rFonts w:ascii="Calibri" w:hAnsi="Calibri" w:cs="Calibri"/>
                <w:sz w:val="24"/>
                <w:szCs w:val="24"/>
              </w:rPr>
            </w:pPr>
            <w:r w:rsidRPr="0094495A">
              <w:rPr>
                <w:rFonts w:ascii="Calibri" w:hAnsi="Calibri" w:cs="Calibri"/>
                <w:sz w:val="24"/>
                <w:szCs w:val="24"/>
              </w:rPr>
              <w:t xml:space="preserve">Art. 11. O Monitoramento de risco compreende a identificação, a medição e o acompanhamento sistêmico dos principais riscos que ameaçam todos os planos de </w:t>
            </w:r>
            <w:proofErr w:type="spellStart"/>
            <w:r w:rsidRPr="0094495A">
              <w:rPr>
                <w:rFonts w:ascii="Calibri" w:hAnsi="Calibri" w:cs="Calibri"/>
                <w:sz w:val="24"/>
                <w:szCs w:val="24"/>
              </w:rPr>
              <w:t>beneİcios</w:t>
            </w:r>
            <w:proofErr w:type="spellEnd"/>
            <w:r w:rsidRPr="0094495A">
              <w:rPr>
                <w:rFonts w:ascii="Calibri" w:hAnsi="Calibri" w:cs="Calibri"/>
                <w:sz w:val="24"/>
                <w:szCs w:val="24"/>
              </w:rPr>
              <w:t xml:space="preserve"> e todas as EFPC, visando </w:t>
            </w:r>
            <w:proofErr w:type="spellStart"/>
            <w:r w:rsidRPr="0094495A">
              <w:rPr>
                <w:rFonts w:ascii="Calibri" w:hAnsi="Calibri" w:cs="Calibri"/>
                <w:sz w:val="24"/>
                <w:szCs w:val="24"/>
              </w:rPr>
              <w:t>miƟgar</w:t>
            </w:r>
            <w:proofErr w:type="spellEnd"/>
            <w:r w:rsidRPr="0094495A">
              <w:rPr>
                <w:rFonts w:ascii="Calibri" w:hAnsi="Calibri" w:cs="Calibri"/>
                <w:sz w:val="24"/>
                <w:szCs w:val="24"/>
              </w:rPr>
              <w:t xml:space="preserve"> esses riscos e permitindo ao órgão de supervisão uma melhor alocação de recursos.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1F37F3E" w14:textId="6ED15150"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Art. 241.  O monitoramento de risco compreende a identificação, a mediação, controles e o acompanhamento sistêmico dos principais riscos que ameaçam todos os planos de benefícios e todas as EFPC, visando mitigar esses riscos e permitindo à Previc uma melhor alocação de recursos.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5652DBD" w14:textId="477A94A6"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21FF019"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55AC749" w14:textId="3E6625CC" w:rsidR="00CB2F13" w:rsidRPr="0094495A" w:rsidRDefault="00CB2F13" w:rsidP="00CB2F13">
            <w:pPr>
              <w:rPr>
                <w:rFonts w:ascii="Calibri" w:hAnsi="Calibri" w:cs="Calibri"/>
                <w:sz w:val="24"/>
                <w:szCs w:val="24"/>
              </w:rPr>
            </w:pPr>
            <w:r w:rsidRPr="0094495A">
              <w:rPr>
                <w:rFonts w:ascii="Calibri" w:hAnsi="Calibri" w:cs="Calibri"/>
                <w:sz w:val="24"/>
                <w:szCs w:val="24"/>
              </w:rPr>
              <w:t>Parágrafo Único. A atividade de monitoramento de risco utilizará indicadores construídos a partir de dados de investimentos, contábeis e atuariais atualizados e analisados periodicamente, devendo ser disponibilizados de forma centralizada às equipes de Supervisão Permanente, aos Escritório de Representação e às demais áreas da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9C2313" w14:textId="03353A2F"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Parágrafo único.  A atividade de monitoramento de risco utilizará indicadores construídos a partir de dados de investimentos, contábeis e atuariais atualizados e analisados periodicamente, devendo ser disponibilizados de forma centralizada aos Escritórios de Representação e às demais áreas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EFA446C" w14:textId="74F28005"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E77CF84"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7FF911E" w14:textId="3275EB86" w:rsidR="00CB2F13" w:rsidRPr="0094495A" w:rsidRDefault="00CB2F13" w:rsidP="00CB2F13">
            <w:pPr>
              <w:rPr>
                <w:rFonts w:ascii="Calibri" w:hAnsi="Calibri" w:cs="Calibri"/>
                <w:sz w:val="24"/>
                <w:szCs w:val="24"/>
              </w:rPr>
            </w:pPr>
            <w:r w:rsidRPr="0094495A">
              <w:rPr>
                <w:rFonts w:ascii="Calibri" w:hAnsi="Calibri" w:cs="Calibri"/>
                <w:sz w:val="24"/>
                <w:szCs w:val="24"/>
              </w:rPr>
              <w:lastRenderedPageBreak/>
              <w:t>Art. 12. A Prevenção à fraude e gestão temerária compreende os procedimentos de detecção e prevenção de fraudes, gestão temerária, lavagem de dinheiro, corrupção e financiamento ao terrorismo, no âmbito das EFPC, podendo ser executadas isoladamente pela Previc ou em ações conjuntas com outros órgãos de Estado.</w:t>
            </w:r>
          </w:p>
          <w:p w14:paraId="437AB3CB" w14:textId="126EEE70" w:rsidR="00CB2F13" w:rsidRPr="0094495A" w:rsidRDefault="00CB2F13" w:rsidP="00CB2F13">
            <w:pPr>
              <w:rPr>
                <w:rFonts w:ascii="Calibri" w:hAnsi="Calibri" w:cs="Calibri"/>
                <w:sz w:val="24"/>
                <w:szCs w:val="24"/>
              </w:rPr>
            </w:pPr>
            <w:r w:rsidRPr="0094495A">
              <w:rPr>
                <w:rFonts w:ascii="Calibri" w:hAnsi="Calibri" w:cs="Calibri"/>
                <w:sz w:val="24"/>
                <w:szCs w:val="24"/>
              </w:rPr>
              <w:t>Parágrafo Único. As atividades de prevenção à fraude e gestão temerária serão executadas por equipe específica, composta por AFRFB, designados em Portaria.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55059B2" w14:textId="2B95F21C"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68DF189" w14:textId="0894CD9E"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 identificação de situações que possam envolver a prática de crimes, cuja apuração compete a outros órgãos, passa a ser tratada na forma prevista nos artigos 242 e 243 da consolidação, em estrita observância ao artigo 64 da LC nº 109/2001.</w:t>
            </w:r>
          </w:p>
        </w:tc>
      </w:tr>
      <w:tr w:rsidR="00CB2F13" w:rsidRPr="0094495A" w14:paraId="1712FA3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E4ADB80" w14:textId="328A745C" w:rsidR="00CB2F13" w:rsidRPr="0094495A" w:rsidRDefault="00CB2F13" w:rsidP="00CB2F13">
            <w:pPr>
              <w:rPr>
                <w:rFonts w:ascii="Calibri" w:hAnsi="Calibri" w:cs="Calibri"/>
                <w:sz w:val="24"/>
                <w:szCs w:val="24"/>
              </w:rPr>
            </w:pPr>
            <w:r w:rsidRPr="0094495A">
              <w:rPr>
                <w:rFonts w:ascii="Calibri" w:hAnsi="Calibri" w:cs="Calibri"/>
                <w:sz w:val="24"/>
                <w:szCs w:val="24"/>
              </w:rPr>
              <w:t>Art. 13. A Prestações de informações compreende os procedimentos de elaboração e envio de relatórios contendo informações e dados de monitoramento, podendo ter como destino outras áreas da Previc, outros órgãos da Administração Pública ou entidades com as quais a Previc mantenha convênio ou acordo de cooperação.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8D3B756" w14:textId="620E14A5"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Art. 242. A prestação de informações compreende os procedimentos de elaboração e envio de relatórios contendo informações de monitoramento que possam indicar a existência de práticas irregulares de forma a atender órgãos com poder de requisição ou com os quais a Previc tenha celebrado instrumento de cooperação.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D2D1F35" w14:textId="7F9E32BF"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40F878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E16C2A9" w14:textId="1C95C747" w:rsidR="00CB2F13" w:rsidRPr="0094495A" w:rsidRDefault="00CB2F13" w:rsidP="00CB2F13">
            <w:pPr>
              <w:rPr>
                <w:rFonts w:ascii="Calibri" w:hAnsi="Calibri" w:cs="Calibri"/>
                <w:sz w:val="24"/>
                <w:szCs w:val="24"/>
              </w:rPr>
            </w:pPr>
            <w:r w:rsidRPr="0094495A">
              <w:rPr>
                <w:rFonts w:ascii="Calibri" w:hAnsi="Calibri" w:cs="Calibri"/>
                <w:sz w:val="24"/>
                <w:szCs w:val="24"/>
              </w:rPr>
              <w:t xml:space="preserve">Art. 14. Os indícios de irregularidades identificadas nas atividades previstas nos artigos de 11 a 13 serão registrados em subsídios fiscais, nos quais serão indicados a </w:t>
            </w:r>
            <w:r w:rsidRPr="0094495A">
              <w:rPr>
                <w:rFonts w:ascii="Calibri" w:hAnsi="Calibri" w:cs="Calibri"/>
                <w:sz w:val="24"/>
                <w:szCs w:val="24"/>
              </w:rPr>
              <w:lastRenderedPageBreak/>
              <w:t>prioridade de execução, e encaminhados à CGFD para programação da ação fiscal.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A36B8B1" w14:textId="210A7C81"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lastRenderedPageBreak/>
              <w:t xml:space="preserve">Art. 243.  A comunicação de situações irregulares para outros órgãos deve ser efetuada após a aprovação da Diretoria Colegiada da Previc, que poderá, em caso de </w:t>
            </w:r>
            <w:r w:rsidRPr="0094495A">
              <w:rPr>
                <w:rFonts w:ascii="Calibri" w:eastAsia="Calibri" w:hAnsi="Calibri" w:cs="Calibri"/>
                <w:sz w:val="24"/>
                <w:szCs w:val="24"/>
              </w:rPr>
              <w:lastRenderedPageBreak/>
              <w:t>dúvida jurídica, submeter à análise prévia da Procuradoria Federal junto à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0583C57" w14:textId="2BCDC6B7"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Sem alteração</w:t>
            </w:r>
          </w:p>
        </w:tc>
      </w:tr>
      <w:tr w:rsidR="00CB2F13" w:rsidRPr="0094495A" w14:paraId="2A6D7A4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4467B89" w14:textId="77777777" w:rsidR="00CB2F13" w:rsidRPr="0094495A" w:rsidRDefault="00CB2F13" w:rsidP="00CB2F13">
            <w:pPr>
              <w:rPr>
                <w:rFonts w:ascii="Calibri" w:hAnsi="Calibri" w:cs="Calibri"/>
                <w:sz w:val="24"/>
                <w:szCs w:val="24"/>
              </w:rPr>
            </w:pPr>
            <w:r w:rsidRPr="0094495A">
              <w:rPr>
                <w:rFonts w:ascii="Calibri" w:hAnsi="Calibri" w:cs="Calibri"/>
                <w:sz w:val="24"/>
                <w:szCs w:val="24"/>
              </w:rPr>
              <w:t>CAPÍTULO IV</w:t>
            </w:r>
          </w:p>
          <w:p w14:paraId="43A024B8" w14:textId="5EFE21B1" w:rsidR="00CB2F13" w:rsidRPr="0094495A" w:rsidRDefault="00CB2F13" w:rsidP="00CB2F13">
            <w:pPr>
              <w:rPr>
                <w:rFonts w:ascii="Calibri" w:hAnsi="Calibri" w:cs="Calibri"/>
                <w:sz w:val="24"/>
                <w:szCs w:val="24"/>
              </w:rPr>
            </w:pPr>
            <w:r w:rsidRPr="0094495A">
              <w:rPr>
                <w:rFonts w:ascii="Calibri" w:hAnsi="Calibri" w:cs="Calibri"/>
                <w:sz w:val="24"/>
                <w:szCs w:val="24"/>
              </w:rPr>
              <w:t>DISPOSIÇÕES FINAIS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1AD8015" w14:textId="77777777" w:rsidR="00CB2F13" w:rsidRPr="0094495A" w:rsidRDefault="00CB2F13" w:rsidP="00CB2F13">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8178C48" w14:textId="77777777" w:rsidR="00CB2F13" w:rsidRPr="0094495A" w:rsidRDefault="00CB2F13" w:rsidP="00CB2F13">
            <w:pPr>
              <w:jc w:val="both"/>
              <w:rPr>
                <w:rFonts w:ascii="Calibri" w:eastAsia="Times New Roman" w:hAnsi="Calibri" w:cs="Calibri"/>
                <w:kern w:val="0"/>
                <w:sz w:val="24"/>
                <w:szCs w:val="24"/>
                <w:lang w:eastAsia="pt-BR"/>
                <w14:ligatures w14:val="none"/>
              </w:rPr>
            </w:pPr>
          </w:p>
        </w:tc>
      </w:tr>
      <w:tr w:rsidR="00CB2F13" w:rsidRPr="0094495A" w14:paraId="2D44082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1D976D7" w14:textId="126335B3" w:rsidR="00CB2F13" w:rsidRPr="0094495A" w:rsidRDefault="00CB2F13" w:rsidP="00CB2F13">
            <w:pPr>
              <w:rPr>
                <w:rFonts w:ascii="Calibri" w:hAnsi="Calibri" w:cs="Calibri"/>
                <w:sz w:val="24"/>
                <w:szCs w:val="24"/>
              </w:rPr>
            </w:pPr>
            <w:r w:rsidRPr="0094495A">
              <w:rPr>
                <w:rFonts w:ascii="Calibri" w:hAnsi="Calibri" w:cs="Calibri"/>
                <w:sz w:val="24"/>
                <w:szCs w:val="24"/>
              </w:rPr>
              <w:t>Art. 17. Os documentos internos relacionados às rotinas e aos procedimentos de fiscalização disciplinados por esta Portaria deverão estar disponibilizados por meio de sistema informatizado.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EB0DB30" w14:textId="55306A1C"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1D5AC68" w14:textId="63051F87"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Disposição que dispensa normatização, Questão interna à Previc</w:t>
            </w:r>
          </w:p>
        </w:tc>
      </w:tr>
      <w:tr w:rsidR="00CB2F13" w:rsidRPr="0094495A" w14:paraId="20AE0F4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587A020" w14:textId="7612E9CB" w:rsidR="00CB2F13" w:rsidRPr="0094495A" w:rsidRDefault="00CB2F13" w:rsidP="00CB2F13">
            <w:pPr>
              <w:rPr>
                <w:rFonts w:ascii="Calibri" w:hAnsi="Calibri" w:cs="Calibri"/>
                <w:sz w:val="24"/>
                <w:szCs w:val="24"/>
              </w:rPr>
            </w:pPr>
            <w:r w:rsidRPr="0094495A">
              <w:rPr>
                <w:rFonts w:ascii="Calibri" w:hAnsi="Calibri" w:cs="Calibri"/>
                <w:sz w:val="24"/>
                <w:szCs w:val="24"/>
              </w:rPr>
              <w:t>Art. 18. Para os efeitos desta Portaria, aplica-se à Coordenação de Fiscalização Direta – CFD – todos os comandos direcionados aos Escritórios de Representação.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F16E9CE" w14:textId="7F8E085A"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D14592E" w14:textId="7326F36D"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Disposição desnecessária</w:t>
            </w:r>
          </w:p>
        </w:tc>
      </w:tr>
      <w:tr w:rsidR="00CB2F13" w:rsidRPr="0094495A" w14:paraId="4FE86C2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2CE5F04" w14:textId="38C2893C" w:rsidR="00CB2F13" w:rsidRPr="0094495A" w:rsidRDefault="00CB2F13" w:rsidP="00CB2F13">
            <w:pPr>
              <w:rPr>
                <w:rFonts w:ascii="Calibri" w:hAnsi="Calibri" w:cs="Calibri"/>
                <w:sz w:val="24"/>
                <w:szCs w:val="24"/>
              </w:rPr>
            </w:pPr>
            <w:r w:rsidRPr="0094495A">
              <w:rPr>
                <w:rFonts w:ascii="Calibri" w:hAnsi="Calibri" w:cs="Calibri"/>
                <w:sz w:val="24"/>
                <w:szCs w:val="24"/>
              </w:rPr>
              <w:t>Art. 19. Esta Portaria entra em vigor a partir a partir do primeiro dia subsequente a da data de sua publicação.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200E0B" w14:textId="3EF5B36B"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xml:space="preserve">Supressão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2C7A3EC" w14:textId="4BC0A37D"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 em função da consolidação</w:t>
            </w:r>
          </w:p>
        </w:tc>
      </w:tr>
      <w:tr w:rsidR="00CB2F13" w:rsidRPr="0094495A" w14:paraId="7158CDE6"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28AD337" w14:textId="329CDE9F" w:rsidR="00CB2F13" w:rsidRPr="0094495A" w:rsidRDefault="00CB2F13" w:rsidP="00CB2F13">
            <w:pPr>
              <w:rPr>
                <w:rFonts w:ascii="Calibri" w:hAnsi="Calibri" w:cs="Calibri"/>
                <w:sz w:val="24"/>
                <w:szCs w:val="24"/>
              </w:rPr>
            </w:pPr>
            <w:r w:rsidRPr="0094495A">
              <w:rPr>
                <w:rFonts w:ascii="Calibri" w:hAnsi="Calibri" w:cs="Calibri"/>
                <w:sz w:val="24"/>
                <w:szCs w:val="24"/>
              </w:rPr>
              <w:t>Art. 20. Revoga-se a Portaria DIFIS/PREVIC n° 1.134, de 11 de dezembro de 2017.</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2D5A8CA" w14:textId="39A3A78E"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9B935FC" w14:textId="04CD5DE9"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Excluído em função da consolidação</w:t>
            </w:r>
          </w:p>
        </w:tc>
      </w:tr>
      <w:tr w:rsidR="00CB2F13" w:rsidRPr="0094495A" w14:paraId="39987FC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E981637" w14:textId="6273F903" w:rsidR="00CB2F13" w:rsidRPr="0094495A" w:rsidRDefault="00CB2F13" w:rsidP="00CB2F13">
            <w:pPr>
              <w:rPr>
                <w:rFonts w:ascii="Calibri" w:hAnsi="Calibri" w:cs="Calibri"/>
                <w:sz w:val="24"/>
                <w:szCs w:val="24"/>
              </w:rPr>
            </w:pPr>
            <w:r w:rsidRPr="0094495A">
              <w:rPr>
                <w:b/>
                <w:color w:val="000000"/>
                <w:sz w:val="24"/>
                <w:szCs w:val="24"/>
              </w:rPr>
              <w:t>Resolução Previc nº 06, de 23 de março de 2022</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B991D63" w14:textId="77777777" w:rsidR="00CB2F13" w:rsidRPr="0094495A" w:rsidRDefault="00CB2F13" w:rsidP="00CB2F13">
            <w:pPr>
              <w:pStyle w:val="Normal1"/>
              <w:pBdr>
                <w:top w:val="nil"/>
                <w:left w:val="nil"/>
                <w:bottom w:val="nil"/>
                <w:right w:val="nil"/>
                <w:between w:val="nil"/>
              </w:pBdr>
              <w:jc w:val="center"/>
              <w:rPr>
                <w:b/>
                <w:color w:val="000000"/>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C093DE6" w14:textId="77777777" w:rsidR="00CB2F13" w:rsidRPr="0094495A" w:rsidRDefault="00CB2F13" w:rsidP="00CB2F13">
            <w:pPr>
              <w:jc w:val="both"/>
              <w:rPr>
                <w:rFonts w:ascii="Calibri" w:eastAsia="Times New Roman" w:hAnsi="Calibri" w:cs="Calibri"/>
                <w:kern w:val="0"/>
                <w:sz w:val="24"/>
                <w:szCs w:val="24"/>
                <w:lang w:eastAsia="pt-BR"/>
                <w14:ligatures w14:val="none"/>
              </w:rPr>
            </w:pPr>
          </w:p>
        </w:tc>
      </w:tr>
      <w:tr w:rsidR="00CB2F13" w:rsidRPr="0094495A" w14:paraId="4F36CE9E"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624C408" w14:textId="77777777" w:rsidR="00CB2F13" w:rsidRPr="0094495A" w:rsidRDefault="00CB2F13" w:rsidP="00CB2F13">
            <w:pPr>
              <w:jc w:val="both"/>
              <w:rPr>
                <w:rFonts w:ascii="Calibri" w:hAnsi="Calibri" w:cs="Calibri"/>
                <w:sz w:val="24"/>
                <w:szCs w:val="24"/>
              </w:rPr>
            </w:pPr>
            <w:r w:rsidRPr="0094495A">
              <w:rPr>
                <w:rFonts w:ascii="Calibri" w:hAnsi="Calibri" w:cs="Calibri"/>
                <w:sz w:val="24"/>
                <w:szCs w:val="24"/>
              </w:rPr>
              <w:t xml:space="preserve">Dispõe sobre o Termo de Ajustamento de Conduta (TAC) no âmbito do regime de </w:t>
            </w:r>
            <w:r w:rsidRPr="0094495A">
              <w:rPr>
                <w:rFonts w:ascii="Calibri" w:hAnsi="Calibri" w:cs="Calibri"/>
                <w:sz w:val="24"/>
                <w:szCs w:val="24"/>
              </w:rPr>
              <w:lastRenderedPageBreak/>
              <w:t>previdência complementar operado por entidades fechadas de previdência complementar.</w:t>
            </w:r>
          </w:p>
          <w:p w14:paraId="58765819"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1EA3CD" w14:textId="77777777" w:rsidR="00CB2F13" w:rsidRPr="0094495A" w:rsidRDefault="00CB2F13" w:rsidP="00CB2F13">
            <w:pPr>
              <w:pStyle w:val="Normal1"/>
              <w:pBdr>
                <w:top w:val="nil"/>
                <w:left w:val="nil"/>
                <w:bottom w:val="nil"/>
                <w:right w:val="nil"/>
                <w:between w:val="nil"/>
              </w:pBdr>
              <w:jc w:val="center"/>
              <w:rPr>
                <w:b/>
                <w:color w:val="000000"/>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57EDED0" w14:textId="1B811584"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cstheme="minorHAnsi"/>
                <w:sz w:val="24"/>
                <w:szCs w:val="24"/>
              </w:rPr>
              <w:t>Excluído considerando o processo de consolidação normativa.</w:t>
            </w:r>
          </w:p>
        </w:tc>
      </w:tr>
      <w:tr w:rsidR="00CB2F13" w:rsidRPr="0094495A" w14:paraId="24A8D9D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1C2A020" w14:textId="42231BAE" w:rsidR="00CB2F13" w:rsidRPr="0094495A" w:rsidRDefault="00CB2F13" w:rsidP="00CB2F13">
            <w:pPr>
              <w:rPr>
                <w:rFonts w:ascii="Calibri" w:hAnsi="Calibri" w:cs="Calibri"/>
                <w:sz w:val="24"/>
                <w:szCs w:val="24"/>
              </w:rPr>
            </w:pPr>
            <w:r w:rsidRPr="0094495A">
              <w:rPr>
                <w:rFonts w:ascii="Calibri" w:hAnsi="Calibri" w:cs="Calibri"/>
                <w:sz w:val="24"/>
                <w:szCs w:val="24"/>
              </w:rPr>
              <w:t>A DIRETORIA COLEGIADA DA SUPERINTENDENCIA NACIONAL DE PREVIDENCIA COMPLEMENTAR (Previc), na sessão 584a realizada em 23 de março de 2022, com fundamento no inciso III do art. 2º da Lei n° 12.154, de 23 de dezembro de 2009, no inciso III do art. 2º e no inciso VIII do art. 1O do Anexo I do Decreto n° 8.992, de 2O de fevereiro de 2017 e em conformidade com o art. 2º do Decreto n° 1O.139, de 28 de novembro de 2019, resolve: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85C9E4" w14:textId="77777777" w:rsidR="00CB2F13" w:rsidRPr="0094495A" w:rsidRDefault="00CB2F13" w:rsidP="00CB2F13">
            <w:pPr>
              <w:pStyle w:val="Normal1"/>
              <w:pBdr>
                <w:top w:val="nil"/>
                <w:left w:val="nil"/>
                <w:bottom w:val="nil"/>
                <w:right w:val="nil"/>
                <w:between w:val="nil"/>
              </w:pBdr>
              <w:jc w:val="center"/>
              <w:rPr>
                <w:b/>
                <w:color w:val="000000"/>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19ED045" w14:textId="57E9BAED"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cstheme="minorHAnsi"/>
                <w:sz w:val="24"/>
                <w:szCs w:val="24"/>
              </w:rPr>
              <w:t>Excluído considerando o processo de consolidação normativa.</w:t>
            </w:r>
          </w:p>
        </w:tc>
      </w:tr>
      <w:tr w:rsidR="00CB2F13" w:rsidRPr="0094495A" w14:paraId="6CBA4F5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32A54EF"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19B831B" w14:textId="06D5CFD8" w:rsidR="00CB2F13" w:rsidRPr="0094495A" w:rsidRDefault="00CB2F13" w:rsidP="00CB2F13">
            <w:pPr>
              <w:pStyle w:val="Normal1"/>
              <w:pBdr>
                <w:top w:val="nil"/>
                <w:left w:val="nil"/>
                <w:bottom w:val="nil"/>
                <w:right w:val="nil"/>
                <w:between w:val="nil"/>
              </w:pBdr>
              <w:jc w:val="center"/>
              <w:rPr>
                <w:b/>
                <w:color w:val="000000"/>
                <w:sz w:val="24"/>
                <w:szCs w:val="24"/>
              </w:rPr>
            </w:pPr>
            <w:r w:rsidRPr="0094495A">
              <w:rPr>
                <w:b/>
                <w:color w:val="000000"/>
                <w:sz w:val="24"/>
                <w:szCs w:val="24"/>
              </w:rPr>
              <w:t>Seção II</w:t>
            </w:r>
          </w:p>
          <w:p w14:paraId="6A095300" w14:textId="0B8F95E0" w:rsidR="00CB2F13" w:rsidRPr="0094495A" w:rsidRDefault="00CB2F13" w:rsidP="00CB2F13">
            <w:pPr>
              <w:spacing w:after="120"/>
              <w:jc w:val="center"/>
              <w:rPr>
                <w:rFonts w:ascii="Calibri" w:eastAsia="Calibri" w:hAnsi="Calibri" w:cs="Calibri"/>
                <w:sz w:val="24"/>
                <w:szCs w:val="24"/>
              </w:rPr>
            </w:pPr>
            <w:r w:rsidRPr="0094495A">
              <w:rPr>
                <w:b/>
                <w:color w:val="000000"/>
                <w:sz w:val="24"/>
                <w:szCs w:val="24"/>
              </w:rPr>
              <w:t>Termo de Ajustamento de Conduta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2C222B6" w14:textId="77777777" w:rsidR="00CB2F13" w:rsidRPr="0094495A" w:rsidRDefault="00CB2F13" w:rsidP="00CB2F13">
            <w:pPr>
              <w:jc w:val="both"/>
              <w:rPr>
                <w:rFonts w:ascii="Calibri" w:eastAsia="Times New Roman" w:hAnsi="Calibri" w:cs="Calibri"/>
                <w:kern w:val="0"/>
                <w:sz w:val="24"/>
                <w:szCs w:val="24"/>
                <w:lang w:eastAsia="pt-BR"/>
                <w14:ligatures w14:val="none"/>
              </w:rPr>
            </w:pPr>
          </w:p>
        </w:tc>
      </w:tr>
      <w:tr w:rsidR="00CB2F13" w:rsidRPr="0094495A" w14:paraId="2DE50E5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D6A7624" w14:textId="3B274DE7" w:rsidR="00CB2F13" w:rsidRPr="0094495A" w:rsidRDefault="00CB2F13" w:rsidP="00CB2F13">
            <w:pPr>
              <w:rPr>
                <w:rFonts w:ascii="Calibri" w:hAnsi="Calibri" w:cs="Calibri"/>
                <w:sz w:val="24"/>
                <w:szCs w:val="24"/>
              </w:rPr>
            </w:pPr>
            <w:r w:rsidRPr="0094495A">
              <w:rPr>
                <w:color w:val="000000"/>
                <w:sz w:val="24"/>
                <w:szCs w:val="24"/>
              </w:rPr>
              <w:t xml:space="preserve">Art. 1º A celebração de Termo de Ajustamento de Conduta (TAC), com vistas à correção de irregularidades e à adequação de condutas à legislação aplicável ao regime de previdência complementar operado por entidades fechadas de previdência </w:t>
            </w:r>
            <w:r w:rsidRPr="0094495A">
              <w:rPr>
                <w:color w:val="000000"/>
                <w:sz w:val="24"/>
                <w:szCs w:val="24"/>
              </w:rPr>
              <w:lastRenderedPageBreak/>
              <w:t>complementar, deve observar o disposto nesta Resolução.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43302C" w14:textId="32FC6574" w:rsidR="00CB2F13" w:rsidRPr="0094495A" w:rsidRDefault="00CB2F13" w:rsidP="00CB2F13">
            <w:pPr>
              <w:spacing w:before="120" w:after="120"/>
              <w:jc w:val="both"/>
              <w:rPr>
                <w:rFonts w:ascii="Calibri" w:eastAsia="Calibri" w:hAnsi="Calibri" w:cs="Calibri"/>
                <w:sz w:val="24"/>
                <w:szCs w:val="24"/>
              </w:rPr>
            </w:pPr>
            <w:r w:rsidRPr="0094495A">
              <w:rPr>
                <w:sz w:val="24"/>
                <w:szCs w:val="24"/>
              </w:rPr>
              <w:lastRenderedPageBreak/>
              <w:t>Art. 244.  A celebração de Termo de Ajustamento de Conduta, com vistas à correção de irregularidades e à adequação de condutas à legislação aplicável ao regime de previdência complementar operado por EFPC, deve observar o disposto nesta Seção.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49BF3CE" w14:textId="74578F6A"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26C8A4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764C82C" w14:textId="6DE689BE" w:rsidR="00CB2F13" w:rsidRPr="0094495A" w:rsidRDefault="00CB2F13" w:rsidP="00CB2F13">
            <w:pPr>
              <w:jc w:val="both"/>
              <w:rPr>
                <w:rFonts w:ascii="Calibri" w:hAnsi="Calibri" w:cs="Calibri"/>
                <w:sz w:val="24"/>
                <w:szCs w:val="24"/>
              </w:rPr>
            </w:pPr>
            <w:r w:rsidRPr="0094495A">
              <w:rPr>
                <w:color w:val="000000"/>
                <w:sz w:val="24"/>
                <w:szCs w:val="24"/>
              </w:rPr>
              <w:t xml:space="preserve">Art. 2º A propositura do TAC é prerrogativa do interessado em corrigir determinada conduta passível de autuação pela Previc e constituirá título executivo extrajudicial, nos termos do § 6º do art. 5º da Lei nº 7.347, de 24 de julho de </w:t>
            </w:r>
            <w:proofErr w:type="gramStart"/>
            <w:r w:rsidRPr="0094495A">
              <w:rPr>
                <w:color w:val="000000"/>
                <w:sz w:val="24"/>
                <w:szCs w:val="24"/>
              </w:rPr>
              <w:t>1985 ,</w:t>
            </w:r>
            <w:proofErr w:type="gramEnd"/>
            <w:r w:rsidRPr="0094495A">
              <w:rPr>
                <w:color w:val="000000"/>
                <w:sz w:val="24"/>
                <w:szCs w:val="24"/>
              </w:rPr>
              <w:t xml:space="preserve"> e do inciso IV do art. 784 do Código de Processo Civil .</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0601748" w14:textId="20F3EBC1" w:rsidR="00CB2F13" w:rsidRPr="0094495A" w:rsidRDefault="00CB2F13" w:rsidP="00CB2F13">
            <w:pPr>
              <w:spacing w:before="120" w:after="120"/>
              <w:jc w:val="both"/>
              <w:rPr>
                <w:rFonts w:ascii="Calibri" w:eastAsia="Calibri" w:hAnsi="Calibri" w:cs="Calibri"/>
                <w:sz w:val="24"/>
                <w:szCs w:val="24"/>
              </w:rPr>
            </w:pPr>
            <w:r w:rsidRPr="0094495A">
              <w:rPr>
                <w:sz w:val="24"/>
                <w:szCs w:val="24"/>
              </w:rPr>
              <w:t>Art. 245.  A propositura do Termo de Ajustamento de Conduta é prerrogativa do interessado em corrigir determinada conduta passível de autuação pela Previc e constitui título executivo extrajudicial, nos termos do § 6º do art. 5º da Lei nº 7.347, de 24 de julho de 1985, e do inciso IV do art. 784 do Código de Processo Civil.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169C9BA" w14:textId="1229D291"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900681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900FC34" w14:textId="54DB8D79" w:rsidR="00CB2F13" w:rsidRPr="0094495A" w:rsidRDefault="00CB2F13" w:rsidP="00CB2F13">
            <w:pPr>
              <w:jc w:val="both"/>
              <w:rPr>
                <w:rFonts w:ascii="Calibri" w:hAnsi="Calibri" w:cs="Calibri"/>
                <w:sz w:val="24"/>
                <w:szCs w:val="24"/>
              </w:rPr>
            </w:pPr>
            <w:r w:rsidRPr="0094495A">
              <w:rPr>
                <w:color w:val="000000"/>
                <w:sz w:val="24"/>
                <w:szCs w:val="24"/>
              </w:rPr>
              <w:t>§ 1º A celebração do TAC não importa confissão do compromissário quanto à matéria de fato, nem reconhecimento de ilicitude da conduta analisada.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5D8171B" w14:textId="05CF3639" w:rsidR="00CB2F13" w:rsidRPr="0094495A" w:rsidRDefault="00CB2F13" w:rsidP="00CB2F13">
            <w:pPr>
              <w:spacing w:before="120" w:after="120"/>
              <w:jc w:val="both"/>
              <w:rPr>
                <w:rFonts w:ascii="Calibri" w:eastAsia="Calibri" w:hAnsi="Calibri" w:cs="Calibri"/>
                <w:sz w:val="24"/>
                <w:szCs w:val="24"/>
              </w:rPr>
            </w:pPr>
            <w:r w:rsidRPr="0094495A">
              <w:rPr>
                <w:sz w:val="24"/>
                <w:szCs w:val="24"/>
              </w:rPr>
              <w:t>§ 1</w:t>
            </w:r>
            <w:proofErr w:type="gramStart"/>
            <w:r w:rsidRPr="0094495A">
              <w:rPr>
                <w:sz w:val="24"/>
                <w:szCs w:val="24"/>
              </w:rPr>
              <w:t>º  A</w:t>
            </w:r>
            <w:proofErr w:type="gramEnd"/>
            <w:r w:rsidRPr="0094495A">
              <w:rPr>
                <w:sz w:val="24"/>
                <w:szCs w:val="24"/>
              </w:rPr>
              <w:t xml:space="preserve"> celebração do Termo de Ajustamento de Conduta não importa confissão do compromissário quanto à matéria de fato, nem reconhecimento de ilicitude da conduta analisada.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DFB33D5" w14:textId="09F3B20B"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04815A0"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FA621FA" w14:textId="795FE552" w:rsidR="00CB2F13" w:rsidRPr="0094495A" w:rsidRDefault="00CB2F13" w:rsidP="00CB2F13">
            <w:pPr>
              <w:jc w:val="both"/>
              <w:rPr>
                <w:rFonts w:ascii="Calibri" w:hAnsi="Calibri" w:cs="Calibri"/>
                <w:sz w:val="24"/>
                <w:szCs w:val="24"/>
              </w:rPr>
            </w:pPr>
            <w:r w:rsidRPr="0094495A">
              <w:rPr>
                <w:color w:val="000000"/>
                <w:sz w:val="24"/>
                <w:szCs w:val="24"/>
              </w:rPr>
              <w:t>§ 2º O TAC pode ter por objeto mais de uma conduta passível de correção.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3727C0B" w14:textId="6EED78F7" w:rsidR="00CB2F13" w:rsidRPr="0094495A" w:rsidRDefault="00CB2F13" w:rsidP="00CB2F13">
            <w:pPr>
              <w:spacing w:before="120" w:after="120"/>
              <w:jc w:val="both"/>
              <w:rPr>
                <w:rFonts w:ascii="Calibri" w:eastAsia="Calibri" w:hAnsi="Calibri" w:cs="Calibri"/>
                <w:sz w:val="24"/>
                <w:szCs w:val="24"/>
              </w:rPr>
            </w:pPr>
            <w:r w:rsidRPr="0094495A">
              <w:rPr>
                <w:sz w:val="24"/>
                <w:szCs w:val="24"/>
              </w:rPr>
              <w:t>§ 2</w:t>
            </w:r>
            <w:proofErr w:type="gramStart"/>
            <w:r w:rsidRPr="0094495A">
              <w:rPr>
                <w:sz w:val="24"/>
                <w:szCs w:val="24"/>
              </w:rPr>
              <w:t>º  O</w:t>
            </w:r>
            <w:proofErr w:type="gramEnd"/>
            <w:r w:rsidRPr="0094495A">
              <w:rPr>
                <w:sz w:val="24"/>
                <w:szCs w:val="24"/>
              </w:rPr>
              <w:t xml:space="preserve"> Termo de Ajustamento de Conduta pode ter por objeto mais de uma conduta passível de correção.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A0D6E29" w14:textId="05A87456"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26BB1D9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8728959" w14:textId="27469770" w:rsidR="00CB2F13" w:rsidRPr="0094495A" w:rsidRDefault="00CB2F13" w:rsidP="00CB2F13">
            <w:pPr>
              <w:jc w:val="both"/>
              <w:rPr>
                <w:rFonts w:ascii="Calibri" w:hAnsi="Calibri" w:cs="Calibri"/>
                <w:sz w:val="24"/>
                <w:szCs w:val="24"/>
              </w:rPr>
            </w:pPr>
            <w:r w:rsidRPr="0094495A">
              <w:rPr>
                <w:color w:val="000000"/>
                <w:sz w:val="24"/>
                <w:szCs w:val="24"/>
              </w:rPr>
              <w:t>§ 3º A celebração do TAC não obsta a lavratura de auto de infração pela prática de condutas não abrangidas no referido termo.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0BD64C" w14:textId="5A2C7954" w:rsidR="00CB2F13" w:rsidRPr="0094495A" w:rsidRDefault="00CB2F13" w:rsidP="00CB2F13">
            <w:pPr>
              <w:spacing w:before="120" w:after="120"/>
              <w:jc w:val="both"/>
              <w:rPr>
                <w:rFonts w:ascii="Calibri" w:eastAsia="Calibri" w:hAnsi="Calibri" w:cs="Calibri"/>
                <w:sz w:val="24"/>
                <w:szCs w:val="24"/>
              </w:rPr>
            </w:pPr>
            <w:r w:rsidRPr="0094495A">
              <w:rPr>
                <w:sz w:val="24"/>
                <w:szCs w:val="24"/>
              </w:rPr>
              <w:t>§ 3</w:t>
            </w:r>
            <w:proofErr w:type="gramStart"/>
            <w:r w:rsidRPr="0094495A">
              <w:rPr>
                <w:sz w:val="24"/>
                <w:szCs w:val="24"/>
              </w:rPr>
              <w:t>º  A</w:t>
            </w:r>
            <w:proofErr w:type="gramEnd"/>
            <w:r w:rsidRPr="0094495A">
              <w:rPr>
                <w:sz w:val="24"/>
                <w:szCs w:val="24"/>
              </w:rPr>
              <w:t xml:space="preserve"> celebração do Termo de Ajustamento de Conduta não obsta a lavratura de auto de infração pela prática de condutas não abrangidas no referido termo.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A291FF0" w14:textId="4B46FB16"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0ED088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36C11A9" w14:textId="77377CF4" w:rsidR="00CB2F13" w:rsidRPr="0094495A" w:rsidRDefault="00CB2F13" w:rsidP="00CB2F13">
            <w:pPr>
              <w:rPr>
                <w:rFonts w:ascii="Calibri" w:hAnsi="Calibri" w:cs="Calibri"/>
                <w:sz w:val="24"/>
                <w:szCs w:val="24"/>
              </w:rPr>
            </w:pPr>
            <w:r w:rsidRPr="0094495A">
              <w:rPr>
                <w:color w:val="000000"/>
                <w:sz w:val="24"/>
                <w:szCs w:val="24"/>
              </w:rPr>
              <w:t>Art. 3º Além da EFPC, podem figurar como compromissários do TAC: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3EE6361" w14:textId="4C9C86B6" w:rsidR="00CB2F13" w:rsidRPr="0094495A" w:rsidRDefault="00CB2F13" w:rsidP="00CB2F13">
            <w:pPr>
              <w:spacing w:before="120" w:after="120"/>
              <w:jc w:val="both"/>
              <w:rPr>
                <w:rFonts w:ascii="Calibri" w:eastAsia="Calibri" w:hAnsi="Calibri" w:cs="Calibri"/>
                <w:sz w:val="24"/>
                <w:szCs w:val="24"/>
              </w:rPr>
            </w:pPr>
            <w:r w:rsidRPr="0094495A">
              <w:rPr>
                <w:sz w:val="24"/>
                <w:szCs w:val="24"/>
              </w:rPr>
              <w:t>Art. 246.  Além da EFPC, podem figurar como compromissários do Termo de Ajustamento de Conduta: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B6731C4" w14:textId="0B174894"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A99AA1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06C8167" w14:textId="6CB09BF4" w:rsidR="00CB2F13" w:rsidRPr="0094495A" w:rsidRDefault="00CB2F13" w:rsidP="00CB2F13">
            <w:pPr>
              <w:jc w:val="both"/>
              <w:rPr>
                <w:rFonts w:ascii="Calibri" w:hAnsi="Calibri" w:cs="Calibri"/>
                <w:sz w:val="24"/>
                <w:szCs w:val="24"/>
              </w:rPr>
            </w:pPr>
            <w:r w:rsidRPr="0094495A">
              <w:rPr>
                <w:color w:val="000000"/>
                <w:sz w:val="24"/>
                <w:szCs w:val="24"/>
              </w:rPr>
              <w:lastRenderedPageBreak/>
              <w:t xml:space="preserve">I - </w:t>
            </w:r>
            <w:proofErr w:type="gramStart"/>
            <w:r w:rsidRPr="0094495A">
              <w:rPr>
                <w:color w:val="000000"/>
                <w:sz w:val="24"/>
                <w:szCs w:val="24"/>
              </w:rPr>
              <w:t>membros</w:t>
            </w:r>
            <w:proofErr w:type="gramEnd"/>
            <w:r w:rsidRPr="0094495A">
              <w:rPr>
                <w:color w:val="000000"/>
                <w:sz w:val="24"/>
                <w:szCs w:val="24"/>
              </w:rPr>
              <w:t xml:space="preserve"> de diretoria-executiva, conselho fiscal ou conselho deliberativo da EFPC;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DAD10E6" w14:textId="2E6B36D6" w:rsidR="00CB2F13" w:rsidRPr="0094495A" w:rsidRDefault="00CB2F13" w:rsidP="00CB2F13">
            <w:pPr>
              <w:spacing w:before="120" w:after="120"/>
              <w:jc w:val="both"/>
              <w:rPr>
                <w:rFonts w:ascii="Calibri" w:eastAsia="Calibri" w:hAnsi="Calibri" w:cs="Calibri"/>
                <w:sz w:val="24"/>
                <w:szCs w:val="24"/>
              </w:rPr>
            </w:pPr>
            <w:r w:rsidRPr="0094495A">
              <w:rPr>
                <w:sz w:val="24"/>
                <w:szCs w:val="24"/>
              </w:rPr>
              <w:t xml:space="preserve">I - </w:t>
            </w:r>
            <w:proofErr w:type="gramStart"/>
            <w:r w:rsidRPr="0094495A">
              <w:rPr>
                <w:sz w:val="24"/>
                <w:szCs w:val="24"/>
              </w:rPr>
              <w:t>membros</w:t>
            </w:r>
            <w:proofErr w:type="gramEnd"/>
            <w:r w:rsidRPr="0094495A">
              <w:rPr>
                <w:sz w:val="24"/>
                <w:szCs w:val="24"/>
              </w:rPr>
              <w:t xml:space="preserve"> de diretoria-executiva, conselho fiscal ou conselho deliberativo da EFPC</w:t>
            </w:r>
            <w:r w:rsidR="00624218" w:rsidRPr="0094495A">
              <w:rPr>
                <w:sz w:val="24"/>
                <w:szCs w:val="24"/>
              </w:rPr>
              <w:t xml:space="preserve"> e outros agentes sujeitos ao regime disciplinar</w:t>
            </w:r>
            <w:r w:rsidRPr="0094495A">
              <w:rPr>
                <w:sz w:val="24"/>
                <w:szCs w:val="24"/>
              </w:rPr>
              <w:t xml:space="preserve">;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36E5401" w14:textId="4C626ECC" w:rsidR="00CB2F13" w:rsidRPr="0094495A" w:rsidRDefault="00624218"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 sugestão ABRAPP- consulta restrita</w:t>
            </w:r>
          </w:p>
        </w:tc>
      </w:tr>
      <w:tr w:rsidR="00CB2F13" w:rsidRPr="0094495A" w14:paraId="09902A2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4200F33" w14:textId="3565161E" w:rsidR="00CB2F13" w:rsidRPr="0094495A" w:rsidRDefault="00CB2F13" w:rsidP="00CB2F13">
            <w:pPr>
              <w:jc w:val="both"/>
              <w:rPr>
                <w:rFonts w:ascii="Calibri" w:hAnsi="Calibri" w:cs="Calibri"/>
                <w:sz w:val="24"/>
                <w:szCs w:val="24"/>
              </w:rPr>
            </w:pPr>
            <w:r w:rsidRPr="0094495A">
              <w:rPr>
                <w:color w:val="000000"/>
                <w:sz w:val="24"/>
                <w:szCs w:val="24"/>
              </w:rPr>
              <w:t xml:space="preserve">II - </w:t>
            </w:r>
            <w:proofErr w:type="gramStart"/>
            <w:r w:rsidRPr="0094495A">
              <w:rPr>
                <w:color w:val="000000"/>
                <w:sz w:val="24"/>
                <w:szCs w:val="24"/>
              </w:rPr>
              <w:t>administradores</w:t>
            </w:r>
            <w:proofErr w:type="gramEnd"/>
            <w:r w:rsidRPr="0094495A">
              <w:rPr>
                <w:color w:val="000000"/>
                <w:sz w:val="24"/>
                <w:szCs w:val="24"/>
              </w:rPr>
              <w:t xml:space="preserve"> dos patrocinadores ou instituidores;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CF3EA3F" w14:textId="020E41FD" w:rsidR="00CB2F13" w:rsidRPr="0094495A" w:rsidRDefault="00CB2F13" w:rsidP="00CB2F13">
            <w:pPr>
              <w:spacing w:before="120" w:after="120"/>
              <w:jc w:val="both"/>
              <w:rPr>
                <w:rFonts w:ascii="Calibri" w:eastAsia="Calibri" w:hAnsi="Calibri" w:cs="Calibri"/>
                <w:sz w:val="24"/>
                <w:szCs w:val="24"/>
              </w:rPr>
            </w:pPr>
            <w:r w:rsidRPr="0094495A">
              <w:rPr>
                <w:sz w:val="24"/>
                <w:szCs w:val="24"/>
              </w:rPr>
              <w:t xml:space="preserve">II - </w:t>
            </w:r>
            <w:proofErr w:type="gramStart"/>
            <w:r w:rsidRPr="0094495A">
              <w:rPr>
                <w:sz w:val="24"/>
                <w:szCs w:val="24"/>
              </w:rPr>
              <w:t>administradores</w:t>
            </w:r>
            <w:proofErr w:type="gramEnd"/>
            <w:r w:rsidRPr="0094495A">
              <w:rPr>
                <w:sz w:val="24"/>
                <w:szCs w:val="24"/>
              </w:rPr>
              <w:t xml:space="preserve"> dos patrocinadores ou instituidores;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46E611B" w14:textId="714716B3"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B886311"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AAD7F0A" w14:textId="78062627" w:rsidR="00CB2F13" w:rsidRPr="0094495A" w:rsidRDefault="00CB2F13" w:rsidP="00CB2F13">
            <w:pPr>
              <w:rPr>
                <w:rFonts w:ascii="Calibri" w:hAnsi="Calibri" w:cs="Calibri"/>
                <w:sz w:val="24"/>
                <w:szCs w:val="24"/>
              </w:rPr>
            </w:pPr>
            <w:r w:rsidRPr="0094495A">
              <w:rPr>
                <w:color w:val="000000"/>
                <w:sz w:val="24"/>
                <w:szCs w:val="24"/>
              </w:rPr>
              <w:t>III - interventor, liquidante e administrador especial.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CEFAC46" w14:textId="1EF29C8F" w:rsidR="00CB2F13" w:rsidRPr="0094495A" w:rsidRDefault="00CB2F13" w:rsidP="00CB2F13">
            <w:pPr>
              <w:spacing w:before="120" w:after="120"/>
              <w:jc w:val="both"/>
              <w:rPr>
                <w:rFonts w:ascii="Calibri" w:eastAsia="Calibri" w:hAnsi="Calibri" w:cs="Calibri"/>
                <w:sz w:val="24"/>
                <w:szCs w:val="24"/>
              </w:rPr>
            </w:pPr>
            <w:r w:rsidRPr="0094495A">
              <w:rPr>
                <w:sz w:val="24"/>
                <w:szCs w:val="24"/>
              </w:rPr>
              <w:t>III - interventor, liquidante e administrador especial.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1B0ED32" w14:textId="64D82517"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7F65CC1"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A4D5D16" w14:textId="5C6CE434" w:rsidR="00CB2F13" w:rsidRPr="0094495A" w:rsidRDefault="00CB2F13" w:rsidP="00CB2F13">
            <w:pPr>
              <w:rPr>
                <w:rFonts w:ascii="Calibri" w:hAnsi="Calibri" w:cs="Calibri"/>
                <w:sz w:val="24"/>
                <w:szCs w:val="24"/>
              </w:rPr>
            </w:pPr>
            <w:r w:rsidRPr="0094495A">
              <w:rPr>
                <w:color w:val="000000"/>
                <w:sz w:val="24"/>
                <w:szCs w:val="24"/>
              </w:rPr>
              <w:t>§ 1º A EFPC deve figurar como interveniente anuente no TAC, quando não for compromissária.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4F91400" w14:textId="587B78F4" w:rsidR="00CB2F13" w:rsidRPr="0094495A" w:rsidRDefault="00CB2F13" w:rsidP="00CB2F13">
            <w:pPr>
              <w:spacing w:before="120" w:after="120"/>
              <w:jc w:val="both"/>
              <w:rPr>
                <w:rFonts w:ascii="Calibri" w:eastAsia="Calibri" w:hAnsi="Calibri" w:cs="Calibri"/>
                <w:sz w:val="24"/>
                <w:szCs w:val="24"/>
              </w:rPr>
            </w:pPr>
            <w:r w:rsidRPr="0094495A">
              <w:rPr>
                <w:sz w:val="24"/>
                <w:szCs w:val="24"/>
              </w:rPr>
              <w:t>§ 1</w:t>
            </w:r>
            <w:proofErr w:type="gramStart"/>
            <w:r w:rsidRPr="0094495A">
              <w:rPr>
                <w:sz w:val="24"/>
                <w:szCs w:val="24"/>
              </w:rPr>
              <w:t>º  A</w:t>
            </w:r>
            <w:proofErr w:type="gramEnd"/>
            <w:r w:rsidRPr="0094495A">
              <w:rPr>
                <w:sz w:val="24"/>
                <w:szCs w:val="24"/>
              </w:rPr>
              <w:t xml:space="preserve"> EFPC deve figurar como interveniente anuente no Termo de Ajustamento de Conduta, quando não for compromissária.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280F2FA" w14:textId="23CBC680"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B72FAA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1511C3A" w14:textId="13DC0F38" w:rsidR="00CB2F13" w:rsidRPr="0094495A" w:rsidRDefault="00CB2F13" w:rsidP="00CB2F13">
            <w:pPr>
              <w:rPr>
                <w:rFonts w:ascii="Calibri" w:hAnsi="Calibri" w:cs="Calibri"/>
                <w:sz w:val="24"/>
                <w:szCs w:val="24"/>
              </w:rPr>
            </w:pPr>
            <w:r w:rsidRPr="0094495A">
              <w:rPr>
                <w:color w:val="000000"/>
                <w:sz w:val="24"/>
                <w:szCs w:val="24"/>
              </w:rPr>
              <w:t>§ 2º A celebração do compromisso de ajustamento de conduta com a Previc não afasta a eventual responsabilidade administrativa ou penal pelo mesmo fato, nem importa reconhecimento de responsabilidade para outros fins que não os estabelecidos expressamente no compromisso.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FB494D0" w14:textId="0D70053F" w:rsidR="00CB2F13" w:rsidRPr="0094495A" w:rsidRDefault="00CB2F13" w:rsidP="00CB2F13">
            <w:pPr>
              <w:spacing w:before="120" w:after="120"/>
              <w:jc w:val="both"/>
              <w:rPr>
                <w:rFonts w:ascii="Calibri" w:eastAsia="Calibri" w:hAnsi="Calibri" w:cs="Calibri"/>
                <w:sz w:val="24"/>
                <w:szCs w:val="24"/>
              </w:rPr>
            </w:pPr>
            <w:r w:rsidRPr="0094495A">
              <w:rPr>
                <w:sz w:val="24"/>
                <w:szCs w:val="24"/>
              </w:rPr>
              <w:t>§ 2</w:t>
            </w:r>
            <w:proofErr w:type="gramStart"/>
            <w:r w:rsidRPr="0094495A">
              <w:rPr>
                <w:sz w:val="24"/>
                <w:szCs w:val="24"/>
              </w:rPr>
              <w:t>º  A</w:t>
            </w:r>
            <w:proofErr w:type="gramEnd"/>
            <w:r w:rsidRPr="0094495A">
              <w:rPr>
                <w:sz w:val="24"/>
                <w:szCs w:val="24"/>
              </w:rPr>
              <w:t xml:space="preserve"> celebração do compromisso de ajustamento de conduta com a Previc não afasta a eventual responsabilidade administrativa</w:t>
            </w:r>
            <w:r w:rsidR="00624218" w:rsidRPr="0094495A">
              <w:rPr>
                <w:sz w:val="24"/>
                <w:szCs w:val="24"/>
              </w:rPr>
              <w:t xml:space="preserve"> perante outros órgãos da administração pública</w:t>
            </w:r>
            <w:r w:rsidRPr="0094495A">
              <w:rPr>
                <w:sz w:val="24"/>
                <w:szCs w:val="24"/>
              </w:rPr>
              <w:t xml:space="preserve"> ou penal pelo mesmo fato, nem importa reconhecimento de responsabilidade para outros fins que não os estabelecidos expressamente no compromisso.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DBDF528" w14:textId="3E452EC7" w:rsidR="00CB2F13" w:rsidRPr="0094495A" w:rsidRDefault="00624218"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sem alteração de mérito – sugestão ABRAPP – consulta restrita</w:t>
            </w:r>
          </w:p>
        </w:tc>
      </w:tr>
      <w:tr w:rsidR="00CB2F13" w:rsidRPr="0094495A" w14:paraId="5275402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50629D7" w14:textId="56EE9FDC" w:rsidR="00CB2F13" w:rsidRPr="0094495A" w:rsidRDefault="00CB2F13" w:rsidP="00CB2F13">
            <w:pPr>
              <w:rPr>
                <w:rFonts w:ascii="Calibri" w:hAnsi="Calibri" w:cs="Calibri"/>
                <w:sz w:val="24"/>
                <w:szCs w:val="24"/>
              </w:rPr>
            </w:pPr>
            <w:r w:rsidRPr="0094495A">
              <w:rPr>
                <w:color w:val="000000"/>
                <w:sz w:val="24"/>
                <w:szCs w:val="24"/>
              </w:rPr>
              <w:t>Art. 4º O TAC somente pode ser celebrado quando: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87FE2DD" w14:textId="55239A90" w:rsidR="00CB2F13" w:rsidRPr="0094495A" w:rsidRDefault="00CB2F13" w:rsidP="00CB2F13">
            <w:pPr>
              <w:spacing w:before="120" w:after="120"/>
              <w:jc w:val="both"/>
              <w:rPr>
                <w:rFonts w:ascii="Calibri" w:eastAsia="Calibri" w:hAnsi="Calibri" w:cs="Calibri"/>
                <w:sz w:val="24"/>
                <w:szCs w:val="24"/>
              </w:rPr>
            </w:pPr>
            <w:r w:rsidRPr="0094495A">
              <w:rPr>
                <w:sz w:val="24"/>
                <w:szCs w:val="24"/>
              </w:rPr>
              <w:t>Art. 247.  O Termo de Ajustamento de Conduta somente pode ser celebrado quando: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D2F163F" w14:textId="7EC70DDE"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2FA7C6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72C27FB" w14:textId="57A3B6B7" w:rsidR="00CB2F13" w:rsidRPr="0094495A" w:rsidRDefault="00CB2F13" w:rsidP="00CB2F13">
            <w:pPr>
              <w:rPr>
                <w:rFonts w:ascii="Calibri" w:hAnsi="Calibri" w:cs="Calibri"/>
                <w:sz w:val="24"/>
                <w:szCs w:val="24"/>
              </w:rPr>
            </w:pPr>
            <w:r w:rsidRPr="0094495A">
              <w:rPr>
                <w:color w:val="000000"/>
                <w:sz w:val="24"/>
                <w:szCs w:val="24"/>
              </w:rPr>
              <w:lastRenderedPageBreak/>
              <w:t xml:space="preserve">I - </w:t>
            </w:r>
            <w:proofErr w:type="gramStart"/>
            <w:r w:rsidRPr="0094495A">
              <w:rPr>
                <w:color w:val="000000"/>
                <w:sz w:val="24"/>
                <w:szCs w:val="24"/>
              </w:rPr>
              <w:t>não</w:t>
            </w:r>
            <w:proofErr w:type="gramEnd"/>
            <w:r w:rsidRPr="0094495A">
              <w:rPr>
                <w:color w:val="000000"/>
                <w:sz w:val="24"/>
                <w:szCs w:val="24"/>
              </w:rPr>
              <w:t xml:space="preserve"> tiver havido prejuízo financeiro à EFPC ou a plano de benefícios por ela administrado, salvo se a proposta abranger o ressarcimento integral desse prejuízo;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06D160" w14:textId="3EA56CDD" w:rsidR="00CB2F13" w:rsidRPr="0094495A" w:rsidRDefault="00CB2F13" w:rsidP="00CB2F13">
            <w:pPr>
              <w:spacing w:before="120" w:after="120"/>
              <w:jc w:val="both"/>
              <w:rPr>
                <w:rFonts w:ascii="Calibri" w:eastAsia="Calibri" w:hAnsi="Calibri" w:cs="Calibri"/>
                <w:sz w:val="24"/>
                <w:szCs w:val="24"/>
              </w:rPr>
            </w:pPr>
            <w:r w:rsidRPr="0094495A">
              <w:rPr>
                <w:sz w:val="24"/>
                <w:szCs w:val="24"/>
              </w:rPr>
              <w:t xml:space="preserve">I - </w:t>
            </w:r>
            <w:proofErr w:type="gramStart"/>
            <w:r w:rsidRPr="0094495A">
              <w:rPr>
                <w:sz w:val="24"/>
                <w:szCs w:val="24"/>
              </w:rPr>
              <w:t>não</w:t>
            </w:r>
            <w:proofErr w:type="gramEnd"/>
            <w:r w:rsidRPr="0094495A">
              <w:rPr>
                <w:sz w:val="24"/>
                <w:szCs w:val="24"/>
              </w:rPr>
              <w:t xml:space="preserve"> tiver havido prejuízo financeiro à EFPC ou a plano de benefícios por ela administrado, salvo se a proposta abranger o ressarcimento integral desse prejuízo;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49B4031" w14:textId="00AD6D71"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DDF633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546DF8D" w14:textId="6B4E20B7" w:rsidR="00CB2F13" w:rsidRPr="0094495A" w:rsidRDefault="00CB2F13" w:rsidP="00CB2F13">
            <w:pPr>
              <w:rPr>
                <w:rFonts w:ascii="Calibri" w:hAnsi="Calibri" w:cs="Calibri"/>
                <w:sz w:val="24"/>
                <w:szCs w:val="24"/>
              </w:rPr>
            </w:pPr>
            <w:r w:rsidRPr="0094495A">
              <w:rPr>
                <w:color w:val="000000"/>
                <w:sz w:val="24"/>
                <w:szCs w:val="24"/>
              </w:rPr>
              <w:t xml:space="preserve">II - </w:t>
            </w:r>
            <w:proofErr w:type="gramStart"/>
            <w:r w:rsidRPr="0094495A">
              <w:rPr>
                <w:color w:val="000000"/>
                <w:sz w:val="24"/>
                <w:szCs w:val="24"/>
              </w:rPr>
              <w:t>for</w:t>
            </w:r>
            <w:proofErr w:type="gramEnd"/>
            <w:r w:rsidRPr="0094495A">
              <w:rPr>
                <w:color w:val="000000"/>
                <w:sz w:val="24"/>
                <w:szCs w:val="24"/>
              </w:rPr>
              <w:t xml:space="preserve"> possível corrigir a irregularidade, mediante a adequação de determinadas práticas à legislação em vigor;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AFACF9C" w14:textId="2A4BC657" w:rsidR="00CB2F13" w:rsidRPr="0094495A" w:rsidRDefault="00CB2F13" w:rsidP="00CB2F13">
            <w:pPr>
              <w:spacing w:before="120" w:after="120"/>
              <w:jc w:val="both"/>
              <w:rPr>
                <w:rFonts w:ascii="Calibri" w:eastAsia="Calibri" w:hAnsi="Calibri" w:cs="Calibri"/>
                <w:sz w:val="24"/>
                <w:szCs w:val="24"/>
              </w:rPr>
            </w:pPr>
            <w:r w:rsidRPr="0094495A">
              <w:rPr>
                <w:sz w:val="24"/>
                <w:szCs w:val="24"/>
              </w:rPr>
              <w:t xml:space="preserve">II - </w:t>
            </w:r>
            <w:proofErr w:type="gramStart"/>
            <w:r w:rsidRPr="0094495A">
              <w:rPr>
                <w:sz w:val="24"/>
                <w:szCs w:val="24"/>
              </w:rPr>
              <w:t>for</w:t>
            </w:r>
            <w:proofErr w:type="gramEnd"/>
            <w:r w:rsidRPr="0094495A">
              <w:rPr>
                <w:sz w:val="24"/>
                <w:szCs w:val="24"/>
              </w:rPr>
              <w:t xml:space="preserve"> possível corrigir a irregularidade,</w:t>
            </w:r>
            <w:r w:rsidR="00624218" w:rsidRPr="0094495A">
              <w:rPr>
                <w:sz w:val="24"/>
                <w:szCs w:val="24"/>
              </w:rPr>
              <w:t xml:space="preserve"> ou seus efeitos,</w:t>
            </w:r>
            <w:r w:rsidRPr="0094495A">
              <w:rPr>
                <w:sz w:val="24"/>
                <w:szCs w:val="24"/>
              </w:rPr>
              <w:t xml:space="preserve"> mediante a adequação de determinadas práticas à legislação em vigor;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2FB4DAA" w14:textId="6A6FD17A" w:rsidR="00CB2F13" w:rsidRPr="0094495A" w:rsidRDefault="00624218"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Ajuste de redação sem alteração de mérito - sugestão ABRAPP - consulta restrita</w:t>
            </w:r>
          </w:p>
        </w:tc>
      </w:tr>
      <w:tr w:rsidR="00CB2F13" w:rsidRPr="0094495A" w14:paraId="54D1780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DEE7432" w14:textId="4559F864" w:rsidR="00CB2F13" w:rsidRPr="0094495A" w:rsidRDefault="00CB2F13" w:rsidP="00CB2F13">
            <w:pPr>
              <w:rPr>
                <w:rFonts w:ascii="Calibri" w:hAnsi="Calibri" w:cs="Calibri"/>
                <w:sz w:val="24"/>
                <w:szCs w:val="24"/>
              </w:rPr>
            </w:pPr>
            <w:r w:rsidRPr="0094495A">
              <w:rPr>
                <w:color w:val="000000"/>
                <w:sz w:val="24"/>
                <w:szCs w:val="24"/>
              </w:rPr>
              <w:t>III - não ter havido, nos últimos cinco anos, o descumprimento de outro TAC firmado pelo mesmo compromissário.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FEC90FB" w14:textId="279AFB95" w:rsidR="00CB2F13" w:rsidRPr="0094495A" w:rsidRDefault="00CB2F13" w:rsidP="00CB2F13">
            <w:pPr>
              <w:spacing w:before="120" w:after="120"/>
              <w:jc w:val="both"/>
              <w:rPr>
                <w:rFonts w:ascii="Calibri" w:eastAsia="Calibri" w:hAnsi="Calibri" w:cs="Calibri"/>
                <w:sz w:val="24"/>
                <w:szCs w:val="24"/>
              </w:rPr>
            </w:pPr>
            <w:r w:rsidRPr="0094495A">
              <w:rPr>
                <w:sz w:val="24"/>
                <w:szCs w:val="24"/>
              </w:rPr>
              <w:t>III - não ter havido, nos últimos cinco anos, o descumprimento de outro Termo de Ajustamento de Conduta firmado pelo mesmo compromissário.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182DFD3" w14:textId="30DA32F4"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5E33697" w14:textId="77777777" w:rsidTr="00BE166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63"/>
        </w:trPr>
        <w:tc>
          <w:tcPr>
            <w:tcW w:w="4599" w:type="dxa"/>
            <w:tcBorders>
              <w:top w:val="single" w:sz="4" w:space="0" w:color="auto"/>
              <w:left w:val="single" w:sz="4" w:space="0" w:color="auto"/>
              <w:right w:val="single" w:sz="4" w:space="0" w:color="auto"/>
            </w:tcBorders>
          </w:tcPr>
          <w:p w14:paraId="6C69BE88" w14:textId="77777777" w:rsidR="00CB2F13" w:rsidRPr="0094495A" w:rsidRDefault="00CB2F13" w:rsidP="00CB2F13">
            <w:pPr>
              <w:rPr>
                <w:rFonts w:ascii="Calibri" w:hAnsi="Calibri" w:cs="Calibri"/>
                <w:sz w:val="24"/>
                <w:szCs w:val="24"/>
              </w:rPr>
            </w:pPr>
            <w:r w:rsidRPr="0094495A">
              <w:rPr>
                <w:color w:val="000000"/>
                <w:sz w:val="24"/>
                <w:szCs w:val="24"/>
              </w:rPr>
              <w:lastRenderedPageBreak/>
              <w:t>Art. 5º A proposta de TAC deve ser apresentada pelo interessado à unidade regional da Previc antes da lavratura de auto de infração em razão da conduta em análise ou antes do fim do prazo fixado para correção da irregularidade.</w:t>
            </w:r>
          </w:p>
          <w:p w14:paraId="2FBF5CD2" w14:textId="77777777" w:rsidR="00CB2F13" w:rsidRPr="0094495A" w:rsidRDefault="00CB2F13" w:rsidP="00CB2F13">
            <w:pPr>
              <w:rPr>
                <w:rFonts w:ascii="Calibri" w:hAnsi="Calibri" w:cs="Calibri"/>
                <w:sz w:val="24"/>
                <w:szCs w:val="24"/>
              </w:rPr>
            </w:pPr>
            <w:r w:rsidRPr="0094495A">
              <w:rPr>
                <w:color w:val="000000"/>
                <w:sz w:val="24"/>
                <w:szCs w:val="24"/>
              </w:rPr>
              <w:t>§ 1º A unidade regional, mediante manifestação fundamentada quanto à conveniência e à oportunidade da celebração, deve submeter a proposta de TAC à Diretoria de Fiscalização e Monitoramento.</w:t>
            </w:r>
          </w:p>
          <w:p w14:paraId="5B58B00A" w14:textId="77777777" w:rsidR="00CB2F13" w:rsidRPr="0094495A" w:rsidRDefault="00CB2F13" w:rsidP="00CB2F13">
            <w:pPr>
              <w:rPr>
                <w:rFonts w:ascii="Calibri" w:hAnsi="Calibri" w:cs="Calibri"/>
                <w:sz w:val="24"/>
                <w:szCs w:val="24"/>
              </w:rPr>
            </w:pPr>
            <w:r w:rsidRPr="0094495A">
              <w:rPr>
                <w:color w:val="000000"/>
                <w:sz w:val="24"/>
                <w:szCs w:val="24"/>
              </w:rPr>
              <w:t>§ 2º A Diretoria de Fiscalização e Monitoramento deve apresentar a proposta à Diretoria Colegiada, para discussão e deliberação, após o pronunciamento da Procuradoria Federal junto à Previc quanto aos aspectos relacionados à juridicidade.</w:t>
            </w:r>
          </w:p>
          <w:p w14:paraId="02F72866" w14:textId="746661F8" w:rsidR="00CB2F13" w:rsidRPr="0094495A" w:rsidRDefault="00CB2F13" w:rsidP="00CB2F13">
            <w:pPr>
              <w:rPr>
                <w:rFonts w:ascii="Calibri" w:hAnsi="Calibri" w:cs="Calibri"/>
                <w:sz w:val="24"/>
                <w:szCs w:val="24"/>
              </w:rPr>
            </w:pPr>
            <w:r w:rsidRPr="0094495A">
              <w:rPr>
                <w:color w:val="000000"/>
                <w:sz w:val="24"/>
                <w:szCs w:val="24"/>
              </w:rPr>
              <w:t>§ 3º Aprovada a proposta pela Diretoria Colegiada, o TAC deve ser autorizado pelo Procurador-Chefe.</w:t>
            </w:r>
          </w:p>
        </w:tc>
        <w:tc>
          <w:tcPr>
            <w:tcW w:w="5462" w:type="dxa"/>
            <w:tcBorders>
              <w:top w:val="single" w:sz="4" w:space="0" w:color="auto"/>
              <w:left w:val="single" w:sz="4" w:space="0" w:color="auto"/>
              <w:right w:val="single" w:sz="4" w:space="0" w:color="auto"/>
            </w:tcBorders>
            <w:shd w:val="clear" w:color="auto" w:fill="auto"/>
            <w:noWrap/>
          </w:tcPr>
          <w:p w14:paraId="3432175D"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Art. 248.  O interessado pode manifestar sua intenção de celebrar o Termo de Ajustamento de Conduta até a decisão de primeira instância do julgamento do auto de infração.</w:t>
            </w:r>
          </w:p>
          <w:p w14:paraId="00B72B86"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1</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proposta deve ser apresentada pelo interessado à unidade regional ou à Diretoria de Fiscalização.</w:t>
            </w:r>
          </w:p>
          <w:p w14:paraId="0E0D53E7"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2</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proposta será submetida a comitê composto por três servidores indicados pela Diretoria de Fiscalização, pela Diretoria de Licenciamento e pela Diretoria de Normas.</w:t>
            </w:r>
          </w:p>
          <w:p w14:paraId="30587C71"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3</w:t>
            </w:r>
            <w:proofErr w:type="gramStart"/>
            <w:r w:rsidRPr="0094495A">
              <w:rPr>
                <w:rFonts w:ascii="Calibri" w:eastAsia="Calibri" w:hAnsi="Calibri" w:cs="Calibri"/>
                <w:sz w:val="24"/>
                <w:szCs w:val="24"/>
              </w:rPr>
              <w:t>º  Poderá</w:t>
            </w:r>
            <w:proofErr w:type="gramEnd"/>
            <w:r w:rsidRPr="0094495A">
              <w:rPr>
                <w:rFonts w:ascii="Calibri" w:eastAsia="Calibri" w:hAnsi="Calibri" w:cs="Calibri"/>
                <w:sz w:val="24"/>
                <w:szCs w:val="24"/>
              </w:rPr>
              <w:t xml:space="preserve"> integrar ainda o comitê, sem direito a voto, representante da Procuradoria Federal junto à Previc.</w:t>
            </w:r>
          </w:p>
          <w:p w14:paraId="4DAAD0E1"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4</w:t>
            </w:r>
            <w:proofErr w:type="gramStart"/>
            <w:r w:rsidRPr="0094495A">
              <w:rPr>
                <w:rFonts w:ascii="Calibri" w:eastAsia="Calibri" w:hAnsi="Calibri" w:cs="Calibri"/>
                <w:sz w:val="24"/>
                <w:szCs w:val="24"/>
              </w:rPr>
              <w:t>º  Os</w:t>
            </w:r>
            <w:proofErr w:type="gramEnd"/>
            <w:r w:rsidRPr="0094495A">
              <w:rPr>
                <w:rFonts w:ascii="Calibri" w:eastAsia="Calibri" w:hAnsi="Calibri" w:cs="Calibri"/>
                <w:sz w:val="24"/>
                <w:szCs w:val="24"/>
              </w:rPr>
              <w:t xml:space="preserve"> membros do comitê e seus substitutos serão designados por Portaria do Diretor Superintendente.</w:t>
            </w:r>
          </w:p>
          <w:p w14:paraId="2D1C376C"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5</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Coordenação-Geral de suporte à Diretoria Colegiada prestará apoio para as atividades do comitê de que trata este artigo.</w:t>
            </w:r>
          </w:p>
          <w:p w14:paraId="2E86E6C7"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Art. 249.  O comitê poderá, antes da elaboração do seu parecer, negociar com o proponente as condições da proposta que lhe pareçam mais adequadas.</w:t>
            </w:r>
          </w:p>
          <w:p w14:paraId="08503125"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1</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negociação entre o comitê e o proponente deverá ser concluída no prazo máximo de 60 (sessenta) dias, sendo facultado ao proponente, ao término das </w:t>
            </w:r>
            <w:r w:rsidRPr="0094495A">
              <w:rPr>
                <w:rFonts w:ascii="Calibri" w:eastAsia="Calibri" w:hAnsi="Calibri" w:cs="Calibri"/>
                <w:sz w:val="24"/>
                <w:szCs w:val="24"/>
              </w:rPr>
              <w:lastRenderedPageBreak/>
              <w:t>negociações, aditar os termos de sua proposta inicial, no prazo assinalado pelo comitê.</w:t>
            </w:r>
          </w:p>
          <w:p w14:paraId="077A0B8C"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2</w:t>
            </w:r>
            <w:proofErr w:type="gramStart"/>
            <w:r w:rsidRPr="0094495A">
              <w:rPr>
                <w:rFonts w:ascii="Calibri" w:eastAsia="Calibri" w:hAnsi="Calibri" w:cs="Calibri"/>
                <w:sz w:val="24"/>
                <w:szCs w:val="24"/>
              </w:rPr>
              <w:t>º  Na</w:t>
            </w:r>
            <w:proofErr w:type="gramEnd"/>
            <w:r w:rsidRPr="0094495A">
              <w:rPr>
                <w:rFonts w:ascii="Calibri" w:eastAsia="Calibri" w:hAnsi="Calibri" w:cs="Calibri"/>
                <w:sz w:val="24"/>
                <w:szCs w:val="24"/>
              </w:rPr>
              <w:t xml:space="preserve"> hipótese do § 1º, o prazo para elaboração de parecer pelo comitê será contado da data em que concluída a negociação ou apresentado o aditamento à proposta inicial, conforme o caso.</w:t>
            </w:r>
          </w:p>
          <w:p w14:paraId="7019A8B0"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3</w:t>
            </w:r>
            <w:proofErr w:type="gramStart"/>
            <w:r w:rsidRPr="0094495A">
              <w:rPr>
                <w:rFonts w:ascii="Calibri" w:eastAsia="Calibri" w:hAnsi="Calibri" w:cs="Calibri"/>
                <w:sz w:val="24"/>
                <w:szCs w:val="24"/>
              </w:rPr>
              <w:t>º  Finalizado</w:t>
            </w:r>
            <w:proofErr w:type="gramEnd"/>
            <w:r w:rsidRPr="0094495A">
              <w:rPr>
                <w:rFonts w:ascii="Calibri" w:eastAsia="Calibri" w:hAnsi="Calibri" w:cs="Calibri"/>
                <w:sz w:val="24"/>
                <w:szCs w:val="24"/>
              </w:rPr>
              <w:t xml:space="preserve"> o parecer de que trata o § 2º, a proposta será submetida à Procuradoria Federal para análise dos aspectos relacionados à juridicidade.</w:t>
            </w:r>
          </w:p>
          <w:p w14:paraId="5ED581D5" w14:textId="71B9991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Art. 250.  A proposta de celebração de TAC, acompanhada de parecer do comitê e da Procuradoria Federal, será submetida à deliberação da Diretoria Colegiada, para decisão discricionária final, por maioria simples.</w:t>
            </w:r>
          </w:p>
        </w:tc>
        <w:tc>
          <w:tcPr>
            <w:tcW w:w="4076" w:type="dxa"/>
            <w:tcBorders>
              <w:top w:val="single" w:sz="4" w:space="0" w:color="auto"/>
              <w:left w:val="single" w:sz="4" w:space="0" w:color="auto"/>
              <w:right w:val="single" w:sz="4" w:space="0" w:color="auto"/>
            </w:tcBorders>
            <w:shd w:val="clear" w:color="auto" w:fill="auto"/>
            <w:noWrap/>
          </w:tcPr>
          <w:p w14:paraId="4DDF1F30" w14:textId="77777777"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Alteração para permitir que o TAC possa ser celebrado até a decisão de primeira instância, de forma similar ao que ocorre na SUSEP (art. 165, da Resolução CNSP nº 393/2020).</w:t>
            </w:r>
          </w:p>
          <w:p w14:paraId="3FE2ABBD" w14:textId="2AF31F74"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 xml:space="preserve">O procedimento para celebração do Termo foi adaptado, ainda, para se aproximar das rotinas adotadas pela Comissão de Valores Mobiliários, </w:t>
            </w:r>
            <w:proofErr w:type="spellStart"/>
            <w:r w:rsidRPr="0094495A">
              <w:rPr>
                <w:rFonts w:ascii="Calibri" w:eastAsia="Times New Roman" w:hAnsi="Calibri" w:cs="Calibri"/>
                <w:kern w:val="0"/>
                <w:sz w:val="24"/>
                <w:szCs w:val="24"/>
                <w:lang w:eastAsia="pt-BR"/>
                <w14:ligatures w14:val="none"/>
              </w:rPr>
              <w:t>arts</w:t>
            </w:r>
            <w:proofErr w:type="spellEnd"/>
            <w:r w:rsidRPr="0094495A">
              <w:rPr>
                <w:rFonts w:ascii="Calibri" w:eastAsia="Times New Roman" w:hAnsi="Calibri" w:cs="Calibri"/>
                <w:kern w:val="0"/>
                <w:sz w:val="24"/>
                <w:szCs w:val="24"/>
                <w:lang w:eastAsia="pt-BR"/>
                <w14:ligatures w14:val="none"/>
              </w:rPr>
              <w:t>. 80 e seguintes da Resolução CVM nº 45/2021, passando a ser conduzido por um comitê, composto por servidores da DIFIS, DILIC e DINOR.</w:t>
            </w:r>
          </w:p>
        </w:tc>
      </w:tr>
      <w:tr w:rsidR="00CB2F13" w:rsidRPr="0094495A" w14:paraId="15CF9C0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EBFD196" w14:textId="4C5D63AD" w:rsidR="00CB2F13" w:rsidRPr="0094495A" w:rsidRDefault="00CB2F13" w:rsidP="00CB2F13">
            <w:pPr>
              <w:rPr>
                <w:rFonts w:ascii="Calibri" w:hAnsi="Calibri" w:cs="Calibri"/>
                <w:sz w:val="24"/>
                <w:szCs w:val="24"/>
              </w:rPr>
            </w:pPr>
            <w:r w:rsidRPr="0094495A">
              <w:rPr>
                <w:color w:val="000000"/>
                <w:sz w:val="24"/>
                <w:szCs w:val="24"/>
              </w:rPr>
              <w:t>§ 4º Após a autorização pelo Procurador-Chefe, o TAC deve ser firmado pelo compromissário, pelo Diretor-</w:t>
            </w:r>
            <w:r w:rsidRPr="0094495A">
              <w:rPr>
                <w:color w:val="000000"/>
                <w:sz w:val="24"/>
                <w:szCs w:val="24"/>
              </w:rPr>
              <w:lastRenderedPageBreak/>
              <w:t>Superintendente e eventual interveniente-anuente.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47B60C"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lastRenderedPageBreak/>
              <w:t>§ 1</w:t>
            </w:r>
            <w:proofErr w:type="gramStart"/>
            <w:r w:rsidRPr="0094495A">
              <w:rPr>
                <w:rFonts w:ascii="Calibri" w:eastAsia="Calibri" w:hAnsi="Calibri" w:cs="Calibri"/>
                <w:sz w:val="24"/>
                <w:szCs w:val="24"/>
              </w:rPr>
              <w:t>º  Após</w:t>
            </w:r>
            <w:proofErr w:type="gramEnd"/>
            <w:r w:rsidRPr="0094495A">
              <w:rPr>
                <w:rFonts w:ascii="Calibri" w:eastAsia="Calibri" w:hAnsi="Calibri" w:cs="Calibri"/>
                <w:sz w:val="24"/>
                <w:szCs w:val="24"/>
              </w:rPr>
              <w:t xml:space="preserve"> a autorização pelo Procurador-Chefe, o TAC deve ser firmado pelo compromissário, pelo Diretor-Superintendente e eventual interveniente-anuente.</w:t>
            </w:r>
          </w:p>
          <w:p w14:paraId="0FD82C81" w14:textId="188968A4" w:rsidR="00CB2F13" w:rsidRPr="0094495A" w:rsidRDefault="00CB2F13" w:rsidP="00CB2F13">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3300F80" w14:textId="37A43C25"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4F31EC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8A0D1F7" w14:textId="7F8C0947" w:rsidR="00CB2F13" w:rsidRPr="0094495A" w:rsidRDefault="00CB2F13" w:rsidP="00CB2F13">
            <w:pPr>
              <w:rPr>
                <w:rFonts w:ascii="Calibri" w:hAnsi="Calibri" w:cs="Calibri"/>
                <w:sz w:val="24"/>
                <w:szCs w:val="24"/>
              </w:rPr>
            </w:pPr>
            <w:r w:rsidRPr="0094495A">
              <w:rPr>
                <w:color w:val="000000"/>
                <w:sz w:val="24"/>
                <w:szCs w:val="24"/>
              </w:rPr>
              <w:t>§ 5º O extrato do TAC deve ser publicado no Diário Oficial da União.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CA3D762" w14:textId="0B50A11C"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2</w:t>
            </w:r>
            <w:proofErr w:type="gramStart"/>
            <w:r w:rsidRPr="0094495A">
              <w:rPr>
                <w:rFonts w:ascii="Calibri" w:eastAsia="Calibri" w:hAnsi="Calibri" w:cs="Calibri"/>
                <w:sz w:val="24"/>
                <w:szCs w:val="24"/>
              </w:rPr>
              <w:t>º  O</w:t>
            </w:r>
            <w:proofErr w:type="gramEnd"/>
            <w:r w:rsidRPr="0094495A">
              <w:rPr>
                <w:rFonts w:ascii="Calibri" w:eastAsia="Calibri" w:hAnsi="Calibri" w:cs="Calibri"/>
                <w:sz w:val="24"/>
                <w:szCs w:val="24"/>
              </w:rPr>
              <w:t xml:space="preserve"> extrato do TAC deve ser publicado no Diário Oficial da União.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48A9E99" w14:textId="278562E8"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76534CE"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DF1D320" w14:textId="313D6B49" w:rsidR="00CB2F13" w:rsidRPr="0094495A" w:rsidRDefault="00CB2F13" w:rsidP="00CB2F13">
            <w:pPr>
              <w:rPr>
                <w:rFonts w:ascii="Calibri" w:hAnsi="Calibri" w:cs="Calibri"/>
                <w:sz w:val="24"/>
                <w:szCs w:val="24"/>
              </w:rPr>
            </w:pPr>
            <w:r w:rsidRPr="0094495A">
              <w:rPr>
                <w:color w:val="000000"/>
                <w:sz w:val="24"/>
                <w:szCs w:val="24"/>
              </w:rPr>
              <w:t>§ 6º O controle e o acompanhamento da execução do TAC devem ser efetuados pela unidade regional.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F8A662C"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 3</w:t>
            </w:r>
            <w:proofErr w:type="gramStart"/>
            <w:r w:rsidRPr="0094495A">
              <w:rPr>
                <w:rFonts w:ascii="Calibri" w:eastAsia="Calibri" w:hAnsi="Calibri" w:cs="Calibri"/>
                <w:sz w:val="24"/>
                <w:szCs w:val="24"/>
              </w:rPr>
              <w:t>º  O</w:t>
            </w:r>
            <w:proofErr w:type="gramEnd"/>
            <w:r w:rsidRPr="0094495A">
              <w:rPr>
                <w:rFonts w:ascii="Calibri" w:eastAsia="Calibri" w:hAnsi="Calibri" w:cs="Calibri"/>
                <w:sz w:val="24"/>
                <w:szCs w:val="24"/>
              </w:rPr>
              <w:t xml:space="preserve"> controle e o acompanhamento da execução do TAC devem ser efetuados pela unidade regional.</w:t>
            </w:r>
          </w:p>
          <w:p w14:paraId="313D4A11" w14:textId="50BC9C01" w:rsidR="00CB2F13" w:rsidRPr="0094495A" w:rsidRDefault="00CB2F13" w:rsidP="00CB2F13">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74F470B" w14:textId="35A3F358"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42B2AE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0A7AB6F" w14:textId="4E27404C" w:rsidR="00CB2F13" w:rsidRPr="0094495A" w:rsidRDefault="00CB2F13" w:rsidP="00CB2F13">
            <w:pPr>
              <w:rPr>
                <w:rFonts w:ascii="Calibri" w:hAnsi="Calibri" w:cs="Calibri"/>
                <w:sz w:val="24"/>
                <w:szCs w:val="24"/>
              </w:rPr>
            </w:pPr>
            <w:r w:rsidRPr="0094495A">
              <w:rPr>
                <w:color w:val="000000"/>
                <w:sz w:val="24"/>
                <w:szCs w:val="24"/>
              </w:rPr>
              <w:t>Art. 6º Na avaliação de conveniência e oportunidade deve ser verificado se a proposta de TAC é o meio adequado e próprio para alcançar de forma eficiente e eficaz o interesse público, ponderando-se, no mínimo, os seguintes fatores: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B68B10B" w14:textId="610F8DF5" w:rsidR="00CB2F13" w:rsidRPr="0094495A" w:rsidRDefault="00CB2F13" w:rsidP="00CB2F13">
            <w:pPr>
              <w:spacing w:before="120" w:after="120"/>
              <w:jc w:val="both"/>
              <w:rPr>
                <w:rFonts w:ascii="Calibri" w:eastAsia="Calibri" w:hAnsi="Calibri" w:cs="Calibri"/>
                <w:sz w:val="24"/>
                <w:szCs w:val="24"/>
              </w:rPr>
            </w:pPr>
            <w:r w:rsidRPr="0094495A">
              <w:rPr>
                <w:sz w:val="24"/>
                <w:szCs w:val="24"/>
              </w:rPr>
              <w:t>Art. 251.  Na avaliação de conveniência e oportunidade deve ser verificado se a proposta de Termo de Ajustamento de Conduta é o meio adequado e próprio para alcançar de forma eficaz e eficiente o interesse público, ponderando-se, no mínimo, os seguintes fatores: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A5CC62B" w14:textId="2AC72DA6"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F997C7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71A8EA1" w14:textId="218767E9" w:rsidR="00CB2F13" w:rsidRPr="0094495A" w:rsidRDefault="00CB2F13" w:rsidP="00CB2F13">
            <w:pPr>
              <w:rPr>
                <w:rFonts w:ascii="Calibri" w:hAnsi="Calibri" w:cs="Calibri"/>
                <w:sz w:val="24"/>
                <w:szCs w:val="24"/>
              </w:rPr>
            </w:pPr>
            <w:r w:rsidRPr="0094495A">
              <w:rPr>
                <w:color w:val="000000"/>
                <w:sz w:val="24"/>
                <w:szCs w:val="24"/>
              </w:rPr>
              <w:t xml:space="preserve">I - </w:t>
            </w:r>
            <w:proofErr w:type="gramStart"/>
            <w:r w:rsidRPr="0094495A">
              <w:rPr>
                <w:color w:val="000000"/>
                <w:sz w:val="24"/>
                <w:szCs w:val="24"/>
              </w:rPr>
              <w:t>a</w:t>
            </w:r>
            <w:proofErr w:type="gramEnd"/>
            <w:r w:rsidRPr="0094495A">
              <w:rPr>
                <w:color w:val="000000"/>
                <w:sz w:val="24"/>
                <w:szCs w:val="24"/>
              </w:rPr>
              <w:t xml:space="preserve"> proporcionalidade da proposta em relação à gravidade da conduta em análise;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0DE89BD" w14:textId="62AA1BED" w:rsidR="00CB2F13" w:rsidRPr="0094495A" w:rsidRDefault="00CB2F13" w:rsidP="00CB2F13">
            <w:pPr>
              <w:spacing w:before="120" w:after="120"/>
              <w:jc w:val="both"/>
              <w:rPr>
                <w:rFonts w:ascii="Calibri" w:eastAsia="Calibri" w:hAnsi="Calibri" w:cs="Calibri"/>
                <w:sz w:val="24"/>
                <w:szCs w:val="24"/>
              </w:rPr>
            </w:pPr>
            <w:r w:rsidRPr="0094495A">
              <w:rPr>
                <w:sz w:val="24"/>
                <w:szCs w:val="24"/>
              </w:rPr>
              <w:t xml:space="preserve">I - </w:t>
            </w:r>
            <w:proofErr w:type="gramStart"/>
            <w:r w:rsidRPr="0094495A">
              <w:rPr>
                <w:sz w:val="24"/>
                <w:szCs w:val="24"/>
              </w:rPr>
              <w:t>a</w:t>
            </w:r>
            <w:proofErr w:type="gramEnd"/>
            <w:r w:rsidRPr="0094495A">
              <w:rPr>
                <w:sz w:val="24"/>
                <w:szCs w:val="24"/>
              </w:rPr>
              <w:t xml:space="preserve"> proporcionalidade da proposta em relação à gravidade da conduta em análise;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456C391" w14:textId="20037171"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35552D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E481B66" w14:textId="32FE3B79" w:rsidR="00CB2F13" w:rsidRPr="0094495A" w:rsidRDefault="00CB2F13" w:rsidP="00CB2F13">
            <w:pPr>
              <w:rPr>
                <w:rFonts w:ascii="Calibri" w:hAnsi="Calibri" w:cs="Calibri"/>
                <w:sz w:val="24"/>
                <w:szCs w:val="24"/>
              </w:rPr>
            </w:pPr>
            <w:r w:rsidRPr="0094495A">
              <w:rPr>
                <w:color w:val="000000"/>
                <w:sz w:val="24"/>
                <w:szCs w:val="24"/>
              </w:rPr>
              <w:t xml:space="preserve">II - </w:t>
            </w:r>
            <w:proofErr w:type="gramStart"/>
            <w:r w:rsidRPr="0094495A">
              <w:rPr>
                <w:color w:val="000000"/>
                <w:sz w:val="24"/>
                <w:szCs w:val="24"/>
              </w:rPr>
              <w:t>a</w:t>
            </w:r>
            <w:proofErr w:type="gramEnd"/>
            <w:r w:rsidRPr="0094495A">
              <w:rPr>
                <w:color w:val="000000"/>
                <w:sz w:val="24"/>
                <w:szCs w:val="24"/>
              </w:rPr>
              <w:t xml:space="preserve"> existência de motivos que recomendem o ajustamento de determinada prática reputada irregular;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F4FE6CE" w14:textId="5E3C6BC5" w:rsidR="00CB2F13" w:rsidRPr="0094495A" w:rsidRDefault="00CB2F13" w:rsidP="00CB2F13">
            <w:pPr>
              <w:spacing w:before="120" w:after="120"/>
              <w:jc w:val="both"/>
              <w:rPr>
                <w:rFonts w:ascii="Calibri" w:eastAsia="Calibri" w:hAnsi="Calibri" w:cs="Calibri"/>
                <w:sz w:val="24"/>
                <w:szCs w:val="24"/>
              </w:rPr>
            </w:pPr>
            <w:r w:rsidRPr="0094495A">
              <w:rPr>
                <w:sz w:val="24"/>
                <w:szCs w:val="24"/>
              </w:rPr>
              <w:t xml:space="preserve">II - </w:t>
            </w:r>
            <w:proofErr w:type="gramStart"/>
            <w:r w:rsidRPr="0094495A">
              <w:rPr>
                <w:sz w:val="24"/>
                <w:szCs w:val="24"/>
              </w:rPr>
              <w:t>a</w:t>
            </w:r>
            <w:proofErr w:type="gramEnd"/>
            <w:r w:rsidRPr="0094495A">
              <w:rPr>
                <w:sz w:val="24"/>
                <w:szCs w:val="24"/>
              </w:rPr>
              <w:t xml:space="preserve"> existência de motivos que recomendem o ajustamento de determinada prática reputada irregular;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7564300" w14:textId="1BB0A0E0"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271F0F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B587F24" w14:textId="4EFF4419" w:rsidR="00CB2F13" w:rsidRPr="0094495A" w:rsidRDefault="00CB2F13" w:rsidP="00CB2F13">
            <w:pPr>
              <w:rPr>
                <w:rFonts w:ascii="Calibri" w:hAnsi="Calibri" w:cs="Calibri"/>
                <w:sz w:val="24"/>
                <w:szCs w:val="24"/>
              </w:rPr>
            </w:pPr>
            <w:r w:rsidRPr="0094495A">
              <w:rPr>
                <w:color w:val="000000"/>
                <w:sz w:val="24"/>
                <w:szCs w:val="24"/>
              </w:rPr>
              <w:t>III - a capacidade de desestimular a prática de novas condutas semelhantes pelo próprio compromissário e por terceiros que se encontrem em situação análoga.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D124AEA" w14:textId="31E463A0" w:rsidR="00CB2F13" w:rsidRPr="0094495A" w:rsidRDefault="00CB2F13" w:rsidP="00CB2F13">
            <w:pPr>
              <w:spacing w:before="120" w:after="120"/>
              <w:jc w:val="both"/>
              <w:rPr>
                <w:rFonts w:ascii="Calibri" w:eastAsia="Calibri" w:hAnsi="Calibri" w:cs="Calibri"/>
                <w:sz w:val="24"/>
                <w:szCs w:val="24"/>
              </w:rPr>
            </w:pPr>
            <w:r w:rsidRPr="0094495A">
              <w:rPr>
                <w:sz w:val="24"/>
                <w:szCs w:val="24"/>
              </w:rPr>
              <w:t>III - a capacidade de desestimular a prática de novas condutas semelhantes pelo próprio compromissário e por terceiros que se encontrem em situação análoga.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1D0CDBF" w14:textId="2FAC3744"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2B6218C7"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8358EF0" w14:textId="21CEC439" w:rsidR="00CB2F13" w:rsidRPr="0094495A" w:rsidRDefault="00CB2F13" w:rsidP="00CB2F13">
            <w:pPr>
              <w:rPr>
                <w:rFonts w:ascii="Calibri" w:hAnsi="Calibri" w:cs="Calibri"/>
                <w:sz w:val="24"/>
                <w:szCs w:val="24"/>
              </w:rPr>
            </w:pPr>
            <w:r w:rsidRPr="0094495A">
              <w:rPr>
                <w:color w:val="000000"/>
                <w:sz w:val="24"/>
                <w:szCs w:val="24"/>
              </w:rPr>
              <w:lastRenderedPageBreak/>
              <w:t>Art. 7º Devem constar do TAC, no mínimo, os seguintes elementos: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9B98646" w14:textId="4C199883" w:rsidR="00CB2F13" w:rsidRPr="0094495A" w:rsidRDefault="00CB2F13" w:rsidP="00CB2F13">
            <w:pPr>
              <w:spacing w:before="120" w:after="120"/>
              <w:jc w:val="both"/>
              <w:rPr>
                <w:rFonts w:ascii="Calibri" w:eastAsia="Calibri" w:hAnsi="Calibri" w:cs="Calibri"/>
                <w:sz w:val="24"/>
                <w:szCs w:val="24"/>
              </w:rPr>
            </w:pPr>
            <w:r w:rsidRPr="0094495A">
              <w:rPr>
                <w:sz w:val="24"/>
                <w:szCs w:val="24"/>
              </w:rPr>
              <w:t>Art. 252.  Devem constar do Termo de Ajustamento de Conduta, no mínimo, os seguintes elementos: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D60F34A" w14:textId="0956EFF9"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D66DD5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A13C857" w14:textId="099209A7" w:rsidR="00CB2F13" w:rsidRPr="0094495A" w:rsidRDefault="00CB2F13" w:rsidP="00CB2F13">
            <w:pPr>
              <w:rPr>
                <w:rFonts w:ascii="Calibri" w:hAnsi="Calibri" w:cs="Calibri"/>
                <w:sz w:val="24"/>
                <w:szCs w:val="24"/>
              </w:rPr>
            </w:pPr>
            <w:r w:rsidRPr="0094495A">
              <w:rPr>
                <w:color w:val="000000"/>
                <w:sz w:val="24"/>
                <w:szCs w:val="24"/>
              </w:rPr>
              <w:t xml:space="preserve">I - </w:t>
            </w:r>
            <w:proofErr w:type="gramStart"/>
            <w:r w:rsidRPr="0094495A">
              <w:rPr>
                <w:color w:val="000000"/>
                <w:sz w:val="24"/>
                <w:szCs w:val="24"/>
              </w:rPr>
              <w:t>a</w:t>
            </w:r>
            <w:proofErr w:type="gramEnd"/>
            <w:r w:rsidRPr="0094495A">
              <w:rPr>
                <w:color w:val="000000"/>
                <w:sz w:val="24"/>
                <w:szCs w:val="24"/>
              </w:rPr>
              <w:t xml:space="preserve"> descrição detalhada dos fatos ou das condutas que motivaram a sua proposição;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3F976EA" w14:textId="4288F82D" w:rsidR="00CB2F13" w:rsidRPr="0094495A" w:rsidRDefault="00CB2F13" w:rsidP="00CB2F13">
            <w:pPr>
              <w:spacing w:before="120" w:after="120"/>
              <w:jc w:val="both"/>
              <w:rPr>
                <w:rFonts w:ascii="Calibri" w:eastAsia="Calibri" w:hAnsi="Calibri" w:cs="Calibri"/>
                <w:sz w:val="24"/>
                <w:szCs w:val="24"/>
              </w:rPr>
            </w:pPr>
            <w:r w:rsidRPr="0094495A">
              <w:rPr>
                <w:sz w:val="24"/>
                <w:szCs w:val="24"/>
              </w:rPr>
              <w:t xml:space="preserve">I - </w:t>
            </w:r>
            <w:proofErr w:type="gramStart"/>
            <w:r w:rsidRPr="0094495A">
              <w:rPr>
                <w:sz w:val="24"/>
                <w:szCs w:val="24"/>
              </w:rPr>
              <w:t>a</w:t>
            </w:r>
            <w:proofErr w:type="gramEnd"/>
            <w:r w:rsidRPr="0094495A">
              <w:rPr>
                <w:sz w:val="24"/>
                <w:szCs w:val="24"/>
              </w:rPr>
              <w:t xml:space="preserve"> descrição detalhada dos fatos ou das condutas que motivaram a sua proposição;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453C986" w14:textId="19AB46D0"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E829C0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E462D46" w14:textId="1BA5AC25" w:rsidR="00CB2F13" w:rsidRPr="0094495A" w:rsidRDefault="00CB2F13" w:rsidP="00CB2F13">
            <w:pPr>
              <w:rPr>
                <w:rFonts w:ascii="Calibri" w:hAnsi="Calibri" w:cs="Calibri"/>
                <w:sz w:val="24"/>
                <w:szCs w:val="24"/>
              </w:rPr>
            </w:pPr>
            <w:r w:rsidRPr="0094495A">
              <w:rPr>
                <w:color w:val="000000"/>
                <w:sz w:val="24"/>
                <w:szCs w:val="24"/>
              </w:rPr>
              <w:t xml:space="preserve">II - </w:t>
            </w:r>
            <w:proofErr w:type="gramStart"/>
            <w:r w:rsidRPr="0094495A">
              <w:rPr>
                <w:color w:val="000000"/>
                <w:sz w:val="24"/>
                <w:szCs w:val="24"/>
              </w:rPr>
              <w:t>a</w:t>
            </w:r>
            <w:proofErr w:type="gramEnd"/>
            <w:r w:rsidRPr="0094495A">
              <w:rPr>
                <w:color w:val="000000"/>
                <w:sz w:val="24"/>
                <w:szCs w:val="24"/>
              </w:rPr>
              <w:t xml:space="preserve"> proposta detalhada para a correção das práticas apontadas, especificando as obrigações de pagar, de fazer ou de não fazer a serem assumidas, inclusive forma de ressarcimento integral do prejuízo financeiro, se for o caso, podendo estabelecer ações de educação previdenciária;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54381AA" w14:textId="3DC9BA18" w:rsidR="00CB2F13" w:rsidRPr="0094495A" w:rsidRDefault="00CB2F13" w:rsidP="00CB2F13">
            <w:pPr>
              <w:spacing w:before="120" w:after="120"/>
              <w:jc w:val="both"/>
              <w:rPr>
                <w:rFonts w:ascii="Calibri" w:eastAsia="Calibri" w:hAnsi="Calibri" w:cs="Calibri"/>
                <w:sz w:val="24"/>
                <w:szCs w:val="24"/>
              </w:rPr>
            </w:pPr>
            <w:r w:rsidRPr="0094495A">
              <w:rPr>
                <w:sz w:val="24"/>
                <w:szCs w:val="24"/>
              </w:rPr>
              <w:t xml:space="preserve">II - </w:t>
            </w:r>
            <w:proofErr w:type="gramStart"/>
            <w:r w:rsidRPr="0094495A">
              <w:rPr>
                <w:sz w:val="24"/>
                <w:szCs w:val="24"/>
              </w:rPr>
              <w:t>a</w:t>
            </w:r>
            <w:proofErr w:type="gramEnd"/>
            <w:r w:rsidRPr="0094495A">
              <w:rPr>
                <w:sz w:val="24"/>
                <w:szCs w:val="24"/>
              </w:rPr>
              <w:t xml:space="preserve"> proposta detalhada para a correção das práticas apontadas, especificando as obrigações de pagar, de fazer ou de não fazer a serem assumidas, inclusive forma de ressarcimento integral do prejuízo financeiro, se for o caso, podendo estabelecer ações de educação previdenciária;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9D2292D" w14:textId="506619F3"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561BF1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3A9B6E7" w14:textId="7EF4FC76" w:rsidR="00CB2F13" w:rsidRPr="0094495A" w:rsidRDefault="00CB2F13" w:rsidP="00CB2F13">
            <w:pPr>
              <w:rPr>
                <w:rFonts w:ascii="Calibri" w:hAnsi="Calibri" w:cs="Calibri"/>
                <w:sz w:val="24"/>
                <w:szCs w:val="24"/>
              </w:rPr>
            </w:pPr>
            <w:r w:rsidRPr="0094495A">
              <w:rPr>
                <w:color w:val="000000"/>
                <w:sz w:val="24"/>
                <w:szCs w:val="24"/>
              </w:rPr>
              <w:t>III - o cronograma de execução e de implementação das medidas propostas, com metas a serem atingidas;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0DA9262" w14:textId="17864197" w:rsidR="00CB2F13" w:rsidRPr="0094495A" w:rsidRDefault="00CB2F13" w:rsidP="00CB2F13">
            <w:pPr>
              <w:spacing w:before="120" w:after="120"/>
              <w:jc w:val="both"/>
              <w:rPr>
                <w:rFonts w:ascii="Calibri" w:eastAsia="Calibri" w:hAnsi="Calibri" w:cs="Calibri"/>
                <w:sz w:val="24"/>
                <w:szCs w:val="24"/>
              </w:rPr>
            </w:pPr>
            <w:r w:rsidRPr="0094495A">
              <w:rPr>
                <w:sz w:val="24"/>
                <w:szCs w:val="24"/>
              </w:rPr>
              <w:t>III - o cronograma de execução e de implementação das medidas propostas, com metas a serem atingidas;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C2EAAF8" w14:textId="22D16096"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E0340F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1ED9F43" w14:textId="148F081D" w:rsidR="00CB2F13" w:rsidRPr="0094495A" w:rsidRDefault="00CB2F13" w:rsidP="00CB2F13">
            <w:pPr>
              <w:rPr>
                <w:rFonts w:ascii="Calibri" w:hAnsi="Calibri" w:cs="Calibri"/>
                <w:sz w:val="24"/>
                <w:szCs w:val="24"/>
              </w:rPr>
            </w:pPr>
            <w:r w:rsidRPr="0094495A">
              <w:rPr>
                <w:color w:val="000000"/>
                <w:sz w:val="24"/>
                <w:szCs w:val="24"/>
              </w:rPr>
              <w:t xml:space="preserve">IV - </w:t>
            </w:r>
            <w:proofErr w:type="gramStart"/>
            <w:r w:rsidRPr="0094495A">
              <w:rPr>
                <w:color w:val="000000"/>
                <w:sz w:val="24"/>
                <w:szCs w:val="24"/>
              </w:rPr>
              <w:t>a</w:t>
            </w:r>
            <w:proofErr w:type="gramEnd"/>
            <w:r w:rsidRPr="0094495A">
              <w:rPr>
                <w:color w:val="000000"/>
                <w:sz w:val="24"/>
                <w:szCs w:val="24"/>
              </w:rPr>
              <w:t xml:space="preserve"> suspensão, no âmbito da Previc, dos procedimentos ou processos administrativos que tiverem sido iniciados relacionados à conduta;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403C47A" w14:textId="4E36F43C" w:rsidR="00CB2F13" w:rsidRPr="0094495A" w:rsidRDefault="00CB2F13" w:rsidP="00CB2F13">
            <w:pPr>
              <w:spacing w:before="120" w:after="120"/>
              <w:jc w:val="both"/>
              <w:rPr>
                <w:rFonts w:ascii="Calibri" w:eastAsia="Calibri" w:hAnsi="Calibri" w:cs="Calibri"/>
                <w:sz w:val="24"/>
                <w:szCs w:val="24"/>
              </w:rPr>
            </w:pPr>
            <w:r w:rsidRPr="0094495A">
              <w:rPr>
                <w:sz w:val="24"/>
                <w:szCs w:val="24"/>
              </w:rPr>
              <w:t xml:space="preserve">IV - </w:t>
            </w:r>
            <w:proofErr w:type="gramStart"/>
            <w:r w:rsidRPr="0094495A">
              <w:rPr>
                <w:sz w:val="24"/>
                <w:szCs w:val="24"/>
              </w:rPr>
              <w:t>a</w:t>
            </w:r>
            <w:proofErr w:type="gramEnd"/>
            <w:r w:rsidRPr="0094495A">
              <w:rPr>
                <w:sz w:val="24"/>
                <w:szCs w:val="24"/>
              </w:rPr>
              <w:t xml:space="preserve"> suspensão, no âmbito da Previc, dos procedimentos ou processos administrativos que tiverem sido iniciados relacionados à conduta;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F954EF7" w14:textId="584CED92"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6AE27D5"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DE0C28F" w14:textId="2D448860" w:rsidR="00CB2F13" w:rsidRPr="0094495A" w:rsidRDefault="00CB2F13" w:rsidP="00CB2F13">
            <w:pPr>
              <w:rPr>
                <w:rFonts w:ascii="Calibri" w:hAnsi="Calibri" w:cs="Calibri"/>
                <w:sz w:val="24"/>
                <w:szCs w:val="24"/>
              </w:rPr>
            </w:pPr>
            <w:r w:rsidRPr="0094495A">
              <w:rPr>
                <w:color w:val="000000"/>
                <w:sz w:val="24"/>
                <w:szCs w:val="24"/>
              </w:rPr>
              <w:t xml:space="preserve">V - </w:t>
            </w:r>
            <w:proofErr w:type="gramStart"/>
            <w:r w:rsidRPr="0094495A">
              <w:rPr>
                <w:color w:val="000000"/>
                <w:sz w:val="24"/>
                <w:szCs w:val="24"/>
              </w:rPr>
              <w:t>a</w:t>
            </w:r>
            <w:proofErr w:type="gramEnd"/>
            <w:r w:rsidRPr="0094495A">
              <w:rPr>
                <w:color w:val="000000"/>
                <w:sz w:val="24"/>
                <w:szCs w:val="24"/>
              </w:rPr>
              <w:t xml:space="preserve"> penalidade a ser aplicada pelo descumprimento total ou parcial do T AC;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294DF03" w14:textId="393097E7" w:rsidR="00CB2F13" w:rsidRPr="0094495A" w:rsidRDefault="00CB2F13" w:rsidP="00CB2F13">
            <w:pPr>
              <w:spacing w:before="120" w:after="120"/>
              <w:jc w:val="both"/>
              <w:rPr>
                <w:rFonts w:ascii="Calibri" w:eastAsia="Calibri" w:hAnsi="Calibri" w:cs="Calibri"/>
                <w:sz w:val="24"/>
                <w:szCs w:val="24"/>
              </w:rPr>
            </w:pPr>
            <w:r w:rsidRPr="0094495A">
              <w:rPr>
                <w:sz w:val="24"/>
                <w:szCs w:val="24"/>
              </w:rPr>
              <w:t xml:space="preserve">V - </w:t>
            </w:r>
            <w:proofErr w:type="gramStart"/>
            <w:r w:rsidRPr="0094495A">
              <w:rPr>
                <w:sz w:val="24"/>
                <w:szCs w:val="24"/>
              </w:rPr>
              <w:t>a</w:t>
            </w:r>
            <w:proofErr w:type="gramEnd"/>
            <w:r w:rsidRPr="0094495A">
              <w:rPr>
                <w:sz w:val="24"/>
                <w:szCs w:val="24"/>
              </w:rPr>
              <w:t xml:space="preserve"> penalidade a ser aplicada pelo descumprimento total ou parcial do Termo de Ajustamento de Conduta;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43C419D" w14:textId="06287427"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4A9216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23B03B4" w14:textId="18404845" w:rsidR="00CB2F13" w:rsidRPr="0094495A" w:rsidRDefault="00CB2F13" w:rsidP="00CB2F13">
            <w:pPr>
              <w:rPr>
                <w:rFonts w:ascii="Calibri" w:hAnsi="Calibri" w:cs="Calibri"/>
                <w:sz w:val="24"/>
                <w:szCs w:val="24"/>
              </w:rPr>
            </w:pPr>
            <w:r w:rsidRPr="0094495A">
              <w:rPr>
                <w:color w:val="000000"/>
                <w:sz w:val="24"/>
                <w:szCs w:val="24"/>
              </w:rPr>
              <w:t xml:space="preserve">VI - </w:t>
            </w:r>
            <w:proofErr w:type="gramStart"/>
            <w:r w:rsidRPr="0094495A">
              <w:rPr>
                <w:color w:val="000000"/>
                <w:sz w:val="24"/>
                <w:szCs w:val="24"/>
              </w:rPr>
              <w:t>o</w:t>
            </w:r>
            <w:proofErr w:type="gramEnd"/>
            <w:r w:rsidRPr="0094495A">
              <w:rPr>
                <w:color w:val="000000"/>
                <w:sz w:val="24"/>
                <w:szCs w:val="24"/>
              </w:rPr>
              <w:t xml:space="preserve"> prazo de vigência;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D09C464" w14:textId="75214040" w:rsidR="00CB2F13" w:rsidRPr="0094495A" w:rsidRDefault="00CB2F13" w:rsidP="00CB2F13">
            <w:pPr>
              <w:spacing w:before="120" w:after="120"/>
              <w:jc w:val="both"/>
              <w:rPr>
                <w:rFonts w:ascii="Calibri" w:eastAsia="Calibri" w:hAnsi="Calibri" w:cs="Calibri"/>
                <w:sz w:val="24"/>
                <w:szCs w:val="24"/>
              </w:rPr>
            </w:pPr>
            <w:r w:rsidRPr="0094495A">
              <w:rPr>
                <w:sz w:val="24"/>
                <w:szCs w:val="24"/>
              </w:rPr>
              <w:t xml:space="preserve">VI - </w:t>
            </w:r>
            <w:proofErr w:type="gramStart"/>
            <w:r w:rsidRPr="0094495A">
              <w:rPr>
                <w:sz w:val="24"/>
                <w:szCs w:val="24"/>
              </w:rPr>
              <w:t>o</w:t>
            </w:r>
            <w:proofErr w:type="gramEnd"/>
            <w:r w:rsidRPr="0094495A">
              <w:rPr>
                <w:sz w:val="24"/>
                <w:szCs w:val="24"/>
              </w:rPr>
              <w:t xml:space="preserve"> prazo de vigência;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AC00C6B" w14:textId="5B00A943"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28D2CA0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773B05A" w14:textId="17AAD881" w:rsidR="00CB2F13" w:rsidRPr="0094495A" w:rsidRDefault="00CB2F13" w:rsidP="00CB2F13">
            <w:pPr>
              <w:rPr>
                <w:rFonts w:ascii="Calibri" w:hAnsi="Calibri" w:cs="Calibri"/>
                <w:sz w:val="24"/>
                <w:szCs w:val="24"/>
              </w:rPr>
            </w:pPr>
            <w:r w:rsidRPr="0094495A">
              <w:rPr>
                <w:color w:val="000000"/>
                <w:sz w:val="24"/>
                <w:szCs w:val="24"/>
              </w:rPr>
              <w:lastRenderedPageBreak/>
              <w:t>VII - a qualificação e assinatura das partes;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C416C86" w14:textId="10408D14" w:rsidR="00CB2F13" w:rsidRPr="0094495A" w:rsidRDefault="00CB2F13" w:rsidP="00CB2F13">
            <w:pPr>
              <w:spacing w:before="120" w:after="120"/>
              <w:jc w:val="both"/>
              <w:rPr>
                <w:rFonts w:ascii="Calibri" w:eastAsia="Calibri" w:hAnsi="Calibri" w:cs="Calibri"/>
                <w:sz w:val="24"/>
                <w:szCs w:val="24"/>
              </w:rPr>
            </w:pPr>
            <w:r w:rsidRPr="0094495A">
              <w:rPr>
                <w:sz w:val="24"/>
                <w:szCs w:val="24"/>
              </w:rPr>
              <w:t xml:space="preserve">VII - a qualificação e assinatura das partes;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4ED25DF" w14:textId="4ED74677"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AC7C9E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99C7B14" w14:textId="1771054B" w:rsidR="00CB2F13" w:rsidRPr="0094495A" w:rsidRDefault="00CB2F13" w:rsidP="00CB2F13">
            <w:pPr>
              <w:rPr>
                <w:rFonts w:ascii="Calibri" w:hAnsi="Calibri" w:cs="Calibri"/>
                <w:sz w:val="24"/>
                <w:szCs w:val="24"/>
              </w:rPr>
            </w:pPr>
            <w:r w:rsidRPr="0094495A">
              <w:rPr>
                <w:color w:val="000000"/>
                <w:sz w:val="24"/>
                <w:szCs w:val="24"/>
              </w:rPr>
              <w:t>VIII - a previsão da responsabilidade dos sucessores pelo cumprimento do TAC;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32A8BA0" w14:textId="65E4DD98" w:rsidR="00CB2F13" w:rsidRPr="0094495A" w:rsidRDefault="00CB2F13" w:rsidP="00CB2F13">
            <w:pPr>
              <w:spacing w:before="120" w:after="120"/>
              <w:jc w:val="both"/>
              <w:rPr>
                <w:rFonts w:ascii="Calibri" w:eastAsia="Calibri" w:hAnsi="Calibri" w:cs="Calibri"/>
                <w:sz w:val="24"/>
                <w:szCs w:val="24"/>
              </w:rPr>
            </w:pPr>
            <w:r w:rsidRPr="0094495A">
              <w:rPr>
                <w:sz w:val="24"/>
                <w:szCs w:val="24"/>
              </w:rPr>
              <w:t>VIII - a previsão da responsabilidade dos sucessores pelo cumprimento do Termo de Ajustamento de Conduta; 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23B5F67" w14:textId="0DD8C9C6"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C6C49E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D9AB5A8" w14:textId="1815F7C6" w:rsidR="00CB2F13" w:rsidRPr="0094495A" w:rsidRDefault="00CB2F13" w:rsidP="00CB2F13">
            <w:pPr>
              <w:rPr>
                <w:rFonts w:ascii="Calibri" w:hAnsi="Calibri" w:cs="Calibri"/>
                <w:sz w:val="24"/>
                <w:szCs w:val="24"/>
              </w:rPr>
            </w:pPr>
            <w:r w:rsidRPr="0094495A">
              <w:rPr>
                <w:color w:val="000000"/>
                <w:sz w:val="24"/>
                <w:szCs w:val="24"/>
              </w:rPr>
              <w:t xml:space="preserve">IX - </w:t>
            </w:r>
            <w:proofErr w:type="gramStart"/>
            <w:r w:rsidRPr="0094495A">
              <w:rPr>
                <w:color w:val="000000"/>
                <w:sz w:val="24"/>
                <w:szCs w:val="24"/>
              </w:rPr>
              <w:t>o</w:t>
            </w:r>
            <w:proofErr w:type="gramEnd"/>
            <w:r w:rsidRPr="0094495A">
              <w:rPr>
                <w:color w:val="000000"/>
                <w:sz w:val="24"/>
                <w:szCs w:val="24"/>
              </w:rPr>
              <w:t xml:space="preserve"> foro competente para dirimir eventuais litígios entre as partes.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337D415" w14:textId="1DCF1B75" w:rsidR="00CB2F13" w:rsidRPr="0094495A" w:rsidRDefault="00CB2F13" w:rsidP="00CB2F13">
            <w:pPr>
              <w:spacing w:before="120" w:after="120"/>
              <w:jc w:val="both"/>
              <w:rPr>
                <w:rFonts w:ascii="Calibri" w:eastAsia="Calibri" w:hAnsi="Calibri" w:cs="Calibri"/>
                <w:sz w:val="24"/>
                <w:szCs w:val="24"/>
              </w:rPr>
            </w:pPr>
            <w:r w:rsidRPr="0094495A">
              <w:rPr>
                <w:sz w:val="24"/>
                <w:szCs w:val="24"/>
              </w:rPr>
              <w:t xml:space="preserve">IX - </w:t>
            </w:r>
            <w:proofErr w:type="gramStart"/>
            <w:r w:rsidRPr="0094495A">
              <w:rPr>
                <w:sz w:val="24"/>
                <w:szCs w:val="24"/>
              </w:rPr>
              <w:t>o</w:t>
            </w:r>
            <w:proofErr w:type="gramEnd"/>
            <w:r w:rsidRPr="0094495A">
              <w:rPr>
                <w:sz w:val="24"/>
                <w:szCs w:val="24"/>
              </w:rPr>
              <w:t xml:space="preserve"> foro competente para dirimir eventuais litígios entre as partes.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FD012C0" w14:textId="52ADD312"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2F2147E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15B3FF1" w14:textId="2D5D17A5" w:rsidR="00CB2F13" w:rsidRPr="0094495A" w:rsidRDefault="00CB2F13" w:rsidP="00CB2F13">
            <w:pPr>
              <w:rPr>
                <w:rFonts w:ascii="Calibri" w:hAnsi="Calibri" w:cs="Calibri"/>
                <w:sz w:val="24"/>
                <w:szCs w:val="24"/>
              </w:rPr>
            </w:pPr>
            <w:r w:rsidRPr="0094495A">
              <w:rPr>
                <w:color w:val="000000"/>
                <w:sz w:val="24"/>
                <w:szCs w:val="24"/>
              </w:rPr>
              <w:t>Art. 8º A EFPC deve disponibilizar, em local de fácil acesso em seu sítio eletrônico na internet, informações relativas à celebração do TAC.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4B0B60D" w14:textId="79B093B3" w:rsidR="00CB2F13" w:rsidRPr="0094495A" w:rsidRDefault="00CB2F13" w:rsidP="00CB2F13">
            <w:pPr>
              <w:spacing w:before="120" w:after="120"/>
              <w:jc w:val="both"/>
              <w:rPr>
                <w:rFonts w:ascii="Calibri" w:eastAsia="Calibri" w:hAnsi="Calibri" w:cs="Calibri"/>
                <w:sz w:val="24"/>
                <w:szCs w:val="24"/>
              </w:rPr>
            </w:pPr>
            <w:r w:rsidRPr="0094495A">
              <w:rPr>
                <w:sz w:val="24"/>
                <w:szCs w:val="24"/>
              </w:rPr>
              <w:t>Art. 253.  A EFPC deve disponibilizar, em local de fácil acesso em seu sítio eletrônico na internet, informações relativas à celebração do Termo de Ajustamento de Conduta.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A44DEBA" w14:textId="7CCDA192"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39EB43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AD0E95D" w14:textId="09BE6279" w:rsidR="00CB2F13" w:rsidRPr="0094495A" w:rsidRDefault="00CB2F13" w:rsidP="00CB2F13">
            <w:pPr>
              <w:rPr>
                <w:rFonts w:ascii="Calibri" w:hAnsi="Calibri" w:cs="Calibri"/>
                <w:sz w:val="24"/>
                <w:szCs w:val="24"/>
              </w:rPr>
            </w:pPr>
            <w:r w:rsidRPr="0094495A">
              <w:rPr>
                <w:color w:val="000000"/>
                <w:sz w:val="24"/>
                <w:szCs w:val="24"/>
              </w:rPr>
              <w:t>Art. 9º O procedimento ou processo administrativo em curso que tiver por objeto apurar a conduta abrangida pelo TAC deve ser suspenso durante a sua vigência.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B954E98" w14:textId="2519C955" w:rsidR="00CB2F13" w:rsidRPr="0094495A" w:rsidRDefault="00CB2F13" w:rsidP="00CB2F13">
            <w:pPr>
              <w:spacing w:before="120" w:after="120"/>
              <w:jc w:val="both"/>
              <w:rPr>
                <w:rFonts w:ascii="Calibri" w:eastAsia="Calibri" w:hAnsi="Calibri" w:cs="Calibri"/>
                <w:sz w:val="24"/>
                <w:szCs w:val="24"/>
              </w:rPr>
            </w:pPr>
            <w:r w:rsidRPr="0094495A">
              <w:rPr>
                <w:sz w:val="24"/>
                <w:szCs w:val="24"/>
              </w:rPr>
              <w:t>Art. 254.  O procedimento ou processo administrativo em curso que tiver por objeto apurar a conduta abrangida pelo Termo de Ajustamento de Conduta deve ser suspenso durante a sua vigência.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9F4E916" w14:textId="30EA69BB"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7E6928C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A75760B" w14:textId="5DC36FF9" w:rsidR="00CB2F13" w:rsidRPr="0094495A" w:rsidRDefault="00CB2F13" w:rsidP="00CB2F13">
            <w:pPr>
              <w:rPr>
                <w:rFonts w:ascii="Calibri" w:hAnsi="Calibri" w:cs="Calibri"/>
                <w:sz w:val="24"/>
                <w:szCs w:val="24"/>
              </w:rPr>
            </w:pPr>
            <w:r w:rsidRPr="0094495A">
              <w:rPr>
                <w:color w:val="000000"/>
                <w:sz w:val="24"/>
                <w:szCs w:val="24"/>
              </w:rPr>
              <w:t>§ 1º A suspensão do procedimento ou processo administrativo deve ocorrer somente em relação aos compromissários.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73E591D" w14:textId="2DAB9E91" w:rsidR="00CB2F13" w:rsidRPr="0094495A" w:rsidRDefault="00CB2F13" w:rsidP="00CB2F13">
            <w:pPr>
              <w:spacing w:before="120" w:after="120"/>
              <w:jc w:val="both"/>
              <w:rPr>
                <w:rFonts w:ascii="Calibri" w:eastAsia="Calibri" w:hAnsi="Calibri" w:cs="Calibri"/>
                <w:sz w:val="24"/>
                <w:szCs w:val="24"/>
              </w:rPr>
            </w:pPr>
            <w:r w:rsidRPr="0094495A">
              <w:rPr>
                <w:sz w:val="24"/>
                <w:szCs w:val="24"/>
              </w:rPr>
              <w:t>§ 1</w:t>
            </w:r>
            <w:proofErr w:type="gramStart"/>
            <w:r w:rsidRPr="0094495A">
              <w:rPr>
                <w:sz w:val="24"/>
                <w:szCs w:val="24"/>
              </w:rPr>
              <w:t>º  A</w:t>
            </w:r>
            <w:proofErr w:type="gramEnd"/>
            <w:r w:rsidRPr="0094495A">
              <w:rPr>
                <w:sz w:val="24"/>
                <w:szCs w:val="24"/>
              </w:rPr>
              <w:t xml:space="preserve"> suspensão do procedimento ou processo administrativo deve ocorrer somente em relação aos compromissários.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DED948F" w14:textId="37201A6E"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981324D"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34E8402" w14:textId="2BEEE4DD" w:rsidR="00CB2F13" w:rsidRPr="0094495A" w:rsidRDefault="00CB2F13" w:rsidP="00CB2F13">
            <w:pPr>
              <w:rPr>
                <w:rFonts w:ascii="Calibri" w:hAnsi="Calibri" w:cs="Calibri"/>
                <w:sz w:val="24"/>
                <w:szCs w:val="24"/>
              </w:rPr>
            </w:pPr>
            <w:r w:rsidRPr="0094495A">
              <w:rPr>
                <w:color w:val="000000"/>
                <w:sz w:val="24"/>
                <w:szCs w:val="24"/>
              </w:rPr>
              <w:t xml:space="preserve">§ 2º A celebração do TAC interrompe a prescrição administrativa na data de sua assinatura, nos termos do inciso IV, do art. 2º da Lei nº 9.873, de 23 de novembro de </w:t>
            </w:r>
            <w:proofErr w:type="gramStart"/>
            <w:r w:rsidRPr="0094495A">
              <w:rPr>
                <w:color w:val="000000"/>
                <w:sz w:val="24"/>
                <w:szCs w:val="24"/>
              </w:rPr>
              <w:t>1999 .</w:t>
            </w:r>
            <w:proofErr w:type="gramEnd"/>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62B043D" w14:textId="06CEB101" w:rsidR="00CB2F13" w:rsidRPr="0094495A" w:rsidRDefault="00CB2F13" w:rsidP="00CB2F13">
            <w:pPr>
              <w:spacing w:before="120" w:after="120"/>
              <w:jc w:val="both"/>
              <w:rPr>
                <w:rFonts w:ascii="Calibri" w:eastAsia="Calibri" w:hAnsi="Calibri" w:cs="Calibri"/>
                <w:sz w:val="24"/>
                <w:szCs w:val="24"/>
              </w:rPr>
            </w:pPr>
            <w:r w:rsidRPr="0094495A">
              <w:rPr>
                <w:sz w:val="24"/>
                <w:szCs w:val="24"/>
              </w:rPr>
              <w:t>§ 2</w:t>
            </w:r>
            <w:proofErr w:type="gramStart"/>
            <w:r w:rsidRPr="0094495A">
              <w:rPr>
                <w:sz w:val="24"/>
                <w:szCs w:val="24"/>
              </w:rPr>
              <w:t>º  A</w:t>
            </w:r>
            <w:proofErr w:type="gramEnd"/>
            <w:r w:rsidRPr="0094495A">
              <w:rPr>
                <w:sz w:val="24"/>
                <w:szCs w:val="24"/>
              </w:rPr>
              <w:t xml:space="preserve"> celebração do Termo de Ajustamento de Conduta interrompe a prescrição administrativa na data de sua assinatura, nos termos do inciso IV, do art. 2º da Lei nº 9.873, de 23 de novembro de 1999.</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B4E64E4" w14:textId="0F27E7D1"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6ECBC260"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C73AC02" w14:textId="4269281D" w:rsidR="00CB2F13" w:rsidRPr="0094495A" w:rsidRDefault="00CB2F13" w:rsidP="00CB2F13">
            <w:pPr>
              <w:rPr>
                <w:rFonts w:ascii="Calibri" w:hAnsi="Calibri" w:cs="Calibri"/>
                <w:sz w:val="24"/>
                <w:szCs w:val="24"/>
              </w:rPr>
            </w:pPr>
            <w:r w:rsidRPr="0094495A">
              <w:rPr>
                <w:color w:val="000000"/>
                <w:sz w:val="24"/>
                <w:szCs w:val="24"/>
              </w:rPr>
              <w:lastRenderedPageBreak/>
              <w:t>Art. 10. O compromissário deve enviar, na periodicidade estipulada no TAC, relatório circunstanciado à Previc sobre as providências adotadas.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9AA21F" w14:textId="1723ED9C" w:rsidR="00CB2F13" w:rsidRPr="0094495A" w:rsidRDefault="00CB2F13" w:rsidP="00CB2F13">
            <w:pPr>
              <w:spacing w:before="120" w:after="120"/>
              <w:jc w:val="both"/>
              <w:rPr>
                <w:rFonts w:ascii="Calibri" w:eastAsia="Calibri" w:hAnsi="Calibri" w:cs="Calibri"/>
                <w:sz w:val="24"/>
                <w:szCs w:val="24"/>
              </w:rPr>
            </w:pPr>
            <w:r w:rsidRPr="0094495A">
              <w:rPr>
                <w:sz w:val="24"/>
                <w:szCs w:val="24"/>
              </w:rPr>
              <w:t>Art. 255.  O compromissário deve enviar, na periodicidade estipulada no Termo de Ajustamento de Conduta, relatório circunstanciado à Previc sobre as providências adotadas.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34A2720" w14:textId="0CCAC27E"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1C68871"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6680B44" w14:textId="1C26CED4" w:rsidR="00CB2F13" w:rsidRPr="0094495A" w:rsidRDefault="00CB2F13" w:rsidP="00CB2F13">
            <w:pPr>
              <w:rPr>
                <w:rFonts w:ascii="Calibri" w:hAnsi="Calibri" w:cs="Calibri"/>
                <w:sz w:val="24"/>
                <w:szCs w:val="24"/>
              </w:rPr>
            </w:pPr>
            <w:r w:rsidRPr="0094495A">
              <w:rPr>
                <w:color w:val="000000"/>
                <w:sz w:val="24"/>
                <w:szCs w:val="24"/>
              </w:rPr>
              <w:t>Art. 11. A penalidade pecuniária pelo descumprimento total ou parcial do TAC, sem prejuízo do integral ressarcimento de eventuais prejuízos financeiros decorrentes da conduta sob ajustamento, pode variar, por compromissário, entre R$ 60.000,00 (sessenta mil reais) e R$ 5.000.000,00 (cinco milhões de reais), conforme a gravidade da conduta, o número de indivíduos atingidos ou passíveis de serem atingidos, o porte da EFPC e os valores envolvidos na ocorrência.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084D52A" w14:textId="51C6994D" w:rsidR="00CB2F13" w:rsidRPr="0094495A" w:rsidRDefault="00CB2F13" w:rsidP="00CB2F13">
            <w:pPr>
              <w:spacing w:before="120" w:after="120"/>
              <w:jc w:val="both"/>
              <w:rPr>
                <w:rFonts w:ascii="Calibri" w:eastAsia="Calibri" w:hAnsi="Calibri" w:cs="Calibri"/>
                <w:sz w:val="24"/>
                <w:szCs w:val="24"/>
              </w:rPr>
            </w:pPr>
            <w:r w:rsidRPr="0094495A">
              <w:rPr>
                <w:sz w:val="24"/>
                <w:szCs w:val="24"/>
              </w:rPr>
              <w:t>Art. 256.  A penalidade pecuniária pelo descumprimento total ou parcial do Termo de Ajustamento de Conduta, sem prejuízo do integral ressarcimento de eventuais prejuízos financeiros decorrentes da conduta sob ajustamento, pode variar, por compromissário, entre R$ 60.000,00 (sessenta mil reais) e R$ 5.000.000,00 (cinco milhões de reais), conforme a gravidade da conduta, o número de indivíduos atingidos ou passíveis de serem atingidos, o porte da EFPC e os valores envolvidos na ocorrência.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2F2A591" w14:textId="4797658F"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8203AD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86D0596" w14:textId="05DBD281" w:rsidR="00CB2F13" w:rsidRPr="0094495A" w:rsidRDefault="00CB2F13" w:rsidP="00CB2F13">
            <w:pPr>
              <w:rPr>
                <w:rFonts w:ascii="Calibri" w:hAnsi="Calibri" w:cs="Calibri"/>
                <w:sz w:val="24"/>
                <w:szCs w:val="24"/>
              </w:rPr>
            </w:pPr>
            <w:r w:rsidRPr="0094495A">
              <w:rPr>
                <w:color w:val="000000"/>
                <w:sz w:val="24"/>
                <w:szCs w:val="24"/>
              </w:rPr>
              <w:t>§ 1º A penalidade pecuniária a que se refere o caput não exclui a possibilidade de serem previstas no TAC, isolada ou cumulativamente, outras obrigações.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97BF740" w14:textId="5D273F75" w:rsidR="00CB2F13" w:rsidRPr="0094495A" w:rsidRDefault="00CB2F13" w:rsidP="00CB2F13">
            <w:pPr>
              <w:spacing w:before="120" w:after="120"/>
              <w:jc w:val="both"/>
              <w:rPr>
                <w:rFonts w:ascii="Calibri" w:eastAsia="Calibri" w:hAnsi="Calibri" w:cs="Calibri"/>
                <w:sz w:val="24"/>
                <w:szCs w:val="24"/>
              </w:rPr>
            </w:pPr>
            <w:r w:rsidRPr="0094495A">
              <w:rPr>
                <w:sz w:val="24"/>
                <w:szCs w:val="24"/>
              </w:rPr>
              <w:t>§ 1</w:t>
            </w:r>
            <w:proofErr w:type="gramStart"/>
            <w:r w:rsidRPr="0094495A">
              <w:rPr>
                <w:sz w:val="24"/>
                <w:szCs w:val="24"/>
              </w:rPr>
              <w:t>º  A</w:t>
            </w:r>
            <w:proofErr w:type="gramEnd"/>
            <w:r w:rsidRPr="0094495A">
              <w:rPr>
                <w:sz w:val="24"/>
                <w:szCs w:val="24"/>
              </w:rPr>
              <w:t xml:space="preserve"> penalidade pecuniária a que se refere o </w:t>
            </w:r>
            <w:r w:rsidRPr="0094495A">
              <w:rPr>
                <w:b/>
                <w:bCs/>
                <w:sz w:val="24"/>
                <w:szCs w:val="24"/>
              </w:rPr>
              <w:t>caput</w:t>
            </w:r>
            <w:r w:rsidRPr="0094495A">
              <w:rPr>
                <w:sz w:val="24"/>
                <w:szCs w:val="24"/>
              </w:rPr>
              <w:t xml:space="preserve"> não exclui a possibilidade de serem previstas no Termo de Ajustamento de Conduta, isolada ou cumulativamente, outras obrigações de pagar, de fazer ou de não fazer.</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3C92F17" w14:textId="210BEE70"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9971E8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77EB18F" w14:textId="45BA45DE" w:rsidR="00CB2F13" w:rsidRPr="0094495A" w:rsidRDefault="00CB2F13" w:rsidP="00CB2F13">
            <w:pPr>
              <w:rPr>
                <w:rFonts w:ascii="Calibri" w:hAnsi="Calibri" w:cs="Calibri"/>
                <w:sz w:val="24"/>
                <w:szCs w:val="24"/>
              </w:rPr>
            </w:pPr>
            <w:r w:rsidRPr="0094495A">
              <w:rPr>
                <w:color w:val="000000"/>
                <w:sz w:val="24"/>
                <w:szCs w:val="24"/>
              </w:rPr>
              <w:t xml:space="preserve">§ 2º Os valores previstos no caput devem ser reajustados anualmente pelo Índice Nacional de Preços ao Consumidor, apurado pela Fundação Instituto Brasileiro de Geografia e </w:t>
            </w:r>
            <w:r w:rsidRPr="0094495A">
              <w:rPr>
                <w:color w:val="000000"/>
                <w:sz w:val="24"/>
                <w:szCs w:val="24"/>
              </w:rPr>
              <w:lastRenderedPageBreak/>
              <w:t>Estatística (INPC/IBGE), ou por índice que vier a substituí-lo.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26E982A" w14:textId="161731BD" w:rsidR="00CB2F13" w:rsidRPr="0094495A" w:rsidRDefault="00CB2F13" w:rsidP="00CB2F13">
            <w:pPr>
              <w:spacing w:before="120" w:after="120"/>
              <w:jc w:val="both"/>
              <w:rPr>
                <w:rFonts w:ascii="Calibri" w:eastAsia="Calibri" w:hAnsi="Calibri" w:cs="Calibri"/>
                <w:sz w:val="24"/>
                <w:szCs w:val="24"/>
              </w:rPr>
            </w:pPr>
            <w:r w:rsidRPr="0094495A">
              <w:rPr>
                <w:rFonts w:ascii="Calibri" w:eastAsia="Calibri" w:hAnsi="Calibri" w:cs="Calibri"/>
                <w:sz w:val="24"/>
                <w:szCs w:val="24"/>
              </w:rPr>
              <w:lastRenderedPageBreak/>
              <w:t>§ 2</w:t>
            </w:r>
            <w:proofErr w:type="gramStart"/>
            <w:r w:rsidRPr="0094495A">
              <w:rPr>
                <w:rFonts w:ascii="Calibri" w:eastAsia="Calibri" w:hAnsi="Calibri" w:cs="Calibri"/>
                <w:sz w:val="24"/>
                <w:szCs w:val="24"/>
              </w:rPr>
              <w:t>º  Os</w:t>
            </w:r>
            <w:proofErr w:type="gramEnd"/>
            <w:r w:rsidRPr="0094495A">
              <w:rPr>
                <w:rFonts w:ascii="Calibri" w:eastAsia="Calibri" w:hAnsi="Calibri" w:cs="Calibri"/>
                <w:sz w:val="24"/>
                <w:szCs w:val="24"/>
              </w:rPr>
              <w:t xml:space="preserve"> valores previstos no caput devem ser reajustados anualmente pelo Índice Nacional de Preços ao Consumidor, apurado pela Fundação Instituto </w:t>
            </w:r>
            <w:r w:rsidRPr="0094495A">
              <w:rPr>
                <w:rFonts w:ascii="Calibri" w:eastAsia="Calibri" w:hAnsi="Calibri" w:cs="Calibri"/>
                <w:sz w:val="24"/>
                <w:szCs w:val="24"/>
              </w:rPr>
              <w:lastRenderedPageBreak/>
              <w:t>Brasileiro de Geografia e Estatística, ou por índice que vier a substituí-lo.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7D0353C" w14:textId="1A4B639F"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lastRenderedPageBreak/>
              <w:t>Sem alteração</w:t>
            </w:r>
          </w:p>
        </w:tc>
      </w:tr>
      <w:tr w:rsidR="00CB2F13" w:rsidRPr="0094495A" w14:paraId="1DA2850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57C23AC" w14:textId="12DBDC35" w:rsidR="00CB2F13" w:rsidRPr="0094495A" w:rsidRDefault="00CB2F13" w:rsidP="00CB2F13">
            <w:pPr>
              <w:rPr>
                <w:rFonts w:ascii="Calibri" w:hAnsi="Calibri" w:cs="Calibri"/>
                <w:sz w:val="24"/>
                <w:szCs w:val="24"/>
              </w:rPr>
            </w:pPr>
            <w:r w:rsidRPr="0094495A">
              <w:rPr>
                <w:color w:val="000000"/>
                <w:sz w:val="24"/>
                <w:szCs w:val="24"/>
              </w:rPr>
              <w:t>§ 3º Os valores previstos no caput são devidos por cada compromissário do T AC.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6716184" w14:textId="179B87BE" w:rsidR="00CB2F13" w:rsidRPr="0094495A" w:rsidRDefault="00CB2F13" w:rsidP="00CB2F13">
            <w:pPr>
              <w:spacing w:before="120" w:after="120"/>
              <w:jc w:val="both"/>
              <w:rPr>
                <w:rFonts w:ascii="Calibri" w:eastAsia="Calibri" w:hAnsi="Calibri" w:cs="Calibri"/>
                <w:sz w:val="24"/>
                <w:szCs w:val="24"/>
              </w:rPr>
            </w:pPr>
            <w:r w:rsidRPr="0094495A">
              <w:rPr>
                <w:rFonts w:ascii="Calibri" w:eastAsia="Calibri" w:hAnsi="Calibri" w:cs="Calibri"/>
                <w:sz w:val="24"/>
                <w:szCs w:val="24"/>
              </w:rPr>
              <w:t>§ 3</w:t>
            </w:r>
            <w:proofErr w:type="gramStart"/>
            <w:r w:rsidRPr="0094495A">
              <w:rPr>
                <w:rFonts w:ascii="Calibri" w:eastAsia="Calibri" w:hAnsi="Calibri" w:cs="Calibri"/>
                <w:sz w:val="24"/>
                <w:szCs w:val="24"/>
              </w:rPr>
              <w:t>º  Os</w:t>
            </w:r>
            <w:proofErr w:type="gramEnd"/>
            <w:r w:rsidRPr="0094495A">
              <w:rPr>
                <w:rFonts w:ascii="Calibri" w:eastAsia="Calibri" w:hAnsi="Calibri" w:cs="Calibri"/>
                <w:sz w:val="24"/>
                <w:szCs w:val="24"/>
              </w:rPr>
              <w:t xml:space="preserve"> valores previstos no caput são devidos por cada compromissário do Termo de Ajustamento de Conduta.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6B6CB50" w14:textId="7B0C139B"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1635744"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ED6CDAF"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19DB8D9" w14:textId="5882E38A" w:rsidR="00CB2F13" w:rsidRPr="0094495A" w:rsidRDefault="00CB2F13" w:rsidP="00CB2F13">
            <w:pPr>
              <w:spacing w:before="120" w:after="120"/>
              <w:jc w:val="both"/>
              <w:rPr>
                <w:rFonts w:ascii="Calibri" w:eastAsia="Calibri" w:hAnsi="Calibri" w:cs="Calibri"/>
                <w:sz w:val="24"/>
                <w:szCs w:val="24"/>
              </w:rPr>
            </w:pPr>
            <w:r w:rsidRPr="0094495A">
              <w:rPr>
                <w:rFonts w:ascii="Calibri" w:eastAsia="Calibri" w:hAnsi="Calibri" w:cs="Calibri"/>
                <w:sz w:val="24"/>
                <w:szCs w:val="24"/>
              </w:rPr>
              <w:t>Art. 257.  A decisão sobre o cumprimento ou descumprimento do Termo de Ajustamento de Conduta é de competência da Diretoria Colegiada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A569BD2" w14:textId="77777777" w:rsidR="00CB2F13" w:rsidRPr="0094495A" w:rsidRDefault="00CB2F13" w:rsidP="00CB2F13">
            <w:pPr>
              <w:pStyle w:val="Normal1"/>
              <w:pBdr>
                <w:top w:val="nil"/>
                <w:left w:val="nil"/>
                <w:bottom w:val="nil"/>
                <w:right w:val="nil"/>
                <w:between w:val="nil"/>
              </w:pBdr>
              <w:spacing w:after="120"/>
              <w:jc w:val="both"/>
              <w:rPr>
                <w:color w:val="000000"/>
                <w:sz w:val="24"/>
                <w:szCs w:val="24"/>
              </w:rPr>
            </w:pPr>
            <w:r w:rsidRPr="0094495A">
              <w:rPr>
                <w:color w:val="000000"/>
                <w:sz w:val="24"/>
                <w:szCs w:val="24"/>
              </w:rPr>
              <w:t>Realocado – antigo caput do art. 13 da Resolução Previc nº 06, de 23 de março de 2022.</w:t>
            </w:r>
          </w:p>
          <w:p w14:paraId="6AC9237D" w14:textId="77777777" w:rsidR="00CB2F13" w:rsidRPr="0094495A" w:rsidRDefault="00CB2F13" w:rsidP="00CB2F13">
            <w:pPr>
              <w:jc w:val="both"/>
              <w:rPr>
                <w:rFonts w:ascii="Calibri" w:eastAsia="Times New Roman" w:hAnsi="Calibri" w:cs="Calibri"/>
                <w:kern w:val="0"/>
                <w:sz w:val="24"/>
                <w:szCs w:val="24"/>
                <w:lang w:eastAsia="pt-BR"/>
                <w14:ligatures w14:val="none"/>
              </w:rPr>
            </w:pPr>
          </w:p>
        </w:tc>
      </w:tr>
      <w:tr w:rsidR="00CB2F13" w:rsidRPr="0094495A" w14:paraId="73079AA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B179210" w14:textId="57A48EEB" w:rsidR="00CB2F13" w:rsidRPr="0094495A" w:rsidRDefault="00CB2F13" w:rsidP="00CB2F13">
            <w:pPr>
              <w:rPr>
                <w:rFonts w:ascii="Calibri" w:hAnsi="Calibri" w:cs="Calibri"/>
                <w:sz w:val="24"/>
                <w:szCs w:val="24"/>
              </w:rPr>
            </w:pPr>
            <w:r w:rsidRPr="0094495A">
              <w:rPr>
                <w:color w:val="000000"/>
                <w:sz w:val="24"/>
                <w:szCs w:val="24"/>
              </w:rPr>
              <w:t>Art. 12.  A unidade regional responsável pelo controle e acompanhamento da execução do TAC, quando constatar descumprimento dos compromissos assumidos, deve submeter o fato à Diretoria Colegiada.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24B38CA" w14:textId="5F0BC016" w:rsidR="00CB2F13" w:rsidRPr="0094495A" w:rsidRDefault="00CB2F13" w:rsidP="00CB2F13">
            <w:pPr>
              <w:spacing w:before="120" w:after="120"/>
              <w:jc w:val="both"/>
              <w:rPr>
                <w:rFonts w:ascii="Calibri" w:eastAsia="Calibri" w:hAnsi="Calibri" w:cs="Calibri"/>
                <w:sz w:val="24"/>
                <w:szCs w:val="24"/>
              </w:rPr>
            </w:pPr>
            <w:r w:rsidRPr="0094495A">
              <w:rPr>
                <w:sz w:val="24"/>
                <w:szCs w:val="24"/>
              </w:rPr>
              <w:t>§ 1</w:t>
            </w:r>
            <w:proofErr w:type="gramStart"/>
            <w:r w:rsidRPr="0094495A">
              <w:rPr>
                <w:sz w:val="24"/>
                <w:szCs w:val="24"/>
              </w:rPr>
              <w:t>º  A</w:t>
            </w:r>
            <w:proofErr w:type="gramEnd"/>
            <w:r w:rsidRPr="0094495A">
              <w:rPr>
                <w:sz w:val="24"/>
                <w:szCs w:val="24"/>
              </w:rPr>
              <w:t xml:space="preserve"> unidade regional responsável pelo controle e acompanhamento da execução do Termo de Ajustamento de Conduta, quando constatar descumprimento dos compromissos assumidos, deve submeter manifestação à Diretoria Colegiada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ACE9A70" w14:textId="60D4E95A"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color w:val="000000"/>
                <w:sz w:val="24"/>
                <w:szCs w:val="24"/>
              </w:rPr>
              <w:t>Realocado e renumerado.</w:t>
            </w:r>
          </w:p>
        </w:tc>
      </w:tr>
      <w:tr w:rsidR="00CB2F13" w:rsidRPr="0094495A" w14:paraId="322BDE2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5C5861D"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5B6C0E8" w14:textId="630907F8" w:rsidR="00CB2F13" w:rsidRPr="0094495A" w:rsidRDefault="00CB2F13" w:rsidP="00CB2F13">
            <w:pPr>
              <w:spacing w:before="120" w:after="120"/>
              <w:jc w:val="both"/>
              <w:rPr>
                <w:rFonts w:ascii="Calibri" w:eastAsia="Calibri" w:hAnsi="Calibri" w:cs="Calibri"/>
                <w:sz w:val="24"/>
                <w:szCs w:val="24"/>
              </w:rPr>
            </w:pPr>
            <w:r w:rsidRPr="0094495A">
              <w:rPr>
                <w:sz w:val="24"/>
                <w:szCs w:val="24"/>
              </w:rPr>
              <w:t>§ 2</w:t>
            </w:r>
            <w:proofErr w:type="gramStart"/>
            <w:r w:rsidRPr="0094495A">
              <w:rPr>
                <w:sz w:val="24"/>
                <w:szCs w:val="24"/>
              </w:rPr>
              <w:t>º  A</w:t>
            </w:r>
            <w:proofErr w:type="gramEnd"/>
            <w:r w:rsidRPr="0094495A">
              <w:rPr>
                <w:sz w:val="24"/>
                <w:szCs w:val="24"/>
              </w:rPr>
              <w:t xml:space="preserve"> unidade regional responsável pelo controle e acompanhamento da execução do Termo de Ajustamento de Conduta deve analisar o cumprimento dos compromissos assumidos, submetendo manifestação à Diretoria Colegiada da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F134ADD" w14:textId="6C83B2F9"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color w:val="000000"/>
                <w:sz w:val="24"/>
                <w:szCs w:val="24"/>
              </w:rPr>
              <w:t>Inserido para definir as responsabilidades.</w:t>
            </w:r>
          </w:p>
        </w:tc>
      </w:tr>
      <w:tr w:rsidR="00CB2F13" w:rsidRPr="0094495A" w14:paraId="74D1B0B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7F70850"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B06C618" w14:textId="1375DA4B" w:rsidR="00CB2F13" w:rsidRPr="0094495A" w:rsidRDefault="00CB2F13" w:rsidP="00CB2F13">
            <w:pPr>
              <w:spacing w:before="120" w:after="120"/>
              <w:jc w:val="both"/>
              <w:rPr>
                <w:rFonts w:ascii="Calibri" w:eastAsia="Calibri" w:hAnsi="Calibri" w:cs="Calibri"/>
                <w:sz w:val="24"/>
                <w:szCs w:val="24"/>
              </w:rPr>
            </w:pPr>
            <w:r w:rsidRPr="0094495A">
              <w:rPr>
                <w:sz w:val="24"/>
                <w:szCs w:val="24"/>
              </w:rPr>
              <w:t>§ 3</w:t>
            </w:r>
            <w:proofErr w:type="gramStart"/>
            <w:r w:rsidRPr="0094495A">
              <w:rPr>
                <w:sz w:val="24"/>
                <w:szCs w:val="24"/>
              </w:rPr>
              <w:t>º  Cabe</w:t>
            </w:r>
            <w:proofErr w:type="gramEnd"/>
            <w:r w:rsidRPr="0094495A">
              <w:rPr>
                <w:sz w:val="24"/>
                <w:szCs w:val="24"/>
              </w:rPr>
              <w:t xml:space="preserve"> pedido de reconsideração da decisão da Diretoria Colegiada da Previc, no prazo de quinze dias a contar da data da notificação do compromissário, com efeito suspensivo.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DEA692E" w14:textId="2B442F03"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color w:val="000000"/>
                <w:sz w:val="24"/>
                <w:szCs w:val="24"/>
              </w:rPr>
              <w:t>Realocado – do parágrafo único do art. 13 da Resolução Previc nº 06, de 23 de março de 2022.</w:t>
            </w:r>
          </w:p>
        </w:tc>
      </w:tr>
      <w:tr w:rsidR="00CB2F13" w:rsidRPr="0094495A" w14:paraId="54626BC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B768194" w14:textId="71CC4FAB" w:rsidR="00CB2F13" w:rsidRPr="0094495A" w:rsidRDefault="00CB2F13" w:rsidP="00CB2F13">
            <w:pPr>
              <w:rPr>
                <w:rFonts w:ascii="Calibri" w:hAnsi="Calibri" w:cs="Calibri"/>
                <w:sz w:val="24"/>
                <w:szCs w:val="24"/>
              </w:rPr>
            </w:pPr>
            <w:r w:rsidRPr="0094495A">
              <w:rPr>
                <w:color w:val="000000"/>
                <w:sz w:val="24"/>
                <w:szCs w:val="24"/>
              </w:rPr>
              <w:lastRenderedPageBreak/>
              <w:t>Art. 13.  A decisão sobre o descumprimento do TAC é de competência da Diretoria Colegiada.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C55DDB5" w14:textId="77777777" w:rsidR="00CB2F13" w:rsidRPr="0094495A" w:rsidRDefault="00CB2F13" w:rsidP="00CB2F13">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5276BE2" w14:textId="46193B32"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color w:val="000000"/>
                <w:sz w:val="24"/>
                <w:szCs w:val="24"/>
              </w:rPr>
              <w:t>Realocado – novo art. 490</w:t>
            </w:r>
          </w:p>
        </w:tc>
      </w:tr>
      <w:tr w:rsidR="00CB2F13" w:rsidRPr="0094495A" w14:paraId="3447EBE9"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ECDB7B6" w14:textId="5100D28B" w:rsidR="00CB2F13" w:rsidRPr="0094495A" w:rsidRDefault="00CB2F13" w:rsidP="00CB2F13">
            <w:pPr>
              <w:rPr>
                <w:rFonts w:ascii="Calibri" w:hAnsi="Calibri" w:cs="Calibri"/>
                <w:sz w:val="24"/>
                <w:szCs w:val="24"/>
              </w:rPr>
            </w:pPr>
            <w:r w:rsidRPr="0094495A">
              <w:rPr>
                <w:color w:val="000000"/>
                <w:sz w:val="24"/>
                <w:szCs w:val="24"/>
              </w:rPr>
              <w:t>Parágrafo único. Cabe pedido de reconsideração da decisão da Diretoria Colegiada, no prazo de quinze dias a contar da data da notificação do compromissário, com efeito suspensivo.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50DBC14" w14:textId="77777777" w:rsidR="00CB2F13" w:rsidRPr="0094495A" w:rsidRDefault="00CB2F13" w:rsidP="00CB2F13">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AF50183" w14:textId="2799EF1F"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color w:val="000000"/>
                <w:sz w:val="24"/>
                <w:szCs w:val="24"/>
              </w:rPr>
              <w:t xml:space="preserve">Realocado – novo </w:t>
            </w:r>
            <w:r w:rsidRPr="0094495A">
              <w:rPr>
                <w:sz w:val="24"/>
                <w:szCs w:val="24"/>
              </w:rPr>
              <w:t xml:space="preserve">§ 3º </w:t>
            </w:r>
            <w:r w:rsidRPr="0094495A">
              <w:rPr>
                <w:color w:val="000000" w:themeColor="text1"/>
                <w:sz w:val="24"/>
                <w:szCs w:val="24"/>
              </w:rPr>
              <w:t>do art. 490.</w:t>
            </w:r>
          </w:p>
        </w:tc>
      </w:tr>
      <w:tr w:rsidR="00CB2F13" w:rsidRPr="0094495A" w14:paraId="072AFE7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6322402" w14:textId="57773CD2" w:rsidR="00CB2F13" w:rsidRPr="0094495A" w:rsidRDefault="00CB2F13" w:rsidP="00CB2F13">
            <w:pPr>
              <w:rPr>
                <w:rFonts w:ascii="Calibri" w:hAnsi="Calibri" w:cs="Calibri"/>
                <w:sz w:val="24"/>
                <w:szCs w:val="24"/>
              </w:rPr>
            </w:pPr>
            <w:r w:rsidRPr="0094495A">
              <w:rPr>
                <w:color w:val="000000"/>
                <w:sz w:val="24"/>
                <w:szCs w:val="24"/>
              </w:rPr>
              <w:t>Art. 14.  Os compromissários devem ser notificados do descumprimento do TAC: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C9C3CD1" w14:textId="6CD1B18D" w:rsidR="00CB2F13" w:rsidRPr="0094495A" w:rsidRDefault="00CB2F13" w:rsidP="00CB2F13">
            <w:pPr>
              <w:spacing w:before="120" w:after="120"/>
              <w:jc w:val="both"/>
              <w:rPr>
                <w:rFonts w:ascii="Calibri" w:eastAsia="Calibri" w:hAnsi="Calibri" w:cs="Calibri"/>
                <w:sz w:val="24"/>
                <w:szCs w:val="24"/>
              </w:rPr>
            </w:pPr>
            <w:r w:rsidRPr="0094495A">
              <w:rPr>
                <w:sz w:val="24"/>
                <w:szCs w:val="24"/>
              </w:rPr>
              <w:t>Art. 258.  Os compromissários devem ser notificados do cumprimento ou descumprimento do Termo de Ajustamento de Conduta: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0D5DA77" w14:textId="7973B04E"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3C6E150A"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7700E85" w14:textId="0769BC58" w:rsidR="00CB2F13" w:rsidRPr="0094495A" w:rsidRDefault="00CB2F13" w:rsidP="00CB2F13">
            <w:pPr>
              <w:rPr>
                <w:rFonts w:ascii="Calibri" w:hAnsi="Calibri" w:cs="Calibri"/>
                <w:sz w:val="24"/>
                <w:szCs w:val="24"/>
              </w:rPr>
            </w:pPr>
            <w:r w:rsidRPr="0094495A">
              <w:rPr>
                <w:color w:val="000000"/>
                <w:sz w:val="24"/>
                <w:szCs w:val="24"/>
              </w:rPr>
              <w:t xml:space="preserve">I - </w:t>
            </w:r>
            <w:proofErr w:type="gramStart"/>
            <w:r w:rsidRPr="0094495A">
              <w:rPr>
                <w:color w:val="000000"/>
                <w:sz w:val="24"/>
                <w:szCs w:val="24"/>
              </w:rPr>
              <w:t>preferencialmente</w:t>
            </w:r>
            <w:proofErr w:type="gramEnd"/>
            <w:r w:rsidRPr="0094495A">
              <w:rPr>
                <w:color w:val="000000"/>
                <w:sz w:val="24"/>
                <w:szCs w:val="24"/>
              </w:rPr>
              <w:t xml:space="preserve"> por meio eletrônico, na forma do Decreto nº 8.539, de 8 de outubro de 2015;</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0E9B326" w14:textId="7E6B2C85" w:rsidR="00CB2F13" w:rsidRPr="0094495A" w:rsidRDefault="00CB2F13" w:rsidP="00CB2F13">
            <w:pPr>
              <w:spacing w:before="120" w:after="120"/>
              <w:jc w:val="both"/>
              <w:rPr>
                <w:rFonts w:ascii="Calibri" w:eastAsia="Calibri" w:hAnsi="Calibri" w:cs="Calibri"/>
                <w:sz w:val="24"/>
                <w:szCs w:val="24"/>
              </w:rPr>
            </w:pPr>
            <w:r w:rsidRPr="0094495A">
              <w:rPr>
                <w:sz w:val="24"/>
                <w:szCs w:val="24"/>
              </w:rPr>
              <w:t xml:space="preserve">I - </w:t>
            </w:r>
            <w:proofErr w:type="gramStart"/>
            <w:r w:rsidRPr="0094495A">
              <w:rPr>
                <w:sz w:val="24"/>
                <w:szCs w:val="24"/>
              </w:rPr>
              <w:t>preferencialmente</w:t>
            </w:r>
            <w:proofErr w:type="gramEnd"/>
            <w:r w:rsidRPr="0094495A">
              <w:rPr>
                <w:sz w:val="24"/>
                <w:szCs w:val="24"/>
              </w:rPr>
              <w:t xml:space="preserve"> por meio eletrônico, na forma do Decreto nº 8.539, de 8 de outubro de 2015;</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08A806F" w14:textId="6AB61CA4"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96B617E"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629FDFE" w14:textId="7097DF21" w:rsidR="00CB2F13" w:rsidRPr="0094495A" w:rsidRDefault="00CB2F13" w:rsidP="00CB2F13">
            <w:pPr>
              <w:rPr>
                <w:rFonts w:ascii="Calibri" w:hAnsi="Calibri" w:cs="Calibri"/>
                <w:sz w:val="24"/>
                <w:szCs w:val="24"/>
              </w:rPr>
            </w:pPr>
            <w:r w:rsidRPr="0094495A">
              <w:rPr>
                <w:color w:val="000000"/>
                <w:sz w:val="24"/>
                <w:szCs w:val="24"/>
              </w:rPr>
              <w:t xml:space="preserve">II - </w:t>
            </w:r>
            <w:proofErr w:type="gramStart"/>
            <w:r w:rsidRPr="0094495A">
              <w:rPr>
                <w:color w:val="000000"/>
                <w:sz w:val="24"/>
                <w:szCs w:val="24"/>
              </w:rPr>
              <w:t>por</w:t>
            </w:r>
            <w:proofErr w:type="gramEnd"/>
            <w:r w:rsidRPr="0094495A">
              <w:rPr>
                <w:color w:val="000000"/>
                <w:sz w:val="24"/>
                <w:szCs w:val="24"/>
              </w:rPr>
              <w:t xml:space="preserve"> via postal, comprovando-se sua entrega pelo aviso de recebimento ou documento similar com mesma finalidade, emitido pelo serviço postal;</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01DF8C" w14:textId="0D57D5B9" w:rsidR="00CB2F13" w:rsidRPr="0094495A" w:rsidRDefault="00CB2F13" w:rsidP="00CB2F13">
            <w:pPr>
              <w:spacing w:before="120" w:after="120"/>
              <w:jc w:val="both"/>
              <w:rPr>
                <w:rFonts w:ascii="Calibri" w:eastAsia="Calibri" w:hAnsi="Calibri" w:cs="Calibri"/>
                <w:sz w:val="24"/>
                <w:szCs w:val="24"/>
              </w:rPr>
            </w:pPr>
            <w:r w:rsidRPr="0094495A">
              <w:rPr>
                <w:sz w:val="24"/>
                <w:szCs w:val="24"/>
              </w:rPr>
              <w:t xml:space="preserve">II - </w:t>
            </w:r>
            <w:proofErr w:type="gramStart"/>
            <w:r w:rsidRPr="0094495A">
              <w:rPr>
                <w:sz w:val="24"/>
                <w:szCs w:val="24"/>
              </w:rPr>
              <w:t>por</w:t>
            </w:r>
            <w:proofErr w:type="gramEnd"/>
            <w:r w:rsidRPr="0094495A">
              <w:rPr>
                <w:sz w:val="24"/>
                <w:szCs w:val="24"/>
              </w:rPr>
              <w:t xml:space="preserve"> via postal, comprovando-se sua entrega pelo aviso de recebimento ou documento similar com mesma finalidade, emitido pelo serviço postal; </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6E9FBBE" w14:textId="3B1202FD"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50DCFB8"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78804D4" w14:textId="7DAEE0DC" w:rsidR="00CB2F13" w:rsidRPr="0094495A" w:rsidRDefault="00CB2F13" w:rsidP="00CB2F13">
            <w:pPr>
              <w:rPr>
                <w:rFonts w:ascii="Calibri" w:hAnsi="Calibri" w:cs="Calibri"/>
                <w:sz w:val="24"/>
                <w:szCs w:val="24"/>
              </w:rPr>
            </w:pPr>
            <w:r w:rsidRPr="0094495A">
              <w:rPr>
                <w:color w:val="000000"/>
                <w:sz w:val="24"/>
                <w:szCs w:val="24"/>
              </w:rPr>
              <w:t>III - mediante ciência do autuado ou do seu procurador, efetivada por servidor designado, ou, no caso de recusa daquele, de aposição de assinatura desse em declaração expressa; ou</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82DFBA1" w14:textId="38F56324" w:rsidR="00CB2F13" w:rsidRPr="0094495A" w:rsidRDefault="00CB2F13" w:rsidP="00CB2F13">
            <w:pPr>
              <w:spacing w:before="120" w:after="120"/>
              <w:jc w:val="both"/>
              <w:rPr>
                <w:rFonts w:ascii="Calibri" w:eastAsia="Calibri" w:hAnsi="Calibri" w:cs="Calibri"/>
                <w:sz w:val="24"/>
                <w:szCs w:val="24"/>
              </w:rPr>
            </w:pPr>
            <w:r w:rsidRPr="0094495A">
              <w:rPr>
                <w:sz w:val="24"/>
                <w:szCs w:val="24"/>
              </w:rPr>
              <w:t>III - mediante ciência do autuado ou do seu procurador, efetivada por servidor designado, ou, no caso de recusa daquele, de aposição de assinatura desse em declaração expressa; ou</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71B1552" w14:textId="2FD58977"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524EF63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C4B1FC1" w14:textId="38E92270" w:rsidR="00CB2F13" w:rsidRPr="0094495A" w:rsidRDefault="00CB2F13" w:rsidP="00CB2F13">
            <w:pPr>
              <w:rPr>
                <w:rFonts w:ascii="Calibri" w:hAnsi="Calibri" w:cs="Calibri"/>
                <w:sz w:val="24"/>
                <w:szCs w:val="24"/>
              </w:rPr>
            </w:pPr>
            <w:r w:rsidRPr="0094495A">
              <w:rPr>
                <w:color w:val="000000"/>
                <w:sz w:val="24"/>
                <w:szCs w:val="24"/>
              </w:rPr>
              <w:lastRenderedPageBreak/>
              <w:t xml:space="preserve">IV - </w:t>
            </w:r>
            <w:proofErr w:type="gramStart"/>
            <w:r w:rsidRPr="0094495A">
              <w:rPr>
                <w:color w:val="000000"/>
                <w:sz w:val="24"/>
                <w:szCs w:val="24"/>
              </w:rPr>
              <w:t>por</w:t>
            </w:r>
            <w:proofErr w:type="gramEnd"/>
            <w:r w:rsidRPr="0094495A">
              <w:rPr>
                <w:color w:val="000000"/>
                <w:sz w:val="24"/>
                <w:szCs w:val="24"/>
              </w:rPr>
              <w:t xml:space="preserve"> edital, publicado uma única vez no Diário Oficial da União, se frustradas as tentativas de notificação previstas nos incisos I, II e III, ou pela constatação de estar o compromissário em lugar inacessível, incerto ou ignorado, devendo constar do edital o termo inicial para contagem do prazo para apresentação do pedido de reconsideração.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90DE835" w14:textId="62DAEBAA" w:rsidR="00CB2F13" w:rsidRPr="0094495A" w:rsidRDefault="00CB2F13" w:rsidP="00CB2F13">
            <w:pPr>
              <w:spacing w:before="120" w:after="120"/>
              <w:jc w:val="both"/>
              <w:rPr>
                <w:rFonts w:ascii="Calibri" w:eastAsia="Calibri" w:hAnsi="Calibri" w:cs="Calibri"/>
                <w:sz w:val="24"/>
                <w:szCs w:val="24"/>
              </w:rPr>
            </w:pPr>
            <w:r w:rsidRPr="0094495A">
              <w:rPr>
                <w:sz w:val="24"/>
                <w:szCs w:val="24"/>
              </w:rPr>
              <w:t xml:space="preserve">IV - </w:t>
            </w:r>
            <w:proofErr w:type="gramStart"/>
            <w:r w:rsidRPr="0094495A">
              <w:rPr>
                <w:sz w:val="24"/>
                <w:szCs w:val="24"/>
              </w:rPr>
              <w:t>por</w:t>
            </w:r>
            <w:proofErr w:type="gramEnd"/>
            <w:r w:rsidRPr="0094495A">
              <w:rPr>
                <w:sz w:val="24"/>
                <w:szCs w:val="24"/>
              </w:rPr>
              <w:t xml:space="preserve"> edital, publicado uma única vez no Diário Oficial da União, se frustradas as tentativas de notificação previstas nos incisos I, II e III, ou pela constatação de estar o compromissário em lugar inacessível, incerto ou ignorado, devendo constar do edital o termo inicial para contagem do prazo para apresentação do pedido de reconsideração.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59222D5" w14:textId="7ADEB064"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41D0249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A491FC2" w14:textId="038FD5D1" w:rsidR="00CB2F13" w:rsidRPr="0094495A" w:rsidRDefault="00CB2F13" w:rsidP="00CB2F13">
            <w:pPr>
              <w:rPr>
                <w:rFonts w:ascii="Calibri" w:hAnsi="Calibri" w:cs="Calibri"/>
                <w:sz w:val="24"/>
                <w:szCs w:val="24"/>
              </w:rPr>
            </w:pPr>
            <w:r w:rsidRPr="0094495A">
              <w:rPr>
                <w:color w:val="000000"/>
                <w:sz w:val="24"/>
                <w:szCs w:val="24"/>
              </w:rPr>
              <w:t>Parágrafo único.  O compromissário deve manter atualizado seu endereço completo junto à Previc.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25425A7" w14:textId="400A6C79" w:rsidR="00CB2F13" w:rsidRPr="0094495A" w:rsidRDefault="00CB2F13" w:rsidP="00CB2F13">
            <w:pPr>
              <w:spacing w:before="120" w:after="120"/>
              <w:jc w:val="both"/>
              <w:rPr>
                <w:rFonts w:ascii="Calibri" w:eastAsia="Calibri" w:hAnsi="Calibri" w:cs="Calibri"/>
                <w:sz w:val="24"/>
                <w:szCs w:val="24"/>
              </w:rPr>
            </w:pPr>
            <w:r w:rsidRPr="0094495A">
              <w:rPr>
                <w:sz w:val="24"/>
                <w:szCs w:val="24"/>
              </w:rPr>
              <w:t>Parágrafo único.  O compromissário deve manter atualizado seu endereço completo junto à Previc.</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113538C9" w14:textId="67DA0C8D"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81DA33C"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69180606" w14:textId="6AF0249D" w:rsidR="00CB2F13" w:rsidRPr="0094495A" w:rsidRDefault="00CB2F13" w:rsidP="00CB2F13">
            <w:pPr>
              <w:rPr>
                <w:rFonts w:ascii="Calibri" w:hAnsi="Calibri" w:cs="Calibri"/>
                <w:sz w:val="24"/>
                <w:szCs w:val="24"/>
              </w:rPr>
            </w:pPr>
            <w:r w:rsidRPr="0094495A">
              <w:rPr>
                <w:color w:val="000000"/>
                <w:sz w:val="24"/>
                <w:szCs w:val="24"/>
              </w:rPr>
              <w:t>Art. 15.  A penalidade pecuniária prevista no art. 11 deve ser recolhida conforme o que for disposto no TAC, no prazo máximo de quinze dias contados da notificação da decisão definitiva.</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9AC003A" w14:textId="52BA91E2" w:rsidR="00CB2F13" w:rsidRPr="0094495A" w:rsidRDefault="00CB2F13" w:rsidP="00CB2F13">
            <w:pPr>
              <w:spacing w:before="120" w:after="120"/>
              <w:jc w:val="both"/>
              <w:rPr>
                <w:rFonts w:ascii="Calibri" w:eastAsia="Calibri" w:hAnsi="Calibri" w:cs="Calibri"/>
                <w:sz w:val="24"/>
                <w:szCs w:val="24"/>
              </w:rPr>
            </w:pPr>
            <w:r w:rsidRPr="0094495A">
              <w:rPr>
                <w:sz w:val="24"/>
                <w:szCs w:val="24"/>
              </w:rPr>
              <w:t>Art. 259.  A penalidade pecuniária prevista no art. 256 deve ser recolhida conforme o que for disposto no Termo de Ajustamento de Conduta, no prazo máximo de quinze dias contados da notificação da decisão definitiva.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6918810" w14:textId="7AEBE3F2"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18527C03"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40BEAF8" w14:textId="7C6C142F" w:rsidR="00CB2F13" w:rsidRPr="0094495A" w:rsidRDefault="00CB2F13" w:rsidP="00CB2F13">
            <w:pPr>
              <w:rPr>
                <w:rFonts w:ascii="Calibri" w:hAnsi="Calibri" w:cs="Calibri"/>
                <w:sz w:val="24"/>
                <w:szCs w:val="24"/>
              </w:rPr>
            </w:pPr>
            <w:r w:rsidRPr="0094495A">
              <w:rPr>
                <w:color w:val="000000"/>
                <w:sz w:val="24"/>
                <w:szCs w:val="24"/>
              </w:rPr>
              <w:t>§ 1</w:t>
            </w:r>
            <w:proofErr w:type="gramStart"/>
            <w:r w:rsidRPr="0094495A">
              <w:rPr>
                <w:color w:val="000000"/>
                <w:sz w:val="24"/>
                <w:szCs w:val="24"/>
              </w:rPr>
              <w:t>º  Se</w:t>
            </w:r>
            <w:proofErr w:type="gramEnd"/>
            <w:r w:rsidRPr="0094495A">
              <w:rPr>
                <w:color w:val="000000"/>
                <w:sz w:val="24"/>
                <w:szCs w:val="24"/>
              </w:rPr>
              <w:t xml:space="preserve"> recolhida fora do prazo, o valor da penalidade pecuniária deve ser corrigido pela taxa referencial do Sistema Especial de Liquidação e Custódia (Selic), acumulada mensalmente, calculada a partir do primeiro dia do mês subsequente ao do vencimento do prazo, até o mês anterior ao do </w:t>
            </w:r>
            <w:r w:rsidRPr="0094495A">
              <w:rPr>
                <w:color w:val="000000"/>
                <w:sz w:val="24"/>
                <w:szCs w:val="24"/>
              </w:rPr>
              <w:lastRenderedPageBreak/>
              <w:t>pagamento, acrescido de juros de mora de um por cento ao mês.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08421273" w14:textId="594F3E6B" w:rsidR="00CB2F13" w:rsidRPr="0094495A" w:rsidRDefault="00CB2F13" w:rsidP="00CB2F13">
            <w:pPr>
              <w:spacing w:before="120" w:after="120"/>
              <w:jc w:val="both"/>
              <w:rPr>
                <w:rFonts w:ascii="Calibri" w:eastAsia="Calibri" w:hAnsi="Calibri" w:cs="Calibri"/>
                <w:sz w:val="24"/>
                <w:szCs w:val="24"/>
              </w:rPr>
            </w:pPr>
            <w:r w:rsidRPr="0094495A">
              <w:rPr>
                <w:sz w:val="24"/>
                <w:szCs w:val="24"/>
              </w:rPr>
              <w:lastRenderedPageBreak/>
              <w:t>§ 1</w:t>
            </w:r>
            <w:proofErr w:type="gramStart"/>
            <w:r w:rsidRPr="0094495A">
              <w:rPr>
                <w:sz w:val="24"/>
                <w:szCs w:val="24"/>
              </w:rPr>
              <w:t>º  Se</w:t>
            </w:r>
            <w:proofErr w:type="gramEnd"/>
            <w:r w:rsidRPr="0094495A">
              <w:rPr>
                <w:sz w:val="24"/>
                <w:szCs w:val="24"/>
              </w:rPr>
              <w:t xml:space="preserve"> recolhida fora do prazo, o valor da penalidade pecuniária deve ser corrigido pela taxa referencial do Sistema Especial de Liquidação e Custódia, acumulada mensalmente, calculada a partir do primeiro dia do mês subsequente ao do vencimento do prazo, até o mês anterior ao do pagamento, acrescido de juros de mora de um por cento ao mês.</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9CA7E0C" w14:textId="6FCA8D50"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0398AC3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F6C36EA" w14:textId="501A65B6" w:rsidR="00CB2F13" w:rsidRPr="0094495A" w:rsidRDefault="00CB2F13" w:rsidP="00CB2F13">
            <w:pPr>
              <w:rPr>
                <w:rFonts w:ascii="Calibri" w:hAnsi="Calibri" w:cs="Calibri"/>
                <w:sz w:val="24"/>
                <w:szCs w:val="24"/>
              </w:rPr>
            </w:pPr>
            <w:r w:rsidRPr="0094495A">
              <w:rPr>
                <w:color w:val="000000"/>
                <w:sz w:val="24"/>
                <w:szCs w:val="24"/>
              </w:rPr>
              <w:t>§ 2</w:t>
            </w:r>
            <w:proofErr w:type="gramStart"/>
            <w:r w:rsidRPr="0094495A">
              <w:rPr>
                <w:color w:val="000000"/>
                <w:sz w:val="24"/>
                <w:szCs w:val="24"/>
              </w:rPr>
              <w:t>º  Quando</w:t>
            </w:r>
            <w:proofErr w:type="gramEnd"/>
            <w:r w:rsidRPr="0094495A">
              <w:rPr>
                <w:color w:val="000000"/>
                <w:sz w:val="24"/>
                <w:szCs w:val="24"/>
              </w:rPr>
              <w:t xml:space="preserve"> não recolhida até a data de seu vencimento, a Previc deve promover a cobrança judicial da penalidade, sem prejuízo da execução das demais obrigações assumidas no TAC.</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5836ED8" w14:textId="1FBCE4F7" w:rsidR="00CB2F13" w:rsidRPr="0094495A" w:rsidRDefault="00CB2F13" w:rsidP="00CB2F13">
            <w:pPr>
              <w:spacing w:before="120" w:after="120"/>
              <w:jc w:val="both"/>
              <w:rPr>
                <w:rFonts w:ascii="Calibri" w:eastAsia="Calibri" w:hAnsi="Calibri" w:cs="Calibri"/>
                <w:sz w:val="24"/>
                <w:szCs w:val="24"/>
              </w:rPr>
            </w:pPr>
            <w:r w:rsidRPr="0094495A">
              <w:rPr>
                <w:sz w:val="24"/>
                <w:szCs w:val="24"/>
              </w:rPr>
              <w:t>§ 2</w:t>
            </w:r>
            <w:proofErr w:type="gramStart"/>
            <w:r w:rsidRPr="0094495A">
              <w:rPr>
                <w:sz w:val="24"/>
                <w:szCs w:val="24"/>
              </w:rPr>
              <w:t>º  Quando</w:t>
            </w:r>
            <w:proofErr w:type="gramEnd"/>
            <w:r w:rsidRPr="0094495A">
              <w:rPr>
                <w:sz w:val="24"/>
                <w:szCs w:val="24"/>
              </w:rPr>
              <w:t xml:space="preserve"> não recolhida até a data de seu vencimento, a Previc deve promover a cobrança judicial da penalidade, sem prejuízo da execução das demais obrigações assumidas no Termo de Ajustamento de Conduta.</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E404B60" w14:textId="72C6F1EE"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2B10E03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312B9A2" w14:textId="2CA89626" w:rsidR="00CB2F13" w:rsidRPr="0094495A" w:rsidRDefault="00CB2F13" w:rsidP="00CB2F13">
            <w:pPr>
              <w:rPr>
                <w:rFonts w:ascii="Calibri" w:hAnsi="Calibri" w:cs="Calibri"/>
                <w:sz w:val="24"/>
                <w:szCs w:val="24"/>
              </w:rPr>
            </w:pPr>
            <w:r w:rsidRPr="0094495A">
              <w:rPr>
                <w:color w:val="000000"/>
                <w:sz w:val="24"/>
                <w:szCs w:val="24"/>
              </w:rPr>
              <w:t>Art. 16.  As condições previstas no TAC podem ser alteradas por meio de termo aditivo, mediante solicitação fundamentada da EFPC ou do compromissário.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5068298F" w14:textId="0E2B873B" w:rsidR="00CB2F13" w:rsidRPr="0094495A" w:rsidRDefault="00CB2F13" w:rsidP="00CB2F13">
            <w:pPr>
              <w:spacing w:before="120" w:after="120"/>
              <w:jc w:val="both"/>
              <w:rPr>
                <w:rFonts w:ascii="Calibri" w:eastAsia="Calibri" w:hAnsi="Calibri" w:cs="Calibri"/>
                <w:sz w:val="24"/>
                <w:szCs w:val="24"/>
              </w:rPr>
            </w:pPr>
            <w:r w:rsidRPr="0094495A">
              <w:rPr>
                <w:sz w:val="24"/>
                <w:szCs w:val="24"/>
              </w:rPr>
              <w:t>Art. 260.  As condições previstas no Termo de Ajustamento de Conduta podem ser alteradas por meio de termo aditivo, mediante solicitação fundamentada da EFPC ou do compromissário.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470F2525" w14:textId="7BC5961B"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ascii="Calibri" w:eastAsia="Times New Roman" w:hAnsi="Calibri" w:cs="Calibri"/>
                <w:kern w:val="0"/>
                <w:sz w:val="24"/>
                <w:szCs w:val="24"/>
                <w:lang w:eastAsia="pt-BR"/>
                <w14:ligatures w14:val="none"/>
              </w:rPr>
              <w:t>Sem alteração</w:t>
            </w:r>
          </w:p>
        </w:tc>
      </w:tr>
      <w:tr w:rsidR="00CB2F13" w:rsidRPr="0094495A" w14:paraId="2DDA1B8F"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177A8A1" w14:textId="1EA35E87" w:rsidR="00CB2F13" w:rsidRPr="0094495A" w:rsidRDefault="00CB2F13" w:rsidP="00CB2F13">
            <w:pPr>
              <w:rPr>
                <w:rFonts w:ascii="Calibri" w:hAnsi="Calibri" w:cs="Calibri"/>
                <w:sz w:val="24"/>
                <w:szCs w:val="24"/>
              </w:rPr>
            </w:pPr>
            <w:r w:rsidRPr="0094495A">
              <w:rPr>
                <w:color w:val="000000"/>
                <w:sz w:val="24"/>
                <w:szCs w:val="24"/>
              </w:rPr>
              <w:t>Art. 17. Ficam revogadas: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68CF6DD" w14:textId="77777777" w:rsidR="00CB2F13" w:rsidRPr="0094495A" w:rsidRDefault="00CB2F13" w:rsidP="00CB2F13">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8E755FA" w14:textId="7C6E193C"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color w:val="000000"/>
                <w:sz w:val="24"/>
                <w:szCs w:val="24"/>
              </w:rPr>
              <w:t>Excluído.</w:t>
            </w:r>
          </w:p>
        </w:tc>
      </w:tr>
      <w:tr w:rsidR="00CB2F13" w:rsidRPr="0094495A" w14:paraId="17B9AAD2"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235FF838" w14:textId="26CB1BD8" w:rsidR="00CB2F13" w:rsidRPr="0094495A" w:rsidRDefault="00CB2F13" w:rsidP="00CB2F13">
            <w:pPr>
              <w:rPr>
                <w:rFonts w:ascii="Calibri" w:hAnsi="Calibri" w:cs="Calibri"/>
                <w:sz w:val="24"/>
                <w:szCs w:val="24"/>
              </w:rPr>
            </w:pPr>
            <w:r w:rsidRPr="0094495A">
              <w:rPr>
                <w:color w:val="000000"/>
                <w:sz w:val="24"/>
                <w:szCs w:val="24"/>
              </w:rPr>
              <w:t xml:space="preserve">I - a Instrução nº 3, de 29 de junho de </w:t>
            </w:r>
            <w:proofErr w:type="gramStart"/>
            <w:r w:rsidRPr="0094495A">
              <w:rPr>
                <w:color w:val="000000"/>
                <w:sz w:val="24"/>
                <w:szCs w:val="24"/>
              </w:rPr>
              <w:t>2010 ;</w:t>
            </w:r>
            <w:proofErr w:type="gramEnd"/>
            <w:r w:rsidRPr="0094495A">
              <w:rPr>
                <w:color w:val="000000"/>
                <w:sz w:val="24"/>
                <w:szCs w:val="24"/>
              </w:rPr>
              <w:t xml:space="preserve"> 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3C249D2" w14:textId="77777777" w:rsidR="00CB2F13" w:rsidRPr="0094495A" w:rsidRDefault="00CB2F13" w:rsidP="00CB2F13">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F96D016" w14:textId="58F7E97C"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color w:val="000000"/>
                <w:sz w:val="24"/>
                <w:szCs w:val="24"/>
              </w:rPr>
              <w:t>Excluído.</w:t>
            </w:r>
          </w:p>
        </w:tc>
      </w:tr>
      <w:tr w:rsidR="00CB2F13" w:rsidRPr="0094495A" w14:paraId="05DEC95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48DAF110" w14:textId="39C526D8" w:rsidR="00CB2F13" w:rsidRPr="0094495A" w:rsidRDefault="00CB2F13" w:rsidP="00CB2F13">
            <w:pPr>
              <w:rPr>
                <w:rFonts w:ascii="Calibri" w:hAnsi="Calibri" w:cs="Calibri"/>
                <w:sz w:val="24"/>
                <w:szCs w:val="24"/>
              </w:rPr>
            </w:pPr>
            <w:r w:rsidRPr="0094495A">
              <w:rPr>
                <w:color w:val="000000"/>
                <w:sz w:val="24"/>
                <w:szCs w:val="24"/>
              </w:rPr>
              <w:t xml:space="preserve">II - a Instrução nº 19, de 11 de dezembro de </w:t>
            </w:r>
            <w:proofErr w:type="gramStart"/>
            <w:r w:rsidRPr="0094495A">
              <w:rPr>
                <w:color w:val="000000"/>
                <w:sz w:val="24"/>
                <w:szCs w:val="24"/>
              </w:rPr>
              <w:t>2019 .</w:t>
            </w:r>
            <w:proofErr w:type="gramEnd"/>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125EC430" w14:textId="77777777" w:rsidR="00CB2F13" w:rsidRPr="0094495A" w:rsidRDefault="00CB2F13" w:rsidP="00CB2F13">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589922F4" w14:textId="5B6FFC6A"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color w:val="000000"/>
                <w:sz w:val="24"/>
                <w:szCs w:val="24"/>
              </w:rPr>
              <w:t>Excluído.</w:t>
            </w:r>
          </w:p>
        </w:tc>
      </w:tr>
      <w:tr w:rsidR="00CB2F13" w:rsidRPr="0094495A" w14:paraId="0FF6E31B" w14:textId="77777777" w:rsidTr="00F2037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2336770" w14:textId="77777777" w:rsidR="00CB2F13" w:rsidRPr="0094495A" w:rsidRDefault="00CB2F13" w:rsidP="00CB2F13">
            <w:pPr>
              <w:pStyle w:val="Normal1"/>
              <w:spacing w:after="120"/>
              <w:jc w:val="both"/>
              <w:rPr>
                <w:color w:val="000000"/>
                <w:sz w:val="24"/>
                <w:szCs w:val="24"/>
              </w:rPr>
            </w:pPr>
            <w:r w:rsidRPr="0094495A">
              <w:rPr>
                <w:color w:val="000000"/>
                <w:sz w:val="24"/>
                <w:szCs w:val="24"/>
              </w:rPr>
              <w:t>Art. 18. Esta Resolução Conjunta entre em vigor em 2 de maio de 2022.</w:t>
            </w:r>
          </w:p>
          <w:p w14:paraId="4EDF4BF3" w14:textId="77777777" w:rsidR="00CB2F13" w:rsidRPr="0094495A" w:rsidRDefault="00CB2F13" w:rsidP="00CB2F13">
            <w:pP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67718357" w14:textId="77777777" w:rsidR="00CB2F13" w:rsidRPr="0094495A" w:rsidRDefault="00CB2F13" w:rsidP="00CB2F13">
            <w:pPr>
              <w:spacing w:before="120"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08C88730" w14:textId="39143A56"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color w:val="000000"/>
                <w:sz w:val="24"/>
                <w:szCs w:val="24"/>
              </w:rPr>
              <w:t>Excluído.</w:t>
            </w:r>
          </w:p>
        </w:tc>
      </w:tr>
      <w:tr w:rsidR="00CB2F13" w:rsidRPr="0094495A" w14:paraId="5C9974AF" w14:textId="71BAAAAE" w:rsidTr="0016586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1005F3C3" w14:textId="3494EF47" w:rsidR="00CB2F13" w:rsidRPr="0094495A" w:rsidRDefault="00CB2F13" w:rsidP="00CB2F13">
            <w:pPr>
              <w:spacing w:after="120"/>
              <w:jc w:val="both"/>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839F3D8" w14:textId="0852253D" w:rsidR="00CB2F13" w:rsidRPr="0094495A" w:rsidRDefault="00CB2F13" w:rsidP="00CB2F13">
            <w:pPr>
              <w:jc w:val="center"/>
              <w:rPr>
                <w:rFonts w:cstheme="minorHAnsi"/>
                <w:b/>
                <w:bCs/>
                <w:color w:val="000000" w:themeColor="text1"/>
                <w:sz w:val="24"/>
                <w:szCs w:val="24"/>
              </w:rPr>
            </w:pPr>
            <w:r w:rsidRPr="0094495A">
              <w:rPr>
                <w:rFonts w:cstheme="minorHAnsi"/>
                <w:b/>
                <w:bCs/>
                <w:color w:val="000000" w:themeColor="text1"/>
                <w:sz w:val="24"/>
                <w:szCs w:val="24"/>
              </w:rPr>
              <w:t>Seção III</w:t>
            </w:r>
          </w:p>
          <w:p w14:paraId="4F654A78" w14:textId="2ED61B11" w:rsidR="00CB2F13" w:rsidRPr="0094495A" w:rsidRDefault="00CB2F13" w:rsidP="00CB2F13">
            <w:pPr>
              <w:spacing w:after="120"/>
              <w:jc w:val="both"/>
              <w:rPr>
                <w:rFonts w:ascii="Calibri" w:eastAsia="Calibri" w:hAnsi="Calibri" w:cs="Calibri"/>
                <w:sz w:val="24"/>
                <w:szCs w:val="24"/>
              </w:rPr>
            </w:pPr>
            <w:r w:rsidRPr="0094495A">
              <w:rPr>
                <w:rFonts w:cstheme="minorHAnsi"/>
                <w:b/>
                <w:bCs/>
                <w:color w:val="000000" w:themeColor="text1"/>
                <w:sz w:val="24"/>
                <w:szCs w:val="24"/>
              </w:rPr>
              <w:lastRenderedPageBreak/>
              <w:t>Relatório Mensal de Informações do Administrador Especial, Interventor ou Liquidante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BE6B422" w14:textId="77777777" w:rsidR="00CB2F13" w:rsidRPr="0094495A" w:rsidRDefault="00CB2F13" w:rsidP="00CB2F13">
            <w:pPr>
              <w:jc w:val="both"/>
              <w:rPr>
                <w:rFonts w:ascii="Calibri" w:eastAsia="Times New Roman" w:hAnsi="Calibri" w:cs="Calibri"/>
                <w:kern w:val="0"/>
                <w:sz w:val="24"/>
                <w:szCs w:val="24"/>
                <w:lang w:eastAsia="pt-BR"/>
                <w14:ligatures w14:val="none"/>
              </w:rPr>
            </w:pPr>
          </w:p>
        </w:tc>
      </w:tr>
      <w:tr w:rsidR="00CB2F13" w:rsidRPr="0094495A" w14:paraId="72206B49" w14:textId="31A309C3" w:rsidTr="0016586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61E52FE" w14:textId="30D010FE" w:rsidR="00CB2F13" w:rsidRPr="0094495A" w:rsidRDefault="00CB2F13" w:rsidP="00CB2F13">
            <w:pPr>
              <w:spacing w:after="120"/>
              <w:jc w:val="both"/>
              <w:rPr>
                <w:rFonts w:ascii="Calibri" w:hAnsi="Calibri" w:cs="Calibri"/>
                <w:sz w:val="24"/>
                <w:szCs w:val="24"/>
              </w:rPr>
            </w:pPr>
            <w:r w:rsidRPr="0094495A">
              <w:rPr>
                <w:rFonts w:cstheme="minorHAnsi"/>
                <w:sz w:val="24"/>
                <w:szCs w:val="24"/>
              </w:rPr>
              <w:t>Art. 1º O administrador especial, interventor ou liquidante deverá elaborar Relatório Mensal de Informações, na forma da presente Instrução.</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20840AEF" w14:textId="77777777"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Art. 261.  O administrador especial, interventor ou liquidante deverá elaborar Relatório Mensal de Informações, na forma da presente Seção.</w:t>
            </w:r>
          </w:p>
          <w:p w14:paraId="54627F96" w14:textId="349A5A39" w:rsidR="00CB2F13" w:rsidRPr="0094495A" w:rsidRDefault="00CB2F13" w:rsidP="00CB2F13">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1C588DD" w14:textId="684275AF"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eastAsia="Calibri" w:cstheme="minorHAnsi"/>
                <w:color w:val="000000"/>
                <w:sz w:val="24"/>
                <w:szCs w:val="24"/>
              </w:rPr>
              <w:t xml:space="preserve">Ajuste de redação </w:t>
            </w:r>
          </w:p>
        </w:tc>
      </w:tr>
      <w:tr w:rsidR="00CB2F13" w:rsidRPr="0094495A" w14:paraId="31536CB2" w14:textId="44836E3D" w:rsidTr="0016586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58A99A2E" w14:textId="77777777" w:rsidR="00CB2F13" w:rsidRPr="0094495A" w:rsidRDefault="00CB2F13" w:rsidP="00CB2F13">
            <w:pPr>
              <w:autoSpaceDE w:val="0"/>
              <w:autoSpaceDN w:val="0"/>
              <w:adjustRightInd w:val="0"/>
              <w:jc w:val="both"/>
              <w:rPr>
                <w:rFonts w:cstheme="minorHAnsi"/>
                <w:sz w:val="24"/>
                <w:szCs w:val="24"/>
              </w:rPr>
            </w:pPr>
            <w:r w:rsidRPr="0094495A">
              <w:rPr>
                <w:rFonts w:cstheme="minorHAnsi"/>
                <w:sz w:val="24"/>
                <w:szCs w:val="24"/>
              </w:rPr>
              <w:t>Art. 2º Deverão constar do relatório de que trata o art. 1º, as informações a seguir especificadas:</w:t>
            </w:r>
          </w:p>
          <w:p w14:paraId="7D8CCE38" w14:textId="77777777" w:rsidR="00CB2F13" w:rsidRPr="0094495A" w:rsidRDefault="00CB2F13" w:rsidP="00CB2F13">
            <w:pPr>
              <w:autoSpaceDE w:val="0"/>
              <w:autoSpaceDN w:val="0"/>
              <w:adjustRightInd w:val="0"/>
              <w:jc w:val="both"/>
              <w:rPr>
                <w:rFonts w:cstheme="minorHAnsi"/>
                <w:sz w:val="24"/>
                <w:szCs w:val="24"/>
              </w:rPr>
            </w:pPr>
            <w:r w:rsidRPr="0094495A">
              <w:rPr>
                <w:rFonts w:cstheme="minorHAnsi"/>
                <w:sz w:val="24"/>
                <w:szCs w:val="24"/>
              </w:rPr>
              <w:t xml:space="preserve">I – </w:t>
            </w:r>
            <w:proofErr w:type="gramStart"/>
            <w:r w:rsidRPr="0094495A">
              <w:rPr>
                <w:rFonts w:cstheme="minorHAnsi"/>
                <w:sz w:val="24"/>
                <w:szCs w:val="24"/>
              </w:rPr>
              <w:t>introdução</w:t>
            </w:r>
            <w:proofErr w:type="gramEnd"/>
            <w:r w:rsidRPr="0094495A">
              <w:rPr>
                <w:rFonts w:cstheme="minorHAnsi"/>
                <w:sz w:val="24"/>
                <w:szCs w:val="24"/>
              </w:rPr>
              <w:t>, onde conste, no mínimo:</w:t>
            </w:r>
          </w:p>
          <w:p w14:paraId="1DD02FAF" w14:textId="77777777" w:rsidR="00CB2F13" w:rsidRPr="0094495A" w:rsidRDefault="00CB2F13" w:rsidP="00CB2F13">
            <w:pPr>
              <w:autoSpaceDE w:val="0"/>
              <w:autoSpaceDN w:val="0"/>
              <w:adjustRightInd w:val="0"/>
              <w:jc w:val="both"/>
              <w:rPr>
                <w:rFonts w:cstheme="minorHAnsi"/>
                <w:sz w:val="24"/>
                <w:szCs w:val="24"/>
              </w:rPr>
            </w:pPr>
            <w:r w:rsidRPr="0094495A">
              <w:rPr>
                <w:rFonts w:cstheme="minorHAnsi"/>
                <w:sz w:val="24"/>
                <w:szCs w:val="24"/>
              </w:rPr>
              <w:t>a) o resumo das atividades desenvolvidas no mês;</w:t>
            </w:r>
          </w:p>
          <w:p w14:paraId="56C2116F" w14:textId="77777777" w:rsidR="00CB2F13" w:rsidRPr="0094495A" w:rsidRDefault="00CB2F13" w:rsidP="00CB2F13">
            <w:pPr>
              <w:autoSpaceDE w:val="0"/>
              <w:autoSpaceDN w:val="0"/>
              <w:adjustRightInd w:val="0"/>
              <w:jc w:val="both"/>
              <w:rPr>
                <w:rFonts w:cstheme="minorHAnsi"/>
                <w:sz w:val="24"/>
                <w:szCs w:val="24"/>
              </w:rPr>
            </w:pPr>
            <w:r w:rsidRPr="0094495A">
              <w:rPr>
                <w:rFonts w:cstheme="minorHAnsi"/>
                <w:sz w:val="24"/>
                <w:szCs w:val="24"/>
              </w:rPr>
              <w:t>b) as medidas que vêm sendo adotadas para encerrar o regime especial; e</w:t>
            </w:r>
          </w:p>
          <w:p w14:paraId="2A811D24" w14:textId="77777777" w:rsidR="008B1173" w:rsidRPr="0094495A" w:rsidRDefault="00CB2F13" w:rsidP="00CB2F13">
            <w:pPr>
              <w:autoSpaceDE w:val="0"/>
              <w:autoSpaceDN w:val="0"/>
              <w:adjustRightInd w:val="0"/>
              <w:jc w:val="both"/>
              <w:rPr>
                <w:rFonts w:cstheme="minorHAnsi"/>
                <w:sz w:val="24"/>
                <w:szCs w:val="24"/>
              </w:rPr>
            </w:pPr>
            <w:r w:rsidRPr="0094495A">
              <w:rPr>
                <w:rFonts w:cstheme="minorHAnsi"/>
                <w:sz w:val="24"/>
                <w:szCs w:val="24"/>
              </w:rPr>
              <w:t xml:space="preserve">c) o prazo estimado para o encerramento do regime especial. </w:t>
            </w:r>
          </w:p>
          <w:p w14:paraId="6E23A663" w14:textId="760B4C75" w:rsidR="00CB2F13" w:rsidRPr="0094495A" w:rsidRDefault="00CB2F13" w:rsidP="00CB2F13">
            <w:pPr>
              <w:autoSpaceDE w:val="0"/>
              <w:autoSpaceDN w:val="0"/>
              <w:adjustRightInd w:val="0"/>
              <w:jc w:val="both"/>
              <w:rPr>
                <w:rFonts w:cstheme="minorHAnsi"/>
                <w:sz w:val="24"/>
                <w:szCs w:val="24"/>
              </w:rPr>
            </w:pPr>
            <w:r w:rsidRPr="0094495A">
              <w:rPr>
                <w:rFonts w:cstheme="minorHAnsi"/>
                <w:sz w:val="24"/>
                <w:szCs w:val="24"/>
              </w:rPr>
              <w:t xml:space="preserve">II – </w:t>
            </w:r>
            <w:proofErr w:type="gramStart"/>
            <w:r w:rsidRPr="0094495A">
              <w:rPr>
                <w:rFonts w:cstheme="minorHAnsi"/>
                <w:sz w:val="24"/>
                <w:szCs w:val="24"/>
              </w:rPr>
              <w:t>despesas</w:t>
            </w:r>
            <w:proofErr w:type="gramEnd"/>
            <w:r w:rsidRPr="0094495A">
              <w:rPr>
                <w:rFonts w:cstheme="minorHAnsi"/>
                <w:sz w:val="24"/>
                <w:szCs w:val="24"/>
              </w:rPr>
              <w:t xml:space="preserve"> administrativas, identificadas na forma do Anexo Único desta Instrução, com detalhamento das medidas que vêm sendo adotadas para sua redução, com os esclarecimentos adicionais porventura necessários.</w:t>
            </w:r>
          </w:p>
          <w:p w14:paraId="68B326B6" w14:textId="77777777" w:rsidR="00CB2F13" w:rsidRPr="0094495A" w:rsidRDefault="00CB2F13" w:rsidP="00CB2F13">
            <w:pPr>
              <w:autoSpaceDE w:val="0"/>
              <w:autoSpaceDN w:val="0"/>
              <w:adjustRightInd w:val="0"/>
              <w:jc w:val="both"/>
              <w:rPr>
                <w:rFonts w:cstheme="minorHAnsi"/>
                <w:sz w:val="24"/>
                <w:szCs w:val="24"/>
              </w:rPr>
            </w:pPr>
            <w:r w:rsidRPr="0094495A">
              <w:rPr>
                <w:rFonts w:cstheme="minorHAnsi"/>
                <w:sz w:val="24"/>
                <w:szCs w:val="24"/>
              </w:rPr>
              <w:lastRenderedPageBreak/>
              <w:t>III – ações judiciais, discriminadas por plano de benefícios, quando couber, com a descrição sucinta das ações ou grupo de ações judiciais mais relevantes, contendo, no mínimo, o número do processo, o nome da parte adversa, o valor da causa, a indicação do juízo onde tramita, o objeto da ação, a fase atual do processo e as decisões proferidas;</w:t>
            </w:r>
          </w:p>
          <w:p w14:paraId="60C0CA07" w14:textId="3BE112F9" w:rsidR="00CB2F13" w:rsidRPr="0094495A" w:rsidRDefault="00CB2F13" w:rsidP="00CB2F13">
            <w:pPr>
              <w:spacing w:after="120"/>
              <w:jc w:val="both"/>
              <w:rPr>
                <w:rFonts w:ascii="Calibri" w:hAnsi="Calibri" w:cs="Calibri"/>
                <w:sz w:val="24"/>
                <w:szCs w:val="24"/>
              </w:rPr>
            </w:pPr>
            <w:r w:rsidRPr="0094495A">
              <w:rPr>
                <w:rFonts w:cstheme="minorHAnsi"/>
                <w:sz w:val="24"/>
                <w:szCs w:val="24"/>
              </w:rPr>
              <w:t xml:space="preserve">IV – </w:t>
            </w:r>
            <w:proofErr w:type="gramStart"/>
            <w:r w:rsidRPr="0094495A">
              <w:rPr>
                <w:rFonts w:cstheme="minorHAnsi"/>
                <w:sz w:val="24"/>
                <w:szCs w:val="24"/>
              </w:rPr>
              <w:t>considerações</w:t>
            </w:r>
            <w:proofErr w:type="gramEnd"/>
            <w:r w:rsidRPr="0094495A">
              <w:rPr>
                <w:rFonts w:cstheme="minorHAnsi"/>
                <w:sz w:val="24"/>
                <w:szCs w:val="24"/>
              </w:rPr>
              <w:t xml:space="preserve"> gerais julgadas pertinentes.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44A1A1CA" w14:textId="036C473C" w:rsidR="00CB2F13" w:rsidRPr="0094495A" w:rsidRDefault="00CB2F13" w:rsidP="00CB2F13">
            <w:pPr>
              <w:jc w:val="both"/>
              <w:rPr>
                <w:rFonts w:ascii="Calibri" w:eastAsia="Calibri" w:hAnsi="Calibri" w:cs="Calibri"/>
                <w:sz w:val="24"/>
                <w:szCs w:val="24"/>
              </w:rPr>
            </w:pPr>
            <w:r w:rsidRPr="0094495A">
              <w:rPr>
                <w:rFonts w:ascii="Calibri" w:eastAsia="Calibri" w:hAnsi="Calibri" w:cs="Calibri"/>
                <w:sz w:val="24"/>
                <w:szCs w:val="24"/>
              </w:rPr>
              <w:lastRenderedPageBreak/>
              <w:t>Art. 262.  O relatório mensal de informações de que trata o art. 261, deve conter no mínimo as seguintes informações:</w:t>
            </w:r>
          </w:p>
          <w:p w14:paraId="07C8993A" w14:textId="77777777" w:rsidR="00CB2F13" w:rsidRPr="0094495A" w:rsidRDefault="00CB2F13" w:rsidP="00CB2F13">
            <w:pPr>
              <w:jc w:val="both"/>
            </w:pPr>
            <w:r w:rsidRPr="0094495A">
              <w:rPr>
                <w:rFonts w:ascii="Calibri" w:eastAsia="Calibri" w:hAnsi="Calibri" w:cs="Calibri"/>
                <w:sz w:val="24"/>
                <w:szCs w:val="24"/>
              </w:rPr>
              <w:t xml:space="preserve">I - </w:t>
            </w:r>
            <w:proofErr w:type="gramStart"/>
            <w:r w:rsidRPr="0094495A">
              <w:rPr>
                <w:rFonts w:ascii="Calibri" w:eastAsia="Calibri" w:hAnsi="Calibri" w:cs="Calibri"/>
                <w:sz w:val="24"/>
                <w:szCs w:val="24"/>
              </w:rPr>
              <w:t>o</w:t>
            </w:r>
            <w:proofErr w:type="gramEnd"/>
            <w:r w:rsidRPr="0094495A">
              <w:rPr>
                <w:rFonts w:ascii="Calibri" w:eastAsia="Calibri" w:hAnsi="Calibri" w:cs="Calibri"/>
                <w:sz w:val="24"/>
                <w:szCs w:val="24"/>
              </w:rPr>
              <w:t xml:space="preserve"> resumo das atividades desenvolvidas no mês;</w:t>
            </w:r>
          </w:p>
          <w:p w14:paraId="35AB0D8E" w14:textId="77777777" w:rsidR="00CB2F13" w:rsidRPr="0094495A" w:rsidRDefault="00CB2F13" w:rsidP="00CB2F13">
            <w:pPr>
              <w:jc w:val="both"/>
            </w:pPr>
            <w:r w:rsidRPr="0094495A">
              <w:rPr>
                <w:rFonts w:ascii="Calibri" w:eastAsia="Calibri" w:hAnsi="Calibri" w:cs="Calibri"/>
                <w:sz w:val="24"/>
                <w:szCs w:val="24"/>
              </w:rPr>
              <w:t xml:space="preserve">II - </w:t>
            </w:r>
            <w:proofErr w:type="gramStart"/>
            <w:r w:rsidRPr="0094495A">
              <w:rPr>
                <w:rFonts w:ascii="Calibri" w:eastAsia="Calibri" w:hAnsi="Calibri" w:cs="Calibri"/>
                <w:sz w:val="24"/>
                <w:szCs w:val="24"/>
              </w:rPr>
              <w:t>as</w:t>
            </w:r>
            <w:proofErr w:type="gramEnd"/>
            <w:r w:rsidRPr="0094495A">
              <w:rPr>
                <w:rFonts w:ascii="Calibri" w:eastAsia="Calibri" w:hAnsi="Calibri" w:cs="Calibri"/>
                <w:sz w:val="24"/>
                <w:szCs w:val="24"/>
              </w:rPr>
              <w:t xml:space="preserve"> medidas que vêm sendo adotadas para encerrar o regime especial;</w:t>
            </w:r>
          </w:p>
          <w:p w14:paraId="7E33BEFF" w14:textId="77777777" w:rsidR="00CB2F13" w:rsidRPr="0094495A" w:rsidRDefault="00CB2F13" w:rsidP="00CB2F13">
            <w:pPr>
              <w:jc w:val="both"/>
            </w:pPr>
            <w:r w:rsidRPr="0094495A">
              <w:rPr>
                <w:rFonts w:ascii="Calibri" w:eastAsia="Calibri" w:hAnsi="Calibri" w:cs="Calibri"/>
                <w:sz w:val="24"/>
                <w:szCs w:val="24"/>
              </w:rPr>
              <w:t>III - o prazo estimado para o encerramento do regime especial;</w:t>
            </w:r>
          </w:p>
          <w:p w14:paraId="2233489B" w14:textId="779CF8C5" w:rsidR="00CB2F13" w:rsidRPr="0094495A" w:rsidRDefault="008B1173" w:rsidP="00CB2F13">
            <w:pPr>
              <w:jc w:val="both"/>
            </w:pPr>
            <w:r w:rsidRPr="0094495A">
              <w:rPr>
                <w:rFonts w:ascii="Calibri" w:eastAsia="Calibri" w:hAnsi="Calibri" w:cs="Calibri"/>
                <w:sz w:val="24"/>
                <w:szCs w:val="24"/>
              </w:rPr>
              <w:t xml:space="preserve">IV </w:t>
            </w:r>
            <w:r w:rsidRPr="0094495A">
              <w:rPr>
                <w:rFonts w:ascii="Calibri" w:eastAsia="Calibri" w:hAnsi="Calibri" w:cs="Calibri"/>
                <w:sz w:val="24"/>
                <w:szCs w:val="24"/>
              </w:rPr>
              <w:t>-</w:t>
            </w:r>
            <w:r w:rsidRPr="0094495A">
              <w:rPr>
                <w:rFonts w:ascii="Calibri" w:eastAsia="Calibri" w:hAnsi="Calibri" w:cs="Calibri"/>
                <w:sz w:val="24"/>
                <w:szCs w:val="24"/>
              </w:rPr>
              <w:t xml:space="preserve"> </w:t>
            </w:r>
            <w:proofErr w:type="gramStart"/>
            <w:r w:rsidRPr="0094495A">
              <w:rPr>
                <w:rFonts w:ascii="Calibri" w:eastAsia="Calibri" w:hAnsi="Calibri" w:cs="Calibri"/>
                <w:sz w:val="24"/>
                <w:szCs w:val="24"/>
              </w:rPr>
              <w:t>detalhamento</w:t>
            </w:r>
            <w:proofErr w:type="gramEnd"/>
            <w:r w:rsidRPr="0094495A">
              <w:rPr>
                <w:rFonts w:ascii="Calibri" w:eastAsia="Calibri" w:hAnsi="Calibri" w:cs="Calibri"/>
                <w:sz w:val="24"/>
                <w:szCs w:val="24"/>
              </w:rPr>
              <w:t xml:space="preserve"> das medidas que vêm sendo adotadas para redução das despesas administrativas, com os esclarecimentos adicionais porventura necessários;</w:t>
            </w:r>
          </w:p>
          <w:p w14:paraId="2475217A" w14:textId="77777777" w:rsidR="00CB2F13" w:rsidRPr="0094495A" w:rsidRDefault="00CB2F13" w:rsidP="00CB2F13">
            <w:pPr>
              <w:jc w:val="both"/>
            </w:pPr>
            <w:r w:rsidRPr="0094495A">
              <w:rPr>
                <w:rFonts w:ascii="Calibri" w:eastAsia="Calibri" w:hAnsi="Calibri" w:cs="Calibri"/>
                <w:sz w:val="24"/>
                <w:szCs w:val="24"/>
              </w:rPr>
              <w:t xml:space="preserve">V - </w:t>
            </w:r>
            <w:proofErr w:type="gramStart"/>
            <w:r w:rsidRPr="0094495A">
              <w:rPr>
                <w:rFonts w:ascii="Calibri" w:eastAsia="Calibri" w:hAnsi="Calibri" w:cs="Calibri"/>
                <w:sz w:val="24"/>
                <w:szCs w:val="24"/>
              </w:rPr>
              <w:t>as</w:t>
            </w:r>
            <w:proofErr w:type="gramEnd"/>
            <w:r w:rsidRPr="0094495A">
              <w:rPr>
                <w:rFonts w:ascii="Calibri" w:eastAsia="Calibri" w:hAnsi="Calibri" w:cs="Calibri"/>
                <w:sz w:val="24"/>
                <w:szCs w:val="24"/>
              </w:rPr>
              <w:t xml:space="preserve"> ações judiciais, discriminadas por plano de benefícios, quando couber, com a descrição sucinta das ações ou grupo de ações judiciais mais relevantes, contendo, no mínimo, o número do processo, o nome da parte adversa, o valor da causa, a indicação do juízo </w:t>
            </w:r>
            <w:r w:rsidRPr="0094495A">
              <w:rPr>
                <w:rFonts w:ascii="Calibri" w:eastAsia="Calibri" w:hAnsi="Calibri" w:cs="Calibri"/>
                <w:sz w:val="24"/>
                <w:szCs w:val="24"/>
              </w:rPr>
              <w:lastRenderedPageBreak/>
              <w:t>onde tramita, o objeto da ação, a fase atual do processo e as decisões proferidas;</w:t>
            </w:r>
          </w:p>
          <w:p w14:paraId="3C91FD84" w14:textId="77777777" w:rsidR="00CB2F13" w:rsidRPr="0094495A" w:rsidRDefault="00CB2F13" w:rsidP="00CB2F13">
            <w:pPr>
              <w:jc w:val="both"/>
            </w:pPr>
            <w:r w:rsidRPr="0094495A">
              <w:rPr>
                <w:rFonts w:ascii="Calibri" w:eastAsia="Calibri" w:hAnsi="Calibri" w:cs="Calibri"/>
                <w:sz w:val="24"/>
                <w:szCs w:val="24"/>
              </w:rPr>
              <w:t xml:space="preserve">VI - </w:t>
            </w:r>
            <w:proofErr w:type="gramStart"/>
            <w:r w:rsidRPr="0094495A">
              <w:rPr>
                <w:rFonts w:ascii="Calibri" w:eastAsia="Calibri" w:hAnsi="Calibri" w:cs="Calibri"/>
                <w:sz w:val="24"/>
                <w:szCs w:val="24"/>
              </w:rPr>
              <w:t>a</w:t>
            </w:r>
            <w:proofErr w:type="gramEnd"/>
            <w:r w:rsidRPr="0094495A">
              <w:rPr>
                <w:rFonts w:ascii="Calibri" w:eastAsia="Calibri" w:hAnsi="Calibri" w:cs="Calibri"/>
                <w:sz w:val="24"/>
                <w:szCs w:val="24"/>
              </w:rPr>
              <w:t xml:space="preserve"> movimentação financeira;</w:t>
            </w:r>
          </w:p>
          <w:p w14:paraId="47B793A2" w14:textId="77777777" w:rsidR="00CB2F13" w:rsidRPr="0094495A" w:rsidRDefault="00CB2F13" w:rsidP="00CB2F13">
            <w:pPr>
              <w:jc w:val="both"/>
            </w:pPr>
            <w:r w:rsidRPr="0094495A">
              <w:rPr>
                <w:rFonts w:ascii="Calibri" w:eastAsia="Calibri" w:hAnsi="Calibri" w:cs="Calibri"/>
                <w:sz w:val="24"/>
                <w:szCs w:val="24"/>
              </w:rPr>
              <w:t>VII - as informações sobre o Quadro Gerais de Credores; e</w:t>
            </w:r>
          </w:p>
          <w:p w14:paraId="68A79028" w14:textId="77777777" w:rsidR="00CB2F13" w:rsidRPr="0094495A" w:rsidRDefault="00CB2F13" w:rsidP="00CB2F13">
            <w:pPr>
              <w:jc w:val="both"/>
            </w:pPr>
            <w:r w:rsidRPr="0094495A">
              <w:rPr>
                <w:rFonts w:ascii="Calibri" w:eastAsia="Calibri" w:hAnsi="Calibri" w:cs="Calibri"/>
                <w:sz w:val="24"/>
                <w:szCs w:val="24"/>
              </w:rPr>
              <w:t>VIII - outras considerações gerais julgadas pertinentes.</w:t>
            </w:r>
          </w:p>
          <w:p w14:paraId="5F1347C8" w14:textId="4FCD841E" w:rsidR="00CB2F13" w:rsidRPr="0094495A" w:rsidRDefault="00CB2F13" w:rsidP="00CB2F13">
            <w:pPr>
              <w:spacing w:after="120"/>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7F52345B" w14:textId="77777777" w:rsidR="00CB2F13" w:rsidRPr="0094495A" w:rsidRDefault="00CB2F13" w:rsidP="00CB2F13">
            <w:pPr>
              <w:pBdr>
                <w:top w:val="nil"/>
                <w:left w:val="nil"/>
                <w:bottom w:val="nil"/>
                <w:right w:val="nil"/>
                <w:between w:val="nil"/>
              </w:pBdr>
              <w:jc w:val="both"/>
              <w:rPr>
                <w:rFonts w:eastAsia="Calibri" w:cstheme="minorHAnsi"/>
                <w:color w:val="000000"/>
                <w:sz w:val="24"/>
                <w:szCs w:val="24"/>
              </w:rPr>
            </w:pPr>
            <w:r w:rsidRPr="0094495A">
              <w:rPr>
                <w:rFonts w:eastAsia="Calibri" w:cstheme="minorHAnsi"/>
                <w:color w:val="000000"/>
                <w:sz w:val="24"/>
                <w:szCs w:val="24"/>
              </w:rPr>
              <w:lastRenderedPageBreak/>
              <w:t>Ajuste de redação.</w:t>
            </w:r>
          </w:p>
          <w:p w14:paraId="01B5AA50" w14:textId="77777777" w:rsidR="00CB2F13" w:rsidRPr="0094495A" w:rsidRDefault="00CB2F13" w:rsidP="00CB2F13">
            <w:pPr>
              <w:jc w:val="both"/>
              <w:rPr>
                <w:rFonts w:ascii="Calibri" w:eastAsia="Times New Roman" w:hAnsi="Calibri" w:cs="Calibri"/>
                <w:kern w:val="0"/>
                <w:sz w:val="24"/>
                <w:szCs w:val="24"/>
                <w:lang w:eastAsia="pt-BR"/>
                <w14:ligatures w14:val="none"/>
              </w:rPr>
            </w:pPr>
          </w:p>
        </w:tc>
      </w:tr>
      <w:tr w:rsidR="00CB2F13" w:rsidRPr="0094495A" w14:paraId="3839B504" w14:textId="1AA41B7E" w:rsidTr="0016586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FAF817F" w14:textId="77777777" w:rsidR="00CB2F13" w:rsidRPr="0094495A" w:rsidRDefault="00CB2F13" w:rsidP="00CB2F13">
            <w:pPr>
              <w:jc w:val="both"/>
              <w:rPr>
                <w:rFonts w:cstheme="minorHAnsi"/>
                <w:sz w:val="24"/>
                <w:szCs w:val="24"/>
              </w:rPr>
            </w:pPr>
            <w:r w:rsidRPr="0094495A">
              <w:rPr>
                <w:rFonts w:cstheme="minorHAnsi"/>
                <w:sz w:val="24"/>
                <w:szCs w:val="24"/>
              </w:rPr>
              <w:t>Parágrafo único. Além das informações de que trata o caput, no caso dos regimes especiais de intervenção e de liquidação extrajudicial, o relatório conterá a movimentação financeira, por plano de benefícios discriminando:</w:t>
            </w:r>
          </w:p>
          <w:p w14:paraId="5B07911E" w14:textId="77777777" w:rsidR="00CB2F13" w:rsidRPr="0094495A" w:rsidRDefault="00CB2F13" w:rsidP="00CB2F13">
            <w:pPr>
              <w:jc w:val="both"/>
              <w:rPr>
                <w:rFonts w:cstheme="minorHAnsi"/>
                <w:sz w:val="24"/>
                <w:szCs w:val="24"/>
              </w:rPr>
            </w:pPr>
            <w:r w:rsidRPr="0094495A">
              <w:rPr>
                <w:rFonts w:cstheme="minorHAnsi"/>
                <w:sz w:val="24"/>
                <w:szCs w:val="24"/>
              </w:rPr>
              <w:t>a) os recursos aplicados no mês, contendo, no mínimo, data, valor, origem, tipo de aplicação e seu destinatário;</w:t>
            </w:r>
          </w:p>
          <w:p w14:paraId="4C571DA4" w14:textId="77777777" w:rsidR="00CB2F13" w:rsidRPr="0094495A" w:rsidRDefault="00CB2F13" w:rsidP="00CB2F13">
            <w:pPr>
              <w:jc w:val="both"/>
              <w:rPr>
                <w:rFonts w:cstheme="minorHAnsi"/>
                <w:sz w:val="24"/>
                <w:szCs w:val="24"/>
              </w:rPr>
            </w:pPr>
            <w:r w:rsidRPr="0094495A">
              <w:rPr>
                <w:rFonts w:cstheme="minorHAnsi"/>
                <w:sz w:val="24"/>
                <w:szCs w:val="24"/>
              </w:rPr>
              <w:t>b) os recursos resgatados no mês, contendo, no mínimo, data, valor, origem e detentor da aplicação; e</w:t>
            </w:r>
          </w:p>
          <w:p w14:paraId="687DB3E4" w14:textId="4518EC14" w:rsidR="00CB2F13" w:rsidRPr="0094495A" w:rsidRDefault="00CB2F13" w:rsidP="00CB2F13">
            <w:pPr>
              <w:spacing w:after="120"/>
              <w:jc w:val="both"/>
              <w:rPr>
                <w:rFonts w:ascii="Calibri" w:hAnsi="Calibri" w:cs="Calibri"/>
                <w:sz w:val="24"/>
                <w:szCs w:val="24"/>
              </w:rPr>
            </w:pPr>
            <w:r w:rsidRPr="0094495A">
              <w:rPr>
                <w:rFonts w:cstheme="minorHAnsi"/>
                <w:sz w:val="24"/>
                <w:szCs w:val="24"/>
              </w:rPr>
              <w:t>c) esclarecimentos adicionais porventura necessários</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96B30C2" w14:textId="7EED1AFD" w:rsidR="00CB2F13" w:rsidRPr="0094495A" w:rsidRDefault="00CB2F13" w:rsidP="00CB2F13">
            <w:pPr>
              <w:spacing w:after="120"/>
              <w:jc w:val="both"/>
              <w:rPr>
                <w:rFonts w:ascii="Calibri" w:eastAsia="Calibri" w:hAnsi="Calibri" w:cs="Calibri"/>
                <w:sz w:val="24"/>
                <w:szCs w:val="24"/>
              </w:rPr>
            </w:pPr>
            <w:r w:rsidRPr="0094495A">
              <w:rPr>
                <w:rFonts w:ascii="Calibri" w:eastAsia="Calibri" w:hAnsi="Calibri" w:cs="Calibri"/>
                <w:sz w:val="24"/>
                <w:szCs w:val="24"/>
              </w:rPr>
              <w:t>Supressão</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603A50C6" w14:textId="68258A63"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eastAsia="Calibri" w:cstheme="minorHAnsi"/>
                <w:color w:val="000000"/>
                <w:sz w:val="24"/>
                <w:szCs w:val="24"/>
              </w:rPr>
              <w:t>Excluído por estar abrangido pelo “caput” do art. 929 da consolidação.</w:t>
            </w:r>
          </w:p>
        </w:tc>
      </w:tr>
      <w:tr w:rsidR="00CB2F13" w:rsidRPr="0094495A" w14:paraId="6FE9EEA6" w14:textId="622FF1FA" w:rsidTr="0016586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78FCB500" w14:textId="033AF0FA" w:rsidR="00CB2F13" w:rsidRPr="0094495A" w:rsidRDefault="00CB2F13" w:rsidP="00CB2F13">
            <w:pPr>
              <w:jc w:val="both"/>
              <w:rPr>
                <w:rFonts w:ascii="Calibri" w:hAnsi="Calibri" w:cs="Calibri"/>
                <w:sz w:val="24"/>
                <w:szCs w:val="24"/>
              </w:rPr>
            </w:pPr>
            <w:r w:rsidRPr="0094495A">
              <w:rPr>
                <w:rFonts w:cstheme="minorHAnsi"/>
                <w:sz w:val="24"/>
                <w:szCs w:val="24"/>
              </w:rPr>
              <w:lastRenderedPageBreak/>
              <w:t xml:space="preserve">Art. 3º O Relatório Mensal de Informações deverá ser enviado à Secretaria de Previdência Complementar, pelo administrador especial, interventor ou liquidante, até o último dia útil do mês </w:t>
            </w:r>
            <w:proofErr w:type="spellStart"/>
            <w:r w:rsidRPr="0094495A">
              <w:rPr>
                <w:rFonts w:cstheme="minorHAnsi"/>
                <w:sz w:val="24"/>
                <w:szCs w:val="24"/>
              </w:rPr>
              <w:t>subseqüente</w:t>
            </w:r>
            <w:proofErr w:type="spellEnd"/>
            <w:r w:rsidRPr="0094495A">
              <w:rPr>
                <w:rFonts w:cstheme="minorHAnsi"/>
                <w:sz w:val="24"/>
                <w:szCs w:val="24"/>
              </w:rPr>
              <w:t xml:space="preserve"> ao mês a que se refere.</w:t>
            </w: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7421445E" w14:textId="2C58974C" w:rsidR="00CB2F13" w:rsidRPr="0094495A" w:rsidRDefault="00CB2F13" w:rsidP="00CB2F13">
            <w:pPr>
              <w:pStyle w:val="PargrafodaLista"/>
              <w:tabs>
                <w:tab w:val="left" w:pos="993"/>
              </w:tabs>
              <w:ind w:left="-1"/>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Art. 263.  O relatório mensal de informações deverá ser enviado à Previc, pelo administrador especial, interventor ou liquidante, até o último dia útil do mês subsequente ao mês a que se refere.</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3B48B8E5" w14:textId="0D067023"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eastAsia="Calibri" w:cstheme="minorHAnsi"/>
                <w:color w:val="000000"/>
                <w:sz w:val="24"/>
                <w:szCs w:val="24"/>
              </w:rPr>
              <w:t>Ajuste da redação</w:t>
            </w:r>
          </w:p>
        </w:tc>
      </w:tr>
      <w:tr w:rsidR="00CB2F13" w:rsidRPr="0094495A" w14:paraId="72E29727" w14:textId="40B49465" w:rsidTr="0016586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38F5540C" w14:textId="5EE20B91" w:rsidR="00CB2F13" w:rsidRPr="0094495A" w:rsidRDefault="00CB2F13" w:rsidP="00CB2F13">
            <w:pPr>
              <w:spacing w:after="0"/>
              <w:jc w:val="cente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6A6136C" w14:textId="3177542B" w:rsidR="00CB2F13" w:rsidRPr="0094495A" w:rsidRDefault="00CB2F13" w:rsidP="00CB2F13">
            <w:pPr>
              <w:pStyle w:val="PargrafodaLista"/>
              <w:tabs>
                <w:tab w:val="left" w:pos="993"/>
              </w:tabs>
              <w:ind w:left="-1"/>
              <w:jc w:val="both"/>
              <w:rPr>
                <w:rFonts w:ascii="Calibri" w:eastAsia="Times New Roman" w:hAnsi="Calibri" w:cs="Calibri"/>
                <w:kern w:val="0"/>
                <w:sz w:val="24"/>
                <w:szCs w:val="24"/>
                <w:lang w:eastAsia="pt-BR"/>
                <w14:ligatures w14:val="none"/>
              </w:rPr>
            </w:pPr>
            <w:r w:rsidRPr="0094495A">
              <w:rPr>
                <w:rFonts w:ascii="Calibri" w:eastAsia="Calibri" w:hAnsi="Calibri" w:cs="Calibri"/>
                <w:sz w:val="24"/>
                <w:szCs w:val="24"/>
              </w:rPr>
              <w:t>Art. 265.  A entidade em liquidação extrajudicial deve divulgar mensalmente, em sítio na rede mundial de computadores, as informações relativas ao regime especial.</w:t>
            </w: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7538FB2" w14:textId="77777777" w:rsidR="00CB2F13" w:rsidRPr="0094495A" w:rsidRDefault="00CB2F13" w:rsidP="00CB2F13">
            <w:pPr>
              <w:pBdr>
                <w:top w:val="nil"/>
                <w:left w:val="nil"/>
                <w:bottom w:val="nil"/>
                <w:right w:val="nil"/>
                <w:between w:val="nil"/>
              </w:pBdr>
              <w:jc w:val="both"/>
              <w:rPr>
                <w:rFonts w:eastAsia="Calibri" w:cstheme="minorHAnsi"/>
                <w:color w:val="000000"/>
                <w:sz w:val="24"/>
                <w:szCs w:val="24"/>
              </w:rPr>
            </w:pPr>
            <w:r w:rsidRPr="0094495A">
              <w:rPr>
                <w:rFonts w:eastAsia="Calibri" w:cstheme="minorHAnsi"/>
                <w:color w:val="000000"/>
                <w:sz w:val="24"/>
                <w:szCs w:val="24"/>
              </w:rPr>
              <w:t>Incluído para dar maior transparência nos casos de liquidação extrajudicial.</w:t>
            </w:r>
          </w:p>
          <w:p w14:paraId="1C43DF84" w14:textId="4BBC6100" w:rsidR="00CB2F13" w:rsidRPr="0094495A" w:rsidRDefault="00CB2F13" w:rsidP="00CB2F13">
            <w:pPr>
              <w:jc w:val="both"/>
              <w:rPr>
                <w:rFonts w:ascii="Calibri" w:eastAsia="Times New Roman" w:hAnsi="Calibri" w:cs="Calibri"/>
                <w:kern w:val="0"/>
                <w:sz w:val="24"/>
                <w:szCs w:val="24"/>
                <w:lang w:eastAsia="pt-BR"/>
                <w14:ligatures w14:val="none"/>
              </w:rPr>
            </w:pPr>
            <w:r w:rsidRPr="0094495A">
              <w:rPr>
                <w:rFonts w:eastAsia="Calibri" w:cstheme="minorHAnsi"/>
                <w:color w:val="000000"/>
                <w:sz w:val="24"/>
                <w:szCs w:val="24"/>
              </w:rPr>
              <w:t>INDICAR AS INFORMAÇÕES NECESSARIAS</w:t>
            </w:r>
          </w:p>
        </w:tc>
      </w:tr>
      <w:tr w:rsidR="00AC61A2" w:rsidRPr="0094495A" w14:paraId="5C2EB955" w14:textId="77777777" w:rsidTr="0016586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599" w:type="dxa"/>
            <w:tcBorders>
              <w:top w:val="single" w:sz="4" w:space="0" w:color="auto"/>
              <w:left w:val="single" w:sz="4" w:space="0" w:color="auto"/>
              <w:bottom w:val="single" w:sz="4" w:space="0" w:color="auto"/>
              <w:right w:val="single" w:sz="4" w:space="0" w:color="auto"/>
            </w:tcBorders>
          </w:tcPr>
          <w:p w14:paraId="06885933" w14:textId="77777777" w:rsidR="00AC61A2" w:rsidRPr="0094495A" w:rsidRDefault="00AC61A2" w:rsidP="00CB2F13">
            <w:pPr>
              <w:spacing w:after="0"/>
              <w:jc w:val="center"/>
              <w:rPr>
                <w:rFonts w:ascii="Calibri" w:hAnsi="Calibri" w:cs="Calibri"/>
                <w:sz w:val="24"/>
                <w:szCs w:val="24"/>
              </w:rPr>
            </w:pPr>
          </w:p>
        </w:tc>
        <w:tc>
          <w:tcPr>
            <w:tcW w:w="5462" w:type="dxa"/>
            <w:tcBorders>
              <w:top w:val="single" w:sz="4" w:space="0" w:color="auto"/>
              <w:left w:val="single" w:sz="4" w:space="0" w:color="auto"/>
              <w:bottom w:val="single" w:sz="4" w:space="0" w:color="auto"/>
              <w:right w:val="single" w:sz="4" w:space="0" w:color="auto"/>
            </w:tcBorders>
            <w:shd w:val="clear" w:color="auto" w:fill="auto"/>
            <w:noWrap/>
          </w:tcPr>
          <w:p w14:paraId="37D2BFE3" w14:textId="77777777" w:rsidR="00AC61A2" w:rsidRPr="0094495A" w:rsidRDefault="00AC61A2" w:rsidP="00CB2F13">
            <w:pPr>
              <w:pStyle w:val="PargrafodaLista"/>
              <w:tabs>
                <w:tab w:val="left" w:pos="993"/>
              </w:tabs>
              <w:ind w:left="-1"/>
              <w:jc w:val="both"/>
              <w:rPr>
                <w:rFonts w:ascii="Calibri" w:eastAsia="Calibri" w:hAnsi="Calibri" w:cs="Calibri"/>
                <w:sz w:val="24"/>
                <w:szCs w:val="24"/>
              </w:rPr>
            </w:pPr>
          </w:p>
        </w:tc>
        <w:tc>
          <w:tcPr>
            <w:tcW w:w="4076" w:type="dxa"/>
            <w:tcBorders>
              <w:top w:val="single" w:sz="4" w:space="0" w:color="auto"/>
              <w:left w:val="single" w:sz="4" w:space="0" w:color="auto"/>
              <w:bottom w:val="single" w:sz="4" w:space="0" w:color="auto"/>
              <w:right w:val="single" w:sz="4" w:space="0" w:color="auto"/>
            </w:tcBorders>
            <w:shd w:val="clear" w:color="auto" w:fill="auto"/>
            <w:noWrap/>
          </w:tcPr>
          <w:p w14:paraId="2B183ED2" w14:textId="77777777" w:rsidR="00AC61A2" w:rsidRPr="0094495A" w:rsidRDefault="00AC61A2" w:rsidP="00CB2F13">
            <w:pPr>
              <w:pBdr>
                <w:top w:val="nil"/>
                <w:left w:val="nil"/>
                <w:bottom w:val="nil"/>
                <w:right w:val="nil"/>
                <w:between w:val="nil"/>
              </w:pBdr>
              <w:jc w:val="both"/>
              <w:rPr>
                <w:rFonts w:eastAsia="Calibri" w:cstheme="minorHAnsi"/>
                <w:color w:val="000000"/>
                <w:sz w:val="24"/>
                <w:szCs w:val="24"/>
              </w:rPr>
            </w:pPr>
          </w:p>
        </w:tc>
      </w:tr>
    </w:tbl>
    <w:p w14:paraId="6D256B59" w14:textId="77777777" w:rsidR="00A36EE3" w:rsidRPr="0094495A" w:rsidRDefault="00A36EE3">
      <w:r w:rsidRPr="0094495A">
        <w:br w:type="page"/>
      </w:r>
    </w:p>
    <w:tbl>
      <w:tblPr>
        <w:tblStyle w:val="Tabelacomgrade"/>
        <w:tblW w:w="14312" w:type="dxa"/>
        <w:tblLayout w:type="fixed"/>
        <w:tblLook w:val="04A0" w:firstRow="1" w:lastRow="0" w:firstColumn="1" w:lastColumn="0" w:noHBand="0" w:noVBand="1"/>
      </w:tblPr>
      <w:tblGrid>
        <w:gridCol w:w="4815"/>
        <w:gridCol w:w="4849"/>
        <w:gridCol w:w="4648"/>
      </w:tblGrid>
      <w:tr w:rsidR="00E86BE2" w:rsidRPr="0094495A" w14:paraId="28598B69" w14:textId="237DE426" w:rsidTr="00E86BE2">
        <w:trPr>
          <w:trHeight w:val="290"/>
        </w:trPr>
        <w:tc>
          <w:tcPr>
            <w:tcW w:w="4815" w:type="dxa"/>
            <w:noWrap/>
          </w:tcPr>
          <w:p w14:paraId="261F1E69" w14:textId="425C6D4C" w:rsidR="00E86BE2" w:rsidRPr="0094495A" w:rsidRDefault="00C07AED" w:rsidP="00C07AED">
            <w:pPr>
              <w:jc w:val="both"/>
              <w:rPr>
                <w:rFonts w:eastAsia="Times New Roman" w:cstheme="minorHAnsi"/>
                <w:b/>
                <w:bCs/>
                <w:sz w:val="24"/>
                <w:szCs w:val="24"/>
                <w:lang w:eastAsia="pt-BR"/>
              </w:rPr>
            </w:pPr>
            <w:r w:rsidRPr="0094495A">
              <w:rPr>
                <w:rFonts w:eastAsia="Times New Roman" w:cstheme="minorHAnsi"/>
                <w:b/>
                <w:bCs/>
                <w:sz w:val="24"/>
                <w:szCs w:val="24"/>
                <w:lang w:eastAsia="pt-BR"/>
              </w:rPr>
              <w:lastRenderedPageBreak/>
              <w:t xml:space="preserve">INSTRUÇÃO PREVIC Nº 17, DE 13 DE SETEMBRO DE </w:t>
            </w:r>
            <w:r w:rsidR="00E86BE2" w:rsidRPr="0094495A">
              <w:rPr>
                <w:rFonts w:eastAsia="Times New Roman" w:cstheme="minorHAnsi"/>
                <w:b/>
                <w:bCs/>
                <w:sz w:val="24"/>
                <w:szCs w:val="24"/>
                <w:lang w:eastAsia="pt-BR"/>
              </w:rPr>
              <w:t>2019</w:t>
            </w:r>
          </w:p>
        </w:tc>
        <w:tc>
          <w:tcPr>
            <w:tcW w:w="4849" w:type="dxa"/>
            <w:noWrap/>
          </w:tcPr>
          <w:p w14:paraId="12DE64E9" w14:textId="77777777" w:rsidR="00E86BE2" w:rsidRPr="0094495A" w:rsidRDefault="00E86BE2" w:rsidP="00E86BE2">
            <w:pPr>
              <w:jc w:val="both"/>
              <w:rPr>
                <w:rFonts w:eastAsia="Times New Roman" w:cstheme="minorHAnsi"/>
                <w:sz w:val="24"/>
                <w:szCs w:val="24"/>
                <w:lang w:eastAsia="pt-BR"/>
              </w:rPr>
            </w:pPr>
          </w:p>
        </w:tc>
        <w:tc>
          <w:tcPr>
            <w:tcW w:w="4648" w:type="dxa"/>
            <w:noWrap/>
          </w:tcPr>
          <w:p w14:paraId="78D1EC0C" w14:textId="3170ACDA" w:rsidR="00E86BE2" w:rsidRPr="0094495A" w:rsidRDefault="008C2353" w:rsidP="00E86BE2">
            <w:pPr>
              <w:jc w:val="both"/>
              <w:rPr>
                <w:rFonts w:eastAsia="Times New Roman" w:cstheme="minorHAnsi"/>
                <w:sz w:val="24"/>
                <w:szCs w:val="24"/>
                <w:lang w:eastAsia="pt-BR"/>
              </w:rPr>
            </w:pPr>
            <w:r w:rsidRPr="0094495A">
              <w:rPr>
                <w:rFonts w:eastAsia="Times New Roman" w:cstheme="minorHAnsi"/>
                <w:sz w:val="24"/>
                <w:szCs w:val="24"/>
                <w:lang w:eastAsia="pt-BR"/>
              </w:rPr>
              <w:t>Excluído em razão da consolidação</w:t>
            </w:r>
          </w:p>
        </w:tc>
      </w:tr>
      <w:tr w:rsidR="00E86BE2" w:rsidRPr="0094495A" w14:paraId="708B047B" w14:textId="1C34742D" w:rsidTr="00E86BE2">
        <w:trPr>
          <w:trHeight w:val="290"/>
        </w:trPr>
        <w:tc>
          <w:tcPr>
            <w:tcW w:w="4815" w:type="dxa"/>
            <w:noWrap/>
          </w:tcPr>
          <w:p w14:paraId="0E460926" w14:textId="10A7FF65" w:rsidR="00E86BE2" w:rsidRPr="0094495A" w:rsidRDefault="00E86BE2" w:rsidP="00E86BE2">
            <w:pPr>
              <w:jc w:val="both"/>
              <w:rPr>
                <w:rFonts w:eastAsia="Times New Roman" w:cstheme="minorHAnsi"/>
                <w:sz w:val="24"/>
                <w:szCs w:val="24"/>
                <w:lang w:eastAsia="pt-BR"/>
              </w:rPr>
            </w:pPr>
            <w:r w:rsidRPr="0094495A">
              <w:rPr>
                <w:rFonts w:cstheme="minorHAnsi"/>
                <w:sz w:val="24"/>
                <w:szCs w:val="24"/>
              </w:rPr>
              <w:t>Cria a Câmara de Mediação, Conciliação e Arbitragem - CMCA da Superintendência Nacional de Previdência Complementar - Previc em substituição à Comissão de Mediação, Conciliação e Arbitragem para atender ao disposto nas Leis nº 13.129, de 26 de maio de 2015 e nº 13.140, de 26 de junho de 2015, e aprova o seu regulamento.</w:t>
            </w:r>
          </w:p>
        </w:tc>
        <w:tc>
          <w:tcPr>
            <w:tcW w:w="4849" w:type="dxa"/>
            <w:noWrap/>
          </w:tcPr>
          <w:p w14:paraId="2FD9ADA7" w14:textId="77777777" w:rsidR="00E86BE2" w:rsidRPr="0094495A" w:rsidRDefault="00E86BE2" w:rsidP="00E86BE2">
            <w:pPr>
              <w:jc w:val="center"/>
              <w:rPr>
                <w:rFonts w:eastAsia="Times New Roman" w:cstheme="minorHAnsi"/>
                <w:sz w:val="24"/>
                <w:szCs w:val="24"/>
                <w:lang w:eastAsia="pt-BR"/>
              </w:rPr>
            </w:pPr>
          </w:p>
        </w:tc>
        <w:tc>
          <w:tcPr>
            <w:tcW w:w="4648" w:type="dxa"/>
            <w:noWrap/>
          </w:tcPr>
          <w:p w14:paraId="4CE7B802" w14:textId="53089399" w:rsidR="00E86BE2" w:rsidRPr="0094495A" w:rsidRDefault="008C2353" w:rsidP="00E86BE2">
            <w:pPr>
              <w:jc w:val="both"/>
              <w:rPr>
                <w:rFonts w:eastAsia="Times New Roman" w:cstheme="minorHAnsi"/>
                <w:sz w:val="24"/>
                <w:szCs w:val="24"/>
                <w:lang w:eastAsia="pt-BR"/>
              </w:rPr>
            </w:pPr>
            <w:r w:rsidRPr="0094495A">
              <w:rPr>
                <w:rFonts w:eastAsia="Times New Roman" w:cstheme="minorHAnsi"/>
                <w:sz w:val="24"/>
                <w:szCs w:val="24"/>
                <w:lang w:eastAsia="pt-BR"/>
              </w:rPr>
              <w:t>Excluído em razão da consolidação</w:t>
            </w:r>
          </w:p>
        </w:tc>
      </w:tr>
      <w:tr w:rsidR="00E86BE2" w:rsidRPr="0094495A" w14:paraId="35534416" w14:textId="77777777" w:rsidTr="00E86BE2">
        <w:trPr>
          <w:trHeight w:val="731"/>
        </w:trPr>
        <w:tc>
          <w:tcPr>
            <w:tcW w:w="4815" w:type="dxa"/>
            <w:noWrap/>
          </w:tcPr>
          <w:p w14:paraId="3E2DAB42" w14:textId="77777777" w:rsidR="00E86BE2" w:rsidRPr="0094495A" w:rsidRDefault="00E86BE2" w:rsidP="00E86BE2">
            <w:pPr>
              <w:jc w:val="center"/>
              <w:rPr>
                <w:rFonts w:cstheme="minorHAnsi"/>
                <w:sz w:val="24"/>
                <w:szCs w:val="24"/>
              </w:rPr>
            </w:pPr>
            <w:r w:rsidRPr="0094495A">
              <w:rPr>
                <w:rFonts w:cstheme="minorHAnsi"/>
                <w:sz w:val="24"/>
                <w:szCs w:val="24"/>
              </w:rPr>
              <w:t>ANEXO I</w:t>
            </w:r>
          </w:p>
          <w:p w14:paraId="42EC606D" w14:textId="790FD074" w:rsidR="00E86BE2" w:rsidRPr="0094495A" w:rsidRDefault="00E86BE2" w:rsidP="00E86BE2">
            <w:pPr>
              <w:jc w:val="center"/>
              <w:rPr>
                <w:rFonts w:cstheme="minorHAnsi"/>
                <w:sz w:val="24"/>
                <w:szCs w:val="24"/>
              </w:rPr>
            </w:pPr>
            <w:r w:rsidRPr="0094495A">
              <w:rPr>
                <w:rFonts w:cstheme="minorHAnsi"/>
                <w:sz w:val="24"/>
                <w:szCs w:val="24"/>
              </w:rPr>
              <w:t>REGULAMENTO DE MEDIAÇÃO, CONCILIAÇÃO E ARBITRAGEM DA PREVIC</w:t>
            </w:r>
          </w:p>
        </w:tc>
        <w:tc>
          <w:tcPr>
            <w:tcW w:w="4849" w:type="dxa"/>
            <w:noWrap/>
          </w:tcPr>
          <w:p w14:paraId="608FBF67" w14:textId="77777777" w:rsidR="00E86BE2" w:rsidRPr="0094495A" w:rsidRDefault="00C07AED" w:rsidP="00E86BE2">
            <w:pPr>
              <w:jc w:val="center"/>
              <w:rPr>
                <w:rFonts w:eastAsia="Times New Roman" w:cstheme="minorHAnsi"/>
                <w:sz w:val="24"/>
                <w:szCs w:val="24"/>
                <w:lang w:eastAsia="pt-BR"/>
              </w:rPr>
            </w:pPr>
            <w:r w:rsidRPr="0094495A">
              <w:rPr>
                <w:rFonts w:eastAsia="Times New Roman" w:cstheme="minorHAnsi"/>
                <w:sz w:val="24"/>
                <w:szCs w:val="24"/>
                <w:lang w:eastAsia="pt-BR"/>
              </w:rPr>
              <w:t>CAPÍTULO X</w:t>
            </w:r>
          </w:p>
          <w:p w14:paraId="013C0387" w14:textId="1D5D02AF" w:rsidR="00C07AED" w:rsidRPr="0094495A" w:rsidRDefault="00C07AED" w:rsidP="00E86BE2">
            <w:pPr>
              <w:jc w:val="center"/>
              <w:rPr>
                <w:rFonts w:eastAsia="Times New Roman" w:cstheme="minorHAnsi"/>
                <w:sz w:val="24"/>
                <w:szCs w:val="24"/>
                <w:lang w:eastAsia="pt-BR"/>
              </w:rPr>
            </w:pPr>
            <w:r w:rsidRPr="0094495A">
              <w:rPr>
                <w:rFonts w:eastAsia="Times New Roman" w:cstheme="minorHAnsi"/>
                <w:sz w:val="24"/>
                <w:szCs w:val="24"/>
                <w:lang w:eastAsia="pt-BR"/>
              </w:rPr>
              <w:t>DA CÂMARA DE MEDIAÇÃO, CONCILIAÇÃO E ARBITRAGEM DA PREVIC</w:t>
            </w:r>
          </w:p>
        </w:tc>
        <w:tc>
          <w:tcPr>
            <w:tcW w:w="4648" w:type="dxa"/>
            <w:noWrap/>
          </w:tcPr>
          <w:p w14:paraId="766001EB" w14:textId="77777777" w:rsidR="00E86BE2" w:rsidRPr="0094495A" w:rsidRDefault="00E86BE2" w:rsidP="00E86BE2">
            <w:pPr>
              <w:jc w:val="both"/>
              <w:rPr>
                <w:rFonts w:eastAsia="Times New Roman" w:cstheme="minorHAnsi"/>
                <w:sz w:val="24"/>
                <w:szCs w:val="24"/>
                <w:lang w:eastAsia="pt-BR"/>
              </w:rPr>
            </w:pPr>
          </w:p>
        </w:tc>
      </w:tr>
      <w:tr w:rsidR="00E86BE2" w:rsidRPr="0094495A" w14:paraId="0B67DFCD" w14:textId="66986FC8" w:rsidTr="00E86BE2">
        <w:trPr>
          <w:trHeight w:val="290"/>
        </w:trPr>
        <w:tc>
          <w:tcPr>
            <w:tcW w:w="4815" w:type="dxa"/>
            <w:noWrap/>
          </w:tcPr>
          <w:p w14:paraId="5E924B87" w14:textId="77777777" w:rsidR="00E86BE2" w:rsidRPr="0094495A" w:rsidRDefault="00E86BE2" w:rsidP="00E86BE2">
            <w:pPr>
              <w:jc w:val="center"/>
              <w:rPr>
                <w:rFonts w:cstheme="minorHAnsi"/>
                <w:sz w:val="24"/>
                <w:szCs w:val="24"/>
              </w:rPr>
            </w:pPr>
            <w:r w:rsidRPr="0094495A">
              <w:rPr>
                <w:rFonts w:cstheme="minorHAnsi"/>
                <w:sz w:val="24"/>
                <w:szCs w:val="24"/>
              </w:rPr>
              <w:t>CAPÍTULO I</w:t>
            </w:r>
          </w:p>
          <w:p w14:paraId="5365130E" w14:textId="2D686A5D" w:rsidR="00E86BE2" w:rsidRPr="0094495A" w:rsidRDefault="00E86BE2" w:rsidP="00E86BE2">
            <w:pPr>
              <w:jc w:val="center"/>
              <w:rPr>
                <w:rFonts w:eastAsia="Times New Roman" w:cstheme="minorHAnsi"/>
                <w:sz w:val="24"/>
                <w:szCs w:val="24"/>
                <w:lang w:eastAsia="pt-BR"/>
              </w:rPr>
            </w:pPr>
            <w:r w:rsidRPr="0094495A">
              <w:rPr>
                <w:rFonts w:cstheme="minorHAnsi"/>
                <w:sz w:val="24"/>
                <w:szCs w:val="24"/>
              </w:rPr>
              <w:t>COMPETÊNCIA E DA COMPOSIÇÃO</w:t>
            </w:r>
          </w:p>
        </w:tc>
        <w:tc>
          <w:tcPr>
            <w:tcW w:w="4849" w:type="dxa"/>
            <w:noWrap/>
          </w:tcPr>
          <w:p w14:paraId="37EC8218" w14:textId="75BC1113" w:rsidR="00E86BE2" w:rsidRPr="0094495A" w:rsidRDefault="00E86BE2" w:rsidP="00E86BE2">
            <w:pPr>
              <w:jc w:val="center"/>
              <w:rPr>
                <w:rFonts w:cstheme="minorHAnsi"/>
                <w:b/>
                <w:bCs/>
                <w:sz w:val="24"/>
                <w:szCs w:val="24"/>
              </w:rPr>
            </w:pPr>
            <w:r w:rsidRPr="0094495A">
              <w:rPr>
                <w:rFonts w:cstheme="minorHAnsi"/>
                <w:b/>
                <w:bCs/>
                <w:sz w:val="24"/>
                <w:szCs w:val="24"/>
              </w:rPr>
              <w:t>Seção I</w:t>
            </w:r>
          </w:p>
          <w:p w14:paraId="6798D7FA" w14:textId="69696573" w:rsidR="00E86BE2" w:rsidRPr="0094495A" w:rsidRDefault="00EE7FAC" w:rsidP="00E86BE2">
            <w:pPr>
              <w:jc w:val="center"/>
              <w:rPr>
                <w:rFonts w:eastAsia="Times New Roman" w:cstheme="minorHAnsi"/>
                <w:b/>
                <w:bCs/>
                <w:sz w:val="24"/>
                <w:szCs w:val="24"/>
                <w:lang w:eastAsia="pt-BR"/>
              </w:rPr>
            </w:pPr>
            <w:r w:rsidRPr="0094495A">
              <w:rPr>
                <w:rFonts w:cstheme="minorHAnsi"/>
                <w:b/>
                <w:bCs/>
                <w:sz w:val="24"/>
                <w:szCs w:val="24"/>
              </w:rPr>
              <w:t>Disposições Gerais</w:t>
            </w:r>
          </w:p>
        </w:tc>
        <w:tc>
          <w:tcPr>
            <w:tcW w:w="4648" w:type="dxa"/>
            <w:noWrap/>
          </w:tcPr>
          <w:p w14:paraId="6DA26E21" w14:textId="77777777" w:rsidR="00E86BE2" w:rsidRPr="0094495A" w:rsidRDefault="00E86BE2" w:rsidP="00E86BE2">
            <w:pPr>
              <w:jc w:val="both"/>
              <w:rPr>
                <w:rFonts w:eastAsia="Times New Roman" w:cstheme="minorHAnsi"/>
                <w:sz w:val="24"/>
                <w:szCs w:val="24"/>
                <w:lang w:eastAsia="pt-BR"/>
              </w:rPr>
            </w:pPr>
          </w:p>
        </w:tc>
      </w:tr>
      <w:tr w:rsidR="00E86BE2" w:rsidRPr="0094495A" w14:paraId="17621E2E" w14:textId="4A10B343" w:rsidTr="00E86BE2">
        <w:trPr>
          <w:trHeight w:val="290"/>
        </w:trPr>
        <w:tc>
          <w:tcPr>
            <w:tcW w:w="4815" w:type="dxa"/>
            <w:noWrap/>
          </w:tcPr>
          <w:p w14:paraId="57465816" w14:textId="77777777" w:rsidR="00E86BE2" w:rsidRPr="0094495A" w:rsidRDefault="00E86BE2" w:rsidP="00E86BE2">
            <w:pPr>
              <w:jc w:val="both"/>
              <w:rPr>
                <w:rFonts w:eastAsia="Times New Roman" w:cstheme="minorHAnsi"/>
                <w:sz w:val="24"/>
                <w:szCs w:val="24"/>
                <w:lang w:eastAsia="pt-BR"/>
              </w:rPr>
            </w:pPr>
            <w:r w:rsidRPr="0094495A">
              <w:rPr>
                <w:rFonts w:cstheme="minorHAnsi"/>
                <w:sz w:val="24"/>
                <w:szCs w:val="24"/>
              </w:rPr>
              <w:t>Art. 1º A Câmara de Mediação, Conciliação e Arbitragem da Previc (CMCA) tem a competência de promover a mediação e a conciliação entre entidades fechadas de previdência complementar e entre estas e seus participantes, assistidos, patrocinadores ou instituidores, bem como dirimir os litígios que lhe forem submetidos na forma da Lei nº 9.307, de 23 de setembro de 1996.</w:t>
            </w:r>
          </w:p>
        </w:tc>
        <w:tc>
          <w:tcPr>
            <w:tcW w:w="4849" w:type="dxa"/>
            <w:noWrap/>
          </w:tcPr>
          <w:p w14:paraId="40AE2087" w14:textId="5F14E331" w:rsidR="00E86BE2" w:rsidRPr="0094495A" w:rsidRDefault="00E86BE2" w:rsidP="00E86BE2">
            <w:pPr>
              <w:jc w:val="both"/>
              <w:rPr>
                <w:rFonts w:eastAsia="Times New Roman" w:cstheme="minorHAnsi"/>
                <w:sz w:val="24"/>
                <w:szCs w:val="24"/>
                <w:lang w:eastAsia="pt-BR"/>
              </w:rPr>
            </w:pPr>
            <w:r w:rsidRPr="0094495A">
              <w:rPr>
                <w:rFonts w:ascii="Calibri" w:eastAsia="Calibri" w:hAnsi="Calibri" w:cs="Calibri"/>
                <w:sz w:val="24"/>
                <w:szCs w:val="24"/>
              </w:rPr>
              <w:t>Art. 3</w:t>
            </w:r>
            <w:r w:rsidR="00EE7FAC" w:rsidRPr="0094495A">
              <w:rPr>
                <w:rFonts w:ascii="Calibri" w:eastAsia="Calibri" w:hAnsi="Calibri" w:cs="Calibri"/>
                <w:sz w:val="24"/>
                <w:szCs w:val="24"/>
              </w:rPr>
              <w:t>11</w:t>
            </w:r>
            <w:r w:rsidRPr="0094495A">
              <w:rPr>
                <w:rFonts w:ascii="Calibri" w:eastAsia="Calibri" w:hAnsi="Calibri" w:cs="Calibri"/>
                <w:sz w:val="24"/>
                <w:szCs w:val="24"/>
              </w:rPr>
              <w:t xml:space="preserve">.  A Câmara de Mediação, Conciliação e Arbitragem da Previc (CMCA) tem a competência de promover a mediação e a conciliação entre entidades fechadas de previdência complementar e entre estas e seus participantes, assistidos, patrocinadores ou instituidores, bem como dirimir os litígios que lhe forem submetidos na forma da Lei nº 9.307, de 23 de setembro de 1996. </w:t>
            </w:r>
          </w:p>
        </w:tc>
        <w:tc>
          <w:tcPr>
            <w:tcW w:w="4648" w:type="dxa"/>
            <w:noWrap/>
          </w:tcPr>
          <w:p w14:paraId="7322C164" w14:textId="2D09203C" w:rsidR="00E86BE2" w:rsidRPr="0094495A" w:rsidRDefault="00A974C3" w:rsidP="00E86BE2">
            <w:pPr>
              <w:jc w:val="both"/>
              <w:rPr>
                <w:rFonts w:eastAsia="Times New Roman" w:cstheme="minorHAnsi"/>
                <w:sz w:val="24"/>
                <w:szCs w:val="24"/>
                <w:lang w:eastAsia="pt-BR"/>
              </w:rPr>
            </w:pPr>
            <w:r w:rsidRPr="0094495A">
              <w:rPr>
                <w:rFonts w:cstheme="minorHAnsi"/>
                <w:sz w:val="24"/>
                <w:szCs w:val="24"/>
              </w:rPr>
              <w:t>Sem alteração</w:t>
            </w:r>
          </w:p>
        </w:tc>
      </w:tr>
      <w:tr w:rsidR="00E86BE2" w:rsidRPr="0094495A" w14:paraId="02F157D0" w14:textId="633D75D3" w:rsidTr="00E86BE2">
        <w:trPr>
          <w:trHeight w:val="290"/>
        </w:trPr>
        <w:tc>
          <w:tcPr>
            <w:tcW w:w="4815" w:type="dxa"/>
            <w:noWrap/>
          </w:tcPr>
          <w:p w14:paraId="2A2C8023" w14:textId="77777777" w:rsidR="00E86BE2" w:rsidRPr="0094495A" w:rsidRDefault="00E86BE2" w:rsidP="00E86BE2">
            <w:pPr>
              <w:jc w:val="both"/>
              <w:rPr>
                <w:rFonts w:eastAsia="Times New Roman" w:cstheme="minorHAnsi"/>
                <w:sz w:val="24"/>
                <w:szCs w:val="24"/>
                <w:lang w:eastAsia="pt-BR"/>
              </w:rPr>
            </w:pPr>
            <w:r w:rsidRPr="0094495A">
              <w:rPr>
                <w:rFonts w:cstheme="minorHAnsi"/>
                <w:sz w:val="24"/>
                <w:szCs w:val="24"/>
              </w:rPr>
              <w:t>§ 1º O exercício das competências a que se refere o caput não constitui poder de polícia.</w:t>
            </w:r>
          </w:p>
        </w:tc>
        <w:tc>
          <w:tcPr>
            <w:tcW w:w="4849" w:type="dxa"/>
            <w:noWrap/>
          </w:tcPr>
          <w:p w14:paraId="083C85C0" w14:textId="4106A700" w:rsidR="00E86BE2" w:rsidRPr="0094495A" w:rsidRDefault="00E86BE2" w:rsidP="00E86BE2">
            <w:pPr>
              <w:jc w:val="both"/>
              <w:rPr>
                <w:rFonts w:eastAsia="Times New Roman" w:cstheme="minorHAnsi"/>
                <w:sz w:val="24"/>
                <w:szCs w:val="24"/>
                <w:lang w:eastAsia="pt-BR"/>
              </w:rPr>
            </w:pPr>
            <w:r w:rsidRPr="0094495A">
              <w:rPr>
                <w:rFonts w:ascii="Calibri" w:eastAsia="Calibri" w:hAnsi="Calibri" w:cs="Calibri"/>
                <w:sz w:val="24"/>
                <w:szCs w:val="24"/>
              </w:rPr>
              <w:t>§ 1</w:t>
            </w:r>
            <w:proofErr w:type="gramStart"/>
            <w:r w:rsidRPr="0094495A">
              <w:rPr>
                <w:rFonts w:ascii="Calibri" w:eastAsia="Calibri" w:hAnsi="Calibri" w:cs="Calibri"/>
                <w:sz w:val="24"/>
                <w:szCs w:val="24"/>
              </w:rPr>
              <w:t>º  O</w:t>
            </w:r>
            <w:proofErr w:type="gramEnd"/>
            <w:r w:rsidRPr="0094495A">
              <w:rPr>
                <w:rFonts w:ascii="Calibri" w:eastAsia="Calibri" w:hAnsi="Calibri" w:cs="Calibri"/>
                <w:sz w:val="24"/>
                <w:szCs w:val="24"/>
              </w:rPr>
              <w:t xml:space="preserve"> exercício das competências a que se refere o </w:t>
            </w:r>
            <w:r w:rsidRPr="0094495A">
              <w:rPr>
                <w:rFonts w:ascii="Calibri" w:eastAsia="Calibri" w:hAnsi="Calibri" w:cs="Calibri"/>
                <w:b/>
                <w:bCs/>
                <w:sz w:val="24"/>
                <w:szCs w:val="24"/>
              </w:rPr>
              <w:t>caput</w:t>
            </w:r>
            <w:r w:rsidRPr="0094495A">
              <w:rPr>
                <w:rFonts w:ascii="Calibri" w:eastAsia="Calibri" w:hAnsi="Calibri" w:cs="Calibri"/>
                <w:sz w:val="24"/>
                <w:szCs w:val="24"/>
              </w:rPr>
              <w:t xml:space="preserve"> não constitui poder de polícia. </w:t>
            </w:r>
          </w:p>
        </w:tc>
        <w:tc>
          <w:tcPr>
            <w:tcW w:w="4648" w:type="dxa"/>
            <w:noWrap/>
          </w:tcPr>
          <w:p w14:paraId="14E3D1B9" w14:textId="5203C137" w:rsidR="00E86BE2" w:rsidRPr="0094495A" w:rsidRDefault="00A974C3" w:rsidP="00E86BE2">
            <w:pPr>
              <w:jc w:val="both"/>
              <w:rPr>
                <w:rFonts w:eastAsia="Times New Roman" w:cstheme="minorHAnsi"/>
                <w:sz w:val="24"/>
                <w:szCs w:val="24"/>
                <w:lang w:eastAsia="pt-BR"/>
              </w:rPr>
            </w:pPr>
            <w:r w:rsidRPr="0094495A">
              <w:rPr>
                <w:rFonts w:cstheme="minorHAnsi"/>
                <w:sz w:val="24"/>
                <w:szCs w:val="24"/>
              </w:rPr>
              <w:t>Sem alteração</w:t>
            </w:r>
          </w:p>
        </w:tc>
      </w:tr>
      <w:tr w:rsidR="00E86BE2" w:rsidRPr="0094495A" w14:paraId="75943F82" w14:textId="2E36F4B7" w:rsidTr="00E86BE2">
        <w:trPr>
          <w:trHeight w:val="290"/>
        </w:trPr>
        <w:tc>
          <w:tcPr>
            <w:tcW w:w="4815" w:type="dxa"/>
            <w:noWrap/>
          </w:tcPr>
          <w:p w14:paraId="7FC2837A" w14:textId="77777777" w:rsidR="00E86BE2" w:rsidRPr="0094495A" w:rsidRDefault="00E86BE2" w:rsidP="00E86BE2">
            <w:pPr>
              <w:jc w:val="both"/>
              <w:rPr>
                <w:rFonts w:eastAsia="Times New Roman" w:cstheme="minorHAnsi"/>
                <w:sz w:val="24"/>
                <w:szCs w:val="24"/>
                <w:lang w:eastAsia="pt-BR"/>
              </w:rPr>
            </w:pPr>
            <w:r w:rsidRPr="0094495A">
              <w:rPr>
                <w:rFonts w:cstheme="minorHAnsi"/>
                <w:sz w:val="24"/>
                <w:szCs w:val="24"/>
              </w:rPr>
              <w:t xml:space="preserve">§ 2º A arbitragem de que trata este regulamento será sempre de direito e </w:t>
            </w:r>
            <w:r w:rsidRPr="0094495A">
              <w:rPr>
                <w:rFonts w:cstheme="minorHAnsi"/>
                <w:sz w:val="24"/>
                <w:szCs w:val="24"/>
              </w:rPr>
              <w:lastRenderedPageBreak/>
              <w:t>respeitará o princípio da publicidade, aplicando-se a legislação vigente, sem restrições, e somente poderá versar sobre direitos patrimoniais disponíveis ou sobre direitos indisponíveis que admitam transação.</w:t>
            </w:r>
          </w:p>
        </w:tc>
        <w:tc>
          <w:tcPr>
            <w:tcW w:w="4849" w:type="dxa"/>
            <w:noWrap/>
          </w:tcPr>
          <w:p w14:paraId="643AD303" w14:textId="645BE2C3" w:rsidR="00E86BE2" w:rsidRPr="0094495A" w:rsidRDefault="00E86BE2" w:rsidP="00E86BE2">
            <w:pPr>
              <w:jc w:val="both"/>
              <w:rPr>
                <w:rFonts w:eastAsia="Times New Roman" w:cstheme="minorHAnsi"/>
                <w:sz w:val="24"/>
                <w:szCs w:val="24"/>
                <w:lang w:eastAsia="pt-BR"/>
              </w:rPr>
            </w:pPr>
            <w:r w:rsidRPr="0094495A">
              <w:rPr>
                <w:rFonts w:ascii="Calibri" w:eastAsia="Calibri" w:hAnsi="Calibri" w:cs="Calibri"/>
                <w:sz w:val="24"/>
                <w:szCs w:val="24"/>
              </w:rPr>
              <w:lastRenderedPageBreak/>
              <w:t>§ 2</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arbitragem deve ser sempre de direito e deve respeitar o princípio da publicidade, e </w:t>
            </w:r>
            <w:r w:rsidRPr="0094495A">
              <w:rPr>
                <w:rFonts w:ascii="Calibri" w:eastAsia="Calibri" w:hAnsi="Calibri" w:cs="Calibri"/>
                <w:sz w:val="24"/>
                <w:szCs w:val="24"/>
              </w:rPr>
              <w:lastRenderedPageBreak/>
              <w:t>somente pode versar sobre direitos patrimoniais disponíveis.</w:t>
            </w:r>
          </w:p>
        </w:tc>
        <w:tc>
          <w:tcPr>
            <w:tcW w:w="4648" w:type="dxa"/>
            <w:noWrap/>
          </w:tcPr>
          <w:p w14:paraId="3FBDF607" w14:textId="75183351" w:rsidR="00E86BE2" w:rsidRPr="0094495A" w:rsidRDefault="00E86BE2" w:rsidP="00E86BE2">
            <w:pPr>
              <w:jc w:val="both"/>
              <w:rPr>
                <w:rFonts w:eastAsia="Times New Roman" w:cstheme="minorHAnsi"/>
                <w:sz w:val="24"/>
                <w:szCs w:val="24"/>
                <w:lang w:eastAsia="pt-BR"/>
              </w:rPr>
            </w:pPr>
            <w:r w:rsidRPr="0094495A">
              <w:rPr>
                <w:rFonts w:cstheme="minorHAnsi"/>
                <w:sz w:val="24"/>
                <w:szCs w:val="24"/>
              </w:rPr>
              <w:lastRenderedPageBreak/>
              <w:t>Ajuste de redação</w:t>
            </w:r>
          </w:p>
        </w:tc>
      </w:tr>
      <w:tr w:rsidR="00E86BE2" w:rsidRPr="0094495A" w14:paraId="72934B9C" w14:textId="5A84DC2B" w:rsidTr="00E86BE2">
        <w:trPr>
          <w:trHeight w:val="290"/>
        </w:trPr>
        <w:tc>
          <w:tcPr>
            <w:tcW w:w="4815" w:type="dxa"/>
            <w:noWrap/>
          </w:tcPr>
          <w:p w14:paraId="53555DAE" w14:textId="77777777" w:rsidR="00E86BE2" w:rsidRPr="0094495A" w:rsidRDefault="00E86BE2" w:rsidP="00E86BE2">
            <w:pPr>
              <w:jc w:val="both"/>
              <w:rPr>
                <w:rFonts w:eastAsia="Times New Roman" w:cstheme="minorHAnsi"/>
                <w:sz w:val="24"/>
                <w:szCs w:val="24"/>
                <w:lang w:eastAsia="pt-BR"/>
              </w:rPr>
            </w:pPr>
            <w:r w:rsidRPr="0094495A">
              <w:rPr>
                <w:rFonts w:cstheme="minorHAnsi"/>
                <w:sz w:val="24"/>
                <w:szCs w:val="24"/>
              </w:rPr>
              <w:t>§ 3º A mediação pode versar sobre todo o conflito ou parte dele, segundo a vontade das partes.</w:t>
            </w:r>
          </w:p>
        </w:tc>
        <w:tc>
          <w:tcPr>
            <w:tcW w:w="4849" w:type="dxa"/>
            <w:noWrap/>
          </w:tcPr>
          <w:p w14:paraId="0CF7B501" w14:textId="7C3031CE" w:rsidR="00E86BE2" w:rsidRPr="0094495A" w:rsidRDefault="00E86BE2" w:rsidP="00E86BE2">
            <w:pPr>
              <w:jc w:val="both"/>
              <w:rPr>
                <w:rFonts w:eastAsia="Times New Roman" w:cstheme="minorHAnsi"/>
                <w:sz w:val="24"/>
                <w:szCs w:val="24"/>
                <w:lang w:eastAsia="pt-BR"/>
              </w:rPr>
            </w:pPr>
            <w:r w:rsidRPr="0094495A">
              <w:rPr>
                <w:rFonts w:ascii="Calibri" w:eastAsia="Calibri" w:hAnsi="Calibri" w:cs="Calibri"/>
                <w:sz w:val="24"/>
                <w:szCs w:val="24"/>
              </w:rPr>
              <w:t>§ 3</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mediação pode versar sobre todo o conflito ou parte dele, segundo a vontade das partes.</w:t>
            </w:r>
          </w:p>
        </w:tc>
        <w:tc>
          <w:tcPr>
            <w:tcW w:w="4648" w:type="dxa"/>
            <w:noWrap/>
          </w:tcPr>
          <w:p w14:paraId="15E7A435" w14:textId="2FCDF589" w:rsidR="00E86BE2" w:rsidRPr="0094495A" w:rsidRDefault="00A974C3" w:rsidP="00E86BE2">
            <w:pPr>
              <w:jc w:val="both"/>
              <w:rPr>
                <w:rFonts w:eastAsia="Times New Roman" w:cstheme="minorHAnsi"/>
                <w:sz w:val="24"/>
                <w:szCs w:val="24"/>
                <w:lang w:eastAsia="pt-BR"/>
              </w:rPr>
            </w:pPr>
            <w:r w:rsidRPr="0094495A">
              <w:rPr>
                <w:rFonts w:cstheme="minorHAnsi"/>
                <w:sz w:val="24"/>
                <w:szCs w:val="24"/>
              </w:rPr>
              <w:t>Sem alteração</w:t>
            </w:r>
          </w:p>
        </w:tc>
      </w:tr>
      <w:tr w:rsidR="00E86BE2" w:rsidRPr="0094495A" w14:paraId="4619B122" w14:textId="1A81013B" w:rsidTr="00E86BE2">
        <w:trPr>
          <w:trHeight w:val="290"/>
        </w:trPr>
        <w:tc>
          <w:tcPr>
            <w:tcW w:w="4815" w:type="dxa"/>
            <w:noWrap/>
          </w:tcPr>
          <w:p w14:paraId="17C88F05" w14:textId="77777777" w:rsidR="00E86BE2" w:rsidRPr="0094495A" w:rsidRDefault="00E86BE2" w:rsidP="00E86BE2">
            <w:pPr>
              <w:jc w:val="both"/>
              <w:rPr>
                <w:rFonts w:eastAsia="Times New Roman" w:cstheme="minorHAnsi"/>
                <w:sz w:val="24"/>
                <w:szCs w:val="24"/>
                <w:lang w:eastAsia="pt-BR"/>
              </w:rPr>
            </w:pPr>
            <w:r w:rsidRPr="0094495A">
              <w:rPr>
                <w:rFonts w:cstheme="minorHAnsi"/>
                <w:sz w:val="24"/>
                <w:szCs w:val="24"/>
              </w:rPr>
              <w:t>Art. 2º A CMCA possui a seguinte composição:</w:t>
            </w:r>
          </w:p>
        </w:tc>
        <w:tc>
          <w:tcPr>
            <w:tcW w:w="4849" w:type="dxa"/>
            <w:noWrap/>
          </w:tcPr>
          <w:p w14:paraId="0423634D" w14:textId="59CFCCCF" w:rsidR="00E86BE2" w:rsidRPr="0094495A" w:rsidRDefault="00E86BE2" w:rsidP="00E86BE2">
            <w:pPr>
              <w:jc w:val="both"/>
              <w:rPr>
                <w:rFonts w:eastAsia="Times New Roman" w:cstheme="minorHAnsi"/>
                <w:sz w:val="24"/>
                <w:szCs w:val="24"/>
                <w:lang w:eastAsia="pt-BR"/>
              </w:rPr>
            </w:pPr>
            <w:r w:rsidRPr="0094495A">
              <w:rPr>
                <w:rFonts w:ascii="Calibri" w:eastAsia="Calibri" w:hAnsi="Calibri" w:cs="Calibri"/>
                <w:sz w:val="24"/>
                <w:szCs w:val="24"/>
              </w:rPr>
              <w:t xml:space="preserve">Art. </w:t>
            </w:r>
            <w:r w:rsidR="00A974C3" w:rsidRPr="0094495A">
              <w:rPr>
                <w:rFonts w:ascii="Calibri" w:eastAsia="Calibri" w:hAnsi="Calibri" w:cs="Calibri"/>
                <w:sz w:val="24"/>
                <w:szCs w:val="24"/>
              </w:rPr>
              <w:t>312</w:t>
            </w:r>
            <w:r w:rsidRPr="0094495A">
              <w:rPr>
                <w:rFonts w:ascii="Calibri" w:eastAsia="Calibri" w:hAnsi="Calibri" w:cs="Calibri"/>
                <w:sz w:val="24"/>
                <w:szCs w:val="24"/>
              </w:rPr>
              <w:t xml:space="preserve">.  A Câmara de Mediação, Conciliação e Arbitragem possui a seguinte composição: </w:t>
            </w:r>
          </w:p>
        </w:tc>
        <w:tc>
          <w:tcPr>
            <w:tcW w:w="4648" w:type="dxa"/>
            <w:noWrap/>
          </w:tcPr>
          <w:p w14:paraId="5CA52217" w14:textId="0C4266F1" w:rsidR="00E86BE2" w:rsidRPr="0094495A" w:rsidRDefault="00A974C3" w:rsidP="00E86BE2">
            <w:pPr>
              <w:jc w:val="both"/>
              <w:rPr>
                <w:rFonts w:eastAsia="Times New Roman" w:cstheme="minorHAnsi"/>
                <w:sz w:val="24"/>
                <w:szCs w:val="24"/>
                <w:lang w:eastAsia="pt-BR"/>
              </w:rPr>
            </w:pPr>
            <w:r w:rsidRPr="0094495A">
              <w:rPr>
                <w:rFonts w:cstheme="minorHAnsi"/>
                <w:sz w:val="24"/>
                <w:szCs w:val="24"/>
              </w:rPr>
              <w:t>Sem alteração</w:t>
            </w:r>
          </w:p>
        </w:tc>
      </w:tr>
      <w:tr w:rsidR="00E86BE2" w:rsidRPr="0094495A" w14:paraId="041DEF65" w14:textId="74A1B7FB" w:rsidTr="00E86BE2">
        <w:trPr>
          <w:trHeight w:val="290"/>
        </w:trPr>
        <w:tc>
          <w:tcPr>
            <w:tcW w:w="4815" w:type="dxa"/>
            <w:noWrap/>
          </w:tcPr>
          <w:p w14:paraId="62AD4AF4" w14:textId="77777777" w:rsidR="00E86BE2" w:rsidRPr="0094495A" w:rsidRDefault="00E86BE2" w:rsidP="00E86BE2">
            <w:pPr>
              <w:jc w:val="both"/>
              <w:rPr>
                <w:rFonts w:eastAsia="Times New Roman" w:cstheme="minorHAnsi"/>
                <w:sz w:val="24"/>
                <w:szCs w:val="24"/>
                <w:lang w:eastAsia="pt-BR"/>
              </w:rPr>
            </w:pPr>
            <w:r w:rsidRPr="0094495A">
              <w:rPr>
                <w:rFonts w:cstheme="minorHAnsi"/>
                <w:sz w:val="24"/>
                <w:szCs w:val="24"/>
              </w:rPr>
              <w:t xml:space="preserve">I - </w:t>
            </w:r>
            <w:proofErr w:type="gramStart"/>
            <w:r w:rsidRPr="0094495A">
              <w:rPr>
                <w:rFonts w:cstheme="minorHAnsi"/>
                <w:sz w:val="24"/>
                <w:szCs w:val="24"/>
              </w:rPr>
              <w:t>o</w:t>
            </w:r>
            <w:proofErr w:type="gramEnd"/>
            <w:r w:rsidRPr="0094495A">
              <w:rPr>
                <w:rFonts w:cstheme="minorHAnsi"/>
                <w:sz w:val="24"/>
                <w:szCs w:val="24"/>
              </w:rPr>
              <w:t xml:space="preserve"> presidente, que será o procurador-chefe ou outro advogado público federal, em exercício na Procuradoria Federal junto à Previc, que venha a ser designado pelo procurador-chefe;</w:t>
            </w:r>
          </w:p>
        </w:tc>
        <w:tc>
          <w:tcPr>
            <w:tcW w:w="4849" w:type="dxa"/>
            <w:noWrap/>
          </w:tcPr>
          <w:p w14:paraId="2D21582C" w14:textId="0791A5EE" w:rsidR="00E86BE2" w:rsidRPr="0094495A" w:rsidRDefault="00E86BE2" w:rsidP="00E86BE2">
            <w:pPr>
              <w:jc w:val="both"/>
              <w:rPr>
                <w:rFonts w:eastAsia="Times New Roman" w:cstheme="minorHAnsi"/>
                <w:sz w:val="24"/>
                <w:szCs w:val="24"/>
                <w:lang w:eastAsia="pt-BR"/>
              </w:rPr>
            </w:pPr>
            <w:r w:rsidRPr="0094495A">
              <w:rPr>
                <w:rFonts w:ascii="Calibri" w:eastAsia="Calibri" w:hAnsi="Calibri" w:cs="Calibri"/>
                <w:sz w:val="24"/>
                <w:szCs w:val="24"/>
              </w:rPr>
              <w:t xml:space="preserve">I - </w:t>
            </w:r>
            <w:proofErr w:type="gramStart"/>
            <w:r w:rsidRPr="0094495A">
              <w:rPr>
                <w:rFonts w:ascii="Calibri" w:eastAsia="Calibri" w:hAnsi="Calibri" w:cs="Calibri"/>
                <w:sz w:val="24"/>
                <w:szCs w:val="24"/>
              </w:rPr>
              <w:t>o</w:t>
            </w:r>
            <w:proofErr w:type="gramEnd"/>
            <w:r w:rsidRPr="0094495A">
              <w:rPr>
                <w:rFonts w:ascii="Calibri" w:eastAsia="Calibri" w:hAnsi="Calibri" w:cs="Calibri"/>
                <w:sz w:val="24"/>
                <w:szCs w:val="24"/>
              </w:rPr>
              <w:t xml:space="preserve"> presidente, que é o procurador-chefe ou outro advogado público federal, em exercício na Procuradoria Federal junto à Previc, que venha a ser designado pelo procurador-chefe; </w:t>
            </w:r>
          </w:p>
        </w:tc>
        <w:tc>
          <w:tcPr>
            <w:tcW w:w="4648" w:type="dxa"/>
            <w:noWrap/>
          </w:tcPr>
          <w:p w14:paraId="7340482E" w14:textId="0F048651" w:rsidR="00E86BE2" w:rsidRPr="0094495A" w:rsidRDefault="008B1173" w:rsidP="00E86BE2">
            <w:pPr>
              <w:jc w:val="both"/>
              <w:rPr>
                <w:rFonts w:eastAsia="Times New Roman" w:cstheme="minorHAnsi"/>
                <w:sz w:val="24"/>
                <w:szCs w:val="24"/>
                <w:lang w:eastAsia="pt-BR"/>
              </w:rPr>
            </w:pPr>
            <w:r w:rsidRPr="0094495A">
              <w:rPr>
                <w:rFonts w:cstheme="minorHAnsi"/>
                <w:sz w:val="24"/>
                <w:szCs w:val="24"/>
              </w:rPr>
              <w:t>Sem alteração</w:t>
            </w:r>
          </w:p>
        </w:tc>
      </w:tr>
      <w:tr w:rsidR="00A974C3" w:rsidRPr="0094495A" w14:paraId="660FD88E" w14:textId="7DFD756F" w:rsidTr="00133BBC">
        <w:trPr>
          <w:trHeight w:val="6445"/>
        </w:trPr>
        <w:tc>
          <w:tcPr>
            <w:tcW w:w="4815" w:type="dxa"/>
            <w:noWrap/>
          </w:tcPr>
          <w:p w14:paraId="1E77FFFC" w14:textId="77777777" w:rsidR="00A974C3" w:rsidRPr="0094495A" w:rsidRDefault="00A974C3" w:rsidP="00E86BE2">
            <w:pPr>
              <w:jc w:val="both"/>
              <w:rPr>
                <w:rFonts w:eastAsia="Times New Roman" w:cstheme="minorHAnsi"/>
                <w:sz w:val="24"/>
                <w:szCs w:val="24"/>
                <w:lang w:eastAsia="pt-BR"/>
              </w:rPr>
            </w:pPr>
            <w:r w:rsidRPr="0094495A">
              <w:rPr>
                <w:rFonts w:cstheme="minorHAnsi"/>
                <w:sz w:val="24"/>
                <w:szCs w:val="24"/>
              </w:rPr>
              <w:lastRenderedPageBreak/>
              <w:t xml:space="preserve">II - </w:t>
            </w:r>
            <w:proofErr w:type="gramStart"/>
            <w:r w:rsidRPr="0094495A">
              <w:rPr>
                <w:rFonts w:cstheme="minorHAnsi"/>
                <w:sz w:val="24"/>
                <w:szCs w:val="24"/>
              </w:rPr>
              <w:t>o</w:t>
            </w:r>
            <w:proofErr w:type="gramEnd"/>
            <w:r w:rsidRPr="0094495A">
              <w:rPr>
                <w:rFonts w:cstheme="minorHAnsi"/>
                <w:sz w:val="24"/>
                <w:szCs w:val="24"/>
              </w:rPr>
              <w:t xml:space="preserve"> mediador, o qual, no desempenho de sua função, poderá reunir-se com as partes, em conjunto ou separadamente, bem como solicitar das partes as informações que entender necessárias para facilitar o entendimento entre aquelas, conforme o disposto no art. 19 da Lei nº 13.140, de 2015;</w:t>
            </w:r>
          </w:p>
          <w:p w14:paraId="7CA43332" w14:textId="77777777" w:rsidR="00A974C3" w:rsidRPr="0094495A" w:rsidRDefault="00A974C3" w:rsidP="00E86BE2">
            <w:pPr>
              <w:jc w:val="both"/>
              <w:rPr>
                <w:rFonts w:eastAsia="Times New Roman" w:cstheme="minorHAnsi"/>
                <w:sz w:val="24"/>
                <w:szCs w:val="24"/>
                <w:lang w:eastAsia="pt-BR"/>
              </w:rPr>
            </w:pPr>
            <w:r w:rsidRPr="0094495A">
              <w:rPr>
                <w:rFonts w:cstheme="minorHAnsi"/>
                <w:sz w:val="24"/>
                <w:szCs w:val="24"/>
              </w:rPr>
              <w:t>III - o Comitê Conciliador, composto por servidores públicos escolhidos entre os servidores da Previc, indicados pelos respectivos Diretores e por conciliadores indicados pelas partes, na forma prevista neste regulamento;</w:t>
            </w:r>
          </w:p>
          <w:p w14:paraId="424CFE66" w14:textId="77777777" w:rsidR="00A974C3" w:rsidRPr="0094495A" w:rsidRDefault="00A974C3" w:rsidP="00E86BE2">
            <w:pPr>
              <w:jc w:val="both"/>
              <w:rPr>
                <w:rFonts w:eastAsia="Times New Roman" w:cstheme="minorHAnsi"/>
                <w:sz w:val="24"/>
                <w:szCs w:val="24"/>
                <w:lang w:eastAsia="pt-BR"/>
              </w:rPr>
            </w:pPr>
            <w:r w:rsidRPr="0094495A">
              <w:rPr>
                <w:rFonts w:cstheme="minorHAnsi"/>
                <w:sz w:val="24"/>
                <w:szCs w:val="24"/>
              </w:rPr>
              <w:t xml:space="preserve">IV - </w:t>
            </w:r>
            <w:proofErr w:type="gramStart"/>
            <w:r w:rsidRPr="0094495A">
              <w:rPr>
                <w:rFonts w:cstheme="minorHAnsi"/>
                <w:sz w:val="24"/>
                <w:szCs w:val="24"/>
              </w:rPr>
              <w:t>os</w:t>
            </w:r>
            <w:proofErr w:type="gramEnd"/>
            <w:r w:rsidRPr="0094495A">
              <w:rPr>
                <w:rFonts w:cstheme="minorHAnsi"/>
                <w:sz w:val="24"/>
                <w:szCs w:val="24"/>
              </w:rPr>
              <w:t xml:space="preserve"> experts, escolhidos entre os servidores em exercício nas Diretorias da Previc, indicados pelos respectivos Diretores, na forma prevista neste regulamento; e</w:t>
            </w:r>
          </w:p>
          <w:p w14:paraId="0B75B1B6" w14:textId="1EC86500" w:rsidR="00A974C3" w:rsidRPr="0094495A" w:rsidRDefault="00A974C3" w:rsidP="00E86BE2">
            <w:pPr>
              <w:jc w:val="both"/>
              <w:rPr>
                <w:rFonts w:eastAsia="Times New Roman" w:cstheme="minorHAnsi"/>
                <w:sz w:val="24"/>
                <w:szCs w:val="24"/>
                <w:lang w:eastAsia="pt-BR"/>
              </w:rPr>
            </w:pPr>
            <w:r w:rsidRPr="0094495A">
              <w:rPr>
                <w:rFonts w:cstheme="minorHAnsi"/>
                <w:sz w:val="24"/>
                <w:szCs w:val="24"/>
              </w:rPr>
              <w:t xml:space="preserve">V - </w:t>
            </w:r>
            <w:proofErr w:type="gramStart"/>
            <w:r w:rsidRPr="0094495A">
              <w:rPr>
                <w:rFonts w:cstheme="minorHAnsi"/>
                <w:sz w:val="24"/>
                <w:szCs w:val="24"/>
              </w:rPr>
              <w:t>o</w:t>
            </w:r>
            <w:proofErr w:type="gramEnd"/>
            <w:r w:rsidRPr="0094495A">
              <w:rPr>
                <w:rFonts w:cstheme="minorHAnsi"/>
                <w:sz w:val="24"/>
                <w:szCs w:val="24"/>
              </w:rPr>
              <w:t xml:space="preserve"> Tribunal Arbitral, composto por advogado público federal em exercício na Procuradoria Federal junto à Previc e por especialistas indicados pelas partes, na forma prevista neste regulamento.</w:t>
            </w:r>
          </w:p>
        </w:tc>
        <w:tc>
          <w:tcPr>
            <w:tcW w:w="4849" w:type="dxa"/>
            <w:noWrap/>
          </w:tcPr>
          <w:p w14:paraId="455A7C8F" w14:textId="77777777" w:rsidR="00A974C3" w:rsidRPr="0094495A" w:rsidRDefault="00A974C3" w:rsidP="00A974C3">
            <w:pPr>
              <w:spacing w:before="120" w:after="120"/>
              <w:jc w:val="both"/>
              <w:rPr>
                <w:rFonts w:ascii="Calibri" w:eastAsia="Calibri" w:hAnsi="Calibri" w:cs="Calibri"/>
                <w:sz w:val="24"/>
                <w:szCs w:val="24"/>
              </w:rPr>
            </w:pPr>
            <w:r w:rsidRPr="0094495A">
              <w:rPr>
                <w:rFonts w:ascii="Calibri" w:eastAsia="Calibri" w:hAnsi="Calibri" w:cs="Calibri"/>
                <w:sz w:val="24"/>
                <w:szCs w:val="24"/>
              </w:rPr>
              <w:t xml:space="preserve">I - </w:t>
            </w:r>
            <w:proofErr w:type="gramStart"/>
            <w:r w:rsidRPr="0094495A">
              <w:rPr>
                <w:rFonts w:ascii="Calibri" w:eastAsia="Calibri" w:hAnsi="Calibri" w:cs="Calibri"/>
                <w:sz w:val="24"/>
                <w:szCs w:val="24"/>
              </w:rPr>
              <w:t>o</w:t>
            </w:r>
            <w:proofErr w:type="gramEnd"/>
            <w:r w:rsidRPr="0094495A">
              <w:rPr>
                <w:rFonts w:ascii="Calibri" w:eastAsia="Calibri" w:hAnsi="Calibri" w:cs="Calibri"/>
                <w:sz w:val="24"/>
                <w:szCs w:val="24"/>
              </w:rPr>
              <w:t xml:space="preserve"> quadro de mediadores, que desenvolverão suas funções conforme o disposto na Lei nº 13.140, de 2015, e no artigo 165, §3º, do Código de Processo Civil;</w:t>
            </w:r>
          </w:p>
          <w:p w14:paraId="3B6944A7" w14:textId="77777777" w:rsidR="00A974C3" w:rsidRPr="0094495A" w:rsidRDefault="00A974C3" w:rsidP="00A974C3">
            <w:pPr>
              <w:spacing w:before="120" w:after="120"/>
              <w:jc w:val="both"/>
              <w:rPr>
                <w:rFonts w:ascii="Calibri" w:eastAsia="Calibri" w:hAnsi="Calibri" w:cs="Calibri"/>
                <w:sz w:val="24"/>
                <w:szCs w:val="24"/>
              </w:rPr>
            </w:pPr>
            <w:r w:rsidRPr="0094495A">
              <w:rPr>
                <w:rFonts w:ascii="Calibri" w:eastAsia="Calibri" w:hAnsi="Calibri" w:cs="Calibri"/>
                <w:sz w:val="24"/>
                <w:szCs w:val="24"/>
              </w:rPr>
              <w:t xml:space="preserve">II - </w:t>
            </w:r>
            <w:proofErr w:type="gramStart"/>
            <w:r w:rsidRPr="0094495A">
              <w:rPr>
                <w:rFonts w:ascii="Calibri" w:eastAsia="Calibri" w:hAnsi="Calibri" w:cs="Calibri"/>
                <w:sz w:val="24"/>
                <w:szCs w:val="24"/>
              </w:rPr>
              <w:t>o</w:t>
            </w:r>
            <w:proofErr w:type="gramEnd"/>
            <w:r w:rsidRPr="0094495A">
              <w:rPr>
                <w:rFonts w:ascii="Calibri" w:eastAsia="Calibri" w:hAnsi="Calibri" w:cs="Calibri"/>
                <w:sz w:val="24"/>
                <w:szCs w:val="24"/>
              </w:rPr>
              <w:t xml:space="preserve"> quadro de conciliadores, que desenvolverão suas atividades em conformidade com o artigo 165, §2º, do Código de Processo Civil; e</w:t>
            </w:r>
          </w:p>
          <w:p w14:paraId="507B982E" w14:textId="77777777" w:rsidR="00A974C3" w:rsidRPr="0094495A" w:rsidRDefault="00A974C3" w:rsidP="00A974C3">
            <w:pPr>
              <w:spacing w:before="120" w:after="120"/>
              <w:jc w:val="both"/>
              <w:rPr>
                <w:sz w:val="24"/>
                <w:szCs w:val="24"/>
              </w:rPr>
            </w:pPr>
            <w:r w:rsidRPr="0094495A">
              <w:rPr>
                <w:rFonts w:ascii="Calibri" w:eastAsia="Calibri" w:hAnsi="Calibri" w:cs="Calibri"/>
                <w:sz w:val="24"/>
                <w:szCs w:val="24"/>
              </w:rPr>
              <w:t>III - o quadro de árbitros, composto por profissionais especializados em previdência complementar ou em arbitragem.</w:t>
            </w:r>
          </w:p>
          <w:p w14:paraId="3D2F598D" w14:textId="4C2D775C" w:rsidR="00A974C3" w:rsidRPr="0094495A" w:rsidRDefault="00A974C3" w:rsidP="00E86BE2">
            <w:pPr>
              <w:jc w:val="both"/>
              <w:rPr>
                <w:rFonts w:eastAsia="Times New Roman" w:cstheme="minorHAnsi"/>
                <w:sz w:val="24"/>
                <w:szCs w:val="24"/>
                <w:lang w:eastAsia="pt-BR"/>
              </w:rPr>
            </w:pPr>
          </w:p>
        </w:tc>
        <w:tc>
          <w:tcPr>
            <w:tcW w:w="4648" w:type="dxa"/>
            <w:noWrap/>
          </w:tcPr>
          <w:p w14:paraId="0B9E5F20" w14:textId="77777777" w:rsidR="00A974C3" w:rsidRPr="0094495A" w:rsidRDefault="0076544C" w:rsidP="00E86BE2">
            <w:pPr>
              <w:jc w:val="both"/>
              <w:rPr>
                <w:rFonts w:eastAsia="Times New Roman" w:cstheme="minorHAnsi"/>
                <w:sz w:val="24"/>
                <w:szCs w:val="24"/>
                <w:lang w:eastAsia="pt-BR"/>
              </w:rPr>
            </w:pPr>
            <w:r w:rsidRPr="0094495A">
              <w:rPr>
                <w:rFonts w:eastAsia="Times New Roman" w:cstheme="minorHAnsi"/>
                <w:sz w:val="24"/>
                <w:szCs w:val="24"/>
                <w:lang w:eastAsia="pt-BR"/>
              </w:rPr>
              <w:t>A CMCA passa a contar com quadros distintos de mediadores, conciliadores e árbitros, que possuem perfis e capacitação distintas, adequando-se inclusive às disposições do artigo 165, §§2 e 3º, do CPC, que poderá ser composto por servidores ou por profissionais privados devidamente qualificados.</w:t>
            </w:r>
          </w:p>
          <w:p w14:paraId="73884AB9" w14:textId="77777777" w:rsidR="0076544C" w:rsidRPr="0094495A" w:rsidRDefault="0076544C" w:rsidP="00E86BE2">
            <w:pPr>
              <w:jc w:val="both"/>
              <w:rPr>
                <w:rFonts w:eastAsia="Times New Roman" w:cstheme="minorHAnsi"/>
                <w:sz w:val="24"/>
                <w:szCs w:val="24"/>
                <w:lang w:eastAsia="pt-BR"/>
              </w:rPr>
            </w:pPr>
          </w:p>
          <w:p w14:paraId="5C8B462B" w14:textId="11677776" w:rsidR="0076544C" w:rsidRPr="0094495A" w:rsidRDefault="0076544C" w:rsidP="00E86BE2">
            <w:pPr>
              <w:jc w:val="both"/>
              <w:rPr>
                <w:rFonts w:eastAsia="Times New Roman" w:cstheme="minorHAnsi"/>
                <w:sz w:val="24"/>
                <w:szCs w:val="24"/>
                <w:lang w:eastAsia="pt-BR"/>
              </w:rPr>
            </w:pPr>
            <w:r w:rsidRPr="0094495A">
              <w:rPr>
                <w:rFonts w:eastAsia="Times New Roman" w:cstheme="minorHAnsi"/>
                <w:sz w:val="24"/>
                <w:szCs w:val="24"/>
                <w:lang w:eastAsia="pt-BR"/>
              </w:rPr>
              <w:t xml:space="preserve">Deixa de haver obrigatoriamente a figura do Comitê Conciliador (embora autorizada a </w:t>
            </w:r>
            <w:proofErr w:type="spellStart"/>
            <w:r w:rsidRPr="0094495A">
              <w:rPr>
                <w:rFonts w:eastAsia="Times New Roman" w:cstheme="minorHAnsi"/>
                <w:sz w:val="24"/>
                <w:szCs w:val="24"/>
                <w:lang w:eastAsia="pt-BR"/>
              </w:rPr>
              <w:t>comediação</w:t>
            </w:r>
            <w:proofErr w:type="spellEnd"/>
            <w:r w:rsidRPr="0094495A">
              <w:rPr>
                <w:rFonts w:eastAsia="Times New Roman" w:cstheme="minorHAnsi"/>
                <w:sz w:val="24"/>
                <w:szCs w:val="24"/>
                <w:lang w:eastAsia="pt-BR"/>
              </w:rPr>
              <w:t xml:space="preserve">, quando necessário) </w:t>
            </w:r>
            <w:proofErr w:type="gramStart"/>
            <w:r w:rsidRPr="0094495A">
              <w:rPr>
                <w:rFonts w:eastAsia="Times New Roman" w:cstheme="minorHAnsi"/>
                <w:sz w:val="24"/>
                <w:szCs w:val="24"/>
                <w:lang w:eastAsia="pt-BR"/>
              </w:rPr>
              <w:t>e também</w:t>
            </w:r>
            <w:proofErr w:type="gramEnd"/>
            <w:r w:rsidRPr="0094495A">
              <w:rPr>
                <w:rFonts w:eastAsia="Times New Roman" w:cstheme="minorHAnsi"/>
                <w:sz w:val="24"/>
                <w:szCs w:val="24"/>
                <w:lang w:eastAsia="pt-BR"/>
              </w:rPr>
              <w:t xml:space="preserve"> a figura dos </w:t>
            </w:r>
            <w:r w:rsidRPr="0094495A">
              <w:rPr>
                <w:rFonts w:eastAsia="Times New Roman" w:cstheme="minorHAnsi"/>
                <w:i/>
                <w:iCs/>
                <w:sz w:val="24"/>
                <w:szCs w:val="24"/>
                <w:lang w:eastAsia="pt-BR"/>
              </w:rPr>
              <w:t>experts</w:t>
            </w:r>
            <w:r w:rsidRPr="0094495A">
              <w:rPr>
                <w:rFonts w:eastAsia="Times New Roman" w:cstheme="minorHAnsi"/>
                <w:sz w:val="24"/>
                <w:szCs w:val="24"/>
                <w:lang w:eastAsia="pt-BR"/>
              </w:rPr>
              <w:t xml:space="preserve"> (embora seja possível a solicitação de auxílio de servidores da Previc)</w:t>
            </w:r>
            <w:r w:rsidR="00EB16A6" w:rsidRPr="0094495A">
              <w:rPr>
                <w:rFonts w:eastAsia="Times New Roman" w:cstheme="minorHAnsi"/>
                <w:sz w:val="24"/>
                <w:szCs w:val="24"/>
                <w:lang w:eastAsia="pt-BR"/>
              </w:rPr>
              <w:t>, conforme se verá abaixo</w:t>
            </w:r>
            <w:r w:rsidRPr="0094495A">
              <w:rPr>
                <w:rFonts w:eastAsia="Times New Roman" w:cstheme="minorHAnsi"/>
                <w:sz w:val="24"/>
                <w:szCs w:val="24"/>
                <w:lang w:eastAsia="pt-BR"/>
              </w:rPr>
              <w:t>.</w:t>
            </w:r>
          </w:p>
        </w:tc>
      </w:tr>
      <w:tr w:rsidR="00E86BE2" w:rsidRPr="0094495A" w14:paraId="5E2C4DAD" w14:textId="797B6AED" w:rsidTr="00E86BE2">
        <w:trPr>
          <w:trHeight w:val="290"/>
        </w:trPr>
        <w:tc>
          <w:tcPr>
            <w:tcW w:w="4815" w:type="dxa"/>
            <w:noWrap/>
          </w:tcPr>
          <w:p w14:paraId="508531A6" w14:textId="77777777" w:rsidR="00E86BE2" w:rsidRPr="0094495A" w:rsidRDefault="00E86BE2" w:rsidP="00E86BE2">
            <w:pPr>
              <w:jc w:val="both"/>
              <w:rPr>
                <w:rFonts w:eastAsia="Times New Roman" w:cstheme="minorHAnsi"/>
                <w:sz w:val="24"/>
                <w:szCs w:val="24"/>
                <w:lang w:eastAsia="pt-BR"/>
              </w:rPr>
            </w:pPr>
            <w:r w:rsidRPr="0094495A">
              <w:rPr>
                <w:rFonts w:cstheme="minorHAnsi"/>
                <w:sz w:val="24"/>
                <w:szCs w:val="24"/>
              </w:rPr>
              <w:t>§ 1º No exercício da competência de que trata este regulamento, a CMCA contará com o suporte logístico e administrativo da Coordenação-Geral de Apoio à Diretoria Colegiada da Previc, que funcionará como sua Secretaria-Executiva.</w:t>
            </w:r>
          </w:p>
        </w:tc>
        <w:tc>
          <w:tcPr>
            <w:tcW w:w="4849" w:type="dxa"/>
            <w:noWrap/>
          </w:tcPr>
          <w:p w14:paraId="20CE8F8A" w14:textId="00690DD9" w:rsidR="00E86BE2" w:rsidRPr="0094495A" w:rsidRDefault="00E86BE2" w:rsidP="00E86BE2">
            <w:pPr>
              <w:jc w:val="both"/>
              <w:rPr>
                <w:rFonts w:eastAsia="Times New Roman" w:cstheme="minorHAnsi"/>
                <w:sz w:val="24"/>
                <w:szCs w:val="24"/>
                <w:lang w:eastAsia="pt-BR"/>
              </w:rPr>
            </w:pPr>
            <w:r w:rsidRPr="0094495A">
              <w:rPr>
                <w:rFonts w:ascii="Calibri" w:eastAsia="Calibri" w:hAnsi="Calibri" w:cs="Calibri"/>
                <w:sz w:val="24"/>
                <w:szCs w:val="24"/>
              </w:rPr>
              <w:t>§ 1</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Coordenação-Geral de Apoio à Diretoria Colegiada da Previc, que funciona como sua Secretaria-Executiva. </w:t>
            </w:r>
          </w:p>
        </w:tc>
        <w:tc>
          <w:tcPr>
            <w:tcW w:w="4648" w:type="dxa"/>
            <w:noWrap/>
          </w:tcPr>
          <w:p w14:paraId="2F6559A1" w14:textId="09D194DE" w:rsidR="00E86BE2" w:rsidRPr="0094495A" w:rsidRDefault="00E86BE2" w:rsidP="00E86BE2">
            <w:pPr>
              <w:jc w:val="both"/>
              <w:rPr>
                <w:rFonts w:eastAsia="Times New Roman" w:cstheme="minorHAnsi"/>
                <w:sz w:val="24"/>
                <w:szCs w:val="24"/>
                <w:lang w:eastAsia="pt-BR"/>
              </w:rPr>
            </w:pPr>
            <w:r w:rsidRPr="0094495A">
              <w:rPr>
                <w:rFonts w:cstheme="minorHAnsi"/>
                <w:sz w:val="24"/>
                <w:szCs w:val="24"/>
              </w:rPr>
              <w:t>Ajuste de redação</w:t>
            </w:r>
          </w:p>
        </w:tc>
      </w:tr>
      <w:tr w:rsidR="00501B7F" w:rsidRPr="0094495A" w14:paraId="1AE76B01" w14:textId="77777777" w:rsidTr="00E86BE2">
        <w:trPr>
          <w:trHeight w:val="290"/>
        </w:trPr>
        <w:tc>
          <w:tcPr>
            <w:tcW w:w="4815" w:type="dxa"/>
            <w:noWrap/>
          </w:tcPr>
          <w:p w14:paraId="0F7B482C" w14:textId="7BE10B6B" w:rsidR="00501B7F" w:rsidRPr="0094495A" w:rsidRDefault="00501B7F" w:rsidP="00501B7F">
            <w:pPr>
              <w:jc w:val="both"/>
              <w:rPr>
                <w:rFonts w:cstheme="minorHAnsi"/>
                <w:sz w:val="24"/>
                <w:szCs w:val="24"/>
              </w:rPr>
            </w:pPr>
            <w:r w:rsidRPr="0094495A">
              <w:rPr>
                <w:rFonts w:cstheme="minorHAnsi"/>
                <w:sz w:val="24"/>
                <w:szCs w:val="24"/>
              </w:rPr>
              <w:lastRenderedPageBreak/>
              <w:t>§ 5º A lista de conciliadores e árbitros selecionados pelo Presidente da CMCA, com profissionais com notório conhecimento em previdência complementar fechada interessados em atuar junto à CMCA, deve ser publicada na página eletrônica da Previc.</w:t>
            </w:r>
          </w:p>
        </w:tc>
        <w:tc>
          <w:tcPr>
            <w:tcW w:w="4849" w:type="dxa"/>
            <w:noWrap/>
          </w:tcPr>
          <w:p w14:paraId="3B00BAA3" w14:textId="77777777" w:rsidR="00501B7F" w:rsidRPr="0094495A" w:rsidRDefault="00501B7F" w:rsidP="00501B7F">
            <w:pPr>
              <w:spacing w:before="120" w:after="120"/>
              <w:jc w:val="both"/>
              <w:rPr>
                <w:rFonts w:ascii="Calibri" w:eastAsia="Calibri" w:hAnsi="Calibri" w:cs="Calibri"/>
                <w:sz w:val="24"/>
                <w:szCs w:val="24"/>
              </w:rPr>
            </w:pPr>
            <w:r w:rsidRPr="0094495A">
              <w:rPr>
                <w:rFonts w:ascii="Calibri" w:eastAsia="Calibri" w:hAnsi="Calibri" w:cs="Calibri"/>
                <w:sz w:val="24"/>
                <w:szCs w:val="24"/>
              </w:rPr>
              <w:t>§ 2</w:t>
            </w:r>
            <w:proofErr w:type="gramStart"/>
            <w:r w:rsidRPr="0094495A">
              <w:rPr>
                <w:rFonts w:ascii="Calibri" w:eastAsia="Calibri" w:hAnsi="Calibri" w:cs="Calibri"/>
                <w:sz w:val="24"/>
                <w:szCs w:val="24"/>
              </w:rPr>
              <w:t>º  O</w:t>
            </w:r>
            <w:proofErr w:type="gramEnd"/>
            <w:r w:rsidRPr="0094495A">
              <w:rPr>
                <w:rFonts w:ascii="Calibri" w:eastAsia="Calibri" w:hAnsi="Calibri" w:cs="Calibri"/>
                <w:sz w:val="24"/>
                <w:szCs w:val="24"/>
              </w:rPr>
              <w:t xml:space="preserve"> quadro de mediadores, conciliadores e árbitros, que poderá contar com profissionais indicados pelas entidades representativas do setor, deverá ser divulgado na página eletrônica da Previc.</w:t>
            </w:r>
          </w:p>
          <w:p w14:paraId="078C66CD" w14:textId="77777777" w:rsidR="00501B7F" w:rsidRPr="0094495A" w:rsidRDefault="00501B7F" w:rsidP="00501B7F">
            <w:pPr>
              <w:jc w:val="both"/>
              <w:rPr>
                <w:rFonts w:ascii="Calibri" w:eastAsia="Calibri" w:hAnsi="Calibri" w:cs="Calibri"/>
                <w:sz w:val="24"/>
                <w:szCs w:val="24"/>
              </w:rPr>
            </w:pPr>
          </w:p>
        </w:tc>
        <w:tc>
          <w:tcPr>
            <w:tcW w:w="4648" w:type="dxa"/>
            <w:noWrap/>
          </w:tcPr>
          <w:p w14:paraId="30507D65" w14:textId="6EA0E7BC" w:rsidR="00501B7F" w:rsidRPr="0094495A" w:rsidRDefault="0076544C" w:rsidP="00501B7F">
            <w:pPr>
              <w:jc w:val="both"/>
              <w:rPr>
                <w:rFonts w:cstheme="minorHAnsi"/>
                <w:sz w:val="24"/>
                <w:szCs w:val="24"/>
              </w:rPr>
            </w:pPr>
            <w:r w:rsidRPr="0094495A">
              <w:rPr>
                <w:rFonts w:cstheme="minorHAnsi"/>
                <w:sz w:val="24"/>
                <w:szCs w:val="24"/>
              </w:rPr>
              <w:t>Deixa-se mais claro a possibilidade de indicação de profissionais para integrar os quadros da CMCA indicados por entidades do setor, prática que já é adotada pela Câmara.</w:t>
            </w:r>
          </w:p>
        </w:tc>
      </w:tr>
      <w:tr w:rsidR="00501B7F" w:rsidRPr="0094495A" w14:paraId="18177D3C" w14:textId="77777777" w:rsidTr="00E86BE2">
        <w:trPr>
          <w:trHeight w:val="290"/>
        </w:trPr>
        <w:tc>
          <w:tcPr>
            <w:tcW w:w="4815" w:type="dxa"/>
            <w:noWrap/>
          </w:tcPr>
          <w:p w14:paraId="32D5CC70" w14:textId="284EFE09" w:rsidR="00501B7F" w:rsidRPr="0094495A" w:rsidRDefault="00501B7F" w:rsidP="00501B7F">
            <w:pPr>
              <w:jc w:val="both"/>
              <w:rPr>
                <w:rFonts w:cstheme="minorHAnsi"/>
                <w:sz w:val="24"/>
                <w:szCs w:val="24"/>
              </w:rPr>
            </w:pPr>
            <w:r w:rsidRPr="0094495A">
              <w:rPr>
                <w:rFonts w:cstheme="minorHAnsi"/>
                <w:sz w:val="24"/>
                <w:szCs w:val="24"/>
              </w:rPr>
              <w:t>§ 6º Somente poderão integrar os quadros de mediadores, árbitros e peritos na Previc aqueles profissionais que forem submetidos previamente à análise quanto à sua competência e reputação ilibada.</w:t>
            </w:r>
          </w:p>
        </w:tc>
        <w:tc>
          <w:tcPr>
            <w:tcW w:w="4849" w:type="dxa"/>
            <w:noWrap/>
          </w:tcPr>
          <w:p w14:paraId="4F10C472" w14:textId="30C8BDC0" w:rsidR="00501B7F" w:rsidRPr="0094495A" w:rsidRDefault="00501B7F" w:rsidP="00501B7F">
            <w:pPr>
              <w:spacing w:before="120" w:after="120"/>
              <w:jc w:val="both"/>
              <w:rPr>
                <w:rFonts w:ascii="Calibri" w:eastAsia="Calibri" w:hAnsi="Calibri" w:cs="Calibri"/>
                <w:sz w:val="24"/>
                <w:szCs w:val="24"/>
              </w:rPr>
            </w:pPr>
            <w:r w:rsidRPr="0094495A">
              <w:rPr>
                <w:rFonts w:ascii="Calibri" w:eastAsia="Calibri" w:hAnsi="Calibri" w:cs="Calibri"/>
                <w:sz w:val="24"/>
                <w:szCs w:val="24"/>
              </w:rPr>
              <w:t>§ 3</w:t>
            </w:r>
            <w:proofErr w:type="gramStart"/>
            <w:r w:rsidRPr="0094495A">
              <w:rPr>
                <w:rFonts w:ascii="Calibri" w:eastAsia="Calibri" w:hAnsi="Calibri" w:cs="Calibri"/>
                <w:sz w:val="24"/>
                <w:szCs w:val="24"/>
              </w:rPr>
              <w:t>º  Somente</w:t>
            </w:r>
            <w:proofErr w:type="gramEnd"/>
            <w:r w:rsidRPr="0094495A">
              <w:rPr>
                <w:rFonts w:ascii="Calibri" w:eastAsia="Calibri" w:hAnsi="Calibri" w:cs="Calibri"/>
                <w:sz w:val="24"/>
                <w:szCs w:val="24"/>
              </w:rPr>
              <w:t xml:space="preserve"> poderão integrar o quadro de mediadores, conciliadores e árbitros da CMCA aqueles profissionais submetidos previamente à análise quanto à sua competência e reputação ilibada.</w:t>
            </w:r>
          </w:p>
        </w:tc>
        <w:tc>
          <w:tcPr>
            <w:tcW w:w="4648" w:type="dxa"/>
            <w:noWrap/>
          </w:tcPr>
          <w:p w14:paraId="514D287F" w14:textId="5079728E" w:rsidR="00501B7F" w:rsidRPr="0094495A" w:rsidRDefault="0076544C" w:rsidP="00501B7F">
            <w:pPr>
              <w:jc w:val="both"/>
              <w:rPr>
                <w:rFonts w:cstheme="minorHAnsi"/>
                <w:sz w:val="24"/>
                <w:szCs w:val="24"/>
              </w:rPr>
            </w:pPr>
            <w:r w:rsidRPr="0094495A">
              <w:rPr>
                <w:rFonts w:cstheme="minorHAnsi"/>
                <w:sz w:val="24"/>
                <w:szCs w:val="24"/>
              </w:rPr>
              <w:t>Sem alteração</w:t>
            </w:r>
          </w:p>
        </w:tc>
      </w:tr>
      <w:tr w:rsidR="00501B7F" w:rsidRPr="0094495A" w14:paraId="164AB30D" w14:textId="77777777" w:rsidTr="00E86BE2">
        <w:trPr>
          <w:trHeight w:val="290"/>
        </w:trPr>
        <w:tc>
          <w:tcPr>
            <w:tcW w:w="4815" w:type="dxa"/>
            <w:noWrap/>
          </w:tcPr>
          <w:p w14:paraId="4FFB7E5B" w14:textId="77777777" w:rsidR="00501B7F" w:rsidRPr="0094495A" w:rsidRDefault="00501B7F" w:rsidP="00501B7F">
            <w:pPr>
              <w:jc w:val="both"/>
              <w:rPr>
                <w:rFonts w:cstheme="minorHAnsi"/>
                <w:sz w:val="24"/>
                <w:szCs w:val="24"/>
              </w:rPr>
            </w:pPr>
          </w:p>
        </w:tc>
        <w:tc>
          <w:tcPr>
            <w:tcW w:w="4849" w:type="dxa"/>
            <w:noWrap/>
          </w:tcPr>
          <w:p w14:paraId="7E2B4764" w14:textId="6664756B" w:rsidR="00501B7F" w:rsidRPr="0094495A" w:rsidRDefault="00501B7F" w:rsidP="00501B7F">
            <w:pPr>
              <w:spacing w:before="120" w:after="120"/>
              <w:ind w:right="199"/>
              <w:jc w:val="both"/>
              <w:rPr>
                <w:rFonts w:ascii="Calibri" w:eastAsia="Calibri" w:hAnsi="Calibri" w:cs="Calibri"/>
                <w:sz w:val="24"/>
                <w:szCs w:val="24"/>
              </w:rPr>
            </w:pPr>
            <w:r w:rsidRPr="0094495A">
              <w:rPr>
                <w:rFonts w:ascii="Calibri" w:eastAsia="Calibri" w:hAnsi="Calibri" w:cs="Calibri"/>
                <w:sz w:val="24"/>
                <w:szCs w:val="24"/>
              </w:rPr>
              <w:t>§ 4</w:t>
            </w:r>
            <w:proofErr w:type="gramStart"/>
            <w:r w:rsidRPr="0094495A">
              <w:rPr>
                <w:rFonts w:ascii="Calibri" w:eastAsia="Calibri" w:hAnsi="Calibri" w:cs="Calibri"/>
                <w:sz w:val="24"/>
                <w:szCs w:val="24"/>
              </w:rPr>
              <w:t>º  Apenas</w:t>
            </w:r>
            <w:proofErr w:type="gramEnd"/>
            <w:r w:rsidRPr="0094495A">
              <w:rPr>
                <w:rFonts w:ascii="Calibri" w:eastAsia="Calibri" w:hAnsi="Calibri" w:cs="Calibri"/>
                <w:sz w:val="24"/>
                <w:szCs w:val="24"/>
              </w:rPr>
              <w:t xml:space="preserve"> serão admitidos como mediadores no quadro da CMCA os profissionais que comprovem a devida capacitação. </w:t>
            </w:r>
          </w:p>
        </w:tc>
        <w:tc>
          <w:tcPr>
            <w:tcW w:w="4648" w:type="dxa"/>
            <w:noWrap/>
          </w:tcPr>
          <w:p w14:paraId="5D5EBB77" w14:textId="76D91AB6" w:rsidR="00501B7F" w:rsidRPr="0094495A" w:rsidRDefault="0076544C" w:rsidP="00501B7F">
            <w:pPr>
              <w:jc w:val="both"/>
              <w:rPr>
                <w:rFonts w:cstheme="minorHAnsi"/>
                <w:sz w:val="24"/>
                <w:szCs w:val="24"/>
              </w:rPr>
            </w:pPr>
            <w:r w:rsidRPr="0094495A">
              <w:rPr>
                <w:rFonts w:cstheme="minorHAnsi"/>
                <w:sz w:val="24"/>
                <w:szCs w:val="24"/>
              </w:rPr>
              <w:t>Para promover a profissionalização da CMCA, passa-se a exigir a capacitação específica do mediador que irá compor a CMCA/PREVIC, em consonância com as disposições da Lei de Mediação.</w:t>
            </w:r>
          </w:p>
        </w:tc>
      </w:tr>
      <w:tr w:rsidR="00501B7F" w:rsidRPr="0094495A" w14:paraId="39195C29" w14:textId="42BDDDA3" w:rsidTr="00E86BE2">
        <w:trPr>
          <w:trHeight w:val="290"/>
        </w:trPr>
        <w:tc>
          <w:tcPr>
            <w:tcW w:w="4815" w:type="dxa"/>
            <w:noWrap/>
          </w:tcPr>
          <w:p w14:paraId="64ACDE08" w14:textId="77777777" w:rsidR="00501B7F" w:rsidRPr="0094495A" w:rsidRDefault="00501B7F" w:rsidP="00501B7F">
            <w:pPr>
              <w:jc w:val="both"/>
              <w:rPr>
                <w:rFonts w:eastAsia="Times New Roman" w:cstheme="minorHAnsi"/>
                <w:sz w:val="24"/>
                <w:szCs w:val="24"/>
                <w:lang w:eastAsia="pt-BR"/>
              </w:rPr>
            </w:pPr>
            <w:r w:rsidRPr="0094495A">
              <w:rPr>
                <w:rFonts w:cstheme="minorHAnsi"/>
                <w:sz w:val="24"/>
                <w:szCs w:val="24"/>
              </w:rPr>
              <w:t>§ 2º Os serviços a que se refere este regulamento serão considerados serviços relevantes e não remunerados, exercidos sem prejuízo das atribuições do cargo.</w:t>
            </w:r>
          </w:p>
        </w:tc>
        <w:tc>
          <w:tcPr>
            <w:tcW w:w="4849" w:type="dxa"/>
            <w:noWrap/>
          </w:tcPr>
          <w:p w14:paraId="5D9B0DB6" w14:textId="77777777" w:rsidR="00501B7F" w:rsidRPr="0094495A" w:rsidRDefault="00501B7F" w:rsidP="00501B7F">
            <w:pPr>
              <w:spacing w:before="120" w:after="120"/>
              <w:jc w:val="both"/>
              <w:rPr>
                <w:rFonts w:ascii="Calibri" w:eastAsia="Calibri" w:hAnsi="Calibri" w:cs="Calibri"/>
                <w:sz w:val="24"/>
                <w:szCs w:val="24"/>
              </w:rPr>
            </w:pPr>
            <w:r w:rsidRPr="0094495A">
              <w:rPr>
                <w:rFonts w:ascii="Calibri" w:eastAsia="Calibri" w:hAnsi="Calibri" w:cs="Calibri"/>
                <w:sz w:val="24"/>
                <w:szCs w:val="24"/>
              </w:rPr>
              <w:t>Art. 313.  Os serviços a que se refere este Capítulo, quando desenvolvido por servidores públicos, serão considerados serviços relevantes e não remunerados, exercidos sem prejuízo das atribuições do cargo.</w:t>
            </w:r>
          </w:p>
          <w:p w14:paraId="56CEC03B" w14:textId="4848B60F" w:rsidR="00501B7F" w:rsidRPr="0094495A" w:rsidRDefault="00501B7F" w:rsidP="00501B7F">
            <w:pPr>
              <w:jc w:val="both"/>
              <w:rPr>
                <w:rFonts w:eastAsia="Times New Roman" w:cstheme="minorHAnsi"/>
                <w:sz w:val="24"/>
                <w:szCs w:val="24"/>
                <w:lang w:eastAsia="pt-BR"/>
              </w:rPr>
            </w:pPr>
          </w:p>
        </w:tc>
        <w:tc>
          <w:tcPr>
            <w:tcW w:w="4648" w:type="dxa"/>
            <w:noWrap/>
          </w:tcPr>
          <w:p w14:paraId="54B183C7" w14:textId="5A52413C" w:rsidR="00501B7F" w:rsidRPr="0094495A" w:rsidRDefault="0076544C" w:rsidP="00501B7F">
            <w:pPr>
              <w:jc w:val="both"/>
              <w:rPr>
                <w:rFonts w:eastAsia="Times New Roman" w:cstheme="minorHAnsi"/>
                <w:sz w:val="24"/>
                <w:szCs w:val="24"/>
                <w:lang w:eastAsia="pt-BR"/>
              </w:rPr>
            </w:pPr>
            <w:r w:rsidRPr="0094495A">
              <w:rPr>
                <w:rFonts w:eastAsia="Times New Roman" w:cstheme="minorHAnsi"/>
                <w:sz w:val="24"/>
                <w:szCs w:val="24"/>
                <w:lang w:eastAsia="pt-BR"/>
              </w:rPr>
              <w:t>A prestação de serviços não remunerados na CMCA fica mantida para os servidores públicos.</w:t>
            </w:r>
          </w:p>
        </w:tc>
      </w:tr>
      <w:tr w:rsidR="00501B7F" w:rsidRPr="0094495A" w14:paraId="330FC8DA" w14:textId="74B8ADC4" w:rsidTr="00E86BE2">
        <w:trPr>
          <w:trHeight w:val="290"/>
        </w:trPr>
        <w:tc>
          <w:tcPr>
            <w:tcW w:w="4815" w:type="dxa"/>
            <w:noWrap/>
          </w:tcPr>
          <w:p w14:paraId="1CF155D5" w14:textId="77777777" w:rsidR="00501B7F" w:rsidRPr="0094495A" w:rsidRDefault="00501B7F" w:rsidP="00501B7F">
            <w:pPr>
              <w:jc w:val="both"/>
              <w:rPr>
                <w:rFonts w:eastAsia="Times New Roman" w:cstheme="minorHAnsi"/>
                <w:sz w:val="24"/>
                <w:szCs w:val="24"/>
                <w:lang w:eastAsia="pt-BR"/>
              </w:rPr>
            </w:pPr>
            <w:r w:rsidRPr="0094495A">
              <w:rPr>
                <w:rFonts w:cstheme="minorHAnsi"/>
                <w:sz w:val="24"/>
                <w:szCs w:val="24"/>
              </w:rPr>
              <w:t>§ 3º Os serviços a que se refere este regulamento devem ser computados na carga semanal de trabalho dos servidores.</w:t>
            </w:r>
          </w:p>
        </w:tc>
        <w:tc>
          <w:tcPr>
            <w:tcW w:w="4849" w:type="dxa"/>
            <w:noWrap/>
          </w:tcPr>
          <w:p w14:paraId="20A1B08B" w14:textId="77777777" w:rsidR="00501B7F" w:rsidRPr="0094495A" w:rsidRDefault="00501B7F" w:rsidP="00501B7F">
            <w:pPr>
              <w:spacing w:before="120" w:after="120"/>
              <w:rPr>
                <w:rFonts w:ascii="Calibri" w:eastAsia="Calibri" w:hAnsi="Calibri" w:cs="Calibri"/>
                <w:sz w:val="24"/>
                <w:szCs w:val="24"/>
              </w:rPr>
            </w:pPr>
            <w:r w:rsidRPr="0094495A">
              <w:rPr>
                <w:rFonts w:ascii="Calibri" w:eastAsia="Calibri" w:hAnsi="Calibri" w:cs="Calibri"/>
                <w:sz w:val="24"/>
                <w:szCs w:val="24"/>
              </w:rPr>
              <w:t>Parágrafo único.  Os serviços prestados no âmbito da CMCA devem ser computados na carga semanal de trabalho dos servidores.</w:t>
            </w:r>
          </w:p>
          <w:p w14:paraId="7176840C" w14:textId="287D2AC5" w:rsidR="00501B7F" w:rsidRPr="0094495A" w:rsidRDefault="00501B7F" w:rsidP="00501B7F">
            <w:pPr>
              <w:jc w:val="both"/>
              <w:rPr>
                <w:rFonts w:eastAsia="Times New Roman" w:cstheme="minorHAnsi"/>
                <w:sz w:val="24"/>
                <w:szCs w:val="24"/>
                <w:lang w:eastAsia="pt-BR"/>
              </w:rPr>
            </w:pPr>
          </w:p>
        </w:tc>
        <w:tc>
          <w:tcPr>
            <w:tcW w:w="4648" w:type="dxa"/>
            <w:noWrap/>
          </w:tcPr>
          <w:p w14:paraId="6AB4BEFC" w14:textId="002F6C85" w:rsidR="00501B7F" w:rsidRPr="0094495A" w:rsidRDefault="0076544C" w:rsidP="00501B7F">
            <w:pPr>
              <w:jc w:val="both"/>
              <w:rPr>
                <w:rFonts w:eastAsia="Times New Roman" w:cstheme="minorHAnsi"/>
                <w:sz w:val="24"/>
                <w:szCs w:val="24"/>
                <w:lang w:eastAsia="pt-BR"/>
              </w:rPr>
            </w:pPr>
            <w:r w:rsidRPr="0094495A">
              <w:rPr>
                <w:rFonts w:eastAsia="Times New Roman" w:cstheme="minorHAnsi"/>
                <w:sz w:val="24"/>
                <w:szCs w:val="24"/>
                <w:lang w:eastAsia="pt-BR"/>
              </w:rPr>
              <w:lastRenderedPageBreak/>
              <w:t>Sem alteração.</w:t>
            </w:r>
          </w:p>
        </w:tc>
      </w:tr>
      <w:tr w:rsidR="00501B7F" w:rsidRPr="0094495A" w14:paraId="72DD0BE3" w14:textId="520EEE37" w:rsidTr="00E86BE2">
        <w:trPr>
          <w:trHeight w:val="290"/>
        </w:trPr>
        <w:tc>
          <w:tcPr>
            <w:tcW w:w="4815" w:type="dxa"/>
            <w:noWrap/>
          </w:tcPr>
          <w:p w14:paraId="7F991DF8" w14:textId="77777777" w:rsidR="00501B7F" w:rsidRPr="0094495A" w:rsidRDefault="00501B7F" w:rsidP="00501B7F">
            <w:pPr>
              <w:jc w:val="both"/>
              <w:rPr>
                <w:rFonts w:eastAsia="Times New Roman" w:cstheme="minorHAnsi"/>
                <w:sz w:val="24"/>
                <w:szCs w:val="24"/>
                <w:lang w:eastAsia="pt-BR"/>
              </w:rPr>
            </w:pPr>
            <w:r w:rsidRPr="0094495A">
              <w:rPr>
                <w:rFonts w:cstheme="minorHAnsi"/>
                <w:sz w:val="24"/>
                <w:szCs w:val="24"/>
              </w:rPr>
              <w:t>§ 4º A relação com a composição atualizada dos árbitros, conciliadores e experts será aprovada semestralmente pelo Presidente da CMCA.</w:t>
            </w:r>
          </w:p>
        </w:tc>
        <w:tc>
          <w:tcPr>
            <w:tcW w:w="4849" w:type="dxa"/>
            <w:noWrap/>
          </w:tcPr>
          <w:p w14:paraId="301FBDF0" w14:textId="0BFA0DC5" w:rsidR="00501B7F" w:rsidRPr="0094495A" w:rsidRDefault="0076544C" w:rsidP="00501B7F">
            <w:pPr>
              <w:jc w:val="both"/>
              <w:rPr>
                <w:rFonts w:eastAsia="Times New Roman" w:cstheme="minorHAnsi"/>
                <w:sz w:val="24"/>
                <w:szCs w:val="24"/>
                <w:lang w:eastAsia="pt-BR"/>
              </w:rPr>
            </w:pPr>
            <w:r w:rsidRPr="0094495A">
              <w:rPr>
                <w:rFonts w:eastAsia="Times New Roman" w:cstheme="minorHAnsi"/>
                <w:sz w:val="24"/>
                <w:szCs w:val="24"/>
                <w:lang w:eastAsia="pt-BR"/>
              </w:rPr>
              <w:t>Supressão</w:t>
            </w:r>
          </w:p>
        </w:tc>
        <w:tc>
          <w:tcPr>
            <w:tcW w:w="4648" w:type="dxa"/>
            <w:noWrap/>
          </w:tcPr>
          <w:p w14:paraId="4CC669FE" w14:textId="7B1CADBE" w:rsidR="00501B7F" w:rsidRPr="0094495A" w:rsidRDefault="0076544C" w:rsidP="00501B7F">
            <w:pPr>
              <w:jc w:val="both"/>
              <w:rPr>
                <w:rFonts w:eastAsia="Times New Roman" w:cstheme="minorHAnsi"/>
                <w:sz w:val="24"/>
                <w:szCs w:val="24"/>
                <w:lang w:eastAsia="pt-BR"/>
              </w:rPr>
            </w:pPr>
            <w:r w:rsidRPr="0094495A">
              <w:rPr>
                <w:rFonts w:eastAsia="Times New Roman" w:cstheme="minorHAnsi"/>
                <w:sz w:val="24"/>
                <w:szCs w:val="24"/>
                <w:lang w:eastAsia="pt-BR"/>
              </w:rPr>
              <w:t>Questão interna. Normatização desnecessária</w:t>
            </w:r>
          </w:p>
        </w:tc>
      </w:tr>
      <w:tr w:rsidR="00501B7F" w:rsidRPr="0094495A" w14:paraId="3292E544" w14:textId="7F9C54D7" w:rsidTr="00E86BE2">
        <w:trPr>
          <w:trHeight w:val="290"/>
        </w:trPr>
        <w:tc>
          <w:tcPr>
            <w:tcW w:w="4815" w:type="dxa"/>
            <w:noWrap/>
          </w:tcPr>
          <w:p w14:paraId="3B2B4251" w14:textId="77777777" w:rsidR="00501B7F" w:rsidRPr="0094495A" w:rsidRDefault="00501B7F" w:rsidP="00501B7F">
            <w:pPr>
              <w:jc w:val="both"/>
              <w:rPr>
                <w:rFonts w:eastAsia="Times New Roman" w:cstheme="minorHAnsi"/>
                <w:sz w:val="24"/>
                <w:szCs w:val="24"/>
                <w:lang w:eastAsia="pt-BR"/>
              </w:rPr>
            </w:pPr>
            <w:r w:rsidRPr="0094495A">
              <w:rPr>
                <w:rFonts w:cstheme="minorHAnsi"/>
                <w:sz w:val="24"/>
                <w:szCs w:val="24"/>
              </w:rPr>
              <w:t xml:space="preserve">§ 7º Verificada a ocorrência de qualquer fato ou ato que desabone a reputação de árbitro, conciliador ou expert, inclusive conflito de interesses, o presidente da CMCA poderá rever a relação em prazo inferior ao contido no § 4º. </w:t>
            </w:r>
          </w:p>
        </w:tc>
        <w:tc>
          <w:tcPr>
            <w:tcW w:w="4849" w:type="dxa"/>
            <w:noWrap/>
          </w:tcPr>
          <w:p w14:paraId="059BF745" w14:textId="5D590320" w:rsidR="00501B7F" w:rsidRPr="0094495A" w:rsidRDefault="0076544C" w:rsidP="00501B7F">
            <w:pPr>
              <w:jc w:val="both"/>
              <w:rPr>
                <w:rFonts w:eastAsia="Times New Roman" w:cstheme="minorHAnsi"/>
                <w:sz w:val="24"/>
                <w:szCs w:val="24"/>
                <w:lang w:eastAsia="pt-BR"/>
              </w:rPr>
            </w:pPr>
            <w:r w:rsidRPr="0094495A">
              <w:rPr>
                <w:rFonts w:eastAsia="Times New Roman" w:cstheme="minorHAnsi"/>
                <w:sz w:val="24"/>
                <w:szCs w:val="24"/>
                <w:lang w:eastAsia="pt-BR"/>
              </w:rPr>
              <w:t>Supressão</w:t>
            </w:r>
          </w:p>
        </w:tc>
        <w:tc>
          <w:tcPr>
            <w:tcW w:w="4648" w:type="dxa"/>
            <w:noWrap/>
          </w:tcPr>
          <w:p w14:paraId="4B69BD60" w14:textId="2249A18E" w:rsidR="00501B7F" w:rsidRPr="0094495A" w:rsidRDefault="0076544C" w:rsidP="00501B7F">
            <w:pPr>
              <w:jc w:val="both"/>
              <w:rPr>
                <w:rFonts w:eastAsia="Times New Roman" w:cstheme="minorHAnsi"/>
                <w:sz w:val="24"/>
                <w:szCs w:val="24"/>
                <w:lang w:eastAsia="pt-BR"/>
              </w:rPr>
            </w:pPr>
            <w:r w:rsidRPr="0094495A">
              <w:rPr>
                <w:rFonts w:eastAsia="Times New Roman" w:cstheme="minorHAnsi"/>
                <w:sz w:val="24"/>
                <w:szCs w:val="24"/>
                <w:lang w:eastAsia="pt-BR"/>
              </w:rPr>
              <w:t>Desnecessário prever hipótese em que o profissional será excluído do quadro. Pode se entender que há alguma espécie de direito de ser mantido no quadro da CMCA, o que inexiste</w:t>
            </w:r>
          </w:p>
        </w:tc>
      </w:tr>
      <w:tr w:rsidR="00501B7F" w:rsidRPr="0094495A" w14:paraId="17496DE4" w14:textId="75A6D654" w:rsidTr="00E86BE2">
        <w:trPr>
          <w:trHeight w:val="290"/>
        </w:trPr>
        <w:tc>
          <w:tcPr>
            <w:tcW w:w="4815" w:type="dxa"/>
            <w:noWrap/>
          </w:tcPr>
          <w:p w14:paraId="48722FEE" w14:textId="77777777" w:rsidR="00501B7F" w:rsidRPr="0094495A" w:rsidRDefault="00501B7F" w:rsidP="00501B7F">
            <w:pPr>
              <w:jc w:val="both"/>
              <w:rPr>
                <w:rFonts w:eastAsia="Times New Roman" w:cstheme="minorHAnsi"/>
                <w:sz w:val="24"/>
                <w:szCs w:val="24"/>
                <w:lang w:eastAsia="pt-BR"/>
              </w:rPr>
            </w:pPr>
            <w:r w:rsidRPr="0094495A">
              <w:rPr>
                <w:rFonts w:cstheme="minorHAnsi"/>
                <w:sz w:val="24"/>
                <w:szCs w:val="24"/>
              </w:rPr>
              <w:t>§ 8º Aplicar-se-ão aos servidores constantes da relação, para os fins do §6º, no que couber, os deveres e proibições da Lei nº 8.112, de 11 de dezembro de 1990, bem como da Lei nº 12.813, de 16 de maio de 2013, e, para os membros indicados pelas entidades representativas da sociedade civil, os mesmos requisitos exigidos pela legislação do regime de previdência complementar fechado.</w:t>
            </w:r>
          </w:p>
        </w:tc>
        <w:tc>
          <w:tcPr>
            <w:tcW w:w="4849" w:type="dxa"/>
            <w:noWrap/>
          </w:tcPr>
          <w:p w14:paraId="5FA58936" w14:textId="021C9E3D" w:rsidR="00501B7F" w:rsidRPr="0094495A" w:rsidRDefault="0076544C" w:rsidP="00501B7F">
            <w:pPr>
              <w:jc w:val="both"/>
              <w:rPr>
                <w:rFonts w:eastAsia="Times New Roman" w:cstheme="minorHAnsi"/>
                <w:sz w:val="24"/>
                <w:szCs w:val="24"/>
                <w:lang w:eastAsia="pt-BR"/>
              </w:rPr>
            </w:pPr>
            <w:r w:rsidRPr="0094495A">
              <w:rPr>
                <w:rFonts w:eastAsia="Times New Roman" w:cstheme="minorHAnsi"/>
                <w:sz w:val="24"/>
                <w:szCs w:val="24"/>
                <w:lang w:eastAsia="pt-BR"/>
              </w:rPr>
              <w:t>Supressão</w:t>
            </w:r>
          </w:p>
        </w:tc>
        <w:tc>
          <w:tcPr>
            <w:tcW w:w="4648" w:type="dxa"/>
            <w:noWrap/>
          </w:tcPr>
          <w:p w14:paraId="6C8DCEF5" w14:textId="7107BC08" w:rsidR="00501B7F" w:rsidRPr="0094495A" w:rsidRDefault="0076544C" w:rsidP="00501B7F">
            <w:pPr>
              <w:jc w:val="both"/>
              <w:rPr>
                <w:rFonts w:eastAsia="Times New Roman" w:cstheme="minorHAnsi"/>
                <w:sz w:val="24"/>
                <w:szCs w:val="24"/>
                <w:lang w:eastAsia="pt-BR"/>
              </w:rPr>
            </w:pPr>
            <w:r w:rsidRPr="0094495A">
              <w:rPr>
                <w:rFonts w:eastAsia="Times New Roman" w:cstheme="minorHAnsi"/>
                <w:sz w:val="24"/>
                <w:szCs w:val="24"/>
                <w:lang w:eastAsia="pt-BR"/>
              </w:rPr>
              <w:t>Desnecessário. Tais Leis possuem aplicação independente de regulamentação</w:t>
            </w:r>
          </w:p>
        </w:tc>
      </w:tr>
      <w:tr w:rsidR="0076544C" w:rsidRPr="0094495A" w14:paraId="24FD91EF" w14:textId="71C2F5E8" w:rsidTr="00E86BE2">
        <w:trPr>
          <w:trHeight w:val="290"/>
        </w:trPr>
        <w:tc>
          <w:tcPr>
            <w:tcW w:w="4815" w:type="dxa"/>
            <w:noWrap/>
          </w:tcPr>
          <w:p w14:paraId="7709720E"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 9º Da exclusão de árbitro, conciliador ou expert, caberá recurso ao Presidente da CMCA, em primeira instância, e à </w:t>
            </w:r>
            <w:proofErr w:type="spellStart"/>
            <w:r w:rsidRPr="0094495A">
              <w:rPr>
                <w:rFonts w:cstheme="minorHAnsi"/>
                <w:sz w:val="24"/>
                <w:szCs w:val="24"/>
              </w:rPr>
              <w:t>Dicol</w:t>
            </w:r>
            <w:proofErr w:type="spellEnd"/>
            <w:r w:rsidRPr="0094495A">
              <w:rPr>
                <w:rFonts w:cstheme="minorHAnsi"/>
                <w:sz w:val="24"/>
                <w:szCs w:val="24"/>
              </w:rPr>
              <w:t>, em segunda instância, no prazo de 10 (dez) dias, contados da publicação de cada uma das decisões.</w:t>
            </w:r>
          </w:p>
        </w:tc>
        <w:tc>
          <w:tcPr>
            <w:tcW w:w="4849" w:type="dxa"/>
            <w:noWrap/>
          </w:tcPr>
          <w:p w14:paraId="40698610" w14:textId="752A7040" w:rsidR="0076544C" w:rsidRPr="0094495A" w:rsidRDefault="0076544C" w:rsidP="0076544C">
            <w:pPr>
              <w:jc w:val="both"/>
              <w:rPr>
                <w:rFonts w:eastAsia="Times New Roman" w:cstheme="minorHAnsi"/>
                <w:sz w:val="24"/>
                <w:szCs w:val="24"/>
                <w:lang w:eastAsia="pt-BR"/>
              </w:rPr>
            </w:pPr>
          </w:p>
        </w:tc>
        <w:tc>
          <w:tcPr>
            <w:tcW w:w="4648" w:type="dxa"/>
            <w:noWrap/>
          </w:tcPr>
          <w:p w14:paraId="2B48DAC5" w14:textId="7DC785EC"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t>Desnecessário prever o procedimento como profissional será excluído do quadro. Pode se entender que há alguma espécie de direito de ser mantido no quadro da CMCA, o que inexiste</w:t>
            </w:r>
          </w:p>
        </w:tc>
      </w:tr>
      <w:tr w:rsidR="0076544C" w:rsidRPr="0094495A" w14:paraId="04CF44AC" w14:textId="77777777" w:rsidTr="00E86BE2">
        <w:trPr>
          <w:trHeight w:val="290"/>
        </w:trPr>
        <w:tc>
          <w:tcPr>
            <w:tcW w:w="4815" w:type="dxa"/>
            <w:noWrap/>
          </w:tcPr>
          <w:p w14:paraId="372CD13A" w14:textId="77777777" w:rsidR="0076544C" w:rsidRPr="0094495A" w:rsidRDefault="0076544C" w:rsidP="0076544C">
            <w:pPr>
              <w:jc w:val="both"/>
              <w:rPr>
                <w:rFonts w:cstheme="minorHAnsi"/>
                <w:sz w:val="24"/>
                <w:szCs w:val="24"/>
              </w:rPr>
            </w:pPr>
          </w:p>
        </w:tc>
        <w:tc>
          <w:tcPr>
            <w:tcW w:w="4849" w:type="dxa"/>
            <w:noWrap/>
          </w:tcPr>
          <w:p w14:paraId="4D636840" w14:textId="352509F2" w:rsidR="0076544C" w:rsidRPr="0094495A" w:rsidRDefault="0076544C" w:rsidP="0076544C">
            <w:pPr>
              <w:spacing w:before="120" w:after="120"/>
              <w:jc w:val="both"/>
              <w:rPr>
                <w:rFonts w:ascii="Calibri" w:eastAsia="Calibri" w:hAnsi="Calibri" w:cs="Calibri"/>
                <w:sz w:val="24"/>
                <w:szCs w:val="24"/>
              </w:rPr>
            </w:pPr>
            <w:r w:rsidRPr="0094495A">
              <w:rPr>
                <w:rFonts w:ascii="Calibri" w:eastAsia="Calibri" w:hAnsi="Calibri" w:cs="Calibri"/>
                <w:sz w:val="24"/>
                <w:szCs w:val="24"/>
              </w:rPr>
              <w:t xml:space="preserve">Art. 314.  Os membros da CMCA que não possuam vínculo com o serviço público </w:t>
            </w:r>
            <w:r w:rsidR="008B1173" w:rsidRPr="0094495A">
              <w:rPr>
                <w:rFonts w:ascii="Calibri" w:eastAsia="Calibri" w:hAnsi="Calibri" w:cs="Calibri"/>
                <w:sz w:val="24"/>
                <w:szCs w:val="24"/>
              </w:rPr>
              <w:t>poderão ter</w:t>
            </w:r>
            <w:r w:rsidRPr="0094495A">
              <w:rPr>
                <w:rFonts w:ascii="Calibri" w:eastAsia="Calibri" w:hAnsi="Calibri" w:cs="Calibri"/>
                <w:sz w:val="24"/>
                <w:szCs w:val="24"/>
              </w:rPr>
              <w:t xml:space="preserve"> seus honorários fixados em conformidade com a complexidade da matéria, o </w:t>
            </w:r>
            <w:proofErr w:type="gramStart"/>
            <w:r w:rsidRPr="0094495A">
              <w:rPr>
                <w:rFonts w:ascii="Calibri" w:eastAsia="Calibri" w:hAnsi="Calibri" w:cs="Calibri"/>
                <w:sz w:val="24"/>
                <w:szCs w:val="24"/>
              </w:rPr>
              <w:t>período de tempo</w:t>
            </w:r>
            <w:proofErr w:type="gramEnd"/>
            <w:r w:rsidRPr="0094495A">
              <w:rPr>
                <w:rFonts w:ascii="Calibri" w:eastAsia="Calibri" w:hAnsi="Calibri" w:cs="Calibri"/>
                <w:sz w:val="24"/>
                <w:szCs w:val="24"/>
              </w:rPr>
              <w:t xml:space="preserve"> necessário para resolver a controvérsia, </w:t>
            </w:r>
            <w:r w:rsidRPr="0094495A">
              <w:rPr>
                <w:rFonts w:ascii="Calibri" w:eastAsia="Calibri" w:hAnsi="Calibri" w:cs="Calibri"/>
                <w:sz w:val="24"/>
                <w:szCs w:val="24"/>
              </w:rPr>
              <w:lastRenderedPageBreak/>
              <w:t>o valor envolvido no litígio, a urgência do caso e demais circunstâncias pertinentes</w:t>
            </w:r>
            <w:r w:rsidR="008B1173" w:rsidRPr="0094495A">
              <w:rPr>
                <w:rFonts w:ascii="Calibri" w:eastAsia="Calibri" w:hAnsi="Calibri" w:cs="Calibri"/>
                <w:sz w:val="24"/>
                <w:szCs w:val="24"/>
              </w:rPr>
              <w:t>, conforme estabelecido de comum acordo entre as partes</w:t>
            </w:r>
            <w:r w:rsidRPr="0094495A">
              <w:rPr>
                <w:rFonts w:ascii="Calibri" w:eastAsia="Calibri" w:hAnsi="Calibri" w:cs="Calibri"/>
                <w:sz w:val="24"/>
                <w:szCs w:val="24"/>
              </w:rPr>
              <w:t>.</w:t>
            </w:r>
          </w:p>
        </w:tc>
        <w:tc>
          <w:tcPr>
            <w:tcW w:w="4648" w:type="dxa"/>
            <w:noWrap/>
          </w:tcPr>
          <w:p w14:paraId="382DB1FC" w14:textId="77777777" w:rsidR="0076544C" w:rsidRPr="0094495A" w:rsidRDefault="00497B56" w:rsidP="0076544C">
            <w:pPr>
              <w:jc w:val="both"/>
              <w:rPr>
                <w:rFonts w:eastAsia="Times New Roman" w:cstheme="minorHAnsi"/>
                <w:sz w:val="24"/>
                <w:szCs w:val="24"/>
                <w:lang w:eastAsia="pt-BR"/>
              </w:rPr>
            </w:pPr>
            <w:r w:rsidRPr="0094495A">
              <w:rPr>
                <w:rFonts w:eastAsia="Times New Roman" w:cstheme="minorHAnsi"/>
                <w:sz w:val="24"/>
                <w:szCs w:val="24"/>
                <w:lang w:eastAsia="pt-BR"/>
              </w:rPr>
              <w:lastRenderedPageBreak/>
              <w:t xml:space="preserve">Necessidade de permitir a remuneração dos conciliadores, mediadores e árbitros pelas partes que sejam profissionais privados a fim de viabilizar a profissionalização da CMCA. Note-se que tais profissionais são </w:t>
            </w:r>
            <w:r w:rsidRPr="0094495A">
              <w:rPr>
                <w:rFonts w:eastAsia="Times New Roman" w:cstheme="minorHAnsi"/>
                <w:sz w:val="24"/>
                <w:szCs w:val="24"/>
                <w:lang w:eastAsia="pt-BR"/>
              </w:rPr>
              <w:lastRenderedPageBreak/>
              <w:t>remunerados pelas partes em todas as Câmaras que atuam. No caso dos mediadores, o Poder Judiciário igualmente prevê remuneração para esses profissionais.</w:t>
            </w:r>
          </w:p>
          <w:p w14:paraId="0E6A47ED" w14:textId="77777777" w:rsidR="00497B56" w:rsidRPr="0094495A" w:rsidRDefault="00497B56" w:rsidP="0076544C">
            <w:pPr>
              <w:jc w:val="both"/>
              <w:rPr>
                <w:rFonts w:eastAsia="Times New Roman" w:cstheme="minorHAnsi"/>
                <w:sz w:val="24"/>
                <w:szCs w:val="24"/>
                <w:lang w:eastAsia="pt-BR"/>
              </w:rPr>
            </w:pPr>
          </w:p>
          <w:p w14:paraId="3482E217" w14:textId="77777777" w:rsidR="00497B56" w:rsidRPr="0094495A" w:rsidRDefault="00497B56" w:rsidP="0076544C">
            <w:pPr>
              <w:jc w:val="both"/>
              <w:rPr>
                <w:rFonts w:eastAsia="Times New Roman" w:cstheme="minorHAnsi"/>
                <w:sz w:val="24"/>
                <w:szCs w:val="24"/>
                <w:lang w:eastAsia="pt-BR"/>
              </w:rPr>
            </w:pPr>
            <w:r w:rsidRPr="0094495A">
              <w:rPr>
                <w:rFonts w:eastAsia="Times New Roman" w:cstheme="minorHAnsi"/>
                <w:sz w:val="24"/>
                <w:szCs w:val="24"/>
                <w:lang w:eastAsia="pt-BR"/>
              </w:rPr>
              <w:t>As disputas que envolvem as entidades fechadas de previdências complementar são muitas vezes longas e complexas, não sendo viável ou razoável exigir que um profissional privado se dedique à solução desse tipo de disputa sem qualquer contrapartida.</w:t>
            </w:r>
          </w:p>
          <w:p w14:paraId="2E31A464" w14:textId="77777777" w:rsidR="00497B56" w:rsidRPr="0094495A" w:rsidRDefault="00497B56" w:rsidP="0076544C">
            <w:pPr>
              <w:jc w:val="both"/>
              <w:rPr>
                <w:rFonts w:eastAsia="Times New Roman" w:cstheme="minorHAnsi"/>
                <w:sz w:val="24"/>
                <w:szCs w:val="24"/>
                <w:lang w:eastAsia="pt-BR"/>
              </w:rPr>
            </w:pPr>
          </w:p>
          <w:p w14:paraId="5B2A5A80" w14:textId="5E9BB7DF" w:rsidR="00497B56" w:rsidRPr="0094495A" w:rsidRDefault="00497B56" w:rsidP="0076544C">
            <w:pPr>
              <w:jc w:val="both"/>
              <w:rPr>
                <w:rFonts w:eastAsia="Times New Roman" w:cstheme="minorHAnsi"/>
                <w:sz w:val="24"/>
                <w:szCs w:val="24"/>
                <w:lang w:eastAsia="pt-BR"/>
              </w:rPr>
            </w:pPr>
            <w:r w:rsidRPr="0094495A">
              <w:rPr>
                <w:rFonts w:eastAsia="Times New Roman" w:cstheme="minorHAnsi"/>
                <w:sz w:val="24"/>
                <w:szCs w:val="24"/>
                <w:lang w:eastAsia="pt-BR"/>
              </w:rPr>
              <w:t>Os honorários, nesse caso, serão pagos pelas partes diretamente aos mediadores, conciliadores ou árbitros, em conformidade com os parâmetros fixados na norma.</w:t>
            </w:r>
          </w:p>
          <w:p w14:paraId="79A33258" w14:textId="175FF2CF" w:rsidR="00497B56" w:rsidRPr="0094495A" w:rsidRDefault="00497B56" w:rsidP="0076544C">
            <w:pPr>
              <w:jc w:val="both"/>
              <w:rPr>
                <w:rFonts w:eastAsia="Times New Roman" w:cstheme="minorHAnsi"/>
                <w:sz w:val="24"/>
                <w:szCs w:val="24"/>
                <w:lang w:eastAsia="pt-BR"/>
              </w:rPr>
            </w:pPr>
          </w:p>
        </w:tc>
      </w:tr>
      <w:tr w:rsidR="0076544C" w:rsidRPr="0094495A" w14:paraId="37334A16" w14:textId="77777777" w:rsidTr="00E86BE2">
        <w:trPr>
          <w:trHeight w:val="290"/>
        </w:trPr>
        <w:tc>
          <w:tcPr>
            <w:tcW w:w="4815" w:type="dxa"/>
            <w:noWrap/>
          </w:tcPr>
          <w:p w14:paraId="08132DB9" w14:textId="77777777" w:rsidR="0076544C" w:rsidRPr="0094495A" w:rsidRDefault="0076544C" w:rsidP="0076544C">
            <w:pPr>
              <w:jc w:val="both"/>
              <w:rPr>
                <w:rFonts w:cstheme="minorHAnsi"/>
                <w:sz w:val="24"/>
                <w:szCs w:val="24"/>
              </w:rPr>
            </w:pPr>
          </w:p>
        </w:tc>
        <w:tc>
          <w:tcPr>
            <w:tcW w:w="4849" w:type="dxa"/>
            <w:noWrap/>
          </w:tcPr>
          <w:p w14:paraId="62CDBD97" w14:textId="0F8B87B9" w:rsidR="0076544C" w:rsidRPr="0094495A" w:rsidRDefault="0076544C" w:rsidP="0076544C">
            <w:pPr>
              <w:spacing w:before="120" w:after="120"/>
              <w:jc w:val="both"/>
              <w:rPr>
                <w:rFonts w:ascii="Calibri" w:eastAsia="Calibri" w:hAnsi="Calibri" w:cs="Calibri"/>
                <w:sz w:val="24"/>
                <w:szCs w:val="24"/>
              </w:rPr>
            </w:pPr>
            <w:r w:rsidRPr="0094495A">
              <w:rPr>
                <w:rFonts w:ascii="Calibri" w:eastAsia="Calibri" w:hAnsi="Calibri" w:cs="Calibri"/>
                <w:sz w:val="24"/>
                <w:szCs w:val="24"/>
              </w:rPr>
              <w:t>Parágrafo único.  A Previc e a CMCA não receberão qualquer valor pela prestação dos serviços referidos neste Capítulo.</w:t>
            </w:r>
          </w:p>
        </w:tc>
        <w:tc>
          <w:tcPr>
            <w:tcW w:w="4648" w:type="dxa"/>
            <w:noWrap/>
          </w:tcPr>
          <w:p w14:paraId="3995D43C" w14:textId="77777777" w:rsidR="0076544C" w:rsidRPr="0094495A" w:rsidRDefault="00497B56" w:rsidP="0076544C">
            <w:pPr>
              <w:jc w:val="both"/>
              <w:rPr>
                <w:rFonts w:eastAsia="Times New Roman" w:cstheme="minorHAnsi"/>
                <w:sz w:val="24"/>
                <w:szCs w:val="24"/>
                <w:lang w:eastAsia="pt-BR"/>
              </w:rPr>
            </w:pPr>
            <w:r w:rsidRPr="0094495A">
              <w:rPr>
                <w:rFonts w:eastAsia="Times New Roman" w:cstheme="minorHAnsi"/>
                <w:sz w:val="24"/>
                <w:szCs w:val="24"/>
                <w:lang w:eastAsia="pt-BR"/>
              </w:rPr>
              <w:t>Necessário deixar claro que a CMCA e a PREVIC permanecerão sem receber qualquer tipo de contraprestação específica pelos serviços prestados pela Câmara.</w:t>
            </w:r>
          </w:p>
          <w:p w14:paraId="09EF2A38" w14:textId="48180AB5" w:rsidR="00497B56" w:rsidRPr="0094495A" w:rsidRDefault="00497B56" w:rsidP="0076544C">
            <w:pPr>
              <w:jc w:val="both"/>
              <w:rPr>
                <w:rFonts w:eastAsia="Times New Roman" w:cstheme="minorHAnsi"/>
                <w:sz w:val="24"/>
                <w:szCs w:val="24"/>
                <w:lang w:eastAsia="pt-BR"/>
              </w:rPr>
            </w:pPr>
          </w:p>
        </w:tc>
      </w:tr>
      <w:tr w:rsidR="0076544C" w:rsidRPr="0094495A" w14:paraId="283EC030" w14:textId="1CC1AC2D" w:rsidTr="00E86BE2">
        <w:trPr>
          <w:trHeight w:val="290"/>
        </w:trPr>
        <w:tc>
          <w:tcPr>
            <w:tcW w:w="4815" w:type="dxa"/>
            <w:noWrap/>
          </w:tcPr>
          <w:p w14:paraId="7B54E431" w14:textId="77777777" w:rsidR="0076544C" w:rsidRPr="0094495A" w:rsidRDefault="0076544C" w:rsidP="0076544C">
            <w:pPr>
              <w:jc w:val="center"/>
              <w:rPr>
                <w:rFonts w:cstheme="minorHAnsi"/>
                <w:sz w:val="24"/>
                <w:szCs w:val="24"/>
              </w:rPr>
            </w:pPr>
            <w:r w:rsidRPr="0094495A">
              <w:rPr>
                <w:rFonts w:cstheme="minorHAnsi"/>
                <w:sz w:val="24"/>
                <w:szCs w:val="24"/>
              </w:rPr>
              <w:t>CAPÍTULO II</w:t>
            </w:r>
          </w:p>
          <w:p w14:paraId="2ED4338D" w14:textId="02C32B68" w:rsidR="0076544C" w:rsidRPr="0094495A" w:rsidRDefault="0076544C" w:rsidP="0076544C">
            <w:pPr>
              <w:jc w:val="center"/>
              <w:rPr>
                <w:rFonts w:eastAsia="Times New Roman" w:cstheme="minorHAnsi"/>
                <w:sz w:val="24"/>
                <w:szCs w:val="24"/>
                <w:lang w:eastAsia="pt-BR"/>
              </w:rPr>
            </w:pPr>
            <w:r w:rsidRPr="0094495A">
              <w:rPr>
                <w:rFonts w:cstheme="minorHAnsi"/>
                <w:sz w:val="24"/>
                <w:szCs w:val="24"/>
              </w:rPr>
              <w:t>PRINCÍPIOS</w:t>
            </w:r>
          </w:p>
        </w:tc>
        <w:tc>
          <w:tcPr>
            <w:tcW w:w="4849" w:type="dxa"/>
            <w:noWrap/>
          </w:tcPr>
          <w:p w14:paraId="41FDFD2A" w14:textId="0785928A" w:rsidR="0076544C" w:rsidRPr="0094495A" w:rsidRDefault="0076544C" w:rsidP="0076544C">
            <w:pPr>
              <w:jc w:val="center"/>
              <w:rPr>
                <w:rFonts w:cstheme="minorHAnsi"/>
                <w:b/>
                <w:bCs/>
                <w:sz w:val="24"/>
                <w:szCs w:val="24"/>
              </w:rPr>
            </w:pPr>
            <w:r w:rsidRPr="0094495A">
              <w:rPr>
                <w:rFonts w:cstheme="minorHAnsi"/>
                <w:b/>
                <w:bCs/>
                <w:sz w:val="24"/>
                <w:szCs w:val="24"/>
              </w:rPr>
              <w:t>Seção I</w:t>
            </w:r>
          </w:p>
          <w:p w14:paraId="1DCA64C4" w14:textId="47E607A7" w:rsidR="0076544C" w:rsidRPr="0094495A" w:rsidRDefault="0076544C" w:rsidP="0076544C">
            <w:pPr>
              <w:jc w:val="center"/>
              <w:rPr>
                <w:rFonts w:eastAsia="Times New Roman" w:cstheme="minorHAnsi"/>
                <w:b/>
                <w:bCs/>
                <w:sz w:val="24"/>
                <w:szCs w:val="24"/>
                <w:lang w:eastAsia="pt-BR"/>
              </w:rPr>
            </w:pPr>
            <w:r w:rsidRPr="0094495A">
              <w:rPr>
                <w:rFonts w:cstheme="minorHAnsi"/>
                <w:b/>
                <w:bCs/>
                <w:sz w:val="24"/>
                <w:szCs w:val="24"/>
              </w:rPr>
              <w:t>Princípios</w:t>
            </w:r>
          </w:p>
        </w:tc>
        <w:tc>
          <w:tcPr>
            <w:tcW w:w="4648" w:type="dxa"/>
            <w:noWrap/>
          </w:tcPr>
          <w:p w14:paraId="7888840C" w14:textId="77777777" w:rsidR="0076544C" w:rsidRPr="0094495A" w:rsidRDefault="0076544C" w:rsidP="0076544C">
            <w:pPr>
              <w:jc w:val="both"/>
              <w:rPr>
                <w:rFonts w:eastAsia="Times New Roman" w:cstheme="minorHAnsi"/>
                <w:sz w:val="24"/>
                <w:szCs w:val="24"/>
                <w:lang w:eastAsia="pt-BR"/>
              </w:rPr>
            </w:pPr>
          </w:p>
        </w:tc>
      </w:tr>
      <w:tr w:rsidR="0076544C" w:rsidRPr="0094495A" w14:paraId="1CA0A5BD" w14:textId="17CC7F3B" w:rsidTr="00E86BE2">
        <w:trPr>
          <w:trHeight w:val="290"/>
        </w:trPr>
        <w:tc>
          <w:tcPr>
            <w:tcW w:w="4815" w:type="dxa"/>
            <w:noWrap/>
          </w:tcPr>
          <w:p w14:paraId="4A005A86"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Art. 3º O procedimento de que trata este regulamento será orientado pelos seguintes princípios:</w:t>
            </w:r>
          </w:p>
        </w:tc>
        <w:tc>
          <w:tcPr>
            <w:tcW w:w="4849" w:type="dxa"/>
            <w:noWrap/>
          </w:tcPr>
          <w:p w14:paraId="0A9D9B6D" w14:textId="0DC66646"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Art. 3</w:t>
            </w:r>
            <w:r w:rsidR="008B1173" w:rsidRPr="0094495A">
              <w:rPr>
                <w:rFonts w:ascii="Calibri" w:eastAsia="Calibri" w:hAnsi="Calibri" w:cs="Calibri"/>
                <w:sz w:val="24"/>
                <w:szCs w:val="24"/>
              </w:rPr>
              <w:t>1</w:t>
            </w:r>
            <w:r w:rsidRPr="0094495A">
              <w:rPr>
                <w:rFonts w:ascii="Calibri" w:eastAsia="Calibri" w:hAnsi="Calibri" w:cs="Calibri"/>
                <w:sz w:val="24"/>
                <w:szCs w:val="24"/>
              </w:rPr>
              <w:t>5.  O procedimento de que trata este Capítulo é orientado pelos seguintes princípios:</w:t>
            </w:r>
          </w:p>
        </w:tc>
        <w:tc>
          <w:tcPr>
            <w:tcW w:w="4648" w:type="dxa"/>
            <w:noWrap/>
          </w:tcPr>
          <w:p w14:paraId="5B6068C8" w14:textId="0CE4B4AD"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7739BABA" w14:textId="1160F7D5" w:rsidTr="00E86BE2">
        <w:trPr>
          <w:trHeight w:val="290"/>
        </w:trPr>
        <w:tc>
          <w:tcPr>
            <w:tcW w:w="4815" w:type="dxa"/>
            <w:noWrap/>
          </w:tcPr>
          <w:p w14:paraId="5A02F869"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lastRenderedPageBreak/>
              <w:t xml:space="preserve">I - </w:t>
            </w:r>
            <w:proofErr w:type="gramStart"/>
            <w:r w:rsidRPr="0094495A">
              <w:rPr>
                <w:rFonts w:cstheme="minorHAnsi"/>
                <w:sz w:val="24"/>
                <w:szCs w:val="24"/>
              </w:rPr>
              <w:t>imparcialidade</w:t>
            </w:r>
            <w:proofErr w:type="gramEnd"/>
            <w:r w:rsidRPr="0094495A">
              <w:rPr>
                <w:rFonts w:cstheme="minorHAnsi"/>
                <w:sz w:val="24"/>
                <w:szCs w:val="24"/>
              </w:rPr>
              <w:t xml:space="preserve"> dos integrantes da CMCA;</w:t>
            </w:r>
          </w:p>
        </w:tc>
        <w:tc>
          <w:tcPr>
            <w:tcW w:w="4849" w:type="dxa"/>
            <w:noWrap/>
          </w:tcPr>
          <w:p w14:paraId="3F00A930" w14:textId="6EECE85B"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xml:space="preserve">I - </w:t>
            </w:r>
            <w:proofErr w:type="gramStart"/>
            <w:r w:rsidRPr="0094495A">
              <w:rPr>
                <w:rFonts w:ascii="Calibri" w:eastAsia="Calibri" w:hAnsi="Calibri" w:cs="Calibri"/>
                <w:sz w:val="24"/>
                <w:szCs w:val="24"/>
              </w:rPr>
              <w:t>imparcialidade</w:t>
            </w:r>
            <w:proofErr w:type="gramEnd"/>
            <w:r w:rsidRPr="0094495A">
              <w:rPr>
                <w:rFonts w:ascii="Calibri" w:eastAsia="Calibri" w:hAnsi="Calibri" w:cs="Calibri"/>
                <w:sz w:val="24"/>
                <w:szCs w:val="24"/>
              </w:rPr>
              <w:t xml:space="preserve"> dos integrantes da Câmara de Mediação, Conciliação e Arbitragem;</w:t>
            </w:r>
          </w:p>
        </w:tc>
        <w:tc>
          <w:tcPr>
            <w:tcW w:w="4648" w:type="dxa"/>
            <w:noWrap/>
          </w:tcPr>
          <w:p w14:paraId="17677680" w14:textId="2E40F431"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4EFF9BD7" w14:textId="212E1762" w:rsidTr="00E86BE2">
        <w:trPr>
          <w:trHeight w:val="290"/>
        </w:trPr>
        <w:tc>
          <w:tcPr>
            <w:tcW w:w="4815" w:type="dxa"/>
            <w:noWrap/>
          </w:tcPr>
          <w:p w14:paraId="7CBD748B"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II - </w:t>
            </w:r>
            <w:proofErr w:type="gramStart"/>
            <w:r w:rsidRPr="0094495A">
              <w:rPr>
                <w:rFonts w:cstheme="minorHAnsi"/>
                <w:sz w:val="24"/>
                <w:szCs w:val="24"/>
              </w:rPr>
              <w:t>isonomia e paridade</w:t>
            </w:r>
            <w:proofErr w:type="gramEnd"/>
            <w:r w:rsidRPr="0094495A">
              <w:rPr>
                <w:rFonts w:cstheme="minorHAnsi"/>
                <w:sz w:val="24"/>
                <w:szCs w:val="24"/>
              </w:rPr>
              <w:t xml:space="preserve"> entre as partes;</w:t>
            </w:r>
          </w:p>
        </w:tc>
        <w:tc>
          <w:tcPr>
            <w:tcW w:w="4849" w:type="dxa"/>
            <w:noWrap/>
          </w:tcPr>
          <w:p w14:paraId="0B2CE5D2" w14:textId="7BCDC2B6"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xml:space="preserve">II - </w:t>
            </w:r>
            <w:proofErr w:type="gramStart"/>
            <w:r w:rsidRPr="0094495A">
              <w:rPr>
                <w:rFonts w:ascii="Calibri" w:eastAsia="Calibri" w:hAnsi="Calibri" w:cs="Calibri"/>
                <w:sz w:val="24"/>
                <w:szCs w:val="24"/>
              </w:rPr>
              <w:t>isonomia e paridade</w:t>
            </w:r>
            <w:proofErr w:type="gramEnd"/>
            <w:r w:rsidRPr="0094495A">
              <w:rPr>
                <w:rFonts w:ascii="Calibri" w:eastAsia="Calibri" w:hAnsi="Calibri" w:cs="Calibri"/>
                <w:sz w:val="24"/>
                <w:szCs w:val="24"/>
              </w:rPr>
              <w:t xml:space="preserve"> entre as partes;</w:t>
            </w:r>
          </w:p>
        </w:tc>
        <w:tc>
          <w:tcPr>
            <w:tcW w:w="4648" w:type="dxa"/>
            <w:noWrap/>
          </w:tcPr>
          <w:p w14:paraId="54795D5D" w14:textId="63DCD9CC"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4640DDB6" w14:textId="45EAA861" w:rsidTr="00E86BE2">
        <w:trPr>
          <w:trHeight w:val="290"/>
        </w:trPr>
        <w:tc>
          <w:tcPr>
            <w:tcW w:w="4815" w:type="dxa"/>
            <w:noWrap/>
          </w:tcPr>
          <w:p w14:paraId="3F0A65E4"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III - oralidade;</w:t>
            </w:r>
          </w:p>
        </w:tc>
        <w:tc>
          <w:tcPr>
            <w:tcW w:w="4849" w:type="dxa"/>
            <w:noWrap/>
          </w:tcPr>
          <w:p w14:paraId="0CF3AD0E" w14:textId="4DB4FDCF"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III - oralidade;</w:t>
            </w:r>
          </w:p>
        </w:tc>
        <w:tc>
          <w:tcPr>
            <w:tcW w:w="4648" w:type="dxa"/>
            <w:noWrap/>
          </w:tcPr>
          <w:p w14:paraId="7B42A1AA" w14:textId="69011696"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55580496" w14:textId="01CC6961" w:rsidTr="00E86BE2">
        <w:trPr>
          <w:trHeight w:val="290"/>
        </w:trPr>
        <w:tc>
          <w:tcPr>
            <w:tcW w:w="4815" w:type="dxa"/>
            <w:noWrap/>
          </w:tcPr>
          <w:p w14:paraId="418658C6"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IV - </w:t>
            </w:r>
            <w:proofErr w:type="gramStart"/>
            <w:r w:rsidRPr="0094495A">
              <w:rPr>
                <w:rFonts w:cstheme="minorHAnsi"/>
                <w:sz w:val="24"/>
                <w:szCs w:val="24"/>
              </w:rPr>
              <w:t>informalidade</w:t>
            </w:r>
            <w:proofErr w:type="gramEnd"/>
            <w:r w:rsidRPr="0094495A">
              <w:rPr>
                <w:rFonts w:cstheme="minorHAnsi"/>
                <w:sz w:val="24"/>
                <w:szCs w:val="24"/>
              </w:rPr>
              <w:t>;</w:t>
            </w:r>
          </w:p>
        </w:tc>
        <w:tc>
          <w:tcPr>
            <w:tcW w:w="4849" w:type="dxa"/>
            <w:noWrap/>
          </w:tcPr>
          <w:p w14:paraId="5A086C9C" w14:textId="63018D89"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xml:space="preserve">IV - </w:t>
            </w:r>
            <w:proofErr w:type="gramStart"/>
            <w:r w:rsidRPr="0094495A">
              <w:rPr>
                <w:rFonts w:ascii="Calibri" w:eastAsia="Calibri" w:hAnsi="Calibri" w:cs="Calibri"/>
                <w:sz w:val="24"/>
                <w:szCs w:val="24"/>
              </w:rPr>
              <w:t>informalidade</w:t>
            </w:r>
            <w:proofErr w:type="gramEnd"/>
            <w:r w:rsidRPr="0094495A">
              <w:rPr>
                <w:rFonts w:ascii="Calibri" w:eastAsia="Calibri" w:hAnsi="Calibri" w:cs="Calibri"/>
                <w:sz w:val="24"/>
                <w:szCs w:val="24"/>
              </w:rPr>
              <w:t>;</w:t>
            </w:r>
          </w:p>
        </w:tc>
        <w:tc>
          <w:tcPr>
            <w:tcW w:w="4648" w:type="dxa"/>
            <w:noWrap/>
          </w:tcPr>
          <w:p w14:paraId="103B7DDB" w14:textId="2E2A2444"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16A07D1E" w14:textId="25DF1EDA" w:rsidTr="00E86BE2">
        <w:trPr>
          <w:trHeight w:val="290"/>
        </w:trPr>
        <w:tc>
          <w:tcPr>
            <w:tcW w:w="4815" w:type="dxa"/>
            <w:noWrap/>
          </w:tcPr>
          <w:p w14:paraId="2CB4DA04"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V - </w:t>
            </w:r>
            <w:proofErr w:type="gramStart"/>
            <w:r w:rsidRPr="0094495A">
              <w:rPr>
                <w:rFonts w:cstheme="minorHAnsi"/>
                <w:sz w:val="24"/>
                <w:szCs w:val="24"/>
              </w:rPr>
              <w:t>simplicidade</w:t>
            </w:r>
            <w:proofErr w:type="gramEnd"/>
            <w:r w:rsidRPr="0094495A">
              <w:rPr>
                <w:rFonts w:cstheme="minorHAnsi"/>
                <w:sz w:val="24"/>
                <w:szCs w:val="24"/>
              </w:rPr>
              <w:t>;</w:t>
            </w:r>
          </w:p>
        </w:tc>
        <w:tc>
          <w:tcPr>
            <w:tcW w:w="4849" w:type="dxa"/>
            <w:noWrap/>
          </w:tcPr>
          <w:p w14:paraId="311C9808" w14:textId="00347640"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xml:space="preserve">V - </w:t>
            </w:r>
            <w:proofErr w:type="gramStart"/>
            <w:r w:rsidRPr="0094495A">
              <w:rPr>
                <w:rFonts w:ascii="Calibri" w:eastAsia="Calibri" w:hAnsi="Calibri" w:cs="Calibri"/>
                <w:sz w:val="24"/>
                <w:szCs w:val="24"/>
              </w:rPr>
              <w:t>simplicidade</w:t>
            </w:r>
            <w:proofErr w:type="gramEnd"/>
            <w:r w:rsidRPr="0094495A">
              <w:rPr>
                <w:rFonts w:ascii="Calibri" w:eastAsia="Calibri" w:hAnsi="Calibri" w:cs="Calibri"/>
                <w:sz w:val="24"/>
                <w:szCs w:val="24"/>
              </w:rPr>
              <w:t>;</w:t>
            </w:r>
          </w:p>
        </w:tc>
        <w:tc>
          <w:tcPr>
            <w:tcW w:w="4648" w:type="dxa"/>
            <w:noWrap/>
          </w:tcPr>
          <w:p w14:paraId="310136CF" w14:textId="374DE8A4"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488A413B" w14:textId="0F461C83" w:rsidTr="00E86BE2">
        <w:trPr>
          <w:trHeight w:val="290"/>
        </w:trPr>
        <w:tc>
          <w:tcPr>
            <w:tcW w:w="4815" w:type="dxa"/>
            <w:noWrap/>
          </w:tcPr>
          <w:p w14:paraId="25EC9A2D"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VI - </w:t>
            </w:r>
            <w:proofErr w:type="gramStart"/>
            <w:r w:rsidRPr="0094495A">
              <w:rPr>
                <w:rFonts w:cstheme="minorHAnsi"/>
                <w:sz w:val="24"/>
                <w:szCs w:val="24"/>
              </w:rPr>
              <w:t>autonomia</w:t>
            </w:r>
            <w:proofErr w:type="gramEnd"/>
            <w:r w:rsidRPr="0094495A">
              <w:rPr>
                <w:rFonts w:cstheme="minorHAnsi"/>
                <w:sz w:val="24"/>
                <w:szCs w:val="24"/>
              </w:rPr>
              <w:t xml:space="preserve"> da vontade das partes;</w:t>
            </w:r>
          </w:p>
        </w:tc>
        <w:tc>
          <w:tcPr>
            <w:tcW w:w="4849" w:type="dxa"/>
            <w:noWrap/>
          </w:tcPr>
          <w:p w14:paraId="00E3859F" w14:textId="312746C0"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xml:space="preserve">VI - </w:t>
            </w:r>
            <w:proofErr w:type="gramStart"/>
            <w:r w:rsidRPr="0094495A">
              <w:rPr>
                <w:rFonts w:ascii="Calibri" w:eastAsia="Calibri" w:hAnsi="Calibri" w:cs="Calibri"/>
                <w:sz w:val="24"/>
                <w:szCs w:val="24"/>
              </w:rPr>
              <w:t>autonomia</w:t>
            </w:r>
            <w:proofErr w:type="gramEnd"/>
            <w:r w:rsidRPr="0094495A">
              <w:rPr>
                <w:rFonts w:ascii="Calibri" w:eastAsia="Calibri" w:hAnsi="Calibri" w:cs="Calibri"/>
                <w:sz w:val="24"/>
                <w:szCs w:val="24"/>
              </w:rPr>
              <w:t xml:space="preserve"> da vontade das partes;</w:t>
            </w:r>
          </w:p>
        </w:tc>
        <w:tc>
          <w:tcPr>
            <w:tcW w:w="4648" w:type="dxa"/>
            <w:noWrap/>
          </w:tcPr>
          <w:p w14:paraId="3389CD00" w14:textId="3851119D"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4ABBC952" w14:textId="6718BB5D" w:rsidTr="00E86BE2">
        <w:trPr>
          <w:trHeight w:val="290"/>
        </w:trPr>
        <w:tc>
          <w:tcPr>
            <w:tcW w:w="4815" w:type="dxa"/>
            <w:noWrap/>
          </w:tcPr>
          <w:p w14:paraId="7AF55DAB"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VII - busca do consenso;</w:t>
            </w:r>
          </w:p>
        </w:tc>
        <w:tc>
          <w:tcPr>
            <w:tcW w:w="4849" w:type="dxa"/>
            <w:noWrap/>
          </w:tcPr>
          <w:p w14:paraId="32175A90" w14:textId="7765EB44"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VII - busca do consenso;</w:t>
            </w:r>
          </w:p>
        </w:tc>
        <w:tc>
          <w:tcPr>
            <w:tcW w:w="4648" w:type="dxa"/>
            <w:noWrap/>
          </w:tcPr>
          <w:p w14:paraId="44FA2074" w14:textId="1ED629A7"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4BA368CF" w14:textId="2996C81F" w:rsidTr="00E86BE2">
        <w:trPr>
          <w:trHeight w:val="290"/>
        </w:trPr>
        <w:tc>
          <w:tcPr>
            <w:tcW w:w="4815" w:type="dxa"/>
            <w:noWrap/>
          </w:tcPr>
          <w:p w14:paraId="21273E0F"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VIII - confidencialidade;</w:t>
            </w:r>
          </w:p>
        </w:tc>
        <w:tc>
          <w:tcPr>
            <w:tcW w:w="4849" w:type="dxa"/>
            <w:noWrap/>
          </w:tcPr>
          <w:p w14:paraId="7984952B" w14:textId="34F31808"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VIII - confidencialidade;</w:t>
            </w:r>
          </w:p>
        </w:tc>
        <w:tc>
          <w:tcPr>
            <w:tcW w:w="4648" w:type="dxa"/>
            <w:noWrap/>
          </w:tcPr>
          <w:p w14:paraId="6E5B9D03" w14:textId="09F32130"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26A08932" w14:textId="3A50E21E" w:rsidTr="00E86BE2">
        <w:trPr>
          <w:trHeight w:val="290"/>
        </w:trPr>
        <w:tc>
          <w:tcPr>
            <w:tcW w:w="4815" w:type="dxa"/>
            <w:noWrap/>
          </w:tcPr>
          <w:p w14:paraId="56F8BC9E"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IX - </w:t>
            </w:r>
            <w:proofErr w:type="gramStart"/>
            <w:r w:rsidRPr="0094495A">
              <w:rPr>
                <w:rFonts w:cstheme="minorHAnsi"/>
                <w:sz w:val="24"/>
                <w:szCs w:val="24"/>
              </w:rPr>
              <w:t>cooperação</w:t>
            </w:r>
            <w:proofErr w:type="gramEnd"/>
            <w:r w:rsidRPr="0094495A">
              <w:rPr>
                <w:rFonts w:cstheme="minorHAnsi"/>
                <w:sz w:val="24"/>
                <w:szCs w:val="24"/>
              </w:rPr>
              <w:t>;</w:t>
            </w:r>
          </w:p>
        </w:tc>
        <w:tc>
          <w:tcPr>
            <w:tcW w:w="4849" w:type="dxa"/>
            <w:noWrap/>
          </w:tcPr>
          <w:p w14:paraId="1F68D710" w14:textId="76825D80"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xml:space="preserve">IX - </w:t>
            </w:r>
            <w:proofErr w:type="gramStart"/>
            <w:r w:rsidRPr="0094495A">
              <w:rPr>
                <w:rFonts w:ascii="Calibri" w:eastAsia="Calibri" w:hAnsi="Calibri" w:cs="Calibri"/>
                <w:sz w:val="24"/>
                <w:szCs w:val="24"/>
              </w:rPr>
              <w:t>cooperação</w:t>
            </w:r>
            <w:proofErr w:type="gramEnd"/>
            <w:r w:rsidRPr="0094495A">
              <w:rPr>
                <w:rFonts w:ascii="Calibri" w:eastAsia="Calibri" w:hAnsi="Calibri" w:cs="Calibri"/>
                <w:sz w:val="24"/>
                <w:szCs w:val="24"/>
              </w:rPr>
              <w:t>;</w:t>
            </w:r>
          </w:p>
        </w:tc>
        <w:tc>
          <w:tcPr>
            <w:tcW w:w="4648" w:type="dxa"/>
            <w:noWrap/>
          </w:tcPr>
          <w:p w14:paraId="140F363D" w14:textId="7591E5B9"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488A40D3" w14:textId="21D04F1C" w:rsidTr="00E86BE2">
        <w:trPr>
          <w:trHeight w:val="290"/>
        </w:trPr>
        <w:tc>
          <w:tcPr>
            <w:tcW w:w="4815" w:type="dxa"/>
            <w:noWrap/>
          </w:tcPr>
          <w:p w14:paraId="77BBFE21"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X - </w:t>
            </w:r>
            <w:proofErr w:type="gramStart"/>
            <w:r w:rsidRPr="0094495A">
              <w:rPr>
                <w:rFonts w:cstheme="minorHAnsi"/>
                <w:sz w:val="24"/>
                <w:szCs w:val="24"/>
              </w:rPr>
              <w:t>lealdade e boa-fé</w:t>
            </w:r>
            <w:proofErr w:type="gramEnd"/>
            <w:r w:rsidRPr="0094495A">
              <w:rPr>
                <w:rFonts w:cstheme="minorHAnsi"/>
                <w:sz w:val="24"/>
                <w:szCs w:val="24"/>
              </w:rPr>
              <w:t>;</w:t>
            </w:r>
          </w:p>
        </w:tc>
        <w:tc>
          <w:tcPr>
            <w:tcW w:w="4849" w:type="dxa"/>
            <w:noWrap/>
          </w:tcPr>
          <w:p w14:paraId="02113652" w14:textId="669FF4F4"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xml:space="preserve">X - </w:t>
            </w:r>
            <w:proofErr w:type="gramStart"/>
            <w:r w:rsidRPr="0094495A">
              <w:rPr>
                <w:rFonts w:ascii="Calibri" w:eastAsia="Calibri" w:hAnsi="Calibri" w:cs="Calibri"/>
                <w:sz w:val="24"/>
                <w:szCs w:val="24"/>
              </w:rPr>
              <w:t>lealdade e boa-fé</w:t>
            </w:r>
            <w:proofErr w:type="gramEnd"/>
            <w:r w:rsidRPr="0094495A">
              <w:rPr>
                <w:rFonts w:ascii="Calibri" w:eastAsia="Calibri" w:hAnsi="Calibri" w:cs="Calibri"/>
                <w:sz w:val="24"/>
                <w:szCs w:val="24"/>
              </w:rPr>
              <w:t>;</w:t>
            </w:r>
          </w:p>
        </w:tc>
        <w:tc>
          <w:tcPr>
            <w:tcW w:w="4648" w:type="dxa"/>
            <w:noWrap/>
          </w:tcPr>
          <w:p w14:paraId="695DA4DA" w14:textId="0C95E609"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1AEB251B" w14:textId="3DCB4013" w:rsidTr="00E86BE2">
        <w:trPr>
          <w:trHeight w:val="290"/>
        </w:trPr>
        <w:tc>
          <w:tcPr>
            <w:tcW w:w="4815" w:type="dxa"/>
            <w:noWrap/>
          </w:tcPr>
          <w:p w14:paraId="7AE5B245"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XI - moralidade; e</w:t>
            </w:r>
          </w:p>
        </w:tc>
        <w:tc>
          <w:tcPr>
            <w:tcW w:w="4849" w:type="dxa"/>
            <w:noWrap/>
          </w:tcPr>
          <w:p w14:paraId="58F4F62E" w14:textId="08DCC99D"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XI - moralidade; e</w:t>
            </w:r>
          </w:p>
        </w:tc>
        <w:tc>
          <w:tcPr>
            <w:tcW w:w="4648" w:type="dxa"/>
            <w:noWrap/>
          </w:tcPr>
          <w:p w14:paraId="489518F4" w14:textId="7D3D7AD4"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32086408" w14:textId="182C688B" w:rsidTr="00E86BE2">
        <w:trPr>
          <w:trHeight w:val="290"/>
        </w:trPr>
        <w:tc>
          <w:tcPr>
            <w:tcW w:w="4815" w:type="dxa"/>
            <w:noWrap/>
          </w:tcPr>
          <w:p w14:paraId="49FB35D4"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XII - celeridade.</w:t>
            </w:r>
          </w:p>
        </w:tc>
        <w:tc>
          <w:tcPr>
            <w:tcW w:w="4849" w:type="dxa"/>
            <w:noWrap/>
          </w:tcPr>
          <w:p w14:paraId="454CE89F" w14:textId="428DAE51"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XII - celeridade.</w:t>
            </w:r>
          </w:p>
        </w:tc>
        <w:tc>
          <w:tcPr>
            <w:tcW w:w="4648" w:type="dxa"/>
            <w:noWrap/>
          </w:tcPr>
          <w:p w14:paraId="3284F71A" w14:textId="44E29897"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728F4018" w14:textId="689597E9" w:rsidTr="00E86BE2">
        <w:trPr>
          <w:trHeight w:val="290"/>
        </w:trPr>
        <w:tc>
          <w:tcPr>
            <w:tcW w:w="4815" w:type="dxa"/>
            <w:noWrap/>
          </w:tcPr>
          <w:p w14:paraId="470C7953" w14:textId="77777777" w:rsidR="0076544C" w:rsidRPr="0094495A" w:rsidRDefault="0076544C" w:rsidP="0076544C">
            <w:pPr>
              <w:jc w:val="both"/>
              <w:rPr>
                <w:rFonts w:cstheme="minorHAnsi"/>
                <w:sz w:val="24"/>
                <w:szCs w:val="24"/>
              </w:rPr>
            </w:pPr>
            <w:r w:rsidRPr="0094495A">
              <w:rPr>
                <w:rFonts w:cstheme="minorHAnsi"/>
                <w:sz w:val="24"/>
                <w:szCs w:val="24"/>
              </w:rPr>
              <w:t>Parágrafo único. Em caso de instituição de arbitragem, serão observados também os princípios do contraditório efetivo, da ampla defesa e do livre convencimento do árbitro, e demais disposições da legislação de arbitragem.</w:t>
            </w:r>
          </w:p>
        </w:tc>
        <w:tc>
          <w:tcPr>
            <w:tcW w:w="4849" w:type="dxa"/>
            <w:noWrap/>
          </w:tcPr>
          <w:p w14:paraId="5B786303" w14:textId="77777777" w:rsidR="0076544C" w:rsidRPr="0094495A" w:rsidRDefault="0076544C" w:rsidP="0076544C">
            <w:pPr>
              <w:spacing w:before="120"/>
              <w:jc w:val="both"/>
              <w:rPr>
                <w:sz w:val="24"/>
                <w:szCs w:val="24"/>
              </w:rPr>
            </w:pPr>
            <w:r w:rsidRPr="0094495A">
              <w:rPr>
                <w:rFonts w:ascii="Calibri" w:eastAsia="Calibri" w:hAnsi="Calibri" w:cs="Calibri"/>
                <w:sz w:val="24"/>
                <w:szCs w:val="24"/>
              </w:rPr>
              <w:t>Parágrafo único.  Em caso de instituição de arbitragem, devem ser observados também os princípios do contraditório efetivo, da ampla defesa, do dever de revelação e do livre convencimento do árbitro.</w:t>
            </w:r>
          </w:p>
          <w:p w14:paraId="44975253" w14:textId="553E8B71" w:rsidR="0076544C" w:rsidRPr="0094495A" w:rsidRDefault="0076544C" w:rsidP="0076544C">
            <w:pPr>
              <w:jc w:val="both"/>
              <w:rPr>
                <w:rFonts w:cstheme="minorHAnsi"/>
                <w:sz w:val="24"/>
                <w:szCs w:val="24"/>
              </w:rPr>
            </w:pPr>
          </w:p>
        </w:tc>
        <w:tc>
          <w:tcPr>
            <w:tcW w:w="4648" w:type="dxa"/>
            <w:noWrap/>
          </w:tcPr>
          <w:p w14:paraId="7C3E0693"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603BD0DD" w14:textId="49CAE65B" w:rsidTr="00E86BE2">
        <w:trPr>
          <w:trHeight w:val="290"/>
        </w:trPr>
        <w:tc>
          <w:tcPr>
            <w:tcW w:w="4815" w:type="dxa"/>
            <w:noWrap/>
          </w:tcPr>
          <w:p w14:paraId="7C9ABAF2"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Art. 4º As partes que se submeterem à CMCA deverão:</w:t>
            </w:r>
          </w:p>
        </w:tc>
        <w:tc>
          <w:tcPr>
            <w:tcW w:w="4849" w:type="dxa"/>
            <w:noWrap/>
          </w:tcPr>
          <w:p w14:paraId="5702DB36"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23A085DA"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Excluído.</w:t>
            </w:r>
          </w:p>
        </w:tc>
      </w:tr>
      <w:tr w:rsidR="0076544C" w:rsidRPr="0094495A" w14:paraId="257DAECB" w14:textId="39725E4B" w:rsidTr="00E86BE2">
        <w:trPr>
          <w:trHeight w:val="290"/>
        </w:trPr>
        <w:tc>
          <w:tcPr>
            <w:tcW w:w="4815" w:type="dxa"/>
            <w:noWrap/>
          </w:tcPr>
          <w:p w14:paraId="71C891DD"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I - </w:t>
            </w:r>
            <w:proofErr w:type="gramStart"/>
            <w:r w:rsidRPr="0094495A">
              <w:rPr>
                <w:rFonts w:cstheme="minorHAnsi"/>
                <w:sz w:val="24"/>
                <w:szCs w:val="24"/>
              </w:rPr>
              <w:t>observar</w:t>
            </w:r>
            <w:proofErr w:type="gramEnd"/>
            <w:r w:rsidRPr="0094495A">
              <w:rPr>
                <w:rFonts w:cstheme="minorHAnsi"/>
                <w:sz w:val="24"/>
                <w:szCs w:val="24"/>
              </w:rPr>
              <w:t xml:space="preserve"> este regulamento e proceder com lealdade e boa fé em todos os atos do procedimento;</w:t>
            </w:r>
          </w:p>
        </w:tc>
        <w:tc>
          <w:tcPr>
            <w:tcW w:w="4849" w:type="dxa"/>
            <w:noWrap/>
          </w:tcPr>
          <w:p w14:paraId="3690B47C"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6868D3C8" w14:textId="77777777" w:rsidR="0076544C" w:rsidRPr="0094495A" w:rsidRDefault="0076544C" w:rsidP="0076544C">
            <w:pPr>
              <w:pStyle w:val="Normal1"/>
              <w:spacing w:before="120" w:after="120"/>
              <w:jc w:val="both"/>
              <w:rPr>
                <w:rFonts w:asciiTheme="minorHAnsi" w:hAnsiTheme="minorHAnsi" w:cstheme="minorHAnsi"/>
                <w:sz w:val="24"/>
                <w:szCs w:val="24"/>
              </w:rPr>
            </w:pPr>
            <w:r w:rsidRPr="0094495A">
              <w:rPr>
                <w:rFonts w:asciiTheme="minorHAnsi" w:hAnsiTheme="minorHAnsi" w:cstheme="minorHAnsi"/>
                <w:sz w:val="24"/>
                <w:szCs w:val="24"/>
              </w:rPr>
              <w:t>Excluído.</w:t>
            </w:r>
          </w:p>
          <w:p w14:paraId="18919E96" w14:textId="77777777" w:rsidR="0076544C" w:rsidRPr="0094495A" w:rsidRDefault="0076544C" w:rsidP="0076544C">
            <w:pPr>
              <w:jc w:val="both"/>
              <w:rPr>
                <w:rFonts w:eastAsia="Times New Roman" w:cstheme="minorHAnsi"/>
                <w:sz w:val="24"/>
                <w:szCs w:val="24"/>
                <w:lang w:eastAsia="pt-BR"/>
              </w:rPr>
            </w:pPr>
          </w:p>
        </w:tc>
      </w:tr>
      <w:tr w:rsidR="0076544C" w:rsidRPr="0094495A" w14:paraId="14DF61D9" w14:textId="33D6765F" w:rsidTr="00E86BE2">
        <w:trPr>
          <w:trHeight w:val="290"/>
        </w:trPr>
        <w:tc>
          <w:tcPr>
            <w:tcW w:w="4815" w:type="dxa"/>
            <w:noWrap/>
          </w:tcPr>
          <w:p w14:paraId="61A77477"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II - </w:t>
            </w:r>
            <w:proofErr w:type="gramStart"/>
            <w:r w:rsidRPr="0094495A">
              <w:rPr>
                <w:rFonts w:cstheme="minorHAnsi"/>
                <w:sz w:val="24"/>
                <w:szCs w:val="24"/>
              </w:rPr>
              <w:t>expor</w:t>
            </w:r>
            <w:proofErr w:type="gramEnd"/>
            <w:r w:rsidRPr="0094495A">
              <w:rPr>
                <w:rFonts w:cstheme="minorHAnsi"/>
                <w:sz w:val="24"/>
                <w:szCs w:val="24"/>
              </w:rPr>
              <w:t xml:space="preserve"> os fatos conforme a verdade;</w:t>
            </w:r>
          </w:p>
        </w:tc>
        <w:tc>
          <w:tcPr>
            <w:tcW w:w="4849" w:type="dxa"/>
            <w:noWrap/>
          </w:tcPr>
          <w:p w14:paraId="702BE773"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5F5B0808" w14:textId="77777777" w:rsidR="0076544C" w:rsidRPr="0094495A" w:rsidRDefault="0076544C" w:rsidP="0076544C">
            <w:pPr>
              <w:pStyle w:val="Normal1"/>
              <w:spacing w:before="120" w:after="120"/>
              <w:jc w:val="both"/>
              <w:rPr>
                <w:rFonts w:asciiTheme="minorHAnsi" w:hAnsiTheme="minorHAnsi" w:cstheme="minorHAnsi"/>
                <w:sz w:val="24"/>
                <w:szCs w:val="24"/>
              </w:rPr>
            </w:pPr>
            <w:r w:rsidRPr="0094495A">
              <w:rPr>
                <w:rFonts w:asciiTheme="minorHAnsi" w:hAnsiTheme="minorHAnsi" w:cstheme="minorHAnsi"/>
                <w:sz w:val="24"/>
                <w:szCs w:val="24"/>
              </w:rPr>
              <w:t>Excluído.</w:t>
            </w:r>
          </w:p>
          <w:p w14:paraId="4250126B" w14:textId="77777777" w:rsidR="0076544C" w:rsidRPr="0094495A" w:rsidRDefault="0076544C" w:rsidP="0076544C">
            <w:pPr>
              <w:jc w:val="both"/>
              <w:rPr>
                <w:rFonts w:eastAsia="Times New Roman" w:cstheme="minorHAnsi"/>
                <w:sz w:val="24"/>
                <w:szCs w:val="24"/>
                <w:lang w:eastAsia="pt-BR"/>
              </w:rPr>
            </w:pPr>
          </w:p>
        </w:tc>
      </w:tr>
      <w:tr w:rsidR="0076544C" w:rsidRPr="0094495A" w14:paraId="5BD15C10" w14:textId="08911695" w:rsidTr="00E86BE2">
        <w:trPr>
          <w:trHeight w:val="290"/>
        </w:trPr>
        <w:tc>
          <w:tcPr>
            <w:tcW w:w="4815" w:type="dxa"/>
            <w:noWrap/>
          </w:tcPr>
          <w:p w14:paraId="58B9868A"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lastRenderedPageBreak/>
              <w:t>III - evitar formular pretensões ou alegar defesa cientes de que são destituídas de fundamento,</w:t>
            </w:r>
          </w:p>
        </w:tc>
        <w:tc>
          <w:tcPr>
            <w:tcW w:w="4849" w:type="dxa"/>
            <w:noWrap/>
          </w:tcPr>
          <w:p w14:paraId="606B4BA0"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0F411DC2" w14:textId="77777777" w:rsidR="0076544C" w:rsidRPr="0094495A" w:rsidRDefault="0076544C" w:rsidP="0076544C">
            <w:pPr>
              <w:pStyle w:val="Normal1"/>
              <w:spacing w:before="120" w:after="120"/>
              <w:jc w:val="both"/>
              <w:rPr>
                <w:rFonts w:asciiTheme="minorHAnsi" w:hAnsiTheme="minorHAnsi" w:cstheme="minorHAnsi"/>
                <w:sz w:val="24"/>
                <w:szCs w:val="24"/>
              </w:rPr>
            </w:pPr>
            <w:r w:rsidRPr="0094495A">
              <w:rPr>
                <w:rFonts w:asciiTheme="minorHAnsi" w:hAnsiTheme="minorHAnsi" w:cstheme="minorHAnsi"/>
                <w:sz w:val="24"/>
                <w:szCs w:val="24"/>
              </w:rPr>
              <w:t>Excluído.</w:t>
            </w:r>
          </w:p>
          <w:p w14:paraId="501F4CC7" w14:textId="77777777" w:rsidR="0076544C" w:rsidRPr="0094495A" w:rsidRDefault="0076544C" w:rsidP="0076544C">
            <w:pPr>
              <w:jc w:val="both"/>
              <w:rPr>
                <w:rFonts w:eastAsia="Times New Roman" w:cstheme="minorHAnsi"/>
                <w:sz w:val="24"/>
                <w:szCs w:val="24"/>
                <w:lang w:eastAsia="pt-BR"/>
              </w:rPr>
            </w:pPr>
          </w:p>
        </w:tc>
      </w:tr>
      <w:tr w:rsidR="0076544C" w:rsidRPr="0094495A" w14:paraId="7277F955" w14:textId="6B719895" w:rsidTr="00E86BE2">
        <w:trPr>
          <w:trHeight w:val="290"/>
        </w:trPr>
        <w:tc>
          <w:tcPr>
            <w:tcW w:w="4815" w:type="dxa"/>
            <w:noWrap/>
          </w:tcPr>
          <w:p w14:paraId="09C5AFA0"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bem como usar do processo para conseguir objetivo ilegal ou proceder de modo temerário;</w:t>
            </w:r>
          </w:p>
        </w:tc>
        <w:tc>
          <w:tcPr>
            <w:tcW w:w="4849" w:type="dxa"/>
            <w:noWrap/>
          </w:tcPr>
          <w:p w14:paraId="7FEF507B"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1AEF8A34" w14:textId="77777777" w:rsidR="0076544C" w:rsidRPr="0094495A" w:rsidRDefault="0076544C" w:rsidP="0076544C">
            <w:pPr>
              <w:pStyle w:val="Normal1"/>
              <w:spacing w:before="120" w:after="120"/>
              <w:jc w:val="both"/>
              <w:rPr>
                <w:rFonts w:asciiTheme="minorHAnsi" w:hAnsiTheme="minorHAnsi" w:cstheme="minorHAnsi"/>
                <w:sz w:val="24"/>
                <w:szCs w:val="24"/>
              </w:rPr>
            </w:pPr>
            <w:r w:rsidRPr="0094495A">
              <w:rPr>
                <w:rFonts w:asciiTheme="minorHAnsi" w:hAnsiTheme="minorHAnsi" w:cstheme="minorHAnsi"/>
                <w:sz w:val="24"/>
                <w:szCs w:val="24"/>
              </w:rPr>
              <w:t>Excluído.</w:t>
            </w:r>
          </w:p>
          <w:p w14:paraId="7295A8C1" w14:textId="77777777" w:rsidR="0076544C" w:rsidRPr="0094495A" w:rsidRDefault="0076544C" w:rsidP="0076544C">
            <w:pPr>
              <w:jc w:val="both"/>
              <w:rPr>
                <w:rFonts w:eastAsia="Times New Roman" w:cstheme="minorHAnsi"/>
                <w:sz w:val="24"/>
                <w:szCs w:val="24"/>
                <w:lang w:eastAsia="pt-BR"/>
              </w:rPr>
            </w:pPr>
          </w:p>
        </w:tc>
      </w:tr>
      <w:tr w:rsidR="0076544C" w:rsidRPr="0094495A" w14:paraId="7F7D6B6C" w14:textId="52FE1698" w:rsidTr="00E86BE2">
        <w:trPr>
          <w:trHeight w:val="290"/>
        </w:trPr>
        <w:tc>
          <w:tcPr>
            <w:tcW w:w="4815" w:type="dxa"/>
            <w:noWrap/>
          </w:tcPr>
          <w:p w14:paraId="7FA53094"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IV - </w:t>
            </w:r>
            <w:proofErr w:type="gramStart"/>
            <w:r w:rsidRPr="0094495A">
              <w:rPr>
                <w:rFonts w:cstheme="minorHAnsi"/>
                <w:sz w:val="24"/>
                <w:szCs w:val="24"/>
              </w:rPr>
              <w:t>evitar</w:t>
            </w:r>
            <w:proofErr w:type="gramEnd"/>
            <w:r w:rsidRPr="0094495A">
              <w:rPr>
                <w:rFonts w:cstheme="minorHAnsi"/>
                <w:sz w:val="24"/>
                <w:szCs w:val="24"/>
              </w:rPr>
              <w:t xml:space="preserve"> produzir provas ou praticar atos inúteis ou desnecessários à declaração ou à defesa do direito.</w:t>
            </w:r>
          </w:p>
        </w:tc>
        <w:tc>
          <w:tcPr>
            <w:tcW w:w="4849" w:type="dxa"/>
            <w:noWrap/>
          </w:tcPr>
          <w:p w14:paraId="7F45A3F5"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2DAFFA7F" w14:textId="77777777" w:rsidR="0076544C" w:rsidRPr="0094495A" w:rsidRDefault="0076544C" w:rsidP="0076544C">
            <w:pPr>
              <w:pStyle w:val="Normal1"/>
              <w:spacing w:before="120" w:after="120"/>
              <w:jc w:val="both"/>
              <w:rPr>
                <w:rFonts w:asciiTheme="minorHAnsi" w:hAnsiTheme="minorHAnsi" w:cstheme="minorHAnsi"/>
                <w:sz w:val="24"/>
                <w:szCs w:val="24"/>
              </w:rPr>
            </w:pPr>
            <w:r w:rsidRPr="0094495A">
              <w:rPr>
                <w:rFonts w:asciiTheme="minorHAnsi" w:hAnsiTheme="minorHAnsi" w:cstheme="minorHAnsi"/>
                <w:sz w:val="24"/>
                <w:szCs w:val="24"/>
              </w:rPr>
              <w:t>Excluído.</w:t>
            </w:r>
          </w:p>
          <w:p w14:paraId="5329A3CA" w14:textId="77777777" w:rsidR="0076544C" w:rsidRPr="0094495A" w:rsidRDefault="0076544C" w:rsidP="0076544C">
            <w:pPr>
              <w:jc w:val="both"/>
              <w:rPr>
                <w:rFonts w:eastAsia="Times New Roman" w:cstheme="minorHAnsi"/>
                <w:sz w:val="24"/>
                <w:szCs w:val="24"/>
                <w:lang w:eastAsia="pt-BR"/>
              </w:rPr>
            </w:pPr>
          </w:p>
        </w:tc>
      </w:tr>
      <w:tr w:rsidR="0076544C" w:rsidRPr="0094495A" w14:paraId="0FCCEA81" w14:textId="6EA32614" w:rsidTr="00E86BE2">
        <w:trPr>
          <w:trHeight w:val="290"/>
        </w:trPr>
        <w:tc>
          <w:tcPr>
            <w:tcW w:w="4815" w:type="dxa"/>
            <w:noWrap/>
          </w:tcPr>
          <w:p w14:paraId="098F15C9"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1º Poderá ser imposta multa à parte que violar o disposto neste artigo em montante a ser fixado pelo árbitro na sentença arbitral, de acordo com a gravidade da conduta e não superior a 20% (vinte) por cento do valor envolvido na controvérsia, a qual reverterá em benefício da outra parte.</w:t>
            </w:r>
          </w:p>
        </w:tc>
        <w:tc>
          <w:tcPr>
            <w:tcW w:w="4849" w:type="dxa"/>
            <w:noWrap/>
          </w:tcPr>
          <w:p w14:paraId="514363C2"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2156FBF8" w14:textId="77777777" w:rsidR="0076544C" w:rsidRPr="0094495A" w:rsidRDefault="0076544C" w:rsidP="0076544C">
            <w:pPr>
              <w:pStyle w:val="Normal1"/>
              <w:spacing w:before="120" w:after="120"/>
              <w:jc w:val="both"/>
              <w:rPr>
                <w:rFonts w:asciiTheme="minorHAnsi" w:hAnsiTheme="minorHAnsi" w:cstheme="minorHAnsi"/>
                <w:sz w:val="24"/>
                <w:szCs w:val="24"/>
              </w:rPr>
            </w:pPr>
            <w:r w:rsidRPr="0094495A">
              <w:rPr>
                <w:rFonts w:asciiTheme="minorHAnsi" w:hAnsiTheme="minorHAnsi" w:cstheme="minorHAnsi"/>
                <w:sz w:val="24"/>
                <w:szCs w:val="24"/>
              </w:rPr>
              <w:t>Excluído.</w:t>
            </w:r>
          </w:p>
          <w:p w14:paraId="210D218D" w14:textId="77777777" w:rsidR="0076544C" w:rsidRPr="0094495A" w:rsidRDefault="0076544C" w:rsidP="0076544C">
            <w:pPr>
              <w:jc w:val="both"/>
              <w:rPr>
                <w:rFonts w:eastAsia="Times New Roman" w:cstheme="minorHAnsi"/>
                <w:sz w:val="24"/>
                <w:szCs w:val="24"/>
                <w:lang w:eastAsia="pt-BR"/>
              </w:rPr>
            </w:pPr>
          </w:p>
        </w:tc>
      </w:tr>
      <w:tr w:rsidR="0076544C" w:rsidRPr="0094495A" w14:paraId="7EDEED9E" w14:textId="797F56E4" w:rsidTr="00E86BE2">
        <w:trPr>
          <w:trHeight w:val="290"/>
        </w:trPr>
        <w:tc>
          <w:tcPr>
            <w:tcW w:w="4815" w:type="dxa"/>
            <w:noWrap/>
          </w:tcPr>
          <w:p w14:paraId="434D06E4"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2º Quando o valor da causa for irrisório ou inestimável, a multa poderá ser fixada em até 10 (</w:t>
            </w:r>
            <w:proofErr w:type="gramStart"/>
            <w:r w:rsidRPr="0094495A">
              <w:rPr>
                <w:rFonts w:cstheme="minorHAnsi"/>
                <w:sz w:val="24"/>
                <w:szCs w:val="24"/>
              </w:rPr>
              <w:t>dez)  vezes</w:t>
            </w:r>
            <w:proofErr w:type="gramEnd"/>
            <w:r w:rsidRPr="0094495A">
              <w:rPr>
                <w:rFonts w:cstheme="minorHAnsi"/>
                <w:sz w:val="24"/>
                <w:szCs w:val="24"/>
              </w:rPr>
              <w:t xml:space="preserve"> o valor do salário-mínimo.</w:t>
            </w:r>
          </w:p>
        </w:tc>
        <w:tc>
          <w:tcPr>
            <w:tcW w:w="4849" w:type="dxa"/>
            <w:noWrap/>
          </w:tcPr>
          <w:p w14:paraId="7D0E4339"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2735DF37" w14:textId="77777777" w:rsidR="0076544C" w:rsidRPr="0094495A" w:rsidRDefault="0076544C" w:rsidP="0076544C">
            <w:pPr>
              <w:pStyle w:val="Normal1"/>
              <w:spacing w:before="120" w:after="120"/>
              <w:jc w:val="both"/>
              <w:rPr>
                <w:rFonts w:asciiTheme="minorHAnsi" w:hAnsiTheme="minorHAnsi" w:cstheme="minorHAnsi"/>
                <w:sz w:val="24"/>
                <w:szCs w:val="24"/>
              </w:rPr>
            </w:pPr>
            <w:r w:rsidRPr="0094495A">
              <w:rPr>
                <w:rFonts w:asciiTheme="minorHAnsi" w:hAnsiTheme="minorHAnsi" w:cstheme="minorHAnsi"/>
                <w:sz w:val="24"/>
                <w:szCs w:val="24"/>
              </w:rPr>
              <w:t>Excluído.</w:t>
            </w:r>
          </w:p>
          <w:p w14:paraId="58C0FE0C" w14:textId="77777777" w:rsidR="0076544C" w:rsidRPr="0094495A" w:rsidRDefault="0076544C" w:rsidP="0076544C">
            <w:pPr>
              <w:jc w:val="both"/>
              <w:rPr>
                <w:rFonts w:eastAsia="Times New Roman" w:cstheme="minorHAnsi"/>
                <w:sz w:val="24"/>
                <w:szCs w:val="24"/>
                <w:lang w:eastAsia="pt-BR"/>
              </w:rPr>
            </w:pPr>
          </w:p>
        </w:tc>
      </w:tr>
      <w:tr w:rsidR="0076544C" w:rsidRPr="0094495A" w14:paraId="67BF5BA4" w14:textId="0C954F09" w:rsidTr="00E86BE2">
        <w:trPr>
          <w:trHeight w:val="290"/>
        </w:trPr>
        <w:tc>
          <w:tcPr>
            <w:tcW w:w="4815" w:type="dxa"/>
            <w:noWrap/>
          </w:tcPr>
          <w:p w14:paraId="494ECFBE"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3º Nos casos em que não se discutam valores líquidos, poderá o árbitro fixar, a título de multa, respeitando os princípios da razoabilidade e da proporcionalidade, quantia estimada a partir do direito que estiver sendo pleiteado.</w:t>
            </w:r>
          </w:p>
        </w:tc>
        <w:tc>
          <w:tcPr>
            <w:tcW w:w="4849" w:type="dxa"/>
            <w:noWrap/>
          </w:tcPr>
          <w:p w14:paraId="6F8483E9"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49C58452" w14:textId="77777777" w:rsidR="0076544C" w:rsidRPr="0094495A" w:rsidRDefault="0076544C" w:rsidP="0076544C">
            <w:pPr>
              <w:pStyle w:val="Normal1"/>
              <w:spacing w:before="120" w:after="120"/>
              <w:jc w:val="both"/>
              <w:rPr>
                <w:rFonts w:asciiTheme="minorHAnsi" w:hAnsiTheme="minorHAnsi" w:cstheme="minorHAnsi"/>
                <w:sz w:val="24"/>
                <w:szCs w:val="24"/>
              </w:rPr>
            </w:pPr>
            <w:r w:rsidRPr="0094495A">
              <w:rPr>
                <w:rFonts w:asciiTheme="minorHAnsi" w:hAnsiTheme="minorHAnsi" w:cstheme="minorHAnsi"/>
                <w:sz w:val="24"/>
                <w:szCs w:val="24"/>
              </w:rPr>
              <w:t>Excluído.</w:t>
            </w:r>
          </w:p>
          <w:p w14:paraId="39720F3D"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Simplificação normativa, pois o dispositivo nunca foi utilizado durante a vigência do ato normativo.</w:t>
            </w:r>
          </w:p>
        </w:tc>
      </w:tr>
      <w:tr w:rsidR="0076544C" w:rsidRPr="0094495A" w14:paraId="1906CB89" w14:textId="1132843A" w:rsidTr="00E86BE2">
        <w:trPr>
          <w:trHeight w:val="290"/>
        </w:trPr>
        <w:tc>
          <w:tcPr>
            <w:tcW w:w="4815" w:type="dxa"/>
            <w:noWrap/>
          </w:tcPr>
          <w:p w14:paraId="34CF224A" w14:textId="77777777" w:rsidR="0076544C" w:rsidRPr="0094495A" w:rsidRDefault="0076544C" w:rsidP="0076544C">
            <w:pPr>
              <w:jc w:val="center"/>
              <w:rPr>
                <w:rFonts w:cstheme="minorHAnsi"/>
                <w:sz w:val="24"/>
                <w:szCs w:val="24"/>
              </w:rPr>
            </w:pPr>
            <w:r w:rsidRPr="0094495A">
              <w:rPr>
                <w:rFonts w:cstheme="minorHAnsi"/>
                <w:sz w:val="24"/>
                <w:szCs w:val="24"/>
              </w:rPr>
              <w:t>CAPÍTULO III</w:t>
            </w:r>
          </w:p>
          <w:p w14:paraId="332BA388" w14:textId="096336B8" w:rsidR="0076544C" w:rsidRPr="0094495A" w:rsidRDefault="0076544C" w:rsidP="0076544C">
            <w:pPr>
              <w:jc w:val="center"/>
              <w:rPr>
                <w:rFonts w:eastAsia="Times New Roman" w:cstheme="minorHAnsi"/>
                <w:sz w:val="24"/>
                <w:szCs w:val="24"/>
                <w:lang w:eastAsia="pt-BR"/>
              </w:rPr>
            </w:pPr>
            <w:r w:rsidRPr="0094495A">
              <w:rPr>
                <w:rFonts w:cstheme="minorHAnsi"/>
                <w:sz w:val="24"/>
                <w:szCs w:val="24"/>
              </w:rPr>
              <w:t>INSTAURAÇÃO DO PROCEDIMENTO</w:t>
            </w:r>
          </w:p>
        </w:tc>
        <w:tc>
          <w:tcPr>
            <w:tcW w:w="4849" w:type="dxa"/>
            <w:noWrap/>
          </w:tcPr>
          <w:p w14:paraId="23DB9141" w14:textId="2DAC586E" w:rsidR="0076544C" w:rsidRPr="0094495A" w:rsidRDefault="0076544C" w:rsidP="0076544C">
            <w:pPr>
              <w:jc w:val="center"/>
              <w:rPr>
                <w:rFonts w:cstheme="minorHAnsi"/>
                <w:b/>
                <w:bCs/>
                <w:sz w:val="24"/>
                <w:szCs w:val="24"/>
              </w:rPr>
            </w:pPr>
            <w:r w:rsidRPr="0094495A">
              <w:rPr>
                <w:rFonts w:cstheme="minorHAnsi"/>
                <w:b/>
                <w:bCs/>
                <w:sz w:val="24"/>
                <w:szCs w:val="24"/>
              </w:rPr>
              <w:t>Seção II</w:t>
            </w:r>
          </w:p>
          <w:p w14:paraId="2C2D6309" w14:textId="0C035078" w:rsidR="0076544C" w:rsidRPr="0094495A" w:rsidRDefault="0076544C" w:rsidP="0076544C">
            <w:pPr>
              <w:jc w:val="center"/>
              <w:rPr>
                <w:rFonts w:eastAsia="Times New Roman" w:cstheme="minorHAnsi"/>
                <w:b/>
                <w:bCs/>
                <w:sz w:val="24"/>
                <w:szCs w:val="24"/>
                <w:lang w:eastAsia="pt-BR"/>
              </w:rPr>
            </w:pPr>
            <w:r w:rsidRPr="0094495A">
              <w:rPr>
                <w:rFonts w:cstheme="minorHAnsi"/>
                <w:b/>
                <w:bCs/>
                <w:sz w:val="24"/>
                <w:szCs w:val="24"/>
              </w:rPr>
              <w:t>Procedimento de Mediação</w:t>
            </w:r>
          </w:p>
        </w:tc>
        <w:tc>
          <w:tcPr>
            <w:tcW w:w="4648" w:type="dxa"/>
            <w:noWrap/>
          </w:tcPr>
          <w:p w14:paraId="643D26CF" w14:textId="77777777" w:rsidR="0076544C" w:rsidRPr="0094495A" w:rsidRDefault="0076544C" w:rsidP="0076544C">
            <w:pPr>
              <w:jc w:val="both"/>
              <w:rPr>
                <w:rFonts w:eastAsia="Times New Roman" w:cstheme="minorHAnsi"/>
                <w:sz w:val="24"/>
                <w:szCs w:val="24"/>
                <w:lang w:eastAsia="pt-BR"/>
              </w:rPr>
            </w:pPr>
          </w:p>
        </w:tc>
      </w:tr>
      <w:tr w:rsidR="0076544C" w:rsidRPr="0094495A" w14:paraId="67695F6D" w14:textId="1F621187" w:rsidTr="00E86BE2">
        <w:trPr>
          <w:trHeight w:val="290"/>
        </w:trPr>
        <w:tc>
          <w:tcPr>
            <w:tcW w:w="4815" w:type="dxa"/>
            <w:noWrap/>
          </w:tcPr>
          <w:p w14:paraId="30FDDE2F"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Art. 5º O procedimento será iniciado por provocação da Previc ou por qualquer das </w:t>
            </w:r>
            <w:r w:rsidRPr="0094495A">
              <w:rPr>
                <w:rFonts w:cstheme="minorHAnsi"/>
                <w:sz w:val="24"/>
                <w:szCs w:val="24"/>
              </w:rPr>
              <w:lastRenderedPageBreak/>
              <w:t>pessoas indicadas no art. 1º, e parágrafos, mediante requerimento eletrônico ou físico protocolado na Secretaria-Executiva da CMCA.</w:t>
            </w:r>
          </w:p>
        </w:tc>
        <w:tc>
          <w:tcPr>
            <w:tcW w:w="4849" w:type="dxa"/>
            <w:noWrap/>
          </w:tcPr>
          <w:p w14:paraId="16418D17" w14:textId="74277988"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lastRenderedPageBreak/>
              <w:t xml:space="preserve">Art. 316.  O procedimento é iniciado por provocação da Previc ou por qualquer das </w:t>
            </w:r>
            <w:r w:rsidRPr="0094495A">
              <w:rPr>
                <w:rFonts w:ascii="Calibri" w:eastAsia="Calibri" w:hAnsi="Calibri" w:cs="Calibri"/>
                <w:sz w:val="24"/>
                <w:szCs w:val="24"/>
              </w:rPr>
              <w:lastRenderedPageBreak/>
              <w:t>pessoas indicadas no art. 311, mediante requerimento eletrônico ou físico protocolado na Secretaria-Executiva da Câmara de Mediação, Conciliação e Arbitragem.</w:t>
            </w:r>
          </w:p>
        </w:tc>
        <w:tc>
          <w:tcPr>
            <w:tcW w:w="4648" w:type="dxa"/>
            <w:noWrap/>
          </w:tcPr>
          <w:p w14:paraId="6BCE60ED"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lastRenderedPageBreak/>
              <w:t>Ajuste de redação.</w:t>
            </w:r>
          </w:p>
        </w:tc>
      </w:tr>
      <w:tr w:rsidR="0076544C" w:rsidRPr="0094495A" w14:paraId="349C1DFC" w14:textId="1370498F" w:rsidTr="00E86BE2">
        <w:trPr>
          <w:trHeight w:val="290"/>
        </w:trPr>
        <w:tc>
          <w:tcPr>
            <w:tcW w:w="4815" w:type="dxa"/>
            <w:noWrap/>
          </w:tcPr>
          <w:p w14:paraId="507ED833"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1º O requerimento será datado e assinado pelas partes envolvidas no litígio e contará com uma breve descrição dos fatos e do objeto controvertido, acompanhado dos seguintes documentos, conforme o caso:</w:t>
            </w:r>
          </w:p>
        </w:tc>
        <w:tc>
          <w:tcPr>
            <w:tcW w:w="4849" w:type="dxa"/>
            <w:noWrap/>
          </w:tcPr>
          <w:p w14:paraId="2D39032E" w14:textId="3813E3BB"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1</w:t>
            </w:r>
            <w:proofErr w:type="gramStart"/>
            <w:r w:rsidRPr="0094495A">
              <w:rPr>
                <w:rFonts w:ascii="Calibri" w:eastAsia="Calibri" w:hAnsi="Calibri" w:cs="Calibri"/>
                <w:sz w:val="24"/>
                <w:szCs w:val="24"/>
              </w:rPr>
              <w:t>º  O</w:t>
            </w:r>
            <w:proofErr w:type="gramEnd"/>
            <w:r w:rsidRPr="0094495A">
              <w:rPr>
                <w:rFonts w:ascii="Calibri" w:eastAsia="Calibri" w:hAnsi="Calibri" w:cs="Calibri"/>
                <w:sz w:val="24"/>
                <w:szCs w:val="24"/>
              </w:rPr>
              <w:t xml:space="preserve"> requerimento deve ser datado e assinado pelas partes envolvidas no litígio e deve contar com uma breve descrição dos fatos e do objeto controvertido, acompanhado dos seguintes documentos, conforme o caso: </w:t>
            </w:r>
          </w:p>
        </w:tc>
        <w:tc>
          <w:tcPr>
            <w:tcW w:w="4648" w:type="dxa"/>
            <w:noWrap/>
          </w:tcPr>
          <w:p w14:paraId="7F3BCFB4"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7C41D1D6" w14:textId="2A34D5B7" w:rsidTr="00E86BE2">
        <w:trPr>
          <w:trHeight w:val="290"/>
        </w:trPr>
        <w:tc>
          <w:tcPr>
            <w:tcW w:w="4815" w:type="dxa"/>
            <w:noWrap/>
          </w:tcPr>
          <w:p w14:paraId="64370E1B"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I - </w:t>
            </w:r>
            <w:proofErr w:type="gramStart"/>
            <w:r w:rsidRPr="0094495A">
              <w:rPr>
                <w:rFonts w:cstheme="minorHAnsi"/>
                <w:sz w:val="24"/>
                <w:szCs w:val="24"/>
              </w:rPr>
              <w:t>cópia</w:t>
            </w:r>
            <w:proofErr w:type="gramEnd"/>
            <w:r w:rsidRPr="0094495A">
              <w:rPr>
                <w:rFonts w:cstheme="minorHAnsi"/>
                <w:sz w:val="24"/>
                <w:szCs w:val="24"/>
              </w:rPr>
              <w:t xml:space="preserve"> da carteira de identidade e do CPF da pessoa física ou do representante da pessoa jurídica;</w:t>
            </w:r>
          </w:p>
        </w:tc>
        <w:tc>
          <w:tcPr>
            <w:tcW w:w="4849" w:type="dxa"/>
            <w:noWrap/>
          </w:tcPr>
          <w:p w14:paraId="2F251F8A" w14:textId="1CD6212A"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xml:space="preserve">I - </w:t>
            </w:r>
            <w:proofErr w:type="gramStart"/>
            <w:r w:rsidRPr="0094495A">
              <w:rPr>
                <w:rFonts w:ascii="Calibri" w:eastAsia="Calibri" w:hAnsi="Calibri" w:cs="Calibri"/>
                <w:sz w:val="24"/>
                <w:szCs w:val="24"/>
              </w:rPr>
              <w:t>cópia</w:t>
            </w:r>
            <w:proofErr w:type="gramEnd"/>
            <w:r w:rsidRPr="0094495A">
              <w:rPr>
                <w:rFonts w:ascii="Calibri" w:eastAsia="Calibri" w:hAnsi="Calibri" w:cs="Calibri"/>
                <w:sz w:val="24"/>
                <w:szCs w:val="24"/>
              </w:rPr>
              <w:t xml:space="preserve"> da carteira de identidade e do Cadastro de Pessoa Física (CPF) da pessoa física ou do representante da pessoa jurídica; </w:t>
            </w:r>
          </w:p>
        </w:tc>
        <w:tc>
          <w:tcPr>
            <w:tcW w:w="4648" w:type="dxa"/>
            <w:noWrap/>
          </w:tcPr>
          <w:p w14:paraId="3E37C308" w14:textId="10BFFF0E"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123E6F56" w14:textId="01931535" w:rsidTr="00E86BE2">
        <w:trPr>
          <w:trHeight w:val="290"/>
        </w:trPr>
        <w:tc>
          <w:tcPr>
            <w:tcW w:w="4815" w:type="dxa"/>
            <w:noWrap/>
          </w:tcPr>
          <w:p w14:paraId="041BE6F9"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II - </w:t>
            </w:r>
            <w:proofErr w:type="gramStart"/>
            <w:r w:rsidRPr="0094495A">
              <w:rPr>
                <w:rFonts w:cstheme="minorHAnsi"/>
                <w:sz w:val="24"/>
                <w:szCs w:val="24"/>
              </w:rPr>
              <w:t>cópias</w:t>
            </w:r>
            <w:proofErr w:type="gramEnd"/>
            <w:r w:rsidRPr="0094495A">
              <w:rPr>
                <w:rFonts w:cstheme="minorHAnsi"/>
                <w:sz w:val="24"/>
                <w:szCs w:val="24"/>
              </w:rPr>
              <w:t xml:space="preserve"> do registro no CNPJ, do estatuto, da ata de eleição da diretoria e das procurações necessárias com poderes para confessar, reconhecer a procedência do pedido, transigir, desistir, renunciar ao direito sobre o qual se funda a ação, receber, dar quitação, firmar compromisso e assinar declaração de hipossuficiência econômica, que devem constar de cláusula específica;</w:t>
            </w:r>
          </w:p>
        </w:tc>
        <w:tc>
          <w:tcPr>
            <w:tcW w:w="4849" w:type="dxa"/>
            <w:noWrap/>
          </w:tcPr>
          <w:p w14:paraId="3D78850C" w14:textId="1FC1049F"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xml:space="preserve">II - </w:t>
            </w:r>
            <w:proofErr w:type="gramStart"/>
            <w:r w:rsidRPr="0094495A">
              <w:rPr>
                <w:rFonts w:ascii="Calibri" w:eastAsia="Calibri" w:hAnsi="Calibri" w:cs="Calibri"/>
                <w:sz w:val="24"/>
                <w:szCs w:val="24"/>
              </w:rPr>
              <w:t>cópias</w:t>
            </w:r>
            <w:proofErr w:type="gramEnd"/>
            <w:r w:rsidRPr="0094495A">
              <w:rPr>
                <w:rFonts w:ascii="Calibri" w:eastAsia="Calibri" w:hAnsi="Calibri" w:cs="Calibri"/>
                <w:sz w:val="24"/>
                <w:szCs w:val="24"/>
              </w:rPr>
              <w:t xml:space="preserve"> do registro no Cadastro Nacional de Pessoa Jurídica (CNPJ), do estatuto, da ata de eleição da diretoria e das procurações necessárias com poderes para confessar, reconhecer a procedência do pedido, transigir, desistir, renunciar ao direito sobre o qual se funda a ação, receber, dar quitação, firmar compromisso e assinar declaração de hipossuficiência econômica, que devem constar de cláusula específica;</w:t>
            </w:r>
          </w:p>
        </w:tc>
        <w:tc>
          <w:tcPr>
            <w:tcW w:w="4648" w:type="dxa"/>
            <w:noWrap/>
          </w:tcPr>
          <w:p w14:paraId="5394E5BD" w14:textId="51BB3998"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36656C68" w14:textId="0155D917" w:rsidTr="00E86BE2">
        <w:trPr>
          <w:trHeight w:val="290"/>
        </w:trPr>
        <w:tc>
          <w:tcPr>
            <w:tcW w:w="4815" w:type="dxa"/>
            <w:noWrap/>
          </w:tcPr>
          <w:p w14:paraId="0041EA66"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III - cópia do contrato ou do documento onde conste a cláusula compromissória, quando for o caso;</w:t>
            </w:r>
          </w:p>
        </w:tc>
        <w:tc>
          <w:tcPr>
            <w:tcW w:w="4849" w:type="dxa"/>
            <w:noWrap/>
          </w:tcPr>
          <w:p w14:paraId="7BC9E859" w14:textId="509CC589"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xml:space="preserve">III - cópia do contrato ou do documento onde conste a cláusula compromissória, quando for o caso; </w:t>
            </w:r>
          </w:p>
        </w:tc>
        <w:tc>
          <w:tcPr>
            <w:tcW w:w="4648" w:type="dxa"/>
            <w:noWrap/>
          </w:tcPr>
          <w:p w14:paraId="0BE39F5D" w14:textId="50F6E790"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26A99C87" w14:textId="2C6D6DBD" w:rsidTr="00E86BE2">
        <w:trPr>
          <w:trHeight w:val="290"/>
        </w:trPr>
        <w:tc>
          <w:tcPr>
            <w:tcW w:w="4815" w:type="dxa"/>
            <w:noWrap/>
          </w:tcPr>
          <w:p w14:paraId="6BFC9F68"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IV - </w:t>
            </w:r>
            <w:proofErr w:type="gramStart"/>
            <w:r w:rsidRPr="0094495A">
              <w:rPr>
                <w:rFonts w:cstheme="minorHAnsi"/>
                <w:sz w:val="24"/>
                <w:szCs w:val="24"/>
              </w:rPr>
              <w:t>cópias</w:t>
            </w:r>
            <w:proofErr w:type="gramEnd"/>
            <w:r w:rsidRPr="0094495A">
              <w:rPr>
                <w:rFonts w:cstheme="minorHAnsi"/>
                <w:sz w:val="24"/>
                <w:szCs w:val="24"/>
              </w:rPr>
              <w:t xml:space="preserve"> dos documentos necessários ao completo entendimento da controvérsia;</w:t>
            </w:r>
          </w:p>
        </w:tc>
        <w:tc>
          <w:tcPr>
            <w:tcW w:w="4849" w:type="dxa"/>
            <w:noWrap/>
          </w:tcPr>
          <w:p w14:paraId="557C3983" w14:textId="6E269CDC"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xml:space="preserve">IV - </w:t>
            </w:r>
            <w:proofErr w:type="gramStart"/>
            <w:r w:rsidRPr="0094495A">
              <w:rPr>
                <w:rFonts w:ascii="Calibri" w:eastAsia="Calibri" w:hAnsi="Calibri" w:cs="Calibri"/>
                <w:sz w:val="24"/>
                <w:szCs w:val="24"/>
              </w:rPr>
              <w:t>cópias</w:t>
            </w:r>
            <w:proofErr w:type="gramEnd"/>
            <w:r w:rsidRPr="0094495A">
              <w:rPr>
                <w:rFonts w:ascii="Calibri" w:eastAsia="Calibri" w:hAnsi="Calibri" w:cs="Calibri"/>
                <w:sz w:val="24"/>
                <w:szCs w:val="24"/>
              </w:rPr>
              <w:t xml:space="preserve"> dos documentos necessários ao completo entendimento da controvérsia; e</w:t>
            </w:r>
          </w:p>
        </w:tc>
        <w:tc>
          <w:tcPr>
            <w:tcW w:w="4648" w:type="dxa"/>
            <w:noWrap/>
          </w:tcPr>
          <w:p w14:paraId="19B7439D" w14:textId="35AFF5C2"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728B7AE3" w14:textId="13C9F3A2" w:rsidTr="00E86BE2">
        <w:trPr>
          <w:trHeight w:val="290"/>
        </w:trPr>
        <w:tc>
          <w:tcPr>
            <w:tcW w:w="4815" w:type="dxa"/>
            <w:noWrap/>
          </w:tcPr>
          <w:p w14:paraId="53E6AD40"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lastRenderedPageBreak/>
              <w:t xml:space="preserve">V - </w:t>
            </w:r>
            <w:proofErr w:type="gramStart"/>
            <w:r w:rsidRPr="0094495A">
              <w:rPr>
                <w:rFonts w:cstheme="minorHAnsi"/>
                <w:sz w:val="24"/>
                <w:szCs w:val="24"/>
              </w:rPr>
              <w:t>estimativa</w:t>
            </w:r>
            <w:proofErr w:type="gramEnd"/>
            <w:r w:rsidRPr="0094495A">
              <w:rPr>
                <w:rFonts w:cstheme="minorHAnsi"/>
                <w:sz w:val="24"/>
                <w:szCs w:val="24"/>
              </w:rPr>
              <w:t xml:space="preserve"> do valor atribuído à causa pelo requerente.</w:t>
            </w:r>
          </w:p>
        </w:tc>
        <w:tc>
          <w:tcPr>
            <w:tcW w:w="4849" w:type="dxa"/>
            <w:noWrap/>
          </w:tcPr>
          <w:p w14:paraId="539151A8" w14:textId="2BB897EA"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xml:space="preserve">V - </w:t>
            </w:r>
            <w:proofErr w:type="gramStart"/>
            <w:r w:rsidRPr="0094495A">
              <w:rPr>
                <w:rFonts w:ascii="Calibri" w:eastAsia="Calibri" w:hAnsi="Calibri" w:cs="Calibri"/>
                <w:sz w:val="24"/>
                <w:szCs w:val="24"/>
              </w:rPr>
              <w:t>estimativa</w:t>
            </w:r>
            <w:proofErr w:type="gramEnd"/>
            <w:r w:rsidRPr="0094495A">
              <w:rPr>
                <w:rFonts w:ascii="Calibri" w:eastAsia="Calibri" w:hAnsi="Calibri" w:cs="Calibri"/>
                <w:sz w:val="24"/>
                <w:szCs w:val="24"/>
              </w:rPr>
              <w:t xml:space="preserve"> do valor atribuído à causa pelo requerente.</w:t>
            </w:r>
          </w:p>
        </w:tc>
        <w:tc>
          <w:tcPr>
            <w:tcW w:w="4648" w:type="dxa"/>
            <w:noWrap/>
          </w:tcPr>
          <w:p w14:paraId="08F678F8" w14:textId="33FA42E0"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30A20DDB" w14:textId="63C9031E" w:rsidTr="00E86BE2">
        <w:trPr>
          <w:trHeight w:val="290"/>
        </w:trPr>
        <w:tc>
          <w:tcPr>
            <w:tcW w:w="4815" w:type="dxa"/>
            <w:noWrap/>
          </w:tcPr>
          <w:p w14:paraId="6BF64A87"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2º Somente poderão instaurar o procedimento em nome de seus representados, os sindicatos e associações de participantes e assistidos que comprovem sua representatividade, com poderes especiais para transacionar.</w:t>
            </w:r>
          </w:p>
        </w:tc>
        <w:tc>
          <w:tcPr>
            <w:tcW w:w="4849" w:type="dxa"/>
            <w:noWrap/>
          </w:tcPr>
          <w:p w14:paraId="629604D1" w14:textId="648D5BEF"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2</w:t>
            </w:r>
            <w:proofErr w:type="gramStart"/>
            <w:r w:rsidRPr="0094495A">
              <w:rPr>
                <w:rFonts w:ascii="Calibri" w:eastAsia="Calibri" w:hAnsi="Calibri" w:cs="Calibri"/>
                <w:sz w:val="24"/>
                <w:szCs w:val="24"/>
              </w:rPr>
              <w:t>º  Somente</w:t>
            </w:r>
            <w:proofErr w:type="gramEnd"/>
            <w:r w:rsidRPr="0094495A">
              <w:rPr>
                <w:rFonts w:ascii="Calibri" w:eastAsia="Calibri" w:hAnsi="Calibri" w:cs="Calibri"/>
                <w:sz w:val="24"/>
                <w:szCs w:val="24"/>
              </w:rPr>
              <w:t xml:space="preserve"> podem instaurar ou intervir em procedimento em curso em nome de seus representados, </w:t>
            </w:r>
            <w:r w:rsidR="008B1173" w:rsidRPr="0094495A">
              <w:rPr>
                <w:rFonts w:ascii="Calibri" w:eastAsia="Calibri" w:hAnsi="Calibri" w:cs="Calibri"/>
                <w:sz w:val="24"/>
                <w:szCs w:val="24"/>
              </w:rPr>
              <w:t>as</w:t>
            </w:r>
            <w:r w:rsidRPr="0094495A">
              <w:rPr>
                <w:rFonts w:ascii="Calibri" w:eastAsia="Calibri" w:hAnsi="Calibri" w:cs="Calibri"/>
                <w:sz w:val="24"/>
                <w:szCs w:val="24"/>
              </w:rPr>
              <w:t xml:space="preserve"> associações de participantes e assistidos que comprovem sua representatividade, com poderes especiais para transacionar.</w:t>
            </w:r>
          </w:p>
        </w:tc>
        <w:tc>
          <w:tcPr>
            <w:tcW w:w="4648" w:type="dxa"/>
            <w:noWrap/>
          </w:tcPr>
          <w:p w14:paraId="3043B5CC"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35F3A3F4" w14:textId="021D257D" w:rsidTr="00E86BE2">
        <w:trPr>
          <w:trHeight w:val="290"/>
        </w:trPr>
        <w:tc>
          <w:tcPr>
            <w:tcW w:w="4815" w:type="dxa"/>
            <w:noWrap/>
          </w:tcPr>
          <w:p w14:paraId="53FA4D9E"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3º O requerimento referido no caput deste artigo poderá definir, desde logo, se os interessados pretendem se submeter apenas ao procedimento de mediação e conciliação, ou também à arbitragem, resguardada a possibilidade de optarem pela arbitragem, de comum acordo, em qualquer etapa do procedimento.</w:t>
            </w:r>
          </w:p>
        </w:tc>
        <w:tc>
          <w:tcPr>
            <w:tcW w:w="4849" w:type="dxa"/>
            <w:noWrap/>
          </w:tcPr>
          <w:p w14:paraId="4480960B" w14:textId="7AFE5BE0"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3</w:t>
            </w:r>
            <w:proofErr w:type="gramStart"/>
            <w:r w:rsidRPr="0094495A">
              <w:rPr>
                <w:rFonts w:ascii="Calibri" w:eastAsia="Calibri" w:hAnsi="Calibri" w:cs="Calibri"/>
                <w:sz w:val="24"/>
                <w:szCs w:val="24"/>
              </w:rPr>
              <w:t>º  O</w:t>
            </w:r>
            <w:proofErr w:type="gramEnd"/>
            <w:r w:rsidRPr="0094495A">
              <w:rPr>
                <w:rFonts w:ascii="Calibri" w:eastAsia="Calibri" w:hAnsi="Calibri" w:cs="Calibri"/>
                <w:sz w:val="24"/>
                <w:szCs w:val="24"/>
              </w:rPr>
              <w:t xml:space="preserve"> requerimento referido no </w:t>
            </w:r>
            <w:r w:rsidRPr="0094495A">
              <w:rPr>
                <w:rFonts w:ascii="Calibri" w:eastAsia="Calibri" w:hAnsi="Calibri" w:cs="Calibri"/>
                <w:b/>
                <w:bCs/>
                <w:sz w:val="24"/>
                <w:szCs w:val="24"/>
              </w:rPr>
              <w:t>caput</w:t>
            </w:r>
            <w:r w:rsidRPr="0094495A">
              <w:rPr>
                <w:rFonts w:ascii="Calibri" w:eastAsia="Calibri" w:hAnsi="Calibri" w:cs="Calibri"/>
                <w:sz w:val="24"/>
                <w:szCs w:val="24"/>
              </w:rPr>
              <w:t xml:space="preserve"> pode definir, desde logo, se os interessados pretendem se submeter apenas ao procedimento de mediação e conciliação, ou também à arbitragem, resguardada a possibilidade de optarem pela arbitragem, de comum acordo, em qualquer etapa do procedimento. </w:t>
            </w:r>
          </w:p>
        </w:tc>
        <w:tc>
          <w:tcPr>
            <w:tcW w:w="4648" w:type="dxa"/>
            <w:noWrap/>
          </w:tcPr>
          <w:p w14:paraId="1408F034"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68D88B26" w14:textId="69124E46" w:rsidTr="00E86BE2">
        <w:trPr>
          <w:trHeight w:val="290"/>
        </w:trPr>
        <w:tc>
          <w:tcPr>
            <w:tcW w:w="4815" w:type="dxa"/>
            <w:noWrap/>
          </w:tcPr>
          <w:p w14:paraId="5EE58FCC"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4º O requerimento poderá consistir em simples solicitação para que seja contatada a outra parte, a fim de averiguar a viabilidade ou interesse de se submeter ao procedimento disciplinado neste regulamento.</w:t>
            </w:r>
          </w:p>
        </w:tc>
        <w:tc>
          <w:tcPr>
            <w:tcW w:w="4849" w:type="dxa"/>
            <w:noWrap/>
          </w:tcPr>
          <w:p w14:paraId="27CA5BE1" w14:textId="527185EE"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4</w:t>
            </w:r>
            <w:proofErr w:type="gramStart"/>
            <w:r w:rsidRPr="0094495A">
              <w:rPr>
                <w:rFonts w:ascii="Calibri" w:eastAsia="Calibri" w:hAnsi="Calibri" w:cs="Calibri"/>
                <w:sz w:val="24"/>
                <w:szCs w:val="24"/>
              </w:rPr>
              <w:t>º  O</w:t>
            </w:r>
            <w:proofErr w:type="gramEnd"/>
            <w:r w:rsidRPr="0094495A">
              <w:rPr>
                <w:rFonts w:ascii="Calibri" w:eastAsia="Calibri" w:hAnsi="Calibri" w:cs="Calibri"/>
                <w:sz w:val="24"/>
                <w:szCs w:val="24"/>
              </w:rPr>
              <w:t xml:space="preserve"> requerimento pode consistir em simples solicitação para que seja contatada a outra parte, a fim de averiguar a viabilidade ou interesse de se submeter ao procedimento disciplinado neste Capítulo. </w:t>
            </w:r>
          </w:p>
        </w:tc>
        <w:tc>
          <w:tcPr>
            <w:tcW w:w="4648" w:type="dxa"/>
            <w:noWrap/>
          </w:tcPr>
          <w:p w14:paraId="19338741" w14:textId="22E45721"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3DA7F7A5" w14:textId="21AFBC5E" w:rsidTr="00E86BE2">
        <w:trPr>
          <w:trHeight w:val="290"/>
        </w:trPr>
        <w:tc>
          <w:tcPr>
            <w:tcW w:w="4815" w:type="dxa"/>
            <w:noWrap/>
          </w:tcPr>
          <w:p w14:paraId="565F1608"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 5º A autenticação dos documentos relacionados no § 1º, quando necessária, poderá ser feita pelo servidor responsável pelo protocolo, à vista dos originais, nos termos do art. 10, § 1º, do Decreto nº 6.932, de 11 de agosto de 2009, ou pelo próprio advogado da parte, sob sua responsabilidade pessoal, na </w:t>
            </w:r>
            <w:r w:rsidRPr="0094495A">
              <w:rPr>
                <w:rFonts w:cstheme="minorHAnsi"/>
                <w:sz w:val="24"/>
                <w:szCs w:val="24"/>
              </w:rPr>
              <w:lastRenderedPageBreak/>
              <w:t>forma do art. 425, inciso IV, do Código de Processo Civil, bem como observado o disposto na Lei 12.813, de 16 de maio de 2013.</w:t>
            </w:r>
          </w:p>
        </w:tc>
        <w:tc>
          <w:tcPr>
            <w:tcW w:w="4849" w:type="dxa"/>
            <w:noWrap/>
          </w:tcPr>
          <w:p w14:paraId="18DD19F5" w14:textId="6EAE586C"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lastRenderedPageBreak/>
              <w:t>§ 5</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autenticação dos documentos relacionados no § 1º, quando necessária, pode ser feita pelo servidor responsável pelo protocolo, à vista dos originais, nos termos do § 1º do art. 10 do Decreto nº 9.094, de 17 de julho de 2017, ou pelo próprio advogado da parte, sob sua responsabilidade pessoal, na forma do </w:t>
            </w:r>
            <w:r w:rsidRPr="0094495A">
              <w:rPr>
                <w:rFonts w:ascii="Calibri" w:eastAsia="Calibri" w:hAnsi="Calibri" w:cs="Calibri"/>
                <w:sz w:val="24"/>
                <w:szCs w:val="24"/>
              </w:rPr>
              <w:lastRenderedPageBreak/>
              <w:t>inciso IV do art. 425 do Código de Processo Civil, bem como observado o disposto na Lei nº 12.813, de 16 de maio de 2013.</w:t>
            </w:r>
          </w:p>
        </w:tc>
        <w:tc>
          <w:tcPr>
            <w:tcW w:w="4648" w:type="dxa"/>
            <w:noWrap/>
          </w:tcPr>
          <w:p w14:paraId="753998CD" w14:textId="2CEF58F8"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lastRenderedPageBreak/>
              <w:t>Ajuste de redação</w:t>
            </w:r>
          </w:p>
        </w:tc>
      </w:tr>
      <w:tr w:rsidR="0076544C" w:rsidRPr="0094495A" w14:paraId="14D963FF" w14:textId="622BF06B" w:rsidTr="00E86BE2">
        <w:trPr>
          <w:trHeight w:val="290"/>
        </w:trPr>
        <w:tc>
          <w:tcPr>
            <w:tcW w:w="4815" w:type="dxa"/>
            <w:noWrap/>
          </w:tcPr>
          <w:p w14:paraId="6FD4427D"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6º O requerimento apresentado poderá solicitar, justificadamente, a declaração da natureza sigilosa do procedimento, a fim de resguardar a vida privada, a honra ou a imagem das pessoas, bem como para a devida proteção da sociedade ou do Estado quando a divulgação prévia da controvérsia ou de documentos que instruem os autos puder acarretar relevante repercussão econômica, política, social ou de outra natureza.</w:t>
            </w:r>
          </w:p>
        </w:tc>
        <w:tc>
          <w:tcPr>
            <w:tcW w:w="4849" w:type="dxa"/>
            <w:noWrap/>
          </w:tcPr>
          <w:p w14:paraId="3D07B58A" w14:textId="34C5FE61"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Suprimido</w:t>
            </w:r>
          </w:p>
        </w:tc>
        <w:tc>
          <w:tcPr>
            <w:tcW w:w="4648" w:type="dxa"/>
            <w:noWrap/>
          </w:tcPr>
          <w:p w14:paraId="6BCC39FC" w14:textId="7534DC9C"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780A7A61" w14:textId="52E1A1CA" w:rsidTr="00E86BE2">
        <w:trPr>
          <w:trHeight w:val="290"/>
        </w:trPr>
        <w:tc>
          <w:tcPr>
            <w:tcW w:w="4815" w:type="dxa"/>
            <w:noWrap/>
          </w:tcPr>
          <w:p w14:paraId="72DDF364"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7º Constatada a insuficiência dos documentos apresentados, as partes serão comunicadas a fim de complementar a documentação no prazo de 30 (trinta) dias, sob pena de arquivamento.</w:t>
            </w:r>
          </w:p>
        </w:tc>
        <w:tc>
          <w:tcPr>
            <w:tcW w:w="4849" w:type="dxa"/>
            <w:noWrap/>
          </w:tcPr>
          <w:p w14:paraId="47CF47A7" w14:textId="228CB77E"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6</w:t>
            </w:r>
            <w:proofErr w:type="gramStart"/>
            <w:r w:rsidRPr="0094495A">
              <w:rPr>
                <w:rFonts w:ascii="Calibri" w:eastAsia="Calibri" w:hAnsi="Calibri" w:cs="Calibri"/>
                <w:sz w:val="24"/>
                <w:szCs w:val="24"/>
              </w:rPr>
              <w:t>º  Constatada</w:t>
            </w:r>
            <w:proofErr w:type="gramEnd"/>
            <w:r w:rsidRPr="0094495A">
              <w:rPr>
                <w:rFonts w:ascii="Calibri" w:eastAsia="Calibri" w:hAnsi="Calibri" w:cs="Calibri"/>
                <w:sz w:val="24"/>
                <w:szCs w:val="24"/>
              </w:rPr>
              <w:t xml:space="preserve"> a insuficiência dos documentos apresentados, as partes são comunicadas a fim de complementar a documentação no prazo de trinta dias, sob pena de arquivamento.</w:t>
            </w:r>
          </w:p>
        </w:tc>
        <w:tc>
          <w:tcPr>
            <w:tcW w:w="4648" w:type="dxa"/>
            <w:noWrap/>
          </w:tcPr>
          <w:p w14:paraId="75FCA31D"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02B7F923" w14:textId="264CC928" w:rsidTr="00E86BE2">
        <w:trPr>
          <w:trHeight w:val="290"/>
        </w:trPr>
        <w:tc>
          <w:tcPr>
            <w:tcW w:w="4815" w:type="dxa"/>
            <w:noWrap/>
          </w:tcPr>
          <w:p w14:paraId="4505DC57"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Art. 6º Verificada a regularidade da documentação pela Secretaria- Executiva, o procedimento será encaminhado ao Presidente da CMCA, que deverá proferir decisão sobre sua admissibilidade, no prazo de 30 (trinta) dias, contados do recebimento dos autos.</w:t>
            </w:r>
          </w:p>
        </w:tc>
        <w:tc>
          <w:tcPr>
            <w:tcW w:w="4849" w:type="dxa"/>
            <w:noWrap/>
          </w:tcPr>
          <w:p w14:paraId="0CE2CE40" w14:textId="14FC09A5"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xml:space="preserve">Art. 317.  Verificada a regularidade da documentação pela Secretaria-Executiva, o procedimento é encaminhado ao Presidente da Câmara de Mediação, Conciliação e Arbitragem, que deve proferir decisão sobre sua admissibilidade, no prazo de trinta dias, contados do recebimento dos autos. </w:t>
            </w:r>
          </w:p>
        </w:tc>
        <w:tc>
          <w:tcPr>
            <w:tcW w:w="4648" w:type="dxa"/>
            <w:noWrap/>
          </w:tcPr>
          <w:p w14:paraId="740F1C27"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2A32B069" w14:textId="7495EF7E" w:rsidTr="00E86BE2">
        <w:trPr>
          <w:trHeight w:val="290"/>
        </w:trPr>
        <w:tc>
          <w:tcPr>
            <w:tcW w:w="4815" w:type="dxa"/>
            <w:noWrap/>
          </w:tcPr>
          <w:p w14:paraId="66DD55A8"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 1º Além das demais condições previstas neste regulamento, será levada em consideração, para a admissão do pedido, a relevância da matéria submetida à apreciação da CMCA, </w:t>
            </w:r>
            <w:r w:rsidRPr="0094495A">
              <w:rPr>
                <w:rFonts w:cstheme="minorHAnsi"/>
                <w:sz w:val="24"/>
                <w:szCs w:val="24"/>
              </w:rPr>
              <w:lastRenderedPageBreak/>
              <w:t>considerando sua possível repercussão e relevância para o regime de previdência complementar fechado.</w:t>
            </w:r>
          </w:p>
        </w:tc>
        <w:tc>
          <w:tcPr>
            <w:tcW w:w="4849" w:type="dxa"/>
            <w:noWrap/>
          </w:tcPr>
          <w:p w14:paraId="542BF2BC" w14:textId="2E56B136"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lastRenderedPageBreak/>
              <w:t>§ 1</w:t>
            </w:r>
            <w:proofErr w:type="gramStart"/>
            <w:r w:rsidRPr="0094495A">
              <w:rPr>
                <w:rFonts w:ascii="Calibri" w:eastAsia="Calibri" w:hAnsi="Calibri" w:cs="Calibri"/>
                <w:sz w:val="24"/>
                <w:szCs w:val="24"/>
              </w:rPr>
              <w:t>º  Além</w:t>
            </w:r>
            <w:proofErr w:type="gramEnd"/>
            <w:r w:rsidRPr="0094495A">
              <w:rPr>
                <w:rFonts w:ascii="Calibri" w:eastAsia="Calibri" w:hAnsi="Calibri" w:cs="Calibri"/>
                <w:sz w:val="24"/>
                <w:szCs w:val="24"/>
              </w:rPr>
              <w:t xml:space="preserve"> das demais condições previstas neste Capítulo, é levada em consideração, para a admissão do pedido, a relevância da matéria submetida à apreciação da Câmara de </w:t>
            </w:r>
            <w:r w:rsidRPr="0094495A">
              <w:rPr>
                <w:rFonts w:ascii="Calibri" w:eastAsia="Calibri" w:hAnsi="Calibri" w:cs="Calibri"/>
                <w:sz w:val="24"/>
                <w:szCs w:val="24"/>
              </w:rPr>
              <w:lastRenderedPageBreak/>
              <w:t xml:space="preserve">Mediação, Conciliação e Arbitragem, considerando sua possível repercussão e relevância para o regime de previdência complementar fechado. </w:t>
            </w:r>
          </w:p>
        </w:tc>
        <w:tc>
          <w:tcPr>
            <w:tcW w:w="4648" w:type="dxa"/>
            <w:noWrap/>
          </w:tcPr>
          <w:p w14:paraId="350C0BEF"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lastRenderedPageBreak/>
              <w:t>Ajuste de redação.</w:t>
            </w:r>
          </w:p>
        </w:tc>
      </w:tr>
      <w:tr w:rsidR="0076544C" w:rsidRPr="0094495A" w14:paraId="44C2CF91" w14:textId="3E6CA027" w:rsidTr="00E86BE2">
        <w:trPr>
          <w:trHeight w:val="290"/>
        </w:trPr>
        <w:tc>
          <w:tcPr>
            <w:tcW w:w="4815" w:type="dxa"/>
            <w:noWrap/>
          </w:tcPr>
          <w:p w14:paraId="75A664CA"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2º Antes de decidir sobre o prosseguimento do feito, o presidente deverá consultar as Diretorias da Previc sobre a existência de situação que recomende a não admissibilidade do pedido, concedendo-lhes o prazo comum de 15(quinze) dias, após o qual se presume que inexiste óbice à análise do feito.</w:t>
            </w:r>
          </w:p>
        </w:tc>
        <w:tc>
          <w:tcPr>
            <w:tcW w:w="4849" w:type="dxa"/>
            <w:noWrap/>
          </w:tcPr>
          <w:p w14:paraId="0B757F83" w14:textId="1AA4130A"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2</w:t>
            </w:r>
            <w:proofErr w:type="gramStart"/>
            <w:r w:rsidRPr="0094495A">
              <w:rPr>
                <w:rFonts w:ascii="Calibri" w:eastAsia="Calibri" w:hAnsi="Calibri" w:cs="Calibri"/>
                <w:sz w:val="24"/>
                <w:szCs w:val="24"/>
              </w:rPr>
              <w:t>º  Antes</w:t>
            </w:r>
            <w:proofErr w:type="gramEnd"/>
            <w:r w:rsidRPr="0094495A">
              <w:rPr>
                <w:rFonts w:ascii="Calibri" w:eastAsia="Calibri" w:hAnsi="Calibri" w:cs="Calibri"/>
                <w:sz w:val="24"/>
                <w:szCs w:val="24"/>
              </w:rPr>
              <w:t xml:space="preserve"> de decidir sobre o prosseguimento do feito, o presidente deve consultar as Diretorias da Previc sobre a existência de situação que recomende a não admissibilidade do pedido, concedendo-lhes o prazo comum de quinze dias, após o qual se presume que inexiste óbice à análise do feito.</w:t>
            </w:r>
          </w:p>
        </w:tc>
        <w:tc>
          <w:tcPr>
            <w:tcW w:w="4648" w:type="dxa"/>
            <w:noWrap/>
          </w:tcPr>
          <w:p w14:paraId="35A98E3F"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22380084" w14:textId="4BDB91D7" w:rsidTr="00E86BE2">
        <w:trPr>
          <w:trHeight w:val="290"/>
        </w:trPr>
        <w:tc>
          <w:tcPr>
            <w:tcW w:w="4815" w:type="dxa"/>
            <w:noWrap/>
          </w:tcPr>
          <w:p w14:paraId="00A1CEDD"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3º Quando cabível, a requerimento das partes, o Presidente da CMCA decretará o sigilo do procedimento.</w:t>
            </w:r>
          </w:p>
        </w:tc>
        <w:tc>
          <w:tcPr>
            <w:tcW w:w="4849" w:type="dxa"/>
            <w:noWrap/>
          </w:tcPr>
          <w:p w14:paraId="5A8997F3" w14:textId="14C24EAC"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Supressão</w:t>
            </w:r>
          </w:p>
        </w:tc>
        <w:tc>
          <w:tcPr>
            <w:tcW w:w="4648" w:type="dxa"/>
            <w:noWrap/>
          </w:tcPr>
          <w:p w14:paraId="6B9730CC"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6F34815B" w14:textId="028E06D7" w:rsidTr="00E86BE2">
        <w:trPr>
          <w:trHeight w:val="290"/>
        </w:trPr>
        <w:tc>
          <w:tcPr>
            <w:tcW w:w="4815" w:type="dxa"/>
            <w:noWrap/>
          </w:tcPr>
          <w:p w14:paraId="59788BE9"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4º Quando o processo envolver a administração pública, o procedimento respeitará o princípio da publicidade.</w:t>
            </w:r>
          </w:p>
        </w:tc>
        <w:tc>
          <w:tcPr>
            <w:tcW w:w="4849" w:type="dxa"/>
            <w:noWrap/>
          </w:tcPr>
          <w:p w14:paraId="009C602F" w14:textId="247431EF"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3</w:t>
            </w:r>
            <w:proofErr w:type="gramStart"/>
            <w:r w:rsidRPr="0094495A">
              <w:rPr>
                <w:rFonts w:ascii="Calibri" w:eastAsia="Calibri" w:hAnsi="Calibri" w:cs="Calibri"/>
                <w:sz w:val="24"/>
                <w:szCs w:val="24"/>
              </w:rPr>
              <w:t>º  Quando</w:t>
            </w:r>
            <w:proofErr w:type="gramEnd"/>
            <w:r w:rsidRPr="0094495A">
              <w:rPr>
                <w:rFonts w:ascii="Calibri" w:eastAsia="Calibri" w:hAnsi="Calibri" w:cs="Calibri"/>
                <w:sz w:val="24"/>
                <w:szCs w:val="24"/>
              </w:rPr>
              <w:t xml:space="preserve"> o processo envolver a administração pública, o procedimento deve respeitar o princípio da publicidade.</w:t>
            </w:r>
          </w:p>
        </w:tc>
        <w:tc>
          <w:tcPr>
            <w:tcW w:w="4648" w:type="dxa"/>
            <w:noWrap/>
          </w:tcPr>
          <w:p w14:paraId="0A22AC31"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150D907A" w14:textId="7D32C4AF" w:rsidTr="00E86BE2">
        <w:trPr>
          <w:trHeight w:val="290"/>
        </w:trPr>
        <w:tc>
          <w:tcPr>
            <w:tcW w:w="4815" w:type="dxa"/>
            <w:noWrap/>
          </w:tcPr>
          <w:p w14:paraId="4C53762F"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 5º A admissão do procedimento implica suspensão de processo, que tenha o mesmo objeto, em trâmite no âmbito da </w:t>
            </w:r>
            <w:proofErr w:type="gramStart"/>
            <w:r w:rsidRPr="0094495A">
              <w:rPr>
                <w:rFonts w:cstheme="minorHAnsi"/>
                <w:sz w:val="24"/>
                <w:szCs w:val="24"/>
              </w:rPr>
              <w:t>PREVIC .</w:t>
            </w:r>
            <w:proofErr w:type="gramEnd"/>
          </w:p>
        </w:tc>
        <w:tc>
          <w:tcPr>
            <w:tcW w:w="4849" w:type="dxa"/>
            <w:noWrap/>
          </w:tcPr>
          <w:p w14:paraId="38E9BD85" w14:textId="25E5C694"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4</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admissão da mediação implica a suspensão de qualquer processo em trâmite na Previc que tenha o mesmo objeto, enquanto durar o procedimento consensual.</w:t>
            </w:r>
          </w:p>
        </w:tc>
        <w:tc>
          <w:tcPr>
            <w:tcW w:w="4648" w:type="dxa"/>
            <w:noWrap/>
          </w:tcPr>
          <w:p w14:paraId="7A1865FD"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4A0D762E" w14:textId="4FB22E8E" w:rsidTr="00E86BE2">
        <w:trPr>
          <w:trHeight w:val="290"/>
        </w:trPr>
        <w:tc>
          <w:tcPr>
            <w:tcW w:w="4815" w:type="dxa"/>
            <w:noWrap/>
          </w:tcPr>
          <w:p w14:paraId="446C4BA5"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6º A decisão de que trata este artigo é irrecorrível e será comunicada imediatamente aos interessados pela Secretaria-Executiva.</w:t>
            </w:r>
          </w:p>
        </w:tc>
        <w:tc>
          <w:tcPr>
            <w:tcW w:w="4849" w:type="dxa"/>
            <w:noWrap/>
          </w:tcPr>
          <w:p w14:paraId="099EE30B" w14:textId="444AFD59"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5º A decisão de que trata este artigo é irrecorrível e deve ser comunicada imediatamente aos interessados pela Secretaria-Executiva.</w:t>
            </w:r>
          </w:p>
        </w:tc>
        <w:tc>
          <w:tcPr>
            <w:tcW w:w="4648" w:type="dxa"/>
            <w:noWrap/>
          </w:tcPr>
          <w:p w14:paraId="2F78D844"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5E170AE8" w14:textId="79115916" w:rsidTr="00E86BE2">
        <w:trPr>
          <w:trHeight w:val="290"/>
        </w:trPr>
        <w:tc>
          <w:tcPr>
            <w:tcW w:w="4815" w:type="dxa"/>
            <w:noWrap/>
          </w:tcPr>
          <w:p w14:paraId="017B9583" w14:textId="77777777" w:rsidR="0076544C" w:rsidRPr="0094495A" w:rsidRDefault="0076544C" w:rsidP="0076544C">
            <w:pPr>
              <w:jc w:val="both"/>
              <w:rPr>
                <w:rFonts w:eastAsia="Times New Roman" w:cstheme="minorHAnsi"/>
                <w:sz w:val="24"/>
                <w:szCs w:val="24"/>
                <w:lang w:eastAsia="pt-BR"/>
              </w:rPr>
            </w:pPr>
          </w:p>
        </w:tc>
        <w:tc>
          <w:tcPr>
            <w:tcW w:w="4849" w:type="dxa"/>
            <w:noWrap/>
          </w:tcPr>
          <w:p w14:paraId="7D236B0C" w14:textId="079CAEB7"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xml:space="preserve">Art. 318.  Sendo o pedido de autoria de apenas uma das partes, o mediador deve enviar convite </w:t>
            </w:r>
            <w:r w:rsidRPr="0094495A">
              <w:rPr>
                <w:rFonts w:ascii="Calibri" w:eastAsia="Calibri" w:hAnsi="Calibri" w:cs="Calibri"/>
                <w:sz w:val="24"/>
                <w:szCs w:val="24"/>
              </w:rPr>
              <w:lastRenderedPageBreak/>
              <w:t>às demais partes para iniciar o procedimento de mediação ou conciliação.</w:t>
            </w:r>
          </w:p>
        </w:tc>
        <w:tc>
          <w:tcPr>
            <w:tcW w:w="4648" w:type="dxa"/>
            <w:noWrap/>
          </w:tcPr>
          <w:p w14:paraId="52CEAEDC"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lastRenderedPageBreak/>
              <w:t>Realocado para deixar conciso o texto que trata de mediação.</w:t>
            </w:r>
          </w:p>
        </w:tc>
      </w:tr>
      <w:tr w:rsidR="0076544C" w:rsidRPr="0094495A" w14:paraId="6D846F64" w14:textId="1BEFEE35" w:rsidTr="00E86BE2">
        <w:trPr>
          <w:trHeight w:val="290"/>
        </w:trPr>
        <w:tc>
          <w:tcPr>
            <w:tcW w:w="4815" w:type="dxa"/>
            <w:noWrap/>
          </w:tcPr>
          <w:p w14:paraId="350A5015" w14:textId="77777777" w:rsidR="0076544C" w:rsidRPr="0094495A" w:rsidRDefault="0076544C" w:rsidP="0076544C">
            <w:pPr>
              <w:jc w:val="both"/>
              <w:rPr>
                <w:rFonts w:eastAsia="Times New Roman" w:cstheme="minorHAnsi"/>
                <w:sz w:val="24"/>
                <w:szCs w:val="24"/>
                <w:lang w:eastAsia="pt-BR"/>
              </w:rPr>
            </w:pPr>
          </w:p>
        </w:tc>
        <w:tc>
          <w:tcPr>
            <w:tcW w:w="4849" w:type="dxa"/>
            <w:noWrap/>
          </w:tcPr>
          <w:p w14:paraId="67AEFB63" w14:textId="7362DE3B"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§1</w:t>
            </w:r>
            <w:proofErr w:type="gramStart"/>
            <w:r w:rsidRPr="0094495A">
              <w:rPr>
                <w:rFonts w:ascii="Calibri" w:eastAsia="Calibri" w:hAnsi="Calibri" w:cs="Calibri"/>
                <w:sz w:val="24"/>
                <w:szCs w:val="24"/>
              </w:rPr>
              <w:t>º  O</w:t>
            </w:r>
            <w:proofErr w:type="gramEnd"/>
            <w:r w:rsidRPr="0094495A">
              <w:rPr>
                <w:rFonts w:ascii="Calibri" w:eastAsia="Calibri" w:hAnsi="Calibri" w:cs="Calibri"/>
                <w:sz w:val="24"/>
                <w:szCs w:val="24"/>
              </w:rPr>
              <w:t xml:space="preserve"> convite pode ser feito por qualquer meio de comunicação e deve estipular o escopo proposto para a negociação, a data e o local da primeira reunião. </w:t>
            </w:r>
          </w:p>
        </w:tc>
        <w:tc>
          <w:tcPr>
            <w:tcW w:w="4648" w:type="dxa"/>
            <w:noWrap/>
          </w:tcPr>
          <w:p w14:paraId="3EEEE2ED" w14:textId="160F6079"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Sem alteração</w:t>
            </w:r>
          </w:p>
        </w:tc>
      </w:tr>
      <w:tr w:rsidR="0076544C" w:rsidRPr="0094495A" w14:paraId="581BE192" w14:textId="26716599" w:rsidTr="00E86BE2">
        <w:trPr>
          <w:trHeight w:val="290"/>
        </w:trPr>
        <w:tc>
          <w:tcPr>
            <w:tcW w:w="4815" w:type="dxa"/>
            <w:noWrap/>
          </w:tcPr>
          <w:p w14:paraId="0CB2529B" w14:textId="77777777" w:rsidR="0076544C" w:rsidRPr="0094495A" w:rsidRDefault="0076544C" w:rsidP="0076544C">
            <w:pPr>
              <w:jc w:val="both"/>
              <w:rPr>
                <w:rFonts w:eastAsia="Times New Roman" w:cstheme="minorHAnsi"/>
                <w:sz w:val="24"/>
                <w:szCs w:val="24"/>
                <w:lang w:eastAsia="pt-BR"/>
              </w:rPr>
            </w:pPr>
          </w:p>
        </w:tc>
        <w:tc>
          <w:tcPr>
            <w:tcW w:w="4849" w:type="dxa"/>
            <w:noWrap/>
          </w:tcPr>
          <w:p w14:paraId="3017C0C7" w14:textId="660C4469"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§2</w:t>
            </w:r>
            <w:proofErr w:type="gramStart"/>
            <w:r w:rsidRPr="0094495A">
              <w:rPr>
                <w:rFonts w:ascii="Calibri" w:eastAsia="Calibri" w:hAnsi="Calibri" w:cs="Calibri"/>
                <w:sz w:val="24"/>
                <w:szCs w:val="24"/>
              </w:rPr>
              <w:t>º  O</w:t>
            </w:r>
            <w:proofErr w:type="gramEnd"/>
            <w:r w:rsidRPr="0094495A">
              <w:rPr>
                <w:rFonts w:ascii="Calibri" w:eastAsia="Calibri" w:hAnsi="Calibri" w:cs="Calibri"/>
                <w:sz w:val="24"/>
                <w:szCs w:val="24"/>
              </w:rPr>
              <w:t xml:space="preserve"> convite formulado pela Câmara de Mediação, Conciliação e Arbitragem a qualquer das partes, bem como por uma parte à outra, deve ser rejeitado se não for respondido em até trinta dias da data de seu recebimento. </w:t>
            </w:r>
          </w:p>
        </w:tc>
        <w:tc>
          <w:tcPr>
            <w:tcW w:w="4648" w:type="dxa"/>
            <w:noWrap/>
          </w:tcPr>
          <w:p w14:paraId="1A4B5C2D"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7C9E5D68" w14:textId="06488F8B" w:rsidTr="00E86BE2">
        <w:trPr>
          <w:trHeight w:val="290"/>
        </w:trPr>
        <w:tc>
          <w:tcPr>
            <w:tcW w:w="4815" w:type="dxa"/>
            <w:noWrap/>
          </w:tcPr>
          <w:p w14:paraId="40A972DC" w14:textId="77777777" w:rsidR="0076544C" w:rsidRPr="0094495A" w:rsidRDefault="0076544C" w:rsidP="0076544C">
            <w:pPr>
              <w:jc w:val="both"/>
              <w:rPr>
                <w:rFonts w:eastAsia="Times New Roman" w:cstheme="minorHAnsi"/>
                <w:sz w:val="24"/>
                <w:szCs w:val="24"/>
                <w:lang w:eastAsia="pt-BR"/>
              </w:rPr>
            </w:pPr>
          </w:p>
        </w:tc>
        <w:tc>
          <w:tcPr>
            <w:tcW w:w="4849" w:type="dxa"/>
            <w:noWrap/>
          </w:tcPr>
          <w:p w14:paraId="3FA82D13" w14:textId="21258511"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§3</w:t>
            </w:r>
            <w:proofErr w:type="gramStart"/>
            <w:r w:rsidRPr="0094495A">
              <w:rPr>
                <w:rFonts w:ascii="Calibri" w:eastAsia="Calibri" w:hAnsi="Calibri" w:cs="Calibri"/>
                <w:sz w:val="24"/>
                <w:szCs w:val="24"/>
              </w:rPr>
              <w:t>º  Aceita</w:t>
            </w:r>
            <w:proofErr w:type="gramEnd"/>
            <w:r w:rsidRPr="0094495A">
              <w:rPr>
                <w:rFonts w:ascii="Calibri" w:eastAsia="Calibri" w:hAnsi="Calibri" w:cs="Calibri"/>
                <w:sz w:val="24"/>
                <w:szCs w:val="24"/>
              </w:rPr>
              <w:t xml:space="preserve"> a proposta de reunião de mediação, são designados o dia, a hora e o local da audiência, providenciando-se a comunicação aos interessados, de preferência por via eletrônica. </w:t>
            </w:r>
          </w:p>
        </w:tc>
        <w:tc>
          <w:tcPr>
            <w:tcW w:w="4648" w:type="dxa"/>
            <w:noWrap/>
          </w:tcPr>
          <w:p w14:paraId="31D612DC" w14:textId="51CE2FD5"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Sem alteração</w:t>
            </w:r>
          </w:p>
        </w:tc>
      </w:tr>
      <w:tr w:rsidR="0076544C" w:rsidRPr="0094495A" w14:paraId="483B3004" w14:textId="20BC223A" w:rsidTr="00E86BE2">
        <w:trPr>
          <w:trHeight w:val="290"/>
        </w:trPr>
        <w:tc>
          <w:tcPr>
            <w:tcW w:w="4815" w:type="dxa"/>
            <w:noWrap/>
          </w:tcPr>
          <w:p w14:paraId="1CC5C5EA" w14:textId="77777777" w:rsidR="0076544C" w:rsidRPr="0094495A" w:rsidRDefault="0076544C" w:rsidP="0076544C">
            <w:pPr>
              <w:jc w:val="center"/>
              <w:rPr>
                <w:rFonts w:cstheme="minorHAnsi"/>
                <w:sz w:val="24"/>
                <w:szCs w:val="24"/>
              </w:rPr>
            </w:pPr>
            <w:r w:rsidRPr="0094495A">
              <w:rPr>
                <w:rFonts w:cstheme="minorHAnsi"/>
                <w:sz w:val="24"/>
                <w:szCs w:val="24"/>
              </w:rPr>
              <w:t>CAPÍTULO IV</w:t>
            </w:r>
          </w:p>
          <w:p w14:paraId="627256AA" w14:textId="6A465B07" w:rsidR="0076544C" w:rsidRPr="0094495A" w:rsidRDefault="0076544C" w:rsidP="0076544C">
            <w:pPr>
              <w:jc w:val="center"/>
              <w:rPr>
                <w:rFonts w:cstheme="minorHAnsi"/>
                <w:sz w:val="24"/>
                <w:szCs w:val="24"/>
              </w:rPr>
            </w:pPr>
            <w:r w:rsidRPr="0094495A">
              <w:rPr>
                <w:rFonts w:cstheme="minorHAnsi"/>
                <w:sz w:val="24"/>
                <w:szCs w:val="24"/>
              </w:rPr>
              <w:t>O MEDIADOR E O COMITÊ CONCILIADOR</w:t>
            </w:r>
          </w:p>
        </w:tc>
        <w:tc>
          <w:tcPr>
            <w:tcW w:w="4849" w:type="dxa"/>
            <w:noWrap/>
          </w:tcPr>
          <w:p w14:paraId="5773A993" w14:textId="77777777" w:rsidR="0076544C" w:rsidRPr="0094495A" w:rsidDel="002D3505" w:rsidRDefault="0076544C" w:rsidP="0076544C">
            <w:pPr>
              <w:jc w:val="both"/>
              <w:rPr>
                <w:rFonts w:cstheme="minorHAnsi"/>
                <w:sz w:val="24"/>
                <w:szCs w:val="24"/>
              </w:rPr>
            </w:pPr>
          </w:p>
        </w:tc>
        <w:tc>
          <w:tcPr>
            <w:tcW w:w="4648" w:type="dxa"/>
            <w:noWrap/>
          </w:tcPr>
          <w:p w14:paraId="0B3D42E0" w14:textId="77777777" w:rsidR="0076544C" w:rsidRPr="0094495A" w:rsidRDefault="0076544C" w:rsidP="0076544C">
            <w:pPr>
              <w:jc w:val="both"/>
              <w:rPr>
                <w:rFonts w:eastAsia="Times New Roman" w:cstheme="minorHAnsi"/>
                <w:sz w:val="24"/>
                <w:szCs w:val="24"/>
                <w:lang w:eastAsia="pt-BR"/>
              </w:rPr>
            </w:pPr>
          </w:p>
        </w:tc>
      </w:tr>
      <w:tr w:rsidR="0076544C" w:rsidRPr="0094495A" w14:paraId="36A09B10" w14:textId="483E0C98" w:rsidTr="009365EA">
        <w:trPr>
          <w:trHeight w:val="4395"/>
        </w:trPr>
        <w:tc>
          <w:tcPr>
            <w:tcW w:w="4815" w:type="dxa"/>
            <w:noWrap/>
          </w:tcPr>
          <w:p w14:paraId="67F1D4BF"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lastRenderedPageBreak/>
              <w:t>Art. 7º A mediação e a conciliação serão conduzidas por mediador ou por Comitê Conciliador, quando requerido pelas partes, composto por três membros, designados pelo Presidente da CMCA.</w:t>
            </w:r>
          </w:p>
          <w:p w14:paraId="437B9F2B"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1º Quando a mediação se iniciar por intermédio de Comitê Conciliador, a sua composição se dará da seguinte forma:</w:t>
            </w:r>
          </w:p>
          <w:p w14:paraId="78961128"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I - </w:t>
            </w:r>
            <w:proofErr w:type="gramStart"/>
            <w:r w:rsidRPr="0094495A">
              <w:rPr>
                <w:rFonts w:cstheme="minorHAnsi"/>
                <w:sz w:val="24"/>
                <w:szCs w:val="24"/>
              </w:rPr>
              <w:t>um</w:t>
            </w:r>
            <w:proofErr w:type="gramEnd"/>
            <w:r w:rsidRPr="0094495A">
              <w:rPr>
                <w:rFonts w:cstheme="minorHAnsi"/>
                <w:sz w:val="24"/>
                <w:szCs w:val="24"/>
              </w:rPr>
              <w:t xml:space="preserve"> servidor público federal em exercício na Previc, escolhido pelo Presidente da CMCA, a partir de lista elaborada semestralmente; e</w:t>
            </w:r>
          </w:p>
          <w:p w14:paraId="51717D5A" w14:textId="301D11E2"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II - </w:t>
            </w:r>
            <w:proofErr w:type="gramStart"/>
            <w:r w:rsidRPr="0094495A">
              <w:rPr>
                <w:rFonts w:cstheme="minorHAnsi"/>
                <w:sz w:val="24"/>
                <w:szCs w:val="24"/>
              </w:rPr>
              <w:t>dois profissionais</w:t>
            </w:r>
            <w:proofErr w:type="gramEnd"/>
            <w:r w:rsidRPr="0094495A">
              <w:rPr>
                <w:rFonts w:cstheme="minorHAnsi"/>
                <w:sz w:val="24"/>
                <w:szCs w:val="24"/>
              </w:rPr>
              <w:t xml:space="preserve"> indicados individualmente pelas respectivas partes e, por consenso entre eles, quando houver três ou mais partes envolvidas.</w:t>
            </w:r>
          </w:p>
        </w:tc>
        <w:tc>
          <w:tcPr>
            <w:tcW w:w="4849" w:type="dxa"/>
            <w:noWrap/>
          </w:tcPr>
          <w:p w14:paraId="161D19AA" w14:textId="267F1A55" w:rsidR="0076544C" w:rsidRPr="0094495A" w:rsidRDefault="0076544C" w:rsidP="0076544C">
            <w:pPr>
              <w:spacing w:before="120" w:after="120"/>
              <w:jc w:val="both"/>
              <w:rPr>
                <w:sz w:val="24"/>
                <w:szCs w:val="24"/>
              </w:rPr>
            </w:pPr>
            <w:r w:rsidRPr="0094495A">
              <w:rPr>
                <w:sz w:val="24"/>
                <w:szCs w:val="24"/>
              </w:rPr>
              <w:t>Art. 3</w:t>
            </w:r>
            <w:r w:rsidR="008B1173" w:rsidRPr="0094495A">
              <w:rPr>
                <w:sz w:val="24"/>
                <w:szCs w:val="24"/>
              </w:rPr>
              <w:t>19</w:t>
            </w:r>
            <w:r w:rsidRPr="0094495A">
              <w:rPr>
                <w:sz w:val="24"/>
                <w:szCs w:val="24"/>
              </w:rPr>
              <w:t>.  A mediação e a conciliação serão conduzidas por mediador ou conciliador designados pelo Presidente da CMCA.</w:t>
            </w:r>
          </w:p>
          <w:p w14:paraId="43BB3514" w14:textId="77777777" w:rsidR="0076544C" w:rsidRPr="0094495A" w:rsidRDefault="0076544C" w:rsidP="0076544C">
            <w:pPr>
              <w:jc w:val="both"/>
              <w:rPr>
                <w:rFonts w:eastAsia="Times New Roman" w:cstheme="minorHAnsi"/>
                <w:sz w:val="24"/>
                <w:szCs w:val="24"/>
                <w:lang w:eastAsia="pt-BR"/>
              </w:rPr>
            </w:pPr>
          </w:p>
          <w:p w14:paraId="08398B02" w14:textId="77777777" w:rsidR="0076544C" w:rsidRPr="0094495A" w:rsidRDefault="0076544C" w:rsidP="0076544C">
            <w:pPr>
              <w:spacing w:before="120" w:after="120"/>
              <w:jc w:val="both"/>
              <w:rPr>
                <w:sz w:val="24"/>
                <w:szCs w:val="24"/>
              </w:rPr>
            </w:pPr>
            <w:r w:rsidRPr="0094495A">
              <w:rPr>
                <w:sz w:val="24"/>
                <w:szCs w:val="24"/>
              </w:rPr>
              <w:t>§ 1º   É possível, a qualquer momento, por solicitação das partes ou recomendação do mediador, com anuência daquelas, a designação de mais de um conciliador ou mediador para atuar no mesmo caso, observada a complexidade do conflito.</w:t>
            </w:r>
          </w:p>
          <w:p w14:paraId="09E2B875"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4B8703EE" w14:textId="77777777" w:rsidR="0076544C" w:rsidRPr="0094495A" w:rsidRDefault="0076544C" w:rsidP="0076544C">
            <w:pPr>
              <w:jc w:val="both"/>
              <w:rPr>
                <w:rFonts w:cstheme="minorHAnsi"/>
                <w:sz w:val="24"/>
                <w:szCs w:val="24"/>
              </w:rPr>
            </w:pPr>
            <w:r w:rsidRPr="0094495A">
              <w:rPr>
                <w:rFonts w:cstheme="minorHAnsi"/>
                <w:sz w:val="24"/>
                <w:szCs w:val="24"/>
              </w:rPr>
              <w:t>O comitê conciliador foi retirado de todo o texto, pois nunca foi utilizado nos dez anos de atuação da câmara.</w:t>
            </w:r>
          </w:p>
          <w:p w14:paraId="687154A8" w14:textId="77777777" w:rsidR="00497B56" w:rsidRPr="0094495A" w:rsidRDefault="00497B56" w:rsidP="0076544C">
            <w:pPr>
              <w:jc w:val="both"/>
              <w:rPr>
                <w:rFonts w:cstheme="minorHAnsi"/>
                <w:sz w:val="24"/>
                <w:szCs w:val="24"/>
              </w:rPr>
            </w:pPr>
          </w:p>
          <w:p w14:paraId="5F7F6DB5" w14:textId="6BF22C25" w:rsidR="00497B56" w:rsidRPr="0094495A" w:rsidRDefault="00497B56" w:rsidP="0076544C">
            <w:pPr>
              <w:jc w:val="both"/>
              <w:rPr>
                <w:rFonts w:eastAsia="Times New Roman" w:cstheme="minorHAnsi"/>
                <w:sz w:val="24"/>
                <w:szCs w:val="24"/>
                <w:lang w:eastAsia="pt-BR"/>
              </w:rPr>
            </w:pPr>
            <w:r w:rsidRPr="0094495A">
              <w:rPr>
                <w:rFonts w:cstheme="minorHAnsi"/>
                <w:sz w:val="24"/>
                <w:szCs w:val="24"/>
              </w:rPr>
              <w:t xml:space="preserve">Fica permitida, porém, a possibilidade de utilização de </w:t>
            </w:r>
            <w:proofErr w:type="spellStart"/>
            <w:r w:rsidRPr="0094495A">
              <w:rPr>
                <w:rFonts w:cstheme="minorHAnsi"/>
                <w:sz w:val="24"/>
                <w:szCs w:val="24"/>
              </w:rPr>
              <w:t>comediação</w:t>
            </w:r>
            <w:proofErr w:type="spellEnd"/>
            <w:r w:rsidRPr="0094495A">
              <w:rPr>
                <w:rFonts w:cstheme="minorHAnsi"/>
                <w:sz w:val="24"/>
                <w:szCs w:val="24"/>
              </w:rPr>
              <w:t xml:space="preserve"> quando for o caso, nos termos do artigo 15 da Lei de Mediação.</w:t>
            </w:r>
          </w:p>
        </w:tc>
      </w:tr>
      <w:tr w:rsidR="0076544C" w:rsidRPr="0094495A" w14:paraId="724F8705" w14:textId="2D7AE7CA" w:rsidTr="00E86BE2">
        <w:trPr>
          <w:trHeight w:val="290"/>
        </w:trPr>
        <w:tc>
          <w:tcPr>
            <w:tcW w:w="4815" w:type="dxa"/>
            <w:noWrap/>
          </w:tcPr>
          <w:p w14:paraId="44C0EF39"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2º O Comitê Conciliador atuará sob a supervisão e a coordenação do Presidente da CMCA e será presidido pelo servidor designado na forma do § 1º, inciso I deste artigo.</w:t>
            </w:r>
          </w:p>
        </w:tc>
        <w:tc>
          <w:tcPr>
            <w:tcW w:w="4849" w:type="dxa"/>
            <w:noWrap/>
          </w:tcPr>
          <w:p w14:paraId="38A624E4" w14:textId="46446AB7" w:rsidR="0076544C" w:rsidRPr="0094495A" w:rsidRDefault="0043526C" w:rsidP="0076544C">
            <w:pPr>
              <w:jc w:val="both"/>
              <w:rPr>
                <w:rFonts w:eastAsia="Times New Roman" w:cstheme="minorHAnsi"/>
                <w:sz w:val="24"/>
                <w:szCs w:val="24"/>
                <w:lang w:eastAsia="pt-BR"/>
              </w:rPr>
            </w:pPr>
            <w:r w:rsidRPr="0094495A">
              <w:rPr>
                <w:rFonts w:eastAsia="Times New Roman" w:cstheme="minorHAnsi"/>
                <w:sz w:val="24"/>
                <w:szCs w:val="24"/>
                <w:lang w:eastAsia="pt-BR"/>
              </w:rPr>
              <w:t>Supressão</w:t>
            </w:r>
          </w:p>
        </w:tc>
        <w:tc>
          <w:tcPr>
            <w:tcW w:w="4648" w:type="dxa"/>
            <w:noWrap/>
          </w:tcPr>
          <w:p w14:paraId="58E207BB" w14:textId="264DDB42" w:rsidR="0076544C" w:rsidRPr="0094495A" w:rsidRDefault="00497B56" w:rsidP="0076544C">
            <w:pPr>
              <w:jc w:val="both"/>
              <w:rPr>
                <w:rFonts w:eastAsia="Times New Roman" w:cstheme="minorHAnsi"/>
                <w:sz w:val="24"/>
                <w:szCs w:val="24"/>
                <w:lang w:eastAsia="pt-BR"/>
              </w:rPr>
            </w:pPr>
            <w:r w:rsidRPr="0094495A">
              <w:rPr>
                <w:rFonts w:eastAsia="Times New Roman" w:cstheme="minorHAnsi"/>
                <w:sz w:val="24"/>
                <w:szCs w:val="24"/>
                <w:lang w:eastAsia="pt-BR"/>
              </w:rPr>
              <w:t>Desnecessária a figura do supervisor, na medida em que o conciliador ou mediador é escolhido e deve contar com a confiança das partes.</w:t>
            </w:r>
          </w:p>
        </w:tc>
      </w:tr>
      <w:tr w:rsidR="0076544C" w:rsidRPr="0094495A" w14:paraId="64069838" w14:textId="27BDC869" w:rsidTr="00E86BE2">
        <w:trPr>
          <w:trHeight w:val="290"/>
        </w:trPr>
        <w:tc>
          <w:tcPr>
            <w:tcW w:w="4815" w:type="dxa"/>
            <w:noWrap/>
          </w:tcPr>
          <w:p w14:paraId="6FFBAED8"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3º O Comitê Conciliador, bem como o mediador, poderá contar com o auxílio de experts, com conhecimento na área de finanças ou de atuária, selecionados a partir de lista elaborada semestralmente pelas Diretorias da Previc.</w:t>
            </w:r>
          </w:p>
        </w:tc>
        <w:tc>
          <w:tcPr>
            <w:tcW w:w="4849" w:type="dxa"/>
            <w:noWrap/>
          </w:tcPr>
          <w:p w14:paraId="7899E969" w14:textId="77777777" w:rsidR="0076544C" w:rsidRPr="0094495A" w:rsidRDefault="0076544C" w:rsidP="0076544C">
            <w:pPr>
              <w:spacing w:before="120" w:after="120"/>
              <w:jc w:val="both"/>
              <w:rPr>
                <w:sz w:val="24"/>
                <w:szCs w:val="24"/>
              </w:rPr>
            </w:pPr>
            <w:r w:rsidRPr="0094495A">
              <w:rPr>
                <w:sz w:val="24"/>
                <w:szCs w:val="24"/>
              </w:rPr>
              <w:t>§ 2</w:t>
            </w:r>
            <w:proofErr w:type="gramStart"/>
            <w:r w:rsidRPr="0094495A">
              <w:rPr>
                <w:sz w:val="24"/>
                <w:szCs w:val="24"/>
              </w:rPr>
              <w:t>º  O</w:t>
            </w:r>
            <w:proofErr w:type="gramEnd"/>
            <w:r w:rsidRPr="0094495A">
              <w:rPr>
                <w:sz w:val="24"/>
                <w:szCs w:val="24"/>
              </w:rPr>
              <w:t xml:space="preserve"> mediador ou conciliador poderá contar com o auxílio de servidores da Previc para esclarecimentos de aspectos técnicos, quando necessário.</w:t>
            </w:r>
          </w:p>
          <w:p w14:paraId="256F8131"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41BBFDDB" w14:textId="6642CDB2" w:rsidR="0076544C" w:rsidRPr="0094495A" w:rsidRDefault="00497B56" w:rsidP="0076544C">
            <w:pPr>
              <w:jc w:val="both"/>
              <w:rPr>
                <w:rFonts w:eastAsia="Times New Roman" w:cstheme="minorHAnsi"/>
                <w:sz w:val="24"/>
                <w:szCs w:val="24"/>
                <w:lang w:eastAsia="pt-BR"/>
              </w:rPr>
            </w:pPr>
            <w:r w:rsidRPr="0094495A">
              <w:rPr>
                <w:rFonts w:eastAsia="Times New Roman" w:cstheme="minorHAnsi"/>
                <w:sz w:val="24"/>
                <w:szCs w:val="24"/>
                <w:lang w:eastAsia="pt-BR"/>
              </w:rPr>
              <w:t xml:space="preserve">Deixa de haver um quadro de </w:t>
            </w:r>
            <w:r w:rsidRPr="0094495A">
              <w:rPr>
                <w:rFonts w:eastAsia="Times New Roman" w:cstheme="minorHAnsi"/>
                <w:i/>
                <w:iCs/>
                <w:sz w:val="24"/>
                <w:szCs w:val="24"/>
                <w:lang w:eastAsia="pt-BR"/>
              </w:rPr>
              <w:t>experts</w:t>
            </w:r>
            <w:r w:rsidRPr="0094495A">
              <w:rPr>
                <w:rFonts w:eastAsia="Times New Roman" w:cstheme="minorHAnsi"/>
                <w:sz w:val="24"/>
                <w:szCs w:val="24"/>
                <w:lang w:eastAsia="pt-BR"/>
              </w:rPr>
              <w:t xml:space="preserve"> na CMCA, mas fica mantida a possibilidade de serem solicitados esclarecimentos técnicos para os servidores da Previc, quando necessário.</w:t>
            </w:r>
          </w:p>
        </w:tc>
      </w:tr>
      <w:tr w:rsidR="0076544C" w:rsidRPr="0094495A" w14:paraId="113367CB" w14:textId="3ACA24D1" w:rsidTr="00E86BE2">
        <w:trPr>
          <w:trHeight w:val="290"/>
        </w:trPr>
        <w:tc>
          <w:tcPr>
            <w:tcW w:w="4815" w:type="dxa"/>
            <w:noWrap/>
          </w:tcPr>
          <w:p w14:paraId="6C0A7821"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 4º Havendo necessidade de elucidação de dúvida ou questionamento jurídico, o Comitê Conciliador ou o mediador poderá solicitar </w:t>
            </w:r>
            <w:r w:rsidRPr="0094495A">
              <w:rPr>
                <w:rFonts w:cstheme="minorHAnsi"/>
                <w:sz w:val="24"/>
                <w:szCs w:val="24"/>
              </w:rPr>
              <w:lastRenderedPageBreak/>
              <w:t>manifestação jurídica da Procuradoria Federal junto à Previc.</w:t>
            </w:r>
          </w:p>
        </w:tc>
        <w:tc>
          <w:tcPr>
            <w:tcW w:w="4849" w:type="dxa"/>
            <w:noWrap/>
          </w:tcPr>
          <w:p w14:paraId="68AF7762" w14:textId="682D87D5" w:rsidR="0076544C" w:rsidRPr="0094495A" w:rsidRDefault="0043526C" w:rsidP="0076544C">
            <w:pPr>
              <w:jc w:val="both"/>
              <w:rPr>
                <w:rFonts w:eastAsia="Times New Roman" w:cstheme="minorHAnsi"/>
                <w:sz w:val="24"/>
                <w:szCs w:val="24"/>
                <w:lang w:eastAsia="pt-BR"/>
              </w:rPr>
            </w:pPr>
            <w:r w:rsidRPr="0094495A">
              <w:rPr>
                <w:rFonts w:eastAsia="Times New Roman" w:cstheme="minorHAnsi"/>
                <w:sz w:val="24"/>
                <w:szCs w:val="24"/>
                <w:lang w:eastAsia="pt-BR"/>
              </w:rPr>
              <w:lastRenderedPageBreak/>
              <w:t>Supressão</w:t>
            </w:r>
          </w:p>
        </w:tc>
        <w:tc>
          <w:tcPr>
            <w:tcW w:w="4648" w:type="dxa"/>
            <w:noWrap/>
          </w:tcPr>
          <w:p w14:paraId="2E83CBEF" w14:textId="29A2D329" w:rsidR="0076544C" w:rsidRPr="0094495A" w:rsidRDefault="0043526C" w:rsidP="0076544C">
            <w:pPr>
              <w:jc w:val="both"/>
              <w:rPr>
                <w:rFonts w:eastAsia="Times New Roman" w:cstheme="minorHAnsi"/>
                <w:sz w:val="24"/>
                <w:szCs w:val="24"/>
                <w:lang w:eastAsia="pt-BR"/>
              </w:rPr>
            </w:pPr>
            <w:r w:rsidRPr="0094495A">
              <w:rPr>
                <w:rFonts w:eastAsia="Times New Roman" w:cstheme="minorHAnsi"/>
                <w:sz w:val="24"/>
                <w:szCs w:val="24"/>
                <w:lang w:eastAsia="pt-BR"/>
              </w:rPr>
              <w:t xml:space="preserve">Regra desnecessária </w:t>
            </w:r>
          </w:p>
        </w:tc>
      </w:tr>
      <w:tr w:rsidR="0076544C" w:rsidRPr="0094495A" w14:paraId="2F5BF043" w14:textId="46D1572E" w:rsidTr="00E86BE2">
        <w:trPr>
          <w:trHeight w:val="290"/>
        </w:trPr>
        <w:tc>
          <w:tcPr>
            <w:tcW w:w="4815" w:type="dxa"/>
            <w:noWrap/>
          </w:tcPr>
          <w:p w14:paraId="74EBF9A0" w14:textId="77777777" w:rsidR="0076544C" w:rsidRPr="0094495A" w:rsidRDefault="0076544C" w:rsidP="0076544C">
            <w:pPr>
              <w:jc w:val="center"/>
              <w:rPr>
                <w:rFonts w:cstheme="minorHAnsi"/>
                <w:sz w:val="24"/>
                <w:szCs w:val="24"/>
              </w:rPr>
            </w:pPr>
            <w:r w:rsidRPr="0094495A">
              <w:rPr>
                <w:rFonts w:cstheme="minorHAnsi"/>
                <w:sz w:val="24"/>
                <w:szCs w:val="24"/>
              </w:rPr>
              <w:t>CAPÍTULO V</w:t>
            </w:r>
          </w:p>
          <w:p w14:paraId="7C2193A9" w14:textId="1BD4740D" w:rsidR="0076544C" w:rsidRPr="0094495A" w:rsidRDefault="0076544C" w:rsidP="0076544C">
            <w:pPr>
              <w:jc w:val="center"/>
              <w:rPr>
                <w:rFonts w:eastAsia="Times New Roman" w:cstheme="minorHAnsi"/>
                <w:sz w:val="24"/>
                <w:szCs w:val="24"/>
                <w:lang w:eastAsia="pt-BR"/>
              </w:rPr>
            </w:pPr>
            <w:r w:rsidRPr="0094495A">
              <w:rPr>
                <w:rFonts w:cstheme="minorHAnsi"/>
                <w:sz w:val="24"/>
                <w:szCs w:val="24"/>
              </w:rPr>
              <w:t>PROCEDIMENTO DE MEDIAÇÃO E CONCILIAÇÃO</w:t>
            </w:r>
          </w:p>
        </w:tc>
        <w:tc>
          <w:tcPr>
            <w:tcW w:w="4849" w:type="dxa"/>
            <w:noWrap/>
          </w:tcPr>
          <w:p w14:paraId="2F2AAE16"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136546DB" w14:textId="77777777" w:rsidR="0076544C" w:rsidRPr="0094495A" w:rsidRDefault="0076544C" w:rsidP="0076544C">
            <w:pPr>
              <w:jc w:val="both"/>
              <w:rPr>
                <w:rFonts w:eastAsia="Times New Roman" w:cstheme="minorHAnsi"/>
                <w:sz w:val="24"/>
                <w:szCs w:val="24"/>
                <w:lang w:eastAsia="pt-BR"/>
              </w:rPr>
            </w:pPr>
          </w:p>
        </w:tc>
      </w:tr>
      <w:tr w:rsidR="0076544C" w:rsidRPr="0094495A" w14:paraId="39160D63" w14:textId="75D8E446" w:rsidTr="00E86BE2">
        <w:trPr>
          <w:trHeight w:val="290"/>
        </w:trPr>
        <w:tc>
          <w:tcPr>
            <w:tcW w:w="4815" w:type="dxa"/>
            <w:noWrap/>
          </w:tcPr>
          <w:p w14:paraId="3E4FC4AB"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Art. 8º Sendo o pedido de autoria de apenas uma das partes, o mediador ou o Comitê Conciliador enviará convite às demais para iniciar o procedimento de mediação extrajudicial.</w:t>
            </w:r>
          </w:p>
        </w:tc>
        <w:tc>
          <w:tcPr>
            <w:tcW w:w="4849" w:type="dxa"/>
            <w:noWrap/>
          </w:tcPr>
          <w:p w14:paraId="1538B84E"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3C033631" w14:textId="77777777" w:rsidR="0076544C" w:rsidRPr="0094495A" w:rsidRDefault="0076544C" w:rsidP="0076544C">
            <w:pPr>
              <w:pStyle w:val="Normal1"/>
              <w:spacing w:before="120" w:after="120"/>
              <w:jc w:val="both"/>
              <w:rPr>
                <w:rFonts w:asciiTheme="minorHAnsi" w:hAnsiTheme="minorHAnsi" w:cstheme="minorHAnsi"/>
                <w:sz w:val="24"/>
                <w:szCs w:val="24"/>
              </w:rPr>
            </w:pPr>
            <w:r w:rsidRPr="0094495A">
              <w:rPr>
                <w:rFonts w:asciiTheme="minorHAnsi" w:hAnsiTheme="minorHAnsi" w:cstheme="minorHAnsi"/>
                <w:sz w:val="24"/>
                <w:szCs w:val="24"/>
              </w:rPr>
              <w:t>Realocado.</w:t>
            </w:r>
          </w:p>
          <w:p w14:paraId="6242D5EF"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O procedimento de mediação foi reformulado para uma melhor compreensão das etapas.</w:t>
            </w:r>
          </w:p>
        </w:tc>
      </w:tr>
      <w:tr w:rsidR="0076544C" w:rsidRPr="0094495A" w14:paraId="6CB893F9" w14:textId="3287296D" w:rsidTr="00E86BE2">
        <w:trPr>
          <w:trHeight w:val="290"/>
        </w:trPr>
        <w:tc>
          <w:tcPr>
            <w:tcW w:w="4815" w:type="dxa"/>
            <w:noWrap/>
          </w:tcPr>
          <w:p w14:paraId="1E0C6775"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§1º O convite poderá ser feito por qualquer meio de comunicação e deverá estipular o escopo proposto para a negociação, a data e o local da primeira reunião.</w:t>
            </w:r>
          </w:p>
        </w:tc>
        <w:tc>
          <w:tcPr>
            <w:tcW w:w="4849" w:type="dxa"/>
            <w:noWrap/>
          </w:tcPr>
          <w:p w14:paraId="5CE9BAD6"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0DB17A96"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O procedimento de mediação foi reformulado para uma melhor compreensão das etapas.</w:t>
            </w:r>
          </w:p>
        </w:tc>
      </w:tr>
      <w:tr w:rsidR="0076544C" w:rsidRPr="0094495A" w14:paraId="3178A738" w14:textId="530521AA" w:rsidTr="00E86BE2">
        <w:trPr>
          <w:trHeight w:val="290"/>
        </w:trPr>
        <w:tc>
          <w:tcPr>
            <w:tcW w:w="4815" w:type="dxa"/>
            <w:noWrap/>
          </w:tcPr>
          <w:p w14:paraId="00119C3D"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§2º O convite formulado pela CMCA a qualquer das partes, bem como por uma parte à outra, considerar-se-á rejeitado se não for respondido em até 30 (trinta) dias da data de seu recebimento.</w:t>
            </w:r>
          </w:p>
        </w:tc>
        <w:tc>
          <w:tcPr>
            <w:tcW w:w="4849" w:type="dxa"/>
            <w:noWrap/>
          </w:tcPr>
          <w:p w14:paraId="3EA38F7A"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23C40175"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O procedimento de mediação foi reformulado para uma melhor compreensão das etapas.</w:t>
            </w:r>
          </w:p>
        </w:tc>
      </w:tr>
      <w:tr w:rsidR="0076544C" w:rsidRPr="0094495A" w14:paraId="1998E899" w14:textId="41949A6F" w:rsidTr="00E86BE2">
        <w:trPr>
          <w:trHeight w:val="290"/>
        </w:trPr>
        <w:tc>
          <w:tcPr>
            <w:tcW w:w="4815" w:type="dxa"/>
            <w:noWrap/>
          </w:tcPr>
          <w:p w14:paraId="7CB3CE48"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§3º Aceita a proposta de reunião de mediação, serão designados o dia, a hora e o local da audiência, providenciando-se a comunicação aos interessados, de preferência por via eletrônica.</w:t>
            </w:r>
          </w:p>
        </w:tc>
        <w:tc>
          <w:tcPr>
            <w:tcW w:w="4849" w:type="dxa"/>
            <w:noWrap/>
          </w:tcPr>
          <w:p w14:paraId="18FD902D"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5290D71A"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O procedimento de mediação foi reformulado para uma melhor compreensão das etapas.</w:t>
            </w:r>
          </w:p>
        </w:tc>
      </w:tr>
      <w:tr w:rsidR="0076544C" w:rsidRPr="0094495A" w14:paraId="3D9292C6" w14:textId="6CCCC73B" w:rsidTr="00E86BE2">
        <w:trPr>
          <w:trHeight w:val="290"/>
        </w:trPr>
        <w:tc>
          <w:tcPr>
            <w:tcW w:w="4815" w:type="dxa"/>
            <w:noWrap/>
          </w:tcPr>
          <w:p w14:paraId="1A1FFB7E"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Art. 9º Comparecendo as partes à audiência de conciliação, pessoalmente ou através de representante com poderes expressos para </w:t>
            </w:r>
            <w:r w:rsidRPr="0094495A">
              <w:rPr>
                <w:rFonts w:cstheme="minorHAnsi"/>
                <w:sz w:val="24"/>
                <w:szCs w:val="24"/>
              </w:rPr>
              <w:lastRenderedPageBreak/>
              <w:t>transigir, será tentada a solução consensual da controvérsia.</w:t>
            </w:r>
          </w:p>
        </w:tc>
        <w:tc>
          <w:tcPr>
            <w:tcW w:w="4849" w:type="dxa"/>
            <w:noWrap/>
          </w:tcPr>
          <w:p w14:paraId="57FFD64E" w14:textId="4AF1838B"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lastRenderedPageBreak/>
              <w:t>Art. 3</w:t>
            </w:r>
            <w:r w:rsidR="008B1173" w:rsidRPr="0094495A">
              <w:rPr>
                <w:rFonts w:ascii="Calibri" w:eastAsia="Calibri" w:hAnsi="Calibri" w:cs="Calibri"/>
                <w:sz w:val="24"/>
                <w:szCs w:val="24"/>
              </w:rPr>
              <w:t>20</w:t>
            </w:r>
            <w:r w:rsidRPr="0094495A">
              <w:rPr>
                <w:rFonts w:ascii="Calibri" w:eastAsia="Calibri" w:hAnsi="Calibri" w:cs="Calibri"/>
                <w:sz w:val="24"/>
                <w:szCs w:val="24"/>
              </w:rPr>
              <w:t xml:space="preserve">.  Comparecendo as partes à audiência de conciliação, pessoalmente ou através de representante com poderes expressos para </w:t>
            </w:r>
            <w:r w:rsidRPr="0094495A">
              <w:rPr>
                <w:rFonts w:ascii="Calibri" w:eastAsia="Calibri" w:hAnsi="Calibri" w:cs="Calibri"/>
                <w:sz w:val="24"/>
                <w:szCs w:val="24"/>
              </w:rPr>
              <w:lastRenderedPageBreak/>
              <w:t xml:space="preserve">transigir, é tentada a solução consensual da controvérsia. </w:t>
            </w:r>
          </w:p>
        </w:tc>
        <w:tc>
          <w:tcPr>
            <w:tcW w:w="4648" w:type="dxa"/>
            <w:noWrap/>
          </w:tcPr>
          <w:p w14:paraId="0CCD5DC2"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lastRenderedPageBreak/>
              <w:t>Ajuste de redação.</w:t>
            </w:r>
          </w:p>
        </w:tc>
      </w:tr>
      <w:tr w:rsidR="0076544C" w:rsidRPr="0094495A" w14:paraId="670A17B8" w14:textId="43DCE288" w:rsidTr="00E86BE2">
        <w:trPr>
          <w:trHeight w:val="290"/>
        </w:trPr>
        <w:tc>
          <w:tcPr>
            <w:tcW w:w="4815" w:type="dxa"/>
            <w:noWrap/>
          </w:tcPr>
          <w:p w14:paraId="3B1591B8" w14:textId="77777777" w:rsidR="0076544C" w:rsidRPr="0094495A" w:rsidRDefault="0076544C" w:rsidP="0076544C">
            <w:pPr>
              <w:jc w:val="both"/>
              <w:rPr>
                <w:rFonts w:cstheme="minorHAnsi"/>
                <w:sz w:val="24"/>
                <w:szCs w:val="24"/>
              </w:rPr>
            </w:pPr>
            <w:r w:rsidRPr="0094495A">
              <w:rPr>
                <w:rFonts w:cstheme="minorHAnsi"/>
                <w:sz w:val="24"/>
                <w:szCs w:val="24"/>
              </w:rPr>
              <w:t>§ 1º A audiência deverá ser realizada a portas fechadas na hipótese de procedimento de natureza sigilosa, desde que requerido nos moldes do § 3º do art. 6º.</w:t>
            </w:r>
          </w:p>
        </w:tc>
        <w:tc>
          <w:tcPr>
            <w:tcW w:w="4849" w:type="dxa"/>
            <w:noWrap/>
          </w:tcPr>
          <w:p w14:paraId="458406E0" w14:textId="137B4528" w:rsidR="0076544C" w:rsidRPr="0094495A" w:rsidRDefault="0076544C" w:rsidP="0076544C">
            <w:pPr>
              <w:jc w:val="both"/>
              <w:rPr>
                <w:rFonts w:cstheme="minorHAnsi"/>
                <w:sz w:val="24"/>
                <w:szCs w:val="24"/>
              </w:rPr>
            </w:pPr>
            <w:r w:rsidRPr="0094495A">
              <w:rPr>
                <w:rFonts w:ascii="Calibri" w:eastAsia="Calibri" w:hAnsi="Calibri" w:cs="Calibri"/>
                <w:sz w:val="24"/>
                <w:szCs w:val="24"/>
              </w:rPr>
              <w:t>Supressão</w:t>
            </w:r>
          </w:p>
        </w:tc>
        <w:tc>
          <w:tcPr>
            <w:tcW w:w="4648" w:type="dxa"/>
            <w:noWrap/>
          </w:tcPr>
          <w:p w14:paraId="7508A0B4" w14:textId="56C1390A" w:rsidR="0076544C" w:rsidRPr="0094495A" w:rsidRDefault="0043526C" w:rsidP="0076544C">
            <w:pPr>
              <w:jc w:val="both"/>
              <w:rPr>
                <w:rFonts w:eastAsia="Times New Roman" w:cstheme="minorHAnsi"/>
                <w:sz w:val="24"/>
                <w:szCs w:val="24"/>
                <w:lang w:eastAsia="pt-BR"/>
              </w:rPr>
            </w:pPr>
            <w:r w:rsidRPr="0094495A">
              <w:rPr>
                <w:rFonts w:eastAsia="Times New Roman" w:cstheme="minorHAnsi"/>
                <w:sz w:val="24"/>
                <w:szCs w:val="24"/>
                <w:lang w:eastAsia="pt-BR"/>
              </w:rPr>
              <w:t>Regra desnecessária, podendo ser utilizados os parâmetros gerais da Lei de Mediação</w:t>
            </w:r>
          </w:p>
        </w:tc>
      </w:tr>
      <w:tr w:rsidR="0076544C" w:rsidRPr="0094495A" w14:paraId="6FC2F40B" w14:textId="5EE17BAB" w:rsidTr="00E86BE2">
        <w:trPr>
          <w:trHeight w:val="290"/>
        </w:trPr>
        <w:tc>
          <w:tcPr>
            <w:tcW w:w="4815" w:type="dxa"/>
            <w:noWrap/>
          </w:tcPr>
          <w:p w14:paraId="093CD147"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2º A mediação poderá ser feita pela internet ou por outro meio de comunicação que permita a transação à distância, desde que as partes estejam de acordo.</w:t>
            </w:r>
          </w:p>
        </w:tc>
        <w:tc>
          <w:tcPr>
            <w:tcW w:w="4849" w:type="dxa"/>
            <w:noWrap/>
          </w:tcPr>
          <w:p w14:paraId="7D3545B0" w14:textId="393AC687"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1</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mediação pode ser feita pela internet ou por outro meio de comunicação que permita a transação à distância, desde que as partes estejam de acordo.</w:t>
            </w:r>
          </w:p>
        </w:tc>
        <w:tc>
          <w:tcPr>
            <w:tcW w:w="4648" w:type="dxa"/>
            <w:noWrap/>
          </w:tcPr>
          <w:p w14:paraId="7FBF7A47"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3C159762" w14:textId="6C7B3A32" w:rsidTr="00E86BE2">
        <w:trPr>
          <w:trHeight w:val="290"/>
        </w:trPr>
        <w:tc>
          <w:tcPr>
            <w:tcW w:w="4815" w:type="dxa"/>
            <w:noWrap/>
          </w:tcPr>
          <w:p w14:paraId="25194CBF"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3º É facultado à parte domiciliada no exterior submeter-se à mediação segundo as regras estabelecidas nesta Lei.</w:t>
            </w:r>
          </w:p>
        </w:tc>
        <w:tc>
          <w:tcPr>
            <w:tcW w:w="4849" w:type="dxa"/>
            <w:noWrap/>
          </w:tcPr>
          <w:p w14:paraId="56A213E0" w14:textId="3B967283"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Supressão</w:t>
            </w:r>
          </w:p>
        </w:tc>
        <w:tc>
          <w:tcPr>
            <w:tcW w:w="4648" w:type="dxa"/>
            <w:noWrap/>
          </w:tcPr>
          <w:p w14:paraId="22E16612" w14:textId="0E22CE49" w:rsidR="0076544C" w:rsidRPr="0094495A" w:rsidRDefault="0043526C" w:rsidP="0076544C">
            <w:pPr>
              <w:jc w:val="both"/>
              <w:rPr>
                <w:rFonts w:eastAsia="Times New Roman" w:cstheme="minorHAnsi"/>
                <w:sz w:val="24"/>
                <w:szCs w:val="24"/>
                <w:lang w:eastAsia="pt-BR"/>
              </w:rPr>
            </w:pPr>
            <w:r w:rsidRPr="0094495A">
              <w:rPr>
                <w:rFonts w:eastAsia="Times New Roman" w:cstheme="minorHAnsi"/>
                <w:sz w:val="24"/>
                <w:szCs w:val="24"/>
                <w:lang w:eastAsia="pt-BR"/>
              </w:rPr>
              <w:t>Regra desnecessária</w:t>
            </w:r>
          </w:p>
        </w:tc>
      </w:tr>
      <w:tr w:rsidR="0076544C" w:rsidRPr="0094495A" w14:paraId="6A92B821" w14:textId="6904159F" w:rsidTr="00E86BE2">
        <w:trPr>
          <w:trHeight w:val="290"/>
        </w:trPr>
        <w:tc>
          <w:tcPr>
            <w:tcW w:w="4815" w:type="dxa"/>
            <w:noWrap/>
          </w:tcPr>
          <w:p w14:paraId="235D5216"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4º O mediador ou o Comitê Conciliador poderá ouvir as partes, uma ou mais vezes, em conjunto ou separadamente, solicitar a apresentação de esclarecimentos ou documentos adicionais e promover as diligências que entender necessárias para informar-se sobre os pormenores do caso.</w:t>
            </w:r>
          </w:p>
        </w:tc>
        <w:tc>
          <w:tcPr>
            <w:tcW w:w="4849" w:type="dxa"/>
            <w:noWrap/>
          </w:tcPr>
          <w:p w14:paraId="4E22D468" w14:textId="44D8AF98"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2</w:t>
            </w:r>
            <w:proofErr w:type="gramStart"/>
            <w:r w:rsidRPr="0094495A">
              <w:rPr>
                <w:rFonts w:ascii="Calibri" w:eastAsia="Calibri" w:hAnsi="Calibri" w:cs="Calibri"/>
                <w:sz w:val="24"/>
                <w:szCs w:val="24"/>
              </w:rPr>
              <w:t>º  O</w:t>
            </w:r>
            <w:proofErr w:type="gramEnd"/>
            <w:r w:rsidRPr="0094495A">
              <w:rPr>
                <w:rFonts w:ascii="Calibri" w:eastAsia="Calibri" w:hAnsi="Calibri" w:cs="Calibri"/>
                <w:sz w:val="24"/>
                <w:szCs w:val="24"/>
              </w:rPr>
              <w:t xml:space="preserve"> mediador pode ouvir as partes, uma ou mais vezes, em conjunto ou separadamente, solicitar a apresentação de esclarecimentos ou documentos adicionais e promover as diligências que entender necessárias para informar-se sobre os pormenores do caso. </w:t>
            </w:r>
          </w:p>
        </w:tc>
        <w:tc>
          <w:tcPr>
            <w:tcW w:w="4648" w:type="dxa"/>
            <w:noWrap/>
          </w:tcPr>
          <w:p w14:paraId="293B7F63"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O comitê conciliador foi retirado de todo o texto, pois nunca foi utilizado nos dez anos de atuação da câmara.</w:t>
            </w:r>
          </w:p>
        </w:tc>
      </w:tr>
      <w:tr w:rsidR="0076544C" w:rsidRPr="0094495A" w14:paraId="0E17CB85" w14:textId="0CC8D0E3" w:rsidTr="00E86BE2">
        <w:trPr>
          <w:trHeight w:val="290"/>
        </w:trPr>
        <w:tc>
          <w:tcPr>
            <w:tcW w:w="4815" w:type="dxa"/>
            <w:noWrap/>
          </w:tcPr>
          <w:p w14:paraId="19AEA88D"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 5º A solução consensual que venha a ser obtida deverá respeitar os limites normativos vigentes acerca da matéria, devendo ser firmada por escrito e estabelecer claramente as obrigações de cada parte, os prazos para seu cumprimento, os responsáveis pelo monitoramento e as consequências do não cumprimento, sendo submetida ao Presidente </w:t>
            </w:r>
            <w:r w:rsidRPr="0094495A">
              <w:rPr>
                <w:rFonts w:cstheme="minorHAnsi"/>
                <w:sz w:val="24"/>
                <w:szCs w:val="24"/>
              </w:rPr>
              <w:lastRenderedPageBreak/>
              <w:t>da CMCA, para que seja homologada a autocomposição, com valor de título executivo extrajudicial, nos termos do art. 20 e parágrafo único da Lei nº 13.140, de 2015.</w:t>
            </w:r>
          </w:p>
        </w:tc>
        <w:tc>
          <w:tcPr>
            <w:tcW w:w="4849" w:type="dxa"/>
            <w:noWrap/>
          </w:tcPr>
          <w:p w14:paraId="5C84E58A" w14:textId="715D75F6" w:rsidR="0076544C" w:rsidRPr="0094495A" w:rsidRDefault="008B1173" w:rsidP="0076544C">
            <w:pPr>
              <w:jc w:val="both"/>
              <w:rPr>
                <w:rFonts w:eastAsia="Times New Roman" w:cstheme="minorHAnsi"/>
                <w:sz w:val="24"/>
                <w:szCs w:val="24"/>
                <w:lang w:eastAsia="pt-BR"/>
              </w:rPr>
            </w:pPr>
            <w:r w:rsidRPr="0094495A">
              <w:rPr>
                <w:rFonts w:ascii="Calibri" w:eastAsia="Calibri" w:hAnsi="Calibri" w:cs="Calibri"/>
                <w:sz w:val="24"/>
                <w:szCs w:val="24"/>
              </w:rPr>
              <w:lastRenderedPageBreak/>
              <w:t xml:space="preserve">§ 3º  A solução consensual que venha a ser obtida deve respeitar os limites normativos vigentes acerca da matéria, devendo ser firmada por escrito e estabelecer claramente as obrigações de cada parte, os prazos para seu cumprimento, os responsáveis pelo monitoramento e as consequências do não cumprimento, sendo submetida ao Presidente </w:t>
            </w:r>
            <w:r w:rsidRPr="0094495A">
              <w:rPr>
                <w:rFonts w:ascii="Calibri" w:eastAsia="Calibri" w:hAnsi="Calibri" w:cs="Calibri"/>
                <w:sz w:val="24"/>
                <w:szCs w:val="24"/>
              </w:rPr>
              <w:lastRenderedPageBreak/>
              <w:t>da Câmara de Mediação, Conciliação e Arbitragem, para que seja homologada a autocomposição, com valor de título executivo extrajudicial, nos termos do art. 20 da Lei nº 13.140, de 2015.</w:t>
            </w:r>
          </w:p>
        </w:tc>
        <w:tc>
          <w:tcPr>
            <w:tcW w:w="4648" w:type="dxa"/>
            <w:noWrap/>
          </w:tcPr>
          <w:p w14:paraId="7166C170"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lastRenderedPageBreak/>
              <w:t>Ajuste de redação.</w:t>
            </w:r>
          </w:p>
        </w:tc>
      </w:tr>
      <w:tr w:rsidR="0076544C" w:rsidRPr="0094495A" w14:paraId="33F9E828" w14:textId="65F91570" w:rsidTr="00E86BE2">
        <w:trPr>
          <w:trHeight w:val="290"/>
        </w:trPr>
        <w:tc>
          <w:tcPr>
            <w:tcW w:w="4815" w:type="dxa"/>
            <w:noWrap/>
          </w:tcPr>
          <w:p w14:paraId="41E75B19"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6º O Presidente da CMCA somente poderá deixar de homologar a solução consensual em caso de vício de consentimento ou de violação literal a disposição legal.</w:t>
            </w:r>
          </w:p>
        </w:tc>
        <w:tc>
          <w:tcPr>
            <w:tcW w:w="4849" w:type="dxa"/>
            <w:noWrap/>
          </w:tcPr>
          <w:p w14:paraId="639EA73F" w14:textId="3F7C7171"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Supressão</w:t>
            </w:r>
          </w:p>
        </w:tc>
        <w:tc>
          <w:tcPr>
            <w:tcW w:w="4648" w:type="dxa"/>
            <w:noWrap/>
          </w:tcPr>
          <w:p w14:paraId="5882FB92"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48A26CE7" w14:textId="7B1782CE" w:rsidTr="00E86BE2">
        <w:trPr>
          <w:trHeight w:val="290"/>
        </w:trPr>
        <w:tc>
          <w:tcPr>
            <w:tcW w:w="4815" w:type="dxa"/>
            <w:noWrap/>
          </w:tcPr>
          <w:p w14:paraId="154C1163"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7º Não se obtendo solução consensual, e não sendo possível a arbitragem, o procedimento será imediatamente arquivado, mediante despacho do Presidente da CMCA.</w:t>
            </w:r>
          </w:p>
        </w:tc>
        <w:tc>
          <w:tcPr>
            <w:tcW w:w="4849" w:type="dxa"/>
            <w:noWrap/>
          </w:tcPr>
          <w:p w14:paraId="2243C80D" w14:textId="5B11FB98"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4</w:t>
            </w:r>
            <w:proofErr w:type="gramStart"/>
            <w:r w:rsidRPr="0094495A">
              <w:rPr>
                <w:rFonts w:ascii="Calibri" w:eastAsia="Calibri" w:hAnsi="Calibri" w:cs="Calibri"/>
                <w:sz w:val="24"/>
                <w:szCs w:val="24"/>
              </w:rPr>
              <w:t>º  Não</w:t>
            </w:r>
            <w:proofErr w:type="gramEnd"/>
            <w:r w:rsidRPr="0094495A">
              <w:rPr>
                <w:rFonts w:ascii="Calibri" w:eastAsia="Calibri" w:hAnsi="Calibri" w:cs="Calibri"/>
                <w:sz w:val="24"/>
                <w:szCs w:val="24"/>
              </w:rPr>
              <w:t xml:space="preserve"> se obtendo solução consensual, e não sendo possível a arbitragem, o procedimento é imediatamente arquivado. </w:t>
            </w:r>
          </w:p>
        </w:tc>
        <w:tc>
          <w:tcPr>
            <w:tcW w:w="4648" w:type="dxa"/>
            <w:noWrap/>
          </w:tcPr>
          <w:p w14:paraId="1D5E6055" w14:textId="68961A0A" w:rsidR="0076544C" w:rsidRPr="0094495A" w:rsidRDefault="0043526C" w:rsidP="0076544C">
            <w:pPr>
              <w:jc w:val="both"/>
              <w:rPr>
                <w:rFonts w:eastAsia="Times New Roman" w:cstheme="minorHAnsi"/>
                <w:sz w:val="24"/>
                <w:szCs w:val="24"/>
                <w:lang w:eastAsia="pt-BR"/>
              </w:rPr>
            </w:pPr>
            <w:r w:rsidRPr="0094495A">
              <w:rPr>
                <w:rFonts w:eastAsia="Times New Roman" w:cstheme="minorHAnsi"/>
                <w:sz w:val="24"/>
                <w:szCs w:val="24"/>
                <w:lang w:eastAsia="pt-BR"/>
              </w:rPr>
              <w:t>Ajuste de redação, permitindo que o procedimento seja arquivado sem necessitar necessariamente de despacho do presidente da CMCA</w:t>
            </w:r>
          </w:p>
        </w:tc>
      </w:tr>
      <w:tr w:rsidR="0076544C" w:rsidRPr="0094495A" w14:paraId="596D0D94" w14:textId="7CE336A7" w:rsidTr="00E86BE2">
        <w:trPr>
          <w:trHeight w:val="290"/>
        </w:trPr>
        <w:tc>
          <w:tcPr>
            <w:tcW w:w="4815" w:type="dxa"/>
            <w:noWrap/>
          </w:tcPr>
          <w:p w14:paraId="1A38B376"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8º Havendo interesse na convenção de arbitragem, e inexistindo cláusula arbitral prévia, será lavrado o Termo de Compromisso Arbitral, que definirá os aspectos sobre os quais verse a controvérsia.</w:t>
            </w:r>
          </w:p>
        </w:tc>
        <w:tc>
          <w:tcPr>
            <w:tcW w:w="4849" w:type="dxa"/>
            <w:noWrap/>
          </w:tcPr>
          <w:p w14:paraId="0C496BAB" w14:textId="40928CD8"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t>Supressão</w:t>
            </w:r>
          </w:p>
        </w:tc>
        <w:tc>
          <w:tcPr>
            <w:tcW w:w="4648" w:type="dxa"/>
            <w:noWrap/>
          </w:tcPr>
          <w:p w14:paraId="77B442A1" w14:textId="6CF2AFD2" w:rsidR="0076544C" w:rsidRPr="0094495A" w:rsidRDefault="0043526C" w:rsidP="0076544C">
            <w:pPr>
              <w:jc w:val="both"/>
              <w:rPr>
                <w:rFonts w:eastAsia="Times New Roman" w:cstheme="minorHAnsi"/>
                <w:sz w:val="24"/>
                <w:szCs w:val="24"/>
                <w:lang w:eastAsia="pt-BR"/>
              </w:rPr>
            </w:pPr>
            <w:r w:rsidRPr="0094495A">
              <w:rPr>
                <w:rFonts w:eastAsia="Times New Roman" w:cstheme="minorHAnsi"/>
                <w:sz w:val="24"/>
                <w:szCs w:val="24"/>
                <w:lang w:eastAsia="pt-BR"/>
              </w:rPr>
              <w:t>Regra desnecessária. Essa possibilidade decorre da própria Lei de Arbitragem</w:t>
            </w:r>
          </w:p>
        </w:tc>
      </w:tr>
      <w:tr w:rsidR="0076544C" w:rsidRPr="0094495A" w14:paraId="46D116A1" w14:textId="3417717B" w:rsidTr="00E86BE2">
        <w:trPr>
          <w:trHeight w:val="290"/>
        </w:trPr>
        <w:tc>
          <w:tcPr>
            <w:tcW w:w="4815" w:type="dxa"/>
            <w:noWrap/>
          </w:tcPr>
          <w:p w14:paraId="47AEC09B"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Art. 10. Ausente à audiência qualquer dos interessados e estando os autos instruídos com o compromisso arbitral contendo a indicação expressa de que a arbitragem será realizada pela CMCA, terá prosseguimento o procedimento arbitral.</w:t>
            </w:r>
          </w:p>
        </w:tc>
        <w:tc>
          <w:tcPr>
            <w:tcW w:w="4849" w:type="dxa"/>
            <w:noWrap/>
          </w:tcPr>
          <w:p w14:paraId="161FCBFC" w14:textId="0D6DCCA6"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xml:space="preserve">Art. 321.  Ausente à audiência qualquer dos interessados e estando os autos instruídos com o compromisso arbitral contendo a indicação expressa de que a arbitragem será realizada pela Câmara de Mediação, Conciliação e Arbitragem, tem prosseguimento o procedimento arbitral. </w:t>
            </w:r>
          </w:p>
        </w:tc>
        <w:tc>
          <w:tcPr>
            <w:tcW w:w="4648" w:type="dxa"/>
            <w:noWrap/>
          </w:tcPr>
          <w:p w14:paraId="5CE13592" w14:textId="5B435404"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Alteração da ordem das etapas do procedimento de mediação para torná-lo mais lógico.</w:t>
            </w:r>
          </w:p>
        </w:tc>
      </w:tr>
      <w:tr w:rsidR="0076544C" w:rsidRPr="0094495A" w14:paraId="4935CF1F" w14:textId="1D5EEEBA" w:rsidTr="00E86BE2">
        <w:trPr>
          <w:trHeight w:val="290"/>
        </w:trPr>
        <w:tc>
          <w:tcPr>
            <w:tcW w:w="4815" w:type="dxa"/>
            <w:noWrap/>
          </w:tcPr>
          <w:p w14:paraId="5E5DEA3D"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 1º Não havendo compromisso arbitral ou não tendo sido requerida a arbitragem, o procedimento poderá será arquivado mediante </w:t>
            </w:r>
            <w:r w:rsidRPr="0094495A">
              <w:rPr>
                <w:rFonts w:cstheme="minorHAnsi"/>
                <w:sz w:val="24"/>
                <w:szCs w:val="24"/>
              </w:rPr>
              <w:lastRenderedPageBreak/>
              <w:t>simples registro do ocorrido, ressalvada a possibilidade de contato telefônico informal ou por correio eletrônico com a parte ausente, com a finalidade de se averiguar a viabilidade de prosseguimento.</w:t>
            </w:r>
          </w:p>
        </w:tc>
        <w:tc>
          <w:tcPr>
            <w:tcW w:w="4849" w:type="dxa"/>
            <w:noWrap/>
          </w:tcPr>
          <w:p w14:paraId="53F01880"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3CE8C762"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Excluído, pois repete conceitos já expostos antes.</w:t>
            </w:r>
          </w:p>
        </w:tc>
      </w:tr>
      <w:tr w:rsidR="0076544C" w:rsidRPr="0094495A" w14:paraId="15C47AC2" w14:textId="3680D2AA" w:rsidTr="00E86BE2">
        <w:trPr>
          <w:trHeight w:val="290"/>
        </w:trPr>
        <w:tc>
          <w:tcPr>
            <w:tcW w:w="4815" w:type="dxa"/>
            <w:noWrap/>
          </w:tcPr>
          <w:p w14:paraId="3057ADE8"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 2º As partes, de comum acordo, poderão afastar a aplicação de dispositivo do regulamento do órgão arbitral institucional ou entidade especializada que limite a escolha do árbitro único, </w:t>
            </w:r>
            <w:proofErr w:type="spellStart"/>
            <w:r w:rsidRPr="0094495A">
              <w:rPr>
                <w:rFonts w:cstheme="minorHAnsi"/>
                <w:sz w:val="24"/>
                <w:szCs w:val="24"/>
              </w:rPr>
              <w:t>coárbitro</w:t>
            </w:r>
            <w:proofErr w:type="spellEnd"/>
            <w:r w:rsidRPr="0094495A">
              <w:rPr>
                <w:rFonts w:cstheme="minorHAnsi"/>
                <w:sz w:val="24"/>
                <w:szCs w:val="24"/>
              </w:rPr>
              <w:t xml:space="preserve"> ou presidente do tribunal à respectiva lista de árbitros, autorizado o controle da escolha pelo Presidente da CMCA, sendo que, nos casos de impasse e arbitragem multiparte, deverá ser observado o que dispuser o regulamento.</w:t>
            </w:r>
          </w:p>
        </w:tc>
        <w:tc>
          <w:tcPr>
            <w:tcW w:w="4849" w:type="dxa"/>
            <w:noWrap/>
          </w:tcPr>
          <w:p w14:paraId="2EB7685C"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4D2B6B69"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Excluído, pois repete conceitos já expostos antes.</w:t>
            </w:r>
          </w:p>
        </w:tc>
      </w:tr>
      <w:tr w:rsidR="0076544C" w:rsidRPr="0094495A" w14:paraId="2CA9FBD9" w14:textId="3A6EA0D4" w:rsidTr="00E86BE2">
        <w:trPr>
          <w:trHeight w:val="290"/>
        </w:trPr>
        <w:tc>
          <w:tcPr>
            <w:tcW w:w="4815" w:type="dxa"/>
            <w:noWrap/>
          </w:tcPr>
          <w:p w14:paraId="2DA60F43"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3º A revelia não gera os efeitos mencionados no art. 344 do Código de Processo Civil, assim como não impedirá que seja proferida a sentença arbitral.</w:t>
            </w:r>
          </w:p>
        </w:tc>
        <w:tc>
          <w:tcPr>
            <w:tcW w:w="4849" w:type="dxa"/>
            <w:noWrap/>
          </w:tcPr>
          <w:p w14:paraId="56A44C50"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516D0312" w14:textId="77777777" w:rsidR="0076544C" w:rsidRPr="0094495A" w:rsidRDefault="0076544C" w:rsidP="0076544C">
            <w:pPr>
              <w:jc w:val="both"/>
              <w:rPr>
                <w:rFonts w:cstheme="minorHAnsi"/>
                <w:sz w:val="24"/>
                <w:szCs w:val="24"/>
              </w:rPr>
            </w:pPr>
            <w:r w:rsidRPr="0094495A">
              <w:rPr>
                <w:rFonts w:cstheme="minorHAnsi"/>
                <w:sz w:val="24"/>
                <w:szCs w:val="24"/>
              </w:rPr>
              <w:t>Realocado.</w:t>
            </w:r>
          </w:p>
          <w:p w14:paraId="78108422" w14:textId="0A9E5C5E"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Novo artigo 326.</w:t>
            </w:r>
          </w:p>
        </w:tc>
      </w:tr>
      <w:tr w:rsidR="0076544C" w:rsidRPr="0094495A" w14:paraId="1D719455" w14:textId="035D5111" w:rsidTr="00E86BE2">
        <w:trPr>
          <w:trHeight w:val="290"/>
        </w:trPr>
        <w:tc>
          <w:tcPr>
            <w:tcW w:w="4815" w:type="dxa"/>
            <w:noWrap/>
          </w:tcPr>
          <w:p w14:paraId="102F721A"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Art. 11. Os árbitros, conciliadores e experts que participarem do processo de composição extrajudicial do conflito, somente poderão ser responsabilizados civil, administrativa ou criminalmente quando, mediante dolo ou fraude, receberem qualquer vantagem patrimonial indevida.</w:t>
            </w:r>
          </w:p>
        </w:tc>
        <w:tc>
          <w:tcPr>
            <w:tcW w:w="4849" w:type="dxa"/>
            <w:noWrap/>
          </w:tcPr>
          <w:p w14:paraId="073900C0"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30DE8D28" w14:textId="77777777" w:rsidR="0076544C" w:rsidRPr="0094495A" w:rsidRDefault="0076544C" w:rsidP="0076544C">
            <w:pPr>
              <w:pStyle w:val="Normal1"/>
              <w:spacing w:before="120" w:after="120"/>
              <w:jc w:val="both"/>
              <w:rPr>
                <w:rFonts w:asciiTheme="minorHAnsi" w:hAnsiTheme="minorHAnsi" w:cstheme="minorHAnsi"/>
                <w:sz w:val="24"/>
                <w:szCs w:val="24"/>
              </w:rPr>
            </w:pPr>
            <w:r w:rsidRPr="0094495A">
              <w:rPr>
                <w:rFonts w:asciiTheme="minorHAnsi" w:hAnsiTheme="minorHAnsi" w:cstheme="minorHAnsi"/>
                <w:sz w:val="24"/>
                <w:szCs w:val="24"/>
              </w:rPr>
              <w:t xml:space="preserve">Realocado. </w:t>
            </w:r>
          </w:p>
          <w:p w14:paraId="64DA1557" w14:textId="5E73C21A"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Novo artigo 327.</w:t>
            </w:r>
          </w:p>
        </w:tc>
      </w:tr>
      <w:tr w:rsidR="0076544C" w:rsidRPr="0094495A" w14:paraId="68E2B2B5" w14:textId="2B888F6D" w:rsidTr="00E86BE2">
        <w:trPr>
          <w:trHeight w:val="290"/>
        </w:trPr>
        <w:tc>
          <w:tcPr>
            <w:tcW w:w="4815" w:type="dxa"/>
            <w:noWrap/>
          </w:tcPr>
          <w:p w14:paraId="29543FAC"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Art. 12 Antes de instituída a arbitragem, as partes poderão recorrer ao Poder Judiciário </w:t>
            </w:r>
            <w:r w:rsidRPr="0094495A">
              <w:rPr>
                <w:rFonts w:cstheme="minorHAnsi"/>
                <w:sz w:val="24"/>
                <w:szCs w:val="24"/>
              </w:rPr>
              <w:lastRenderedPageBreak/>
              <w:t>para a concessão de medida cautelar ou de urgência.</w:t>
            </w:r>
          </w:p>
        </w:tc>
        <w:tc>
          <w:tcPr>
            <w:tcW w:w="4849" w:type="dxa"/>
            <w:noWrap/>
          </w:tcPr>
          <w:p w14:paraId="201B6534"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56064CD0" w14:textId="77777777" w:rsidR="0076544C" w:rsidRPr="0094495A" w:rsidRDefault="0076544C" w:rsidP="0076544C">
            <w:pPr>
              <w:pStyle w:val="Normal1"/>
              <w:spacing w:before="120" w:after="120"/>
              <w:jc w:val="both"/>
              <w:rPr>
                <w:rFonts w:asciiTheme="minorHAnsi" w:hAnsiTheme="minorHAnsi" w:cstheme="minorHAnsi"/>
                <w:sz w:val="24"/>
                <w:szCs w:val="24"/>
              </w:rPr>
            </w:pPr>
            <w:r w:rsidRPr="0094495A">
              <w:rPr>
                <w:rFonts w:asciiTheme="minorHAnsi" w:hAnsiTheme="minorHAnsi" w:cstheme="minorHAnsi"/>
                <w:sz w:val="24"/>
                <w:szCs w:val="24"/>
              </w:rPr>
              <w:t xml:space="preserve">Realocado. </w:t>
            </w:r>
          </w:p>
          <w:p w14:paraId="4ABDA7FF" w14:textId="61810102"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lastRenderedPageBreak/>
              <w:t xml:space="preserve">O art. 12 passou para o art. </w:t>
            </w:r>
            <w:r w:rsidR="0043526C" w:rsidRPr="0094495A">
              <w:rPr>
                <w:rFonts w:cstheme="minorHAnsi"/>
                <w:sz w:val="24"/>
                <w:szCs w:val="24"/>
              </w:rPr>
              <w:t>328</w:t>
            </w:r>
            <w:r w:rsidRPr="0094495A">
              <w:rPr>
                <w:rFonts w:cstheme="minorHAnsi"/>
                <w:sz w:val="24"/>
                <w:szCs w:val="24"/>
              </w:rPr>
              <w:t>, que trata das tutelas de urgência.</w:t>
            </w:r>
          </w:p>
        </w:tc>
      </w:tr>
      <w:tr w:rsidR="0076544C" w:rsidRPr="0094495A" w14:paraId="0F9B0535" w14:textId="79F2FA90" w:rsidTr="00E86BE2">
        <w:trPr>
          <w:trHeight w:val="290"/>
        </w:trPr>
        <w:tc>
          <w:tcPr>
            <w:tcW w:w="4815" w:type="dxa"/>
            <w:noWrap/>
          </w:tcPr>
          <w:p w14:paraId="5BEEB81F"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lastRenderedPageBreak/>
              <w:t>§ 1º Cessa a eficácia da medida cautelar ou de urgência se a parte interessada não requerer a instituição da arbitragem no prazo de 30 (trinta) dias, contado da data de efetivação da respectiva decisão.</w:t>
            </w:r>
          </w:p>
        </w:tc>
        <w:tc>
          <w:tcPr>
            <w:tcW w:w="4849" w:type="dxa"/>
            <w:noWrap/>
          </w:tcPr>
          <w:p w14:paraId="701A6C74"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40BF8D42" w14:textId="27E9B669" w:rsidR="0076544C" w:rsidRPr="0094495A" w:rsidRDefault="00EB16A6"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0A676D2D" w14:textId="41D55E21" w:rsidTr="00E86BE2">
        <w:trPr>
          <w:trHeight w:val="290"/>
        </w:trPr>
        <w:tc>
          <w:tcPr>
            <w:tcW w:w="4815" w:type="dxa"/>
            <w:noWrap/>
          </w:tcPr>
          <w:p w14:paraId="492368C4"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2º Instituída a arbitragem, caberá aos árbitros manter, modificar ou revogar a medida cautelar ou de urgência concedida pelo Poder Judiciário.</w:t>
            </w:r>
          </w:p>
        </w:tc>
        <w:tc>
          <w:tcPr>
            <w:tcW w:w="4849" w:type="dxa"/>
            <w:noWrap/>
          </w:tcPr>
          <w:p w14:paraId="6E770EFA"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68867C9C" w14:textId="7BBCEB29" w:rsidR="0076544C" w:rsidRPr="0094495A" w:rsidRDefault="00EB16A6"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6215AF0C" w14:textId="6EF9D4F1" w:rsidTr="00E86BE2">
        <w:trPr>
          <w:trHeight w:val="290"/>
        </w:trPr>
        <w:tc>
          <w:tcPr>
            <w:tcW w:w="4815" w:type="dxa"/>
            <w:noWrap/>
          </w:tcPr>
          <w:p w14:paraId="3CD41E88"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3º Estando já instituída a arbitragem, a medida cautelar ou de urgência será requerida diretamente aos árbitros.</w:t>
            </w:r>
          </w:p>
        </w:tc>
        <w:tc>
          <w:tcPr>
            <w:tcW w:w="4849" w:type="dxa"/>
            <w:noWrap/>
          </w:tcPr>
          <w:p w14:paraId="30A41050"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21129CCA" w14:textId="17940A46" w:rsidR="0076544C" w:rsidRPr="0094495A" w:rsidRDefault="00EB16A6"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1849B45D" w14:textId="047F4BEF" w:rsidTr="00E86BE2">
        <w:trPr>
          <w:trHeight w:val="290"/>
        </w:trPr>
        <w:tc>
          <w:tcPr>
            <w:tcW w:w="4815" w:type="dxa"/>
            <w:noWrap/>
          </w:tcPr>
          <w:p w14:paraId="60DD0E28" w14:textId="77777777" w:rsidR="0076544C" w:rsidRPr="0094495A" w:rsidRDefault="0076544C" w:rsidP="0076544C">
            <w:pPr>
              <w:jc w:val="center"/>
              <w:rPr>
                <w:rFonts w:cstheme="minorHAnsi"/>
                <w:sz w:val="24"/>
                <w:szCs w:val="24"/>
              </w:rPr>
            </w:pPr>
            <w:r w:rsidRPr="0094495A">
              <w:rPr>
                <w:rFonts w:cstheme="minorHAnsi"/>
                <w:sz w:val="24"/>
                <w:szCs w:val="24"/>
              </w:rPr>
              <w:t>CAPÍTULO VI</w:t>
            </w:r>
          </w:p>
          <w:p w14:paraId="74E94C01" w14:textId="1B750214" w:rsidR="0076544C" w:rsidRPr="0094495A" w:rsidRDefault="0076544C" w:rsidP="0076544C">
            <w:pPr>
              <w:jc w:val="center"/>
              <w:rPr>
                <w:rFonts w:eastAsia="Times New Roman" w:cstheme="minorHAnsi"/>
                <w:sz w:val="24"/>
                <w:szCs w:val="24"/>
                <w:lang w:eastAsia="pt-BR"/>
              </w:rPr>
            </w:pPr>
            <w:r w:rsidRPr="0094495A">
              <w:rPr>
                <w:rFonts w:cstheme="minorHAnsi"/>
                <w:sz w:val="24"/>
                <w:szCs w:val="24"/>
              </w:rPr>
              <w:t>COMPOSIÇÃO DO TRIBUNAL ARBITRAL</w:t>
            </w:r>
          </w:p>
        </w:tc>
        <w:tc>
          <w:tcPr>
            <w:tcW w:w="4849" w:type="dxa"/>
            <w:noWrap/>
          </w:tcPr>
          <w:p w14:paraId="2694F5C0" w14:textId="1B29DB8D" w:rsidR="0076544C" w:rsidRPr="0094495A" w:rsidRDefault="0076544C" w:rsidP="0076544C">
            <w:pPr>
              <w:jc w:val="center"/>
              <w:rPr>
                <w:rFonts w:cstheme="minorHAnsi"/>
                <w:b/>
                <w:bCs/>
                <w:sz w:val="24"/>
                <w:szCs w:val="24"/>
              </w:rPr>
            </w:pPr>
            <w:r w:rsidRPr="0094495A">
              <w:rPr>
                <w:rFonts w:cstheme="minorHAnsi"/>
                <w:b/>
                <w:bCs/>
                <w:sz w:val="24"/>
                <w:szCs w:val="24"/>
              </w:rPr>
              <w:t>Seção III</w:t>
            </w:r>
          </w:p>
          <w:p w14:paraId="3515AABD" w14:textId="3BA48EAF" w:rsidR="0076544C" w:rsidRPr="0094495A" w:rsidRDefault="0076544C" w:rsidP="0076544C">
            <w:pPr>
              <w:jc w:val="center"/>
              <w:rPr>
                <w:rFonts w:eastAsia="Times New Roman" w:cstheme="minorHAnsi"/>
                <w:b/>
                <w:bCs/>
                <w:sz w:val="24"/>
                <w:szCs w:val="24"/>
                <w:lang w:eastAsia="pt-BR"/>
              </w:rPr>
            </w:pPr>
            <w:r w:rsidRPr="0094495A">
              <w:rPr>
                <w:rFonts w:cstheme="minorHAnsi"/>
                <w:b/>
                <w:bCs/>
                <w:sz w:val="24"/>
                <w:szCs w:val="24"/>
              </w:rPr>
              <w:t>Arbitragem</w:t>
            </w:r>
          </w:p>
        </w:tc>
        <w:tc>
          <w:tcPr>
            <w:tcW w:w="4648" w:type="dxa"/>
            <w:noWrap/>
          </w:tcPr>
          <w:p w14:paraId="1B43EF8D" w14:textId="77777777" w:rsidR="0076544C" w:rsidRPr="0094495A" w:rsidRDefault="0076544C" w:rsidP="0076544C">
            <w:pPr>
              <w:jc w:val="both"/>
              <w:rPr>
                <w:rFonts w:eastAsia="Times New Roman" w:cstheme="minorHAnsi"/>
                <w:sz w:val="24"/>
                <w:szCs w:val="24"/>
                <w:lang w:eastAsia="pt-BR"/>
              </w:rPr>
            </w:pPr>
          </w:p>
        </w:tc>
      </w:tr>
      <w:tr w:rsidR="0076544C" w:rsidRPr="0094495A" w14:paraId="31017858" w14:textId="31BA7B18" w:rsidTr="00F46C4B">
        <w:trPr>
          <w:trHeight w:val="3809"/>
        </w:trPr>
        <w:tc>
          <w:tcPr>
            <w:tcW w:w="4815" w:type="dxa"/>
            <w:noWrap/>
          </w:tcPr>
          <w:p w14:paraId="475E3E66"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Art. 13. O Tribunal Arbitral será composto por três membros, designados pelo Presidente da CMCA para a solução de caso específico da seguinte forma:</w:t>
            </w:r>
          </w:p>
          <w:p w14:paraId="058CAC92"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I - </w:t>
            </w:r>
            <w:proofErr w:type="gramStart"/>
            <w:r w:rsidRPr="0094495A">
              <w:rPr>
                <w:rFonts w:cstheme="minorHAnsi"/>
                <w:sz w:val="24"/>
                <w:szCs w:val="24"/>
              </w:rPr>
              <w:t>um</w:t>
            </w:r>
            <w:proofErr w:type="gramEnd"/>
            <w:r w:rsidRPr="0094495A">
              <w:rPr>
                <w:rFonts w:cstheme="minorHAnsi"/>
                <w:sz w:val="24"/>
                <w:szCs w:val="24"/>
              </w:rPr>
              <w:t xml:space="preserve"> advogado público federal, em exercício na Procuradoria Federal junto à Previc, escolhido pelo Presidente da CMCA, a partir de lista elaborada semestralmente; e</w:t>
            </w:r>
          </w:p>
          <w:p w14:paraId="00C50488"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II - </w:t>
            </w:r>
            <w:proofErr w:type="gramStart"/>
            <w:r w:rsidRPr="0094495A">
              <w:rPr>
                <w:rFonts w:cstheme="minorHAnsi"/>
                <w:sz w:val="24"/>
                <w:szCs w:val="24"/>
              </w:rPr>
              <w:t>dois profissionais</w:t>
            </w:r>
            <w:proofErr w:type="gramEnd"/>
            <w:r w:rsidRPr="0094495A">
              <w:rPr>
                <w:rFonts w:cstheme="minorHAnsi"/>
                <w:sz w:val="24"/>
                <w:szCs w:val="24"/>
              </w:rPr>
              <w:t xml:space="preserve"> com notório conhecimento da matéria e reputação ilibada, indicados de comum acordo pelas partes.</w:t>
            </w:r>
          </w:p>
          <w:p w14:paraId="5CEB0167" w14:textId="77777777" w:rsidR="0076544C" w:rsidRPr="0094495A" w:rsidRDefault="0076544C" w:rsidP="0076544C">
            <w:pPr>
              <w:jc w:val="both"/>
              <w:rPr>
                <w:rFonts w:cstheme="minorHAnsi"/>
                <w:sz w:val="24"/>
                <w:szCs w:val="24"/>
              </w:rPr>
            </w:pPr>
          </w:p>
          <w:p w14:paraId="5631AFEE" w14:textId="5C24C883" w:rsidR="0076544C" w:rsidRPr="0094495A" w:rsidRDefault="0076544C" w:rsidP="0076544C">
            <w:pPr>
              <w:jc w:val="both"/>
              <w:rPr>
                <w:rFonts w:eastAsia="Times New Roman" w:cstheme="minorHAnsi"/>
                <w:sz w:val="24"/>
                <w:szCs w:val="24"/>
                <w:lang w:eastAsia="pt-BR"/>
              </w:rPr>
            </w:pPr>
          </w:p>
        </w:tc>
        <w:tc>
          <w:tcPr>
            <w:tcW w:w="4849" w:type="dxa"/>
            <w:noWrap/>
          </w:tcPr>
          <w:p w14:paraId="72F7C0EA" w14:textId="77777777" w:rsidR="0076544C" w:rsidRPr="0094495A" w:rsidRDefault="0076544C" w:rsidP="0076544C">
            <w:pPr>
              <w:spacing w:before="120" w:after="120"/>
              <w:jc w:val="both"/>
              <w:rPr>
                <w:rFonts w:ascii="Calibri" w:eastAsia="Calibri" w:hAnsi="Calibri" w:cs="Calibri"/>
                <w:sz w:val="24"/>
                <w:szCs w:val="24"/>
              </w:rPr>
            </w:pPr>
            <w:r w:rsidRPr="0094495A">
              <w:rPr>
                <w:rFonts w:ascii="Calibri" w:eastAsia="Calibri" w:hAnsi="Calibri" w:cs="Calibri"/>
                <w:sz w:val="24"/>
                <w:szCs w:val="24"/>
              </w:rPr>
              <w:t xml:space="preserve">Art. 322.  Cada parte indicará o respectivo </w:t>
            </w:r>
            <w:proofErr w:type="spellStart"/>
            <w:r w:rsidRPr="0094495A">
              <w:rPr>
                <w:rFonts w:ascii="Calibri" w:eastAsia="Calibri" w:hAnsi="Calibri" w:cs="Calibri"/>
                <w:sz w:val="24"/>
                <w:szCs w:val="24"/>
              </w:rPr>
              <w:t>coárbitro</w:t>
            </w:r>
            <w:proofErr w:type="spellEnd"/>
            <w:r w:rsidRPr="0094495A">
              <w:rPr>
                <w:rFonts w:ascii="Calibri" w:eastAsia="Calibri" w:hAnsi="Calibri" w:cs="Calibri"/>
                <w:sz w:val="24"/>
                <w:szCs w:val="24"/>
              </w:rPr>
              <w:t>, tendo a contraparte o prazo de 10 (dez) dias para apresentar eventual impugnação.</w:t>
            </w:r>
          </w:p>
          <w:p w14:paraId="25B0D568" w14:textId="77777777" w:rsidR="0076544C" w:rsidRPr="0094495A" w:rsidRDefault="0076544C" w:rsidP="0076544C">
            <w:pPr>
              <w:spacing w:before="120" w:after="120"/>
              <w:jc w:val="both"/>
              <w:rPr>
                <w:rFonts w:ascii="Calibri" w:eastAsia="Calibri" w:hAnsi="Calibri" w:cs="Calibri"/>
                <w:sz w:val="24"/>
                <w:szCs w:val="24"/>
              </w:rPr>
            </w:pPr>
            <w:r w:rsidRPr="0094495A">
              <w:rPr>
                <w:rFonts w:ascii="Calibri" w:eastAsia="Calibri" w:hAnsi="Calibri" w:cs="Calibri"/>
                <w:sz w:val="24"/>
                <w:szCs w:val="24"/>
              </w:rPr>
              <w:t>§ 1</w:t>
            </w:r>
            <w:proofErr w:type="gramStart"/>
            <w:r w:rsidRPr="0094495A">
              <w:rPr>
                <w:rFonts w:ascii="Calibri" w:eastAsia="Calibri" w:hAnsi="Calibri" w:cs="Calibri"/>
                <w:sz w:val="24"/>
                <w:szCs w:val="24"/>
              </w:rPr>
              <w:t>º  Havendo</w:t>
            </w:r>
            <w:proofErr w:type="gramEnd"/>
            <w:r w:rsidRPr="0094495A">
              <w:rPr>
                <w:rFonts w:ascii="Calibri" w:eastAsia="Calibri" w:hAnsi="Calibri" w:cs="Calibri"/>
                <w:sz w:val="24"/>
                <w:szCs w:val="24"/>
              </w:rPr>
              <w:t xml:space="preserve"> concordância das partes, o litígio poderá ser julgado por árbitro único, escolhido de comum acordo pelas partes ou designado pelo Presidente da CMCA.</w:t>
            </w:r>
          </w:p>
          <w:p w14:paraId="4B370E62" w14:textId="5FBAE82F" w:rsidR="0076544C" w:rsidRPr="0094495A" w:rsidRDefault="0076544C" w:rsidP="0076544C">
            <w:pPr>
              <w:spacing w:before="120" w:after="120"/>
              <w:jc w:val="both"/>
              <w:rPr>
                <w:rFonts w:eastAsia="Times New Roman" w:cstheme="minorHAnsi"/>
                <w:sz w:val="24"/>
                <w:szCs w:val="24"/>
                <w:lang w:eastAsia="pt-BR"/>
              </w:rPr>
            </w:pPr>
          </w:p>
        </w:tc>
        <w:tc>
          <w:tcPr>
            <w:tcW w:w="4648" w:type="dxa"/>
            <w:noWrap/>
          </w:tcPr>
          <w:p w14:paraId="67FBB643" w14:textId="0A651E71" w:rsidR="0076544C" w:rsidRPr="0094495A" w:rsidRDefault="0043526C" w:rsidP="0076544C">
            <w:pPr>
              <w:jc w:val="both"/>
              <w:rPr>
                <w:rFonts w:eastAsia="Times New Roman" w:cstheme="minorHAnsi"/>
                <w:sz w:val="24"/>
                <w:szCs w:val="24"/>
                <w:lang w:eastAsia="pt-BR"/>
              </w:rPr>
            </w:pPr>
            <w:r w:rsidRPr="0094495A">
              <w:rPr>
                <w:rFonts w:eastAsia="Times New Roman" w:cstheme="minorHAnsi"/>
                <w:sz w:val="24"/>
                <w:szCs w:val="24"/>
                <w:lang w:eastAsia="pt-BR"/>
              </w:rPr>
              <w:t>Passasse-se a conferir prevalência à liberdade das partes na escolha do Tribunal Arbitral, em observância estrita à Lei da Arbitragem e à autonomia da vontade que rege o procedimento arbitral.</w:t>
            </w:r>
          </w:p>
          <w:p w14:paraId="0BF4864E" w14:textId="77777777" w:rsidR="0043526C" w:rsidRPr="0094495A" w:rsidRDefault="0043526C" w:rsidP="0076544C">
            <w:pPr>
              <w:jc w:val="both"/>
              <w:rPr>
                <w:rFonts w:eastAsia="Times New Roman" w:cstheme="minorHAnsi"/>
                <w:sz w:val="24"/>
                <w:szCs w:val="24"/>
                <w:lang w:eastAsia="pt-BR"/>
              </w:rPr>
            </w:pPr>
          </w:p>
          <w:p w14:paraId="7914C2A8" w14:textId="1B51B6F9" w:rsidR="0043526C" w:rsidRPr="0094495A" w:rsidRDefault="0043526C" w:rsidP="0076544C">
            <w:pPr>
              <w:jc w:val="both"/>
              <w:rPr>
                <w:rFonts w:eastAsia="Times New Roman" w:cstheme="minorHAnsi"/>
                <w:sz w:val="24"/>
                <w:szCs w:val="24"/>
                <w:lang w:eastAsia="pt-BR"/>
              </w:rPr>
            </w:pPr>
            <w:r w:rsidRPr="0094495A">
              <w:rPr>
                <w:rFonts w:eastAsia="Times New Roman" w:cstheme="minorHAnsi"/>
                <w:sz w:val="24"/>
                <w:szCs w:val="24"/>
                <w:lang w:eastAsia="pt-BR"/>
              </w:rPr>
              <w:t>A designação do Árbitro pelo Presidente da CMCA passa a ser residual.</w:t>
            </w:r>
          </w:p>
          <w:p w14:paraId="1DBABF2F" w14:textId="77777777" w:rsidR="0043526C" w:rsidRPr="0094495A" w:rsidRDefault="0043526C" w:rsidP="0076544C">
            <w:pPr>
              <w:jc w:val="both"/>
              <w:rPr>
                <w:rFonts w:eastAsia="Times New Roman" w:cstheme="minorHAnsi"/>
                <w:sz w:val="24"/>
                <w:szCs w:val="24"/>
                <w:lang w:eastAsia="pt-BR"/>
              </w:rPr>
            </w:pPr>
          </w:p>
          <w:p w14:paraId="1A2FA609" w14:textId="7DF10A57" w:rsidR="0043526C" w:rsidRPr="0094495A" w:rsidRDefault="0043526C" w:rsidP="0076544C">
            <w:pPr>
              <w:jc w:val="both"/>
              <w:rPr>
                <w:rFonts w:eastAsia="Times New Roman" w:cstheme="minorHAnsi"/>
                <w:sz w:val="24"/>
                <w:szCs w:val="24"/>
                <w:lang w:eastAsia="pt-BR"/>
              </w:rPr>
            </w:pPr>
          </w:p>
        </w:tc>
      </w:tr>
      <w:tr w:rsidR="0076544C" w:rsidRPr="0094495A" w14:paraId="0ED20A9A" w14:textId="77777777" w:rsidTr="00E86BE2">
        <w:trPr>
          <w:trHeight w:val="290"/>
        </w:trPr>
        <w:tc>
          <w:tcPr>
            <w:tcW w:w="4815" w:type="dxa"/>
            <w:noWrap/>
          </w:tcPr>
          <w:p w14:paraId="6EFB3950" w14:textId="77777777"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lastRenderedPageBreak/>
              <w:t>§ 6º A parte que pretender arguir questões relativas à competência, conflito de interesses, suspeição ou impedimento do árbitro ou dos árbitros, bem como nulidade, invalidade ou ineficácia da convenção de arbitragem, deverá fazê-lo na primeira oportunidade que tiver de se manifestar, após a instituição da arbitragem.</w:t>
            </w:r>
          </w:p>
          <w:p w14:paraId="36D2A29B" w14:textId="77777777" w:rsidR="0076544C" w:rsidRPr="0094495A" w:rsidRDefault="0076544C" w:rsidP="0076544C">
            <w:pPr>
              <w:jc w:val="both"/>
              <w:rPr>
                <w:rFonts w:eastAsia="Times New Roman" w:cstheme="minorHAnsi"/>
                <w:sz w:val="24"/>
                <w:szCs w:val="24"/>
                <w:lang w:eastAsia="pt-BR"/>
              </w:rPr>
            </w:pPr>
          </w:p>
          <w:p w14:paraId="15761A2E" w14:textId="49B4E78E"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t>§ 7º Acolhida a arguição de suspeição ou impedimento, será o árbitro substituído por decisão fundamentada do Presidente da CMCA</w:t>
            </w:r>
          </w:p>
        </w:tc>
        <w:tc>
          <w:tcPr>
            <w:tcW w:w="4849" w:type="dxa"/>
            <w:noWrap/>
          </w:tcPr>
          <w:p w14:paraId="3951FD40" w14:textId="77777777" w:rsidR="0076544C" w:rsidRPr="0094495A" w:rsidRDefault="0076544C" w:rsidP="0076544C">
            <w:pPr>
              <w:spacing w:before="120" w:after="120"/>
              <w:jc w:val="both"/>
              <w:rPr>
                <w:rFonts w:ascii="Calibri" w:eastAsia="Calibri" w:hAnsi="Calibri" w:cs="Calibri"/>
                <w:sz w:val="24"/>
                <w:szCs w:val="24"/>
              </w:rPr>
            </w:pPr>
            <w:r w:rsidRPr="0094495A">
              <w:rPr>
                <w:rFonts w:ascii="Calibri" w:eastAsia="Calibri" w:hAnsi="Calibri" w:cs="Calibri"/>
                <w:sz w:val="24"/>
                <w:szCs w:val="24"/>
              </w:rPr>
              <w:t>§ 2</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parte que pretender arguir questões relativas à competência, conflito de interesses, suspeição ou impedimento do árbitro ou dos árbitros, bem como nulidade, invalidade ou ineficácia da convenção de arbitragem, deverá fazê-lo na primeira oportunidade que tiver de se manifestar, após a instituição da arbitragem.</w:t>
            </w:r>
          </w:p>
          <w:p w14:paraId="196D566C" w14:textId="77777777" w:rsidR="0076544C" w:rsidRPr="0094495A" w:rsidRDefault="0076544C" w:rsidP="0076544C">
            <w:pPr>
              <w:spacing w:before="120" w:after="120"/>
              <w:jc w:val="both"/>
              <w:rPr>
                <w:rFonts w:ascii="Calibri" w:eastAsia="Calibri" w:hAnsi="Calibri" w:cs="Calibri"/>
                <w:sz w:val="24"/>
                <w:szCs w:val="24"/>
              </w:rPr>
            </w:pPr>
            <w:r w:rsidRPr="0094495A">
              <w:rPr>
                <w:rFonts w:ascii="Calibri" w:eastAsia="Calibri" w:hAnsi="Calibri" w:cs="Calibri"/>
                <w:sz w:val="24"/>
                <w:szCs w:val="24"/>
              </w:rPr>
              <w:t>§ 3</w:t>
            </w:r>
            <w:proofErr w:type="gramStart"/>
            <w:r w:rsidRPr="0094495A">
              <w:rPr>
                <w:rFonts w:ascii="Calibri" w:eastAsia="Calibri" w:hAnsi="Calibri" w:cs="Calibri"/>
                <w:sz w:val="24"/>
                <w:szCs w:val="24"/>
              </w:rPr>
              <w:t>º  Acolhida</w:t>
            </w:r>
            <w:proofErr w:type="gramEnd"/>
            <w:r w:rsidRPr="0094495A">
              <w:rPr>
                <w:rFonts w:ascii="Calibri" w:eastAsia="Calibri" w:hAnsi="Calibri" w:cs="Calibri"/>
                <w:sz w:val="24"/>
                <w:szCs w:val="24"/>
              </w:rPr>
              <w:t xml:space="preserve"> a arguição de suspeição ou impedimento, será o árbitro substituído por decisão fundamentada do Presidente da CMCA.</w:t>
            </w:r>
          </w:p>
          <w:p w14:paraId="6ED72190"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4E2F7CC2" w14:textId="5B4ED177"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5095E5DC" w14:textId="77777777" w:rsidTr="00E86BE2">
        <w:trPr>
          <w:trHeight w:val="290"/>
        </w:trPr>
        <w:tc>
          <w:tcPr>
            <w:tcW w:w="4815" w:type="dxa"/>
            <w:noWrap/>
          </w:tcPr>
          <w:p w14:paraId="708828B2" w14:textId="77777777" w:rsidR="0076544C" w:rsidRPr="0094495A" w:rsidRDefault="0076544C" w:rsidP="0076544C">
            <w:pPr>
              <w:jc w:val="both"/>
              <w:rPr>
                <w:rFonts w:cstheme="minorHAnsi"/>
                <w:sz w:val="24"/>
                <w:szCs w:val="24"/>
              </w:rPr>
            </w:pPr>
            <w:r w:rsidRPr="0094495A">
              <w:rPr>
                <w:rFonts w:cstheme="minorHAnsi"/>
                <w:sz w:val="24"/>
                <w:szCs w:val="24"/>
              </w:rPr>
              <w:t>§ 1º O Tribunal Arbitral será presidido pelo membro designado na forma do inciso I deste artigo.</w:t>
            </w:r>
          </w:p>
          <w:p w14:paraId="2AED6D8B" w14:textId="77777777" w:rsidR="0076544C" w:rsidRPr="0094495A" w:rsidRDefault="0076544C" w:rsidP="0076544C">
            <w:pPr>
              <w:jc w:val="both"/>
              <w:rPr>
                <w:rFonts w:eastAsia="Times New Roman" w:cstheme="minorHAnsi"/>
                <w:sz w:val="24"/>
                <w:szCs w:val="24"/>
                <w:lang w:eastAsia="pt-BR"/>
              </w:rPr>
            </w:pPr>
          </w:p>
        </w:tc>
        <w:tc>
          <w:tcPr>
            <w:tcW w:w="4849" w:type="dxa"/>
            <w:noWrap/>
          </w:tcPr>
          <w:p w14:paraId="3C8CBCC3" w14:textId="77777777" w:rsidR="0076544C" w:rsidRPr="0094495A" w:rsidRDefault="0076544C" w:rsidP="0076544C">
            <w:pPr>
              <w:spacing w:before="120" w:after="120"/>
              <w:jc w:val="both"/>
              <w:rPr>
                <w:rFonts w:ascii="Calibri" w:eastAsia="Calibri" w:hAnsi="Calibri" w:cs="Calibri"/>
                <w:sz w:val="24"/>
                <w:szCs w:val="24"/>
              </w:rPr>
            </w:pPr>
            <w:r w:rsidRPr="0094495A">
              <w:rPr>
                <w:rFonts w:ascii="Calibri" w:eastAsia="Calibri" w:hAnsi="Calibri" w:cs="Calibri"/>
                <w:sz w:val="24"/>
                <w:szCs w:val="24"/>
              </w:rPr>
              <w:t xml:space="preserve">Art. 323.  Não havendo impugnação ou sendo ela julgada improcedente, os </w:t>
            </w:r>
            <w:proofErr w:type="spellStart"/>
            <w:r w:rsidRPr="0094495A">
              <w:rPr>
                <w:rFonts w:ascii="Calibri" w:eastAsia="Calibri" w:hAnsi="Calibri" w:cs="Calibri"/>
                <w:sz w:val="24"/>
                <w:szCs w:val="24"/>
              </w:rPr>
              <w:t>coárbitros</w:t>
            </w:r>
            <w:proofErr w:type="spellEnd"/>
            <w:r w:rsidRPr="0094495A">
              <w:rPr>
                <w:rFonts w:ascii="Calibri" w:eastAsia="Calibri" w:hAnsi="Calibri" w:cs="Calibri"/>
                <w:sz w:val="24"/>
                <w:szCs w:val="24"/>
              </w:rPr>
              <w:t xml:space="preserve"> escolherão de comum acordo o Presidente do Tribunal Arbitral.</w:t>
            </w:r>
          </w:p>
          <w:p w14:paraId="71903ECA" w14:textId="328E23B5" w:rsidR="0076544C" w:rsidRPr="0094495A" w:rsidRDefault="0076544C" w:rsidP="0076544C">
            <w:pPr>
              <w:spacing w:before="120" w:after="120"/>
              <w:jc w:val="both"/>
              <w:rPr>
                <w:rFonts w:ascii="Calibri" w:eastAsia="Calibri" w:hAnsi="Calibri" w:cs="Calibri"/>
                <w:sz w:val="24"/>
                <w:szCs w:val="24"/>
              </w:rPr>
            </w:pPr>
            <w:r w:rsidRPr="0094495A">
              <w:rPr>
                <w:rFonts w:ascii="Calibri" w:eastAsia="Calibri" w:hAnsi="Calibri" w:cs="Calibri"/>
                <w:sz w:val="24"/>
                <w:szCs w:val="24"/>
              </w:rPr>
              <w:t xml:space="preserve">Parágrafo único.  Caso os </w:t>
            </w:r>
            <w:proofErr w:type="spellStart"/>
            <w:r w:rsidRPr="0094495A">
              <w:rPr>
                <w:rFonts w:ascii="Calibri" w:eastAsia="Calibri" w:hAnsi="Calibri" w:cs="Calibri"/>
                <w:sz w:val="24"/>
                <w:szCs w:val="24"/>
              </w:rPr>
              <w:t>coárbitros</w:t>
            </w:r>
            <w:proofErr w:type="spellEnd"/>
            <w:r w:rsidRPr="0094495A">
              <w:rPr>
                <w:rFonts w:ascii="Calibri" w:eastAsia="Calibri" w:hAnsi="Calibri" w:cs="Calibri"/>
                <w:sz w:val="24"/>
                <w:szCs w:val="24"/>
              </w:rPr>
              <w:t xml:space="preserve"> não cheguem a um consenso, o Presidente do Tribunal Arbitral será designado pelo Presidente da CMCA.</w:t>
            </w:r>
          </w:p>
        </w:tc>
        <w:tc>
          <w:tcPr>
            <w:tcW w:w="4648" w:type="dxa"/>
            <w:noWrap/>
          </w:tcPr>
          <w:p w14:paraId="7A074DCF" w14:textId="77777777" w:rsidR="0076544C" w:rsidRPr="0094495A" w:rsidRDefault="0043526C" w:rsidP="0076544C">
            <w:pPr>
              <w:jc w:val="both"/>
              <w:rPr>
                <w:rFonts w:eastAsia="Times New Roman" w:cstheme="minorHAnsi"/>
                <w:sz w:val="24"/>
                <w:szCs w:val="24"/>
                <w:lang w:eastAsia="pt-BR"/>
              </w:rPr>
            </w:pPr>
            <w:r w:rsidRPr="0094495A">
              <w:rPr>
                <w:rFonts w:eastAsia="Times New Roman" w:cstheme="minorHAnsi"/>
                <w:sz w:val="24"/>
                <w:szCs w:val="24"/>
                <w:lang w:eastAsia="pt-BR"/>
              </w:rPr>
              <w:t>Adota-se sistemática assemelhada a quase todas as instituições de arbitragem.</w:t>
            </w:r>
          </w:p>
          <w:p w14:paraId="2AE2365B" w14:textId="77777777" w:rsidR="0043526C" w:rsidRPr="0094495A" w:rsidRDefault="0043526C" w:rsidP="0076544C">
            <w:pPr>
              <w:jc w:val="both"/>
              <w:rPr>
                <w:rFonts w:eastAsia="Times New Roman" w:cstheme="minorHAnsi"/>
                <w:sz w:val="24"/>
                <w:szCs w:val="24"/>
                <w:lang w:eastAsia="pt-BR"/>
              </w:rPr>
            </w:pPr>
          </w:p>
          <w:p w14:paraId="45C5CEA8" w14:textId="226D5D24" w:rsidR="0043526C" w:rsidRPr="0094495A" w:rsidRDefault="0043526C" w:rsidP="0076544C">
            <w:pPr>
              <w:jc w:val="both"/>
              <w:rPr>
                <w:rFonts w:eastAsia="Times New Roman" w:cstheme="minorHAnsi"/>
                <w:sz w:val="24"/>
                <w:szCs w:val="24"/>
                <w:lang w:eastAsia="pt-BR"/>
              </w:rPr>
            </w:pPr>
            <w:r w:rsidRPr="0094495A">
              <w:rPr>
                <w:rFonts w:eastAsia="Times New Roman" w:cstheme="minorHAnsi"/>
                <w:sz w:val="24"/>
                <w:szCs w:val="24"/>
                <w:lang w:eastAsia="pt-BR"/>
              </w:rPr>
              <w:t>A designação de árbitro pelo presidente da CMCA passa a ser residual.</w:t>
            </w:r>
          </w:p>
        </w:tc>
      </w:tr>
      <w:tr w:rsidR="0076544C" w:rsidRPr="0094495A" w14:paraId="0C0173BC" w14:textId="27D9E722" w:rsidTr="00E86BE2">
        <w:trPr>
          <w:trHeight w:val="290"/>
        </w:trPr>
        <w:tc>
          <w:tcPr>
            <w:tcW w:w="4815" w:type="dxa"/>
            <w:noWrap/>
          </w:tcPr>
          <w:p w14:paraId="66CBBAC1"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2º Visando à maior economicidade, havendo concordância expressa, poderá ser adotada para ambas as partes a Arbitragem Sumária, com a designação de advogado público federal, indicado na forma do inciso I, como árbitro único, o qual poderá atuar isoladamente.</w:t>
            </w:r>
          </w:p>
        </w:tc>
        <w:tc>
          <w:tcPr>
            <w:tcW w:w="4849" w:type="dxa"/>
            <w:noWrap/>
          </w:tcPr>
          <w:p w14:paraId="30C871CE" w14:textId="0C07993E" w:rsidR="0076544C" w:rsidRPr="0094495A" w:rsidRDefault="0076544C" w:rsidP="0076544C">
            <w:pPr>
              <w:jc w:val="both"/>
              <w:rPr>
                <w:rFonts w:eastAsia="Times New Roman" w:cstheme="minorHAnsi"/>
                <w:sz w:val="24"/>
                <w:szCs w:val="24"/>
                <w:lang w:eastAsia="pt-BR"/>
              </w:rPr>
            </w:pPr>
          </w:p>
        </w:tc>
        <w:tc>
          <w:tcPr>
            <w:tcW w:w="4648" w:type="dxa"/>
            <w:noWrap/>
          </w:tcPr>
          <w:p w14:paraId="14C2B0B3" w14:textId="3A5A6C7B" w:rsidR="0076544C" w:rsidRPr="0094495A" w:rsidRDefault="0043526C" w:rsidP="0076544C">
            <w:pPr>
              <w:jc w:val="both"/>
              <w:rPr>
                <w:rFonts w:eastAsia="Times New Roman" w:cstheme="minorHAnsi"/>
                <w:sz w:val="24"/>
                <w:szCs w:val="24"/>
                <w:lang w:eastAsia="pt-BR"/>
              </w:rPr>
            </w:pPr>
            <w:r w:rsidRPr="0094495A">
              <w:rPr>
                <w:rFonts w:eastAsia="Times New Roman" w:cstheme="minorHAnsi"/>
                <w:sz w:val="24"/>
                <w:szCs w:val="24"/>
                <w:lang w:eastAsia="pt-BR"/>
              </w:rPr>
              <w:t>O artigo 322, § 1º, passa a tratar da opção por árbitro único. Para além disso, não faz sentido a menção a arbitragem sumária sem detalhamento das respectivas regras.</w:t>
            </w:r>
          </w:p>
        </w:tc>
      </w:tr>
      <w:tr w:rsidR="0076544C" w:rsidRPr="0094495A" w14:paraId="3794D45D" w14:textId="1BB3A329" w:rsidTr="00E86BE2">
        <w:trPr>
          <w:trHeight w:val="290"/>
        </w:trPr>
        <w:tc>
          <w:tcPr>
            <w:tcW w:w="4815" w:type="dxa"/>
            <w:noWrap/>
          </w:tcPr>
          <w:p w14:paraId="2EC1A952"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lastRenderedPageBreak/>
              <w:t>§ 3º Nos casos de arbitragem, os componentes do Tribunal Arbitral deverão proceder com imparcialidade, independência, competência, diligência e discrição no exercício de suas funções, assinando "Declaração de Independência", a qual será juntada aos autos.</w:t>
            </w:r>
          </w:p>
        </w:tc>
        <w:tc>
          <w:tcPr>
            <w:tcW w:w="4849" w:type="dxa"/>
            <w:noWrap/>
          </w:tcPr>
          <w:p w14:paraId="56898734" w14:textId="3B7D5F6A" w:rsidR="0076544C" w:rsidRPr="0094495A" w:rsidRDefault="0076544C" w:rsidP="0076544C">
            <w:pPr>
              <w:spacing w:before="120" w:after="120"/>
              <w:jc w:val="both"/>
              <w:rPr>
                <w:rFonts w:ascii="Calibri" w:eastAsia="Calibri" w:hAnsi="Calibri" w:cs="Calibri"/>
                <w:sz w:val="24"/>
                <w:szCs w:val="24"/>
              </w:rPr>
            </w:pPr>
            <w:r w:rsidRPr="0094495A">
              <w:rPr>
                <w:rFonts w:ascii="Calibri" w:eastAsia="Calibri" w:hAnsi="Calibri" w:cs="Calibri"/>
                <w:sz w:val="24"/>
                <w:szCs w:val="24"/>
              </w:rPr>
              <w:t>Art. 324.  Os componentes do Tribunal Arbitral deverão proceder com imparcialidade, independência, competência, diligência e discrição no exercício de suas funções, assinando “Declaração de Independência”, a qual será juntada aos autos.</w:t>
            </w:r>
          </w:p>
        </w:tc>
        <w:tc>
          <w:tcPr>
            <w:tcW w:w="4648" w:type="dxa"/>
            <w:noWrap/>
          </w:tcPr>
          <w:p w14:paraId="7514BC9D"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09F78D71" w14:textId="38854B46" w:rsidTr="00E86BE2">
        <w:trPr>
          <w:trHeight w:val="290"/>
        </w:trPr>
        <w:tc>
          <w:tcPr>
            <w:tcW w:w="4815" w:type="dxa"/>
            <w:noWrap/>
          </w:tcPr>
          <w:p w14:paraId="63A3BB0A"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4º O Tribunal Arbitral poderá contar com o auxílio de experts, com conhecimento na área de finanças ou de atuária, selecionados a partir de lista elaborada semestralmente pelas Diretorias da Previc.</w:t>
            </w:r>
          </w:p>
        </w:tc>
        <w:tc>
          <w:tcPr>
            <w:tcW w:w="4849" w:type="dxa"/>
            <w:noWrap/>
          </w:tcPr>
          <w:p w14:paraId="1B4B64DF" w14:textId="3BC9AFD3" w:rsidR="0076544C" w:rsidRPr="0094495A" w:rsidRDefault="0076544C" w:rsidP="0076544C">
            <w:pPr>
              <w:spacing w:before="120" w:after="120"/>
              <w:jc w:val="both"/>
              <w:rPr>
                <w:rFonts w:ascii="Calibri" w:eastAsia="Calibri" w:hAnsi="Calibri" w:cs="Calibri"/>
                <w:sz w:val="24"/>
                <w:szCs w:val="24"/>
              </w:rPr>
            </w:pPr>
            <w:r w:rsidRPr="0094495A">
              <w:rPr>
                <w:rFonts w:ascii="Calibri" w:eastAsia="Calibri" w:hAnsi="Calibri" w:cs="Calibri"/>
                <w:sz w:val="24"/>
                <w:szCs w:val="24"/>
              </w:rPr>
              <w:t>§ 1</w:t>
            </w:r>
            <w:proofErr w:type="gramStart"/>
            <w:r w:rsidRPr="0094495A">
              <w:rPr>
                <w:rFonts w:ascii="Calibri" w:eastAsia="Calibri" w:hAnsi="Calibri" w:cs="Calibri"/>
                <w:sz w:val="24"/>
                <w:szCs w:val="24"/>
              </w:rPr>
              <w:t>º  O</w:t>
            </w:r>
            <w:proofErr w:type="gramEnd"/>
            <w:r w:rsidRPr="0094495A">
              <w:rPr>
                <w:rFonts w:ascii="Calibri" w:eastAsia="Calibri" w:hAnsi="Calibri" w:cs="Calibri"/>
                <w:sz w:val="24"/>
                <w:szCs w:val="24"/>
              </w:rPr>
              <w:t xml:space="preserve"> Tribunal Arbitral poderá contar com o auxílio de servidores da Previc para esclarecimentos de aspectos técnicos quando necessário.</w:t>
            </w:r>
          </w:p>
        </w:tc>
        <w:tc>
          <w:tcPr>
            <w:tcW w:w="4648" w:type="dxa"/>
            <w:noWrap/>
          </w:tcPr>
          <w:p w14:paraId="36698A9E" w14:textId="6C8D4A45" w:rsidR="0076544C" w:rsidRPr="0094495A" w:rsidRDefault="0043526C" w:rsidP="0076544C">
            <w:pPr>
              <w:jc w:val="both"/>
              <w:rPr>
                <w:rFonts w:eastAsia="Times New Roman" w:cstheme="minorHAnsi"/>
                <w:sz w:val="24"/>
                <w:szCs w:val="24"/>
                <w:lang w:eastAsia="pt-BR"/>
              </w:rPr>
            </w:pPr>
            <w:r w:rsidRPr="0094495A">
              <w:rPr>
                <w:rFonts w:eastAsia="Times New Roman" w:cstheme="minorHAnsi"/>
                <w:sz w:val="24"/>
                <w:szCs w:val="24"/>
                <w:lang w:eastAsia="pt-BR"/>
              </w:rPr>
              <w:t xml:space="preserve">Deixa de existir um quadro de </w:t>
            </w:r>
            <w:r w:rsidRPr="0094495A">
              <w:rPr>
                <w:rFonts w:eastAsia="Times New Roman" w:cstheme="minorHAnsi"/>
                <w:i/>
                <w:iCs/>
                <w:sz w:val="24"/>
                <w:szCs w:val="24"/>
                <w:lang w:eastAsia="pt-BR"/>
              </w:rPr>
              <w:t>experts</w:t>
            </w:r>
            <w:r w:rsidRPr="0094495A">
              <w:rPr>
                <w:rFonts w:eastAsia="Times New Roman" w:cstheme="minorHAnsi"/>
                <w:sz w:val="24"/>
                <w:szCs w:val="24"/>
                <w:lang w:eastAsia="pt-BR"/>
              </w:rPr>
              <w:t>, mas se mantém a possibilidade de se solicitar esclarecimentos técnicos para os servidores da Previc quando necessário.</w:t>
            </w:r>
          </w:p>
        </w:tc>
      </w:tr>
      <w:tr w:rsidR="0076544C" w:rsidRPr="0094495A" w14:paraId="4BAAA658" w14:textId="23DF50A4" w:rsidTr="00E86BE2">
        <w:trPr>
          <w:trHeight w:val="290"/>
        </w:trPr>
        <w:tc>
          <w:tcPr>
            <w:tcW w:w="4815" w:type="dxa"/>
            <w:noWrap/>
          </w:tcPr>
          <w:p w14:paraId="78F9EACF"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5º Não poderá funcionar como árbitro aquele que tiver atuado como mediador no mesmo procedimento ou em conflitos relacionados.</w:t>
            </w:r>
          </w:p>
        </w:tc>
        <w:tc>
          <w:tcPr>
            <w:tcW w:w="4849" w:type="dxa"/>
            <w:noWrap/>
          </w:tcPr>
          <w:p w14:paraId="26B20156" w14:textId="250F4802" w:rsidR="0076544C" w:rsidRPr="0094495A" w:rsidRDefault="0076544C" w:rsidP="0076544C">
            <w:pPr>
              <w:spacing w:before="120" w:after="120"/>
              <w:jc w:val="both"/>
              <w:rPr>
                <w:rFonts w:ascii="Calibri" w:eastAsia="Calibri" w:hAnsi="Calibri" w:cs="Calibri"/>
                <w:sz w:val="24"/>
                <w:szCs w:val="24"/>
              </w:rPr>
            </w:pPr>
            <w:r w:rsidRPr="0094495A">
              <w:rPr>
                <w:rFonts w:ascii="Calibri" w:eastAsia="Calibri" w:hAnsi="Calibri" w:cs="Calibri"/>
                <w:sz w:val="24"/>
                <w:szCs w:val="24"/>
              </w:rPr>
              <w:t>§ 2</w:t>
            </w:r>
            <w:proofErr w:type="gramStart"/>
            <w:r w:rsidRPr="0094495A">
              <w:rPr>
                <w:rFonts w:ascii="Calibri" w:eastAsia="Calibri" w:hAnsi="Calibri" w:cs="Calibri"/>
                <w:sz w:val="24"/>
                <w:szCs w:val="24"/>
              </w:rPr>
              <w:t>º  Não</w:t>
            </w:r>
            <w:proofErr w:type="gramEnd"/>
            <w:r w:rsidRPr="0094495A">
              <w:rPr>
                <w:rFonts w:ascii="Calibri" w:eastAsia="Calibri" w:hAnsi="Calibri" w:cs="Calibri"/>
                <w:sz w:val="24"/>
                <w:szCs w:val="24"/>
              </w:rPr>
              <w:t xml:space="preserve"> poderá funcionar como árbitro aquele que tiver atuado como mediador no mesmo procedimento ou em conflitos relacionados.</w:t>
            </w:r>
          </w:p>
        </w:tc>
        <w:tc>
          <w:tcPr>
            <w:tcW w:w="4648" w:type="dxa"/>
            <w:noWrap/>
          </w:tcPr>
          <w:p w14:paraId="15E9F6B8"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43526C" w:rsidRPr="0094495A" w14:paraId="67A93267" w14:textId="77777777" w:rsidTr="00FB42AB">
        <w:trPr>
          <w:trHeight w:val="4342"/>
        </w:trPr>
        <w:tc>
          <w:tcPr>
            <w:tcW w:w="4815" w:type="dxa"/>
            <w:noWrap/>
          </w:tcPr>
          <w:p w14:paraId="2F0F02DA" w14:textId="77777777" w:rsidR="0043526C" w:rsidRPr="0094495A" w:rsidRDefault="0043526C" w:rsidP="0076544C">
            <w:pPr>
              <w:jc w:val="both"/>
              <w:rPr>
                <w:rFonts w:cstheme="minorHAnsi"/>
                <w:sz w:val="24"/>
                <w:szCs w:val="24"/>
              </w:rPr>
            </w:pPr>
          </w:p>
        </w:tc>
        <w:tc>
          <w:tcPr>
            <w:tcW w:w="4849" w:type="dxa"/>
            <w:noWrap/>
          </w:tcPr>
          <w:p w14:paraId="63CB423F" w14:textId="77777777" w:rsidR="0043526C" w:rsidRPr="0094495A" w:rsidRDefault="0043526C" w:rsidP="0076544C">
            <w:pPr>
              <w:spacing w:before="120" w:after="120"/>
              <w:jc w:val="both"/>
              <w:rPr>
                <w:sz w:val="24"/>
                <w:szCs w:val="24"/>
              </w:rPr>
            </w:pPr>
            <w:r w:rsidRPr="0094495A">
              <w:rPr>
                <w:rFonts w:ascii="Calibri" w:eastAsia="Calibri" w:hAnsi="Calibri" w:cs="Calibri"/>
                <w:sz w:val="24"/>
                <w:szCs w:val="24"/>
              </w:rPr>
              <w:t>Art. 325.  O Termo Arbitral deverá conter, no mínimo, os seguintes elementos:</w:t>
            </w:r>
          </w:p>
          <w:p w14:paraId="07B95C68" w14:textId="77777777" w:rsidR="0043526C" w:rsidRPr="0094495A" w:rsidRDefault="0043526C" w:rsidP="0076544C">
            <w:pPr>
              <w:jc w:val="both"/>
              <w:rPr>
                <w:rFonts w:ascii="Calibri" w:eastAsia="Calibri" w:hAnsi="Calibri" w:cs="Calibri"/>
                <w:sz w:val="24"/>
                <w:szCs w:val="24"/>
              </w:rPr>
            </w:pPr>
            <w:r w:rsidRPr="0094495A">
              <w:rPr>
                <w:rFonts w:ascii="Calibri" w:eastAsia="Calibri" w:hAnsi="Calibri" w:cs="Calibri"/>
                <w:sz w:val="24"/>
                <w:szCs w:val="24"/>
              </w:rPr>
              <w:t xml:space="preserve">I - </w:t>
            </w:r>
            <w:proofErr w:type="gramStart"/>
            <w:r w:rsidRPr="0094495A">
              <w:rPr>
                <w:rFonts w:ascii="Calibri" w:eastAsia="Calibri" w:hAnsi="Calibri" w:cs="Calibri"/>
                <w:sz w:val="24"/>
                <w:szCs w:val="24"/>
              </w:rPr>
              <w:t>nome</w:t>
            </w:r>
            <w:proofErr w:type="gramEnd"/>
            <w:r w:rsidRPr="0094495A">
              <w:rPr>
                <w:rFonts w:ascii="Calibri" w:eastAsia="Calibri" w:hAnsi="Calibri" w:cs="Calibri"/>
                <w:sz w:val="24"/>
                <w:szCs w:val="24"/>
              </w:rPr>
              <w:t xml:space="preserve">, qualificação completa, endereço e e-mail das partes e de seus advogados; </w:t>
            </w:r>
          </w:p>
          <w:p w14:paraId="6D1ABC5F" w14:textId="77777777" w:rsidR="0043526C" w:rsidRPr="0094495A" w:rsidRDefault="0043526C" w:rsidP="0076544C">
            <w:pPr>
              <w:jc w:val="both"/>
              <w:rPr>
                <w:rFonts w:ascii="Calibri" w:eastAsia="Calibri" w:hAnsi="Calibri" w:cs="Calibri"/>
                <w:sz w:val="24"/>
                <w:szCs w:val="24"/>
              </w:rPr>
            </w:pPr>
            <w:r w:rsidRPr="0094495A">
              <w:rPr>
                <w:rFonts w:ascii="Calibri" w:eastAsia="Calibri" w:hAnsi="Calibri" w:cs="Calibri"/>
                <w:sz w:val="24"/>
                <w:szCs w:val="24"/>
              </w:rPr>
              <w:t xml:space="preserve">II - </w:t>
            </w:r>
            <w:proofErr w:type="gramStart"/>
            <w:r w:rsidRPr="0094495A">
              <w:rPr>
                <w:rFonts w:ascii="Calibri" w:eastAsia="Calibri" w:hAnsi="Calibri" w:cs="Calibri"/>
                <w:sz w:val="24"/>
                <w:szCs w:val="24"/>
              </w:rPr>
              <w:t>nome</w:t>
            </w:r>
            <w:proofErr w:type="gramEnd"/>
            <w:r w:rsidRPr="0094495A">
              <w:rPr>
                <w:rFonts w:ascii="Calibri" w:eastAsia="Calibri" w:hAnsi="Calibri" w:cs="Calibri"/>
                <w:sz w:val="24"/>
                <w:szCs w:val="24"/>
              </w:rPr>
              <w:t xml:space="preserve">, qualificação completa, endereço e e-mail dos árbitros; </w:t>
            </w:r>
          </w:p>
          <w:p w14:paraId="35B98A5D" w14:textId="77777777" w:rsidR="0043526C" w:rsidRPr="0094495A" w:rsidRDefault="0043526C" w:rsidP="0076544C">
            <w:pPr>
              <w:jc w:val="both"/>
              <w:rPr>
                <w:rFonts w:ascii="Calibri" w:eastAsia="Calibri" w:hAnsi="Calibri" w:cs="Calibri"/>
                <w:sz w:val="24"/>
                <w:szCs w:val="24"/>
              </w:rPr>
            </w:pPr>
            <w:r w:rsidRPr="0094495A">
              <w:rPr>
                <w:rFonts w:ascii="Calibri" w:eastAsia="Calibri" w:hAnsi="Calibri" w:cs="Calibri"/>
                <w:sz w:val="24"/>
                <w:szCs w:val="24"/>
              </w:rPr>
              <w:t xml:space="preserve">III - a matéria que será objeto da arbitragem; </w:t>
            </w:r>
          </w:p>
          <w:p w14:paraId="29FDE362" w14:textId="77777777" w:rsidR="0043526C" w:rsidRPr="0094495A" w:rsidRDefault="0043526C" w:rsidP="0076544C">
            <w:pPr>
              <w:jc w:val="both"/>
              <w:rPr>
                <w:rFonts w:ascii="Calibri" w:eastAsia="Calibri" w:hAnsi="Calibri" w:cs="Calibri"/>
                <w:sz w:val="24"/>
                <w:szCs w:val="24"/>
              </w:rPr>
            </w:pPr>
            <w:r w:rsidRPr="0094495A">
              <w:rPr>
                <w:rFonts w:ascii="Calibri" w:eastAsia="Calibri" w:hAnsi="Calibri" w:cs="Calibri"/>
                <w:sz w:val="24"/>
                <w:szCs w:val="24"/>
              </w:rPr>
              <w:t xml:space="preserve">IV - </w:t>
            </w:r>
            <w:proofErr w:type="gramStart"/>
            <w:r w:rsidRPr="0094495A">
              <w:rPr>
                <w:rFonts w:ascii="Calibri" w:eastAsia="Calibri" w:hAnsi="Calibri" w:cs="Calibri"/>
                <w:sz w:val="24"/>
                <w:szCs w:val="24"/>
              </w:rPr>
              <w:t>o</w:t>
            </w:r>
            <w:proofErr w:type="gramEnd"/>
            <w:r w:rsidRPr="0094495A">
              <w:rPr>
                <w:rFonts w:ascii="Calibri" w:eastAsia="Calibri" w:hAnsi="Calibri" w:cs="Calibri"/>
                <w:sz w:val="24"/>
                <w:szCs w:val="24"/>
              </w:rPr>
              <w:t xml:space="preserve"> valor real ou estimado do litígio; </w:t>
            </w:r>
          </w:p>
          <w:p w14:paraId="0C08F907" w14:textId="77777777" w:rsidR="0043526C" w:rsidRPr="0094495A" w:rsidRDefault="0043526C" w:rsidP="0076544C">
            <w:pPr>
              <w:jc w:val="both"/>
              <w:rPr>
                <w:rFonts w:ascii="Calibri" w:eastAsia="Calibri" w:hAnsi="Calibri" w:cs="Calibri"/>
                <w:sz w:val="24"/>
                <w:szCs w:val="24"/>
              </w:rPr>
            </w:pPr>
            <w:r w:rsidRPr="0094495A">
              <w:rPr>
                <w:rFonts w:ascii="Calibri" w:eastAsia="Calibri" w:hAnsi="Calibri" w:cs="Calibri"/>
                <w:sz w:val="24"/>
                <w:szCs w:val="24"/>
              </w:rPr>
              <w:t xml:space="preserve">V - </w:t>
            </w:r>
            <w:proofErr w:type="gramStart"/>
            <w:r w:rsidRPr="0094495A">
              <w:rPr>
                <w:rFonts w:ascii="Calibri" w:eastAsia="Calibri" w:hAnsi="Calibri" w:cs="Calibri"/>
                <w:sz w:val="24"/>
                <w:szCs w:val="24"/>
              </w:rPr>
              <w:t>local</w:t>
            </w:r>
            <w:proofErr w:type="gramEnd"/>
            <w:r w:rsidRPr="0094495A">
              <w:rPr>
                <w:rFonts w:ascii="Calibri" w:eastAsia="Calibri" w:hAnsi="Calibri" w:cs="Calibri"/>
                <w:sz w:val="24"/>
                <w:szCs w:val="24"/>
              </w:rPr>
              <w:t xml:space="preserve"> onde deve ser desenvolvida e arbitragem e proferida a sentença arbitral; </w:t>
            </w:r>
          </w:p>
          <w:p w14:paraId="4F462D86" w14:textId="77777777" w:rsidR="0043526C" w:rsidRPr="0094495A" w:rsidRDefault="0043526C" w:rsidP="0076544C">
            <w:pPr>
              <w:jc w:val="both"/>
              <w:rPr>
                <w:rFonts w:ascii="Calibri" w:eastAsia="Calibri" w:hAnsi="Calibri" w:cs="Calibri"/>
                <w:sz w:val="24"/>
                <w:szCs w:val="24"/>
              </w:rPr>
            </w:pPr>
            <w:r w:rsidRPr="0094495A">
              <w:rPr>
                <w:rFonts w:ascii="Calibri" w:eastAsia="Calibri" w:hAnsi="Calibri" w:cs="Calibri"/>
                <w:sz w:val="24"/>
                <w:szCs w:val="24"/>
              </w:rPr>
              <w:t xml:space="preserve">VI - </w:t>
            </w:r>
            <w:proofErr w:type="gramStart"/>
            <w:r w:rsidRPr="0094495A">
              <w:rPr>
                <w:rFonts w:ascii="Calibri" w:eastAsia="Calibri" w:hAnsi="Calibri" w:cs="Calibri"/>
                <w:sz w:val="24"/>
                <w:szCs w:val="24"/>
              </w:rPr>
              <w:t>o</w:t>
            </w:r>
            <w:proofErr w:type="gramEnd"/>
            <w:r w:rsidRPr="0094495A">
              <w:rPr>
                <w:rFonts w:ascii="Calibri" w:eastAsia="Calibri" w:hAnsi="Calibri" w:cs="Calibri"/>
                <w:sz w:val="24"/>
                <w:szCs w:val="24"/>
              </w:rPr>
              <w:t xml:space="preserve"> prazo para apresentação da sentença arbitral; e</w:t>
            </w:r>
          </w:p>
          <w:p w14:paraId="6DED42EE" w14:textId="524D5F6C" w:rsidR="0043526C" w:rsidRPr="0094495A" w:rsidRDefault="0043526C" w:rsidP="0076544C">
            <w:pPr>
              <w:jc w:val="both"/>
              <w:rPr>
                <w:sz w:val="24"/>
                <w:szCs w:val="24"/>
              </w:rPr>
            </w:pPr>
            <w:r w:rsidRPr="0094495A">
              <w:rPr>
                <w:rFonts w:ascii="Calibri" w:eastAsia="Calibri" w:hAnsi="Calibri" w:cs="Calibri"/>
                <w:sz w:val="24"/>
                <w:szCs w:val="24"/>
              </w:rPr>
              <w:t>VII - o idioma em que deve ser conduzido o procedimento arbitral.</w:t>
            </w:r>
          </w:p>
        </w:tc>
        <w:tc>
          <w:tcPr>
            <w:tcW w:w="4648" w:type="dxa"/>
            <w:noWrap/>
          </w:tcPr>
          <w:p w14:paraId="422D8737" w14:textId="0BFEF241" w:rsidR="0043526C" w:rsidRPr="0094495A" w:rsidRDefault="0043526C" w:rsidP="0076544C">
            <w:pPr>
              <w:jc w:val="both"/>
              <w:rPr>
                <w:rFonts w:cstheme="minorHAnsi"/>
                <w:sz w:val="24"/>
                <w:szCs w:val="24"/>
              </w:rPr>
            </w:pPr>
            <w:r w:rsidRPr="0094495A">
              <w:rPr>
                <w:rFonts w:cstheme="minorHAnsi"/>
                <w:sz w:val="24"/>
                <w:szCs w:val="24"/>
              </w:rPr>
              <w:t>Passa-se a prever os elementos mínimos do Termo Arbitral, que é um dos principais documentos do procedimento de arbitragem.</w:t>
            </w:r>
          </w:p>
        </w:tc>
      </w:tr>
      <w:tr w:rsidR="0076544C" w:rsidRPr="0094495A" w14:paraId="5CB697E5" w14:textId="77777777" w:rsidTr="00E86BE2">
        <w:trPr>
          <w:trHeight w:val="290"/>
        </w:trPr>
        <w:tc>
          <w:tcPr>
            <w:tcW w:w="4815" w:type="dxa"/>
            <w:noWrap/>
          </w:tcPr>
          <w:p w14:paraId="330865E4" w14:textId="77777777" w:rsidR="0076544C" w:rsidRPr="0094495A" w:rsidRDefault="0076544C" w:rsidP="0076544C">
            <w:pPr>
              <w:jc w:val="both"/>
              <w:rPr>
                <w:rFonts w:cstheme="minorHAnsi"/>
                <w:sz w:val="24"/>
                <w:szCs w:val="24"/>
              </w:rPr>
            </w:pPr>
          </w:p>
        </w:tc>
        <w:tc>
          <w:tcPr>
            <w:tcW w:w="4849" w:type="dxa"/>
            <w:noWrap/>
          </w:tcPr>
          <w:p w14:paraId="6439AB8D" w14:textId="46923E1A" w:rsidR="0076544C" w:rsidRPr="0094495A" w:rsidRDefault="0076544C" w:rsidP="0076544C">
            <w:pPr>
              <w:spacing w:before="120" w:after="120"/>
              <w:jc w:val="both"/>
              <w:rPr>
                <w:rFonts w:ascii="Calibri" w:eastAsia="Calibri" w:hAnsi="Calibri" w:cs="Calibri"/>
                <w:sz w:val="24"/>
                <w:szCs w:val="24"/>
              </w:rPr>
            </w:pPr>
            <w:r w:rsidRPr="0094495A">
              <w:rPr>
                <w:rFonts w:ascii="Calibri" w:eastAsia="Calibri" w:hAnsi="Calibri" w:cs="Calibri"/>
                <w:sz w:val="24"/>
                <w:szCs w:val="24"/>
              </w:rPr>
              <w:t>Art. 326.  A revelia não gera os efeitos mencionados no art. 344 do Código de Processo Civil, assim como não impedirá que seja proferida a sentença arbitral.</w:t>
            </w:r>
          </w:p>
        </w:tc>
        <w:tc>
          <w:tcPr>
            <w:tcW w:w="4648" w:type="dxa"/>
            <w:noWrap/>
          </w:tcPr>
          <w:p w14:paraId="13772441" w14:textId="21913D5E" w:rsidR="0076544C" w:rsidRPr="0094495A" w:rsidRDefault="0043526C" w:rsidP="0076544C">
            <w:pPr>
              <w:jc w:val="both"/>
              <w:rPr>
                <w:rFonts w:cstheme="minorHAnsi"/>
                <w:sz w:val="24"/>
                <w:szCs w:val="24"/>
              </w:rPr>
            </w:pPr>
            <w:r w:rsidRPr="0094495A">
              <w:rPr>
                <w:rFonts w:cstheme="minorHAnsi"/>
                <w:sz w:val="24"/>
                <w:szCs w:val="24"/>
              </w:rPr>
              <w:t>Deslocado do artigo 10, § 3º.</w:t>
            </w:r>
          </w:p>
        </w:tc>
      </w:tr>
      <w:tr w:rsidR="0076544C" w:rsidRPr="0094495A" w14:paraId="1AD9BCFE" w14:textId="77777777" w:rsidTr="00E86BE2">
        <w:trPr>
          <w:trHeight w:val="290"/>
        </w:trPr>
        <w:tc>
          <w:tcPr>
            <w:tcW w:w="4815" w:type="dxa"/>
            <w:noWrap/>
          </w:tcPr>
          <w:p w14:paraId="16F66119" w14:textId="77777777" w:rsidR="0076544C" w:rsidRPr="0094495A" w:rsidRDefault="0076544C" w:rsidP="0076544C">
            <w:pPr>
              <w:jc w:val="both"/>
              <w:rPr>
                <w:rFonts w:cstheme="minorHAnsi"/>
                <w:sz w:val="24"/>
                <w:szCs w:val="24"/>
              </w:rPr>
            </w:pPr>
          </w:p>
        </w:tc>
        <w:tc>
          <w:tcPr>
            <w:tcW w:w="4849" w:type="dxa"/>
            <w:noWrap/>
          </w:tcPr>
          <w:p w14:paraId="0DD54211" w14:textId="29835B33" w:rsidR="0076544C" w:rsidRPr="0094495A" w:rsidRDefault="0076544C" w:rsidP="0076544C">
            <w:pPr>
              <w:spacing w:before="120" w:after="120"/>
              <w:jc w:val="both"/>
              <w:rPr>
                <w:rFonts w:ascii="Calibri" w:eastAsia="Calibri" w:hAnsi="Calibri" w:cs="Calibri"/>
                <w:sz w:val="24"/>
                <w:szCs w:val="24"/>
              </w:rPr>
            </w:pPr>
            <w:r w:rsidRPr="0094495A">
              <w:rPr>
                <w:rFonts w:ascii="Calibri" w:eastAsia="Calibri" w:hAnsi="Calibri" w:cs="Calibri"/>
                <w:sz w:val="24"/>
                <w:szCs w:val="24"/>
              </w:rPr>
              <w:t>Art. 327.  Os árbitros, mediadores e conciliadores que participarem do processo de composição extrajudicial do conflito somente poderão ser responsabilizados civil, administrativa ou criminalmente quando, mediante dolo ou fraude, receberem qualquer vantagem indevida.</w:t>
            </w:r>
          </w:p>
          <w:p w14:paraId="04F7A8D1" w14:textId="77777777" w:rsidR="0076544C" w:rsidRPr="0094495A" w:rsidRDefault="0076544C" w:rsidP="0076544C">
            <w:pPr>
              <w:jc w:val="both"/>
              <w:rPr>
                <w:rFonts w:ascii="Calibri" w:eastAsia="Calibri" w:hAnsi="Calibri" w:cs="Calibri"/>
                <w:sz w:val="24"/>
                <w:szCs w:val="24"/>
              </w:rPr>
            </w:pPr>
          </w:p>
        </w:tc>
        <w:tc>
          <w:tcPr>
            <w:tcW w:w="4648" w:type="dxa"/>
            <w:noWrap/>
          </w:tcPr>
          <w:p w14:paraId="2C141E43" w14:textId="0E778703" w:rsidR="0076544C" w:rsidRPr="0094495A" w:rsidRDefault="0043526C" w:rsidP="0076544C">
            <w:pPr>
              <w:jc w:val="both"/>
              <w:rPr>
                <w:rFonts w:cstheme="minorHAnsi"/>
                <w:sz w:val="24"/>
                <w:szCs w:val="24"/>
              </w:rPr>
            </w:pPr>
            <w:r w:rsidRPr="0094495A">
              <w:rPr>
                <w:rFonts w:cstheme="minorHAnsi"/>
                <w:sz w:val="24"/>
                <w:szCs w:val="24"/>
              </w:rPr>
              <w:t>Deslocado do artigo 11</w:t>
            </w:r>
            <w:r w:rsidR="008B1173" w:rsidRPr="0094495A">
              <w:rPr>
                <w:rFonts w:cstheme="minorHAnsi"/>
                <w:sz w:val="24"/>
                <w:szCs w:val="24"/>
              </w:rPr>
              <w:t>. Ajuste de redação. Sugestão ABRAPP – consulta restrita</w:t>
            </w:r>
          </w:p>
        </w:tc>
      </w:tr>
      <w:tr w:rsidR="0076544C" w:rsidRPr="0094495A" w14:paraId="76B686E8" w14:textId="1D5A76CC" w:rsidTr="00E86BE2">
        <w:trPr>
          <w:trHeight w:val="290"/>
        </w:trPr>
        <w:tc>
          <w:tcPr>
            <w:tcW w:w="4815" w:type="dxa"/>
            <w:noWrap/>
          </w:tcPr>
          <w:p w14:paraId="4935D1B3" w14:textId="77777777" w:rsidR="0076544C" w:rsidRPr="0094495A" w:rsidRDefault="0076544C" w:rsidP="0076544C">
            <w:pPr>
              <w:jc w:val="both"/>
              <w:rPr>
                <w:rFonts w:eastAsia="Times New Roman" w:cstheme="minorHAnsi"/>
                <w:sz w:val="24"/>
                <w:szCs w:val="24"/>
                <w:lang w:eastAsia="pt-BR"/>
              </w:rPr>
            </w:pPr>
          </w:p>
        </w:tc>
        <w:tc>
          <w:tcPr>
            <w:tcW w:w="4849" w:type="dxa"/>
            <w:noWrap/>
          </w:tcPr>
          <w:p w14:paraId="30BAA961" w14:textId="40DD2698" w:rsidR="0076544C" w:rsidRPr="0094495A" w:rsidRDefault="0076544C" w:rsidP="0076544C">
            <w:pPr>
              <w:spacing w:before="120" w:after="120"/>
              <w:jc w:val="both"/>
              <w:rPr>
                <w:rFonts w:ascii="Calibri" w:eastAsia="Calibri" w:hAnsi="Calibri" w:cs="Calibri"/>
                <w:sz w:val="24"/>
                <w:szCs w:val="24"/>
              </w:rPr>
            </w:pPr>
            <w:r w:rsidRPr="0094495A">
              <w:rPr>
                <w:rFonts w:ascii="Calibri" w:eastAsia="Calibri" w:hAnsi="Calibri" w:cs="Calibri"/>
                <w:sz w:val="24"/>
                <w:szCs w:val="24"/>
              </w:rPr>
              <w:t>Art. 328.  Antes de instituída a arbitragem, as partes poderão recorrer ao Poder Judiciário para a concessão de medida cautelar ou de urgência.</w:t>
            </w:r>
          </w:p>
        </w:tc>
        <w:tc>
          <w:tcPr>
            <w:tcW w:w="4648" w:type="dxa"/>
            <w:noWrap/>
          </w:tcPr>
          <w:p w14:paraId="0400B08E" w14:textId="77777777" w:rsidR="0076544C" w:rsidRPr="0094495A" w:rsidRDefault="0076544C" w:rsidP="0076544C">
            <w:pPr>
              <w:pStyle w:val="Normal1"/>
              <w:spacing w:before="120" w:after="120"/>
              <w:jc w:val="both"/>
              <w:rPr>
                <w:rFonts w:asciiTheme="minorHAnsi" w:hAnsiTheme="minorHAnsi" w:cstheme="minorHAnsi"/>
                <w:sz w:val="24"/>
                <w:szCs w:val="24"/>
              </w:rPr>
            </w:pPr>
            <w:r w:rsidRPr="0094495A">
              <w:rPr>
                <w:rFonts w:asciiTheme="minorHAnsi" w:hAnsiTheme="minorHAnsi" w:cstheme="minorHAnsi"/>
                <w:sz w:val="24"/>
                <w:szCs w:val="24"/>
              </w:rPr>
              <w:t xml:space="preserve">Realocado. </w:t>
            </w:r>
          </w:p>
          <w:p w14:paraId="2981E18C"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Antigo artigo 12.</w:t>
            </w:r>
          </w:p>
        </w:tc>
      </w:tr>
      <w:tr w:rsidR="0076544C" w:rsidRPr="0094495A" w14:paraId="79F3F57A" w14:textId="45D93C2E" w:rsidTr="00E86BE2">
        <w:trPr>
          <w:trHeight w:val="290"/>
        </w:trPr>
        <w:tc>
          <w:tcPr>
            <w:tcW w:w="4815" w:type="dxa"/>
            <w:noWrap/>
          </w:tcPr>
          <w:p w14:paraId="53626452" w14:textId="77777777" w:rsidR="0076544C" w:rsidRPr="0094495A" w:rsidRDefault="0076544C" w:rsidP="0076544C">
            <w:pPr>
              <w:jc w:val="both"/>
              <w:rPr>
                <w:rFonts w:eastAsia="Times New Roman" w:cstheme="minorHAnsi"/>
                <w:sz w:val="24"/>
                <w:szCs w:val="24"/>
                <w:lang w:eastAsia="pt-BR"/>
              </w:rPr>
            </w:pPr>
          </w:p>
        </w:tc>
        <w:tc>
          <w:tcPr>
            <w:tcW w:w="4849" w:type="dxa"/>
            <w:noWrap/>
          </w:tcPr>
          <w:p w14:paraId="00AF8951" w14:textId="21475C1D"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1</w:t>
            </w:r>
            <w:proofErr w:type="gramStart"/>
            <w:r w:rsidRPr="0094495A">
              <w:rPr>
                <w:rFonts w:ascii="Calibri" w:eastAsia="Calibri" w:hAnsi="Calibri" w:cs="Calibri"/>
                <w:sz w:val="24"/>
                <w:szCs w:val="24"/>
              </w:rPr>
              <w:t>º  Cessa</w:t>
            </w:r>
            <w:proofErr w:type="gramEnd"/>
            <w:r w:rsidRPr="0094495A">
              <w:rPr>
                <w:rFonts w:ascii="Calibri" w:eastAsia="Calibri" w:hAnsi="Calibri" w:cs="Calibri"/>
                <w:sz w:val="24"/>
                <w:szCs w:val="24"/>
              </w:rPr>
              <w:t xml:space="preserve"> a eficácia da medida cautelar ou de urgência se a parte interessada não requerer a instituição da arbitragem no prazo de trinta dias, contado da data de efetivação da respectiva decisão.</w:t>
            </w:r>
          </w:p>
        </w:tc>
        <w:tc>
          <w:tcPr>
            <w:tcW w:w="4648" w:type="dxa"/>
            <w:noWrap/>
          </w:tcPr>
          <w:p w14:paraId="69338EA3" w14:textId="56AF256E" w:rsidR="0076544C" w:rsidRPr="0094495A" w:rsidRDefault="001432CF"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1ED10456" w14:textId="5D72087A" w:rsidTr="00E86BE2">
        <w:trPr>
          <w:trHeight w:val="290"/>
        </w:trPr>
        <w:tc>
          <w:tcPr>
            <w:tcW w:w="4815" w:type="dxa"/>
            <w:noWrap/>
          </w:tcPr>
          <w:p w14:paraId="1F1D5510" w14:textId="77777777" w:rsidR="0076544C" w:rsidRPr="0094495A" w:rsidRDefault="0076544C" w:rsidP="0076544C">
            <w:pPr>
              <w:jc w:val="both"/>
              <w:rPr>
                <w:rFonts w:eastAsia="Times New Roman" w:cstheme="minorHAnsi"/>
                <w:sz w:val="24"/>
                <w:szCs w:val="24"/>
                <w:lang w:eastAsia="pt-BR"/>
              </w:rPr>
            </w:pPr>
          </w:p>
        </w:tc>
        <w:tc>
          <w:tcPr>
            <w:tcW w:w="4849" w:type="dxa"/>
            <w:noWrap/>
          </w:tcPr>
          <w:p w14:paraId="43551783" w14:textId="6F77D48A"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2</w:t>
            </w:r>
            <w:proofErr w:type="gramStart"/>
            <w:r w:rsidRPr="0094495A">
              <w:rPr>
                <w:rFonts w:ascii="Calibri" w:eastAsia="Calibri" w:hAnsi="Calibri" w:cs="Calibri"/>
                <w:sz w:val="24"/>
                <w:szCs w:val="24"/>
              </w:rPr>
              <w:t>º  Instituída</w:t>
            </w:r>
            <w:proofErr w:type="gramEnd"/>
            <w:r w:rsidRPr="0094495A">
              <w:rPr>
                <w:rFonts w:ascii="Calibri" w:eastAsia="Calibri" w:hAnsi="Calibri" w:cs="Calibri"/>
                <w:sz w:val="24"/>
                <w:szCs w:val="24"/>
              </w:rPr>
              <w:t xml:space="preserve"> a arbitragem, cabe aos árbitros manter, modificar ou revogar a medida cautelar ou de urgência concedida pelo Poder Judiciário.</w:t>
            </w:r>
          </w:p>
        </w:tc>
        <w:tc>
          <w:tcPr>
            <w:tcW w:w="4648" w:type="dxa"/>
            <w:noWrap/>
          </w:tcPr>
          <w:p w14:paraId="3273C81E" w14:textId="74C58819" w:rsidR="0076544C" w:rsidRPr="0094495A" w:rsidRDefault="001432CF"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4C8A55B6" w14:textId="1EC12BD2" w:rsidTr="00E86BE2">
        <w:trPr>
          <w:trHeight w:val="290"/>
        </w:trPr>
        <w:tc>
          <w:tcPr>
            <w:tcW w:w="4815" w:type="dxa"/>
            <w:noWrap/>
          </w:tcPr>
          <w:p w14:paraId="53A01E20" w14:textId="77777777" w:rsidR="0076544C" w:rsidRPr="0094495A" w:rsidRDefault="0076544C" w:rsidP="0076544C">
            <w:pPr>
              <w:jc w:val="both"/>
              <w:rPr>
                <w:rFonts w:eastAsia="Times New Roman" w:cstheme="minorHAnsi"/>
                <w:sz w:val="24"/>
                <w:szCs w:val="24"/>
                <w:lang w:eastAsia="pt-BR"/>
              </w:rPr>
            </w:pPr>
          </w:p>
        </w:tc>
        <w:tc>
          <w:tcPr>
            <w:tcW w:w="4849" w:type="dxa"/>
            <w:noWrap/>
          </w:tcPr>
          <w:p w14:paraId="40B08505" w14:textId="1C595AB9"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3</w:t>
            </w:r>
            <w:proofErr w:type="gramStart"/>
            <w:r w:rsidRPr="0094495A">
              <w:rPr>
                <w:rFonts w:ascii="Calibri" w:eastAsia="Calibri" w:hAnsi="Calibri" w:cs="Calibri"/>
                <w:sz w:val="24"/>
                <w:szCs w:val="24"/>
              </w:rPr>
              <w:t>º  Estando</w:t>
            </w:r>
            <w:proofErr w:type="gramEnd"/>
            <w:r w:rsidRPr="0094495A">
              <w:rPr>
                <w:rFonts w:ascii="Calibri" w:eastAsia="Calibri" w:hAnsi="Calibri" w:cs="Calibri"/>
                <w:sz w:val="24"/>
                <w:szCs w:val="24"/>
              </w:rPr>
              <w:t xml:space="preserve"> já instituída a arbitragem, a medida cautelar ou de urgência deve ser requerida diretamente aos árbitros.</w:t>
            </w:r>
          </w:p>
        </w:tc>
        <w:tc>
          <w:tcPr>
            <w:tcW w:w="4648" w:type="dxa"/>
            <w:noWrap/>
          </w:tcPr>
          <w:p w14:paraId="4EEBF106" w14:textId="18721D0D" w:rsidR="0076544C" w:rsidRPr="0094495A" w:rsidRDefault="001432CF" w:rsidP="0076544C">
            <w:pPr>
              <w:jc w:val="both"/>
              <w:rPr>
                <w:rFonts w:eastAsia="Times New Roman" w:cstheme="minorHAnsi"/>
                <w:sz w:val="24"/>
                <w:szCs w:val="24"/>
                <w:lang w:eastAsia="pt-BR"/>
              </w:rPr>
            </w:pPr>
            <w:r w:rsidRPr="0094495A">
              <w:rPr>
                <w:rFonts w:eastAsia="Times New Roman" w:cstheme="minorHAnsi"/>
                <w:sz w:val="24"/>
                <w:szCs w:val="24"/>
                <w:lang w:eastAsia="pt-BR"/>
              </w:rPr>
              <w:t>Sem alteração</w:t>
            </w:r>
          </w:p>
        </w:tc>
      </w:tr>
      <w:tr w:rsidR="0076544C" w:rsidRPr="0094495A" w14:paraId="5E3EA974" w14:textId="64B8DC8E" w:rsidTr="00E86BE2">
        <w:trPr>
          <w:trHeight w:val="290"/>
        </w:trPr>
        <w:tc>
          <w:tcPr>
            <w:tcW w:w="4815" w:type="dxa"/>
            <w:noWrap/>
          </w:tcPr>
          <w:p w14:paraId="55DAAE86" w14:textId="77777777" w:rsidR="0076544C" w:rsidRPr="0094495A" w:rsidRDefault="0076544C" w:rsidP="0076544C">
            <w:pPr>
              <w:jc w:val="center"/>
              <w:rPr>
                <w:rFonts w:cstheme="minorHAnsi"/>
                <w:sz w:val="24"/>
                <w:szCs w:val="24"/>
              </w:rPr>
            </w:pPr>
            <w:r w:rsidRPr="0094495A">
              <w:rPr>
                <w:rFonts w:cstheme="minorHAnsi"/>
                <w:sz w:val="24"/>
                <w:szCs w:val="24"/>
              </w:rPr>
              <w:t>CAPÍTULO VII</w:t>
            </w:r>
          </w:p>
          <w:p w14:paraId="7206FB7C" w14:textId="41661D8D" w:rsidR="0076544C" w:rsidRPr="0094495A" w:rsidRDefault="0076544C" w:rsidP="0076544C">
            <w:pPr>
              <w:jc w:val="center"/>
              <w:rPr>
                <w:rFonts w:cstheme="minorHAnsi"/>
                <w:sz w:val="24"/>
                <w:szCs w:val="24"/>
              </w:rPr>
            </w:pPr>
            <w:r w:rsidRPr="0094495A">
              <w:rPr>
                <w:rFonts w:cstheme="minorHAnsi"/>
                <w:sz w:val="24"/>
                <w:szCs w:val="24"/>
              </w:rPr>
              <w:t>DA ARBITRAGEM</w:t>
            </w:r>
          </w:p>
        </w:tc>
        <w:tc>
          <w:tcPr>
            <w:tcW w:w="4849" w:type="dxa"/>
            <w:noWrap/>
          </w:tcPr>
          <w:p w14:paraId="2C4B2359" w14:textId="06A40BB8" w:rsidR="0076544C" w:rsidRPr="0094495A" w:rsidRDefault="0076544C" w:rsidP="0076544C">
            <w:pPr>
              <w:jc w:val="center"/>
              <w:rPr>
                <w:rFonts w:cstheme="minorHAnsi"/>
                <w:b/>
                <w:bCs/>
                <w:sz w:val="24"/>
                <w:szCs w:val="24"/>
              </w:rPr>
            </w:pPr>
            <w:r w:rsidRPr="0094495A">
              <w:rPr>
                <w:rFonts w:cstheme="minorHAnsi"/>
                <w:b/>
                <w:bCs/>
                <w:sz w:val="24"/>
                <w:szCs w:val="24"/>
              </w:rPr>
              <w:t>Seção IV</w:t>
            </w:r>
          </w:p>
          <w:p w14:paraId="10EAB21F" w14:textId="41AFE1C9" w:rsidR="0076544C" w:rsidRPr="0094495A" w:rsidRDefault="0076544C" w:rsidP="0076544C">
            <w:pPr>
              <w:jc w:val="center"/>
              <w:rPr>
                <w:rFonts w:cstheme="minorHAnsi"/>
                <w:b/>
                <w:bCs/>
                <w:sz w:val="24"/>
                <w:szCs w:val="24"/>
              </w:rPr>
            </w:pPr>
            <w:r w:rsidRPr="0094495A">
              <w:rPr>
                <w:rFonts w:cstheme="minorHAnsi"/>
                <w:b/>
                <w:bCs/>
                <w:sz w:val="24"/>
                <w:szCs w:val="24"/>
              </w:rPr>
              <w:t>Sentença Arbitral</w:t>
            </w:r>
          </w:p>
        </w:tc>
        <w:tc>
          <w:tcPr>
            <w:tcW w:w="4648" w:type="dxa"/>
            <w:noWrap/>
          </w:tcPr>
          <w:p w14:paraId="16BFFC4C" w14:textId="77777777" w:rsidR="0076544C" w:rsidRPr="0094495A" w:rsidRDefault="0076544C" w:rsidP="0076544C">
            <w:pPr>
              <w:jc w:val="both"/>
              <w:rPr>
                <w:rFonts w:eastAsia="Times New Roman" w:cstheme="minorHAnsi"/>
                <w:sz w:val="24"/>
                <w:szCs w:val="24"/>
                <w:lang w:eastAsia="pt-BR"/>
              </w:rPr>
            </w:pPr>
          </w:p>
        </w:tc>
      </w:tr>
      <w:tr w:rsidR="0076544C" w:rsidRPr="0094495A" w14:paraId="6ECE9BF7" w14:textId="11C80192" w:rsidTr="00E86BE2">
        <w:trPr>
          <w:trHeight w:val="290"/>
        </w:trPr>
        <w:tc>
          <w:tcPr>
            <w:tcW w:w="4815" w:type="dxa"/>
            <w:noWrap/>
          </w:tcPr>
          <w:p w14:paraId="16054F6C"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Art. 14. A sentença arbitral deverá ser proferida no prazo de 6 (seis) meses contados a partir da decisão de que trata o caput do art. 6º, podendo este prazo ser prorrogado por acordo entre as partes.</w:t>
            </w:r>
          </w:p>
        </w:tc>
        <w:tc>
          <w:tcPr>
            <w:tcW w:w="4849" w:type="dxa"/>
            <w:noWrap/>
          </w:tcPr>
          <w:p w14:paraId="64C4A299" w14:textId="6F766BB5" w:rsidR="0076544C" w:rsidRPr="0094495A" w:rsidRDefault="0076544C" w:rsidP="0076544C">
            <w:pPr>
              <w:spacing w:before="120" w:after="120"/>
              <w:jc w:val="both"/>
              <w:rPr>
                <w:sz w:val="24"/>
                <w:szCs w:val="24"/>
              </w:rPr>
            </w:pPr>
            <w:r w:rsidRPr="0094495A">
              <w:rPr>
                <w:rFonts w:ascii="Calibri" w:eastAsia="Calibri" w:hAnsi="Calibri" w:cs="Calibri"/>
                <w:sz w:val="24"/>
                <w:szCs w:val="24"/>
              </w:rPr>
              <w:t>Art. 329.  A sentença arbitral deve ser proferida no prazo de 60 (sessenta) dias contados do término do prazo para as alegações finais das partes, podendo tal prazo ser prorrogado por mais até 60 (sessenta) dias pelo Tribunal Arbitral.</w:t>
            </w:r>
          </w:p>
        </w:tc>
        <w:tc>
          <w:tcPr>
            <w:tcW w:w="4648" w:type="dxa"/>
            <w:noWrap/>
          </w:tcPr>
          <w:p w14:paraId="669EA28B" w14:textId="30B6017D" w:rsidR="0076544C" w:rsidRPr="0094495A" w:rsidRDefault="001432CF" w:rsidP="0076544C">
            <w:pPr>
              <w:jc w:val="both"/>
              <w:rPr>
                <w:rFonts w:eastAsia="Times New Roman" w:cstheme="minorHAnsi"/>
                <w:sz w:val="24"/>
                <w:szCs w:val="24"/>
                <w:lang w:eastAsia="pt-BR"/>
              </w:rPr>
            </w:pPr>
            <w:r w:rsidRPr="0094495A">
              <w:rPr>
                <w:rFonts w:cstheme="minorHAnsi"/>
                <w:sz w:val="24"/>
                <w:szCs w:val="24"/>
              </w:rPr>
              <w:t>Ajustado o prazo para apresentação da sentença arbitral em conformidade com as principais Câmaras do país, com a finalidade de se evitar o ajuizamento de ações anulatórias.</w:t>
            </w:r>
          </w:p>
        </w:tc>
      </w:tr>
      <w:tr w:rsidR="0076544C" w:rsidRPr="0094495A" w14:paraId="3E28A196" w14:textId="795984FF" w:rsidTr="00E86BE2">
        <w:trPr>
          <w:trHeight w:val="290"/>
        </w:trPr>
        <w:tc>
          <w:tcPr>
            <w:tcW w:w="4815" w:type="dxa"/>
            <w:noWrap/>
          </w:tcPr>
          <w:p w14:paraId="07423B09"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1º O Tribunal Arbitral poderá definir prazos e procedimentos específicos para a instrução do feito, respeitados os princípios do art. 3º, caput e parágrafo único deste regulamento.</w:t>
            </w:r>
          </w:p>
        </w:tc>
        <w:tc>
          <w:tcPr>
            <w:tcW w:w="4849" w:type="dxa"/>
            <w:noWrap/>
          </w:tcPr>
          <w:p w14:paraId="111BD192" w14:textId="77777777" w:rsidR="0076544C" w:rsidRPr="0094495A" w:rsidRDefault="0076544C" w:rsidP="0076544C">
            <w:pPr>
              <w:spacing w:before="120" w:after="120"/>
              <w:jc w:val="both"/>
              <w:rPr>
                <w:rFonts w:ascii="Calibri" w:eastAsia="Calibri" w:hAnsi="Calibri" w:cs="Calibri"/>
                <w:sz w:val="24"/>
                <w:szCs w:val="24"/>
              </w:rPr>
            </w:pPr>
            <w:r w:rsidRPr="0094495A">
              <w:rPr>
                <w:rFonts w:ascii="Calibri" w:eastAsia="Calibri" w:hAnsi="Calibri" w:cs="Calibri"/>
                <w:sz w:val="24"/>
                <w:szCs w:val="24"/>
              </w:rPr>
              <w:t>§ 1</w:t>
            </w:r>
            <w:proofErr w:type="gramStart"/>
            <w:r w:rsidRPr="0094495A">
              <w:rPr>
                <w:rFonts w:ascii="Calibri" w:eastAsia="Calibri" w:hAnsi="Calibri" w:cs="Calibri"/>
                <w:sz w:val="24"/>
                <w:szCs w:val="24"/>
              </w:rPr>
              <w:t>º  O</w:t>
            </w:r>
            <w:proofErr w:type="gramEnd"/>
            <w:r w:rsidRPr="0094495A">
              <w:rPr>
                <w:rFonts w:ascii="Calibri" w:eastAsia="Calibri" w:hAnsi="Calibri" w:cs="Calibri"/>
                <w:sz w:val="24"/>
                <w:szCs w:val="24"/>
              </w:rPr>
              <w:t xml:space="preserve"> Tribunal Arbitral pode definir prazos e procedimentos específicos para a instrução do feito, respeitados os princípios do art. 315.</w:t>
            </w:r>
          </w:p>
          <w:p w14:paraId="12DF75C1" w14:textId="23305AE5" w:rsidR="0076544C" w:rsidRPr="0094495A" w:rsidRDefault="0076544C" w:rsidP="0076544C">
            <w:pPr>
              <w:jc w:val="both"/>
              <w:rPr>
                <w:rFonts w:eastAsia="Times New Roman" w:cstheme="minorHAnsi"/>
                <w:sz w:val="24"/>
                <w:szCs w:val="24"/>
                <w:lang w:eastAsia="pt-BR"/>
              </w:rPr>
            </w:pPr>
          </w:p>
        </w:tc>
        <w:tc>
          <w:tcPr>
            <w:tcW w:w="4648" w:type="dxa"/>
            <w:noWrap/>
          </w:tcPr>
          <w:p w14:paraId="21B52A68"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lastRenderedPageBreak/>
              <w:t>Ajuste de redação.</w:t>
            </w:r>
          </w:p>
        </w:tc>
      </w:tr>
      <w:tr w:rsidR="0076544C" w:rsidRPr="0094495A" w14:paraId="1FF0418B" w14:textId="70DE87F8" w:rsidTr="00E86BE2">
        <w:trPr>
          <w:trHeight w:val="290"/>
        </w:trPr>
        <w:tc>
          <w:tcPr>
            <w:tcW w:w="4815" w:type="dxa"/>
            <w:noWrap/>
          </w:tcPr>
          <w:p w14:paraId="37CBCE1C"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2º Instituída a arbitragem e entendendo o árbitro ou o tribunal arbitral que há necessidade de explicitar questão disposta na convenção de arbitragem, será elaborado, juntamente com as partes, adendo firmado por todos, que passará a fazer parte integrante da convenção de arbitragem.</w:t>
            </w:r>
          </w:p>
        </w:tc>
        <w:tc>
          <w:tcPr>
            <w:tcW w:w="4849" w:type="dxa"/>
            <w:noWrap/>
          </w:tcPr>
          <w:p w14:paraId="20AEE11D" w14:textId="63A85201"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2</w:t>
            </w:r>
            <w:proofErr w:type="gramStart"/>
            <w:r w:rsidRPr="0094495A">
              <w:rPr>
                <w:rFonts w:ascii="Calibri" w:eastAsia="Calibri" w:hAnsi="Calibri" w:cs="Calibri"/>
                <w:sz w:val="24"/>
                <w:szCs w:val="24"/>
              </w:rPr>
              <w:t>º  Instituída</w:t>
            </w:r>
            <w:proofErr w:type="gramEnd"/>
            <w:r w:rsidRPr="0094495A">
              <w:rPr>
                <w:rFonts w:ascii="Calibri" w:eastAsia="Calibri" w:hAnsi="Calibri" w:cs="Calibri"/>
                <w:sz w:val="24"/>
                <w:szCs w:val="24"/>
              </w:rPr>
              <w:t xml:space="preserve"> a arbitragem e entendendo o árbitro ou o Tribunal Arbitral que há necessidade de explicitar questão disposta na convenção de arbitragem, é elaborado, juntamente com as partes, adendo firmado por todos, que passa a fazer parte integrante da convenção de arbitragem.</w:t>
            </w:r>
          </w:p>
        </w:tc>
        <w:tc>
          <w:tcPr>
            <w:tcW w:w="4648" w:type="dxa"/>
            <w:noWrap/>
          </w:tcPr>
          <w:p w14:paraId="6FFEE050"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026BD8E4" w14:textId="0FA5B9B9" w:rsidTr="00E86BE2">
        <w:trPr>
          <w:trHeight w:val="290"/>
        </w:trPr>
        <w:tc>
          <w:tcPr>
            <w:tcW w:w="4815" w:type="dxa"/>
            <w:noWrap/>
          </w:tcPr>
          <w:p w14:paraId="5F0F3B4D"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3º O Tribunal Arbitral poderá, a qualquer tempo, determinar a comunicação aos interessados, a fim de complementar a instrução do procedimento, designando prazo para o atendimento, até o máximo de 30 (trinta) dias.</w:t>
            </w:r>
          </w:p>
        </w:tc>
        <w:tc>
          <w:tcPr>
            <w:tcW w:w="4849" w:type="dxa"/>
            <w:noWrap/>
          </w:tcPr>
          <w:p w14:paraId="6662CF96" w14:textId="02B69E1B"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3</w:t>
            </w:r>
            <w:proofErr w:type="gramStart"/>
            <w:r w:rsidRPr="0094495A">
              <w:rPr>
                <w:rFonts w:ascii="Calibri" w:eastAsia="Calibri" w:hAnsi="Calibri" w:cs="Calibri"/>
                <w:sz w:val="24"/>
                <w:szCs w:val="24"/>
              </w:rPr>
              <w:t>º  O</w:t>
            </w:r>
            <w:proofErr w:type="gramEnd"/>
            <w:r w:rsidRPr="0094495A">
              <w:rPr>
                <w:rFonts w:ascii="Calibri" w:eastAsia="Calibri" w:hAnsi="Calibri" w:cs="Calibri"/>
                <w:sz w:val="24"/>
                <w:szCs w:val="24"/>
              </w:rPr>
              <w:t xml:space="preserve"> Tribunal Arbitral pode, a qualquer tempo, determinar a comunicação aos interessados, a fim de complementar a instrução do procedimento, designando prazo para o atendimento, até o máximo de trinta dias. </w:t>
            </w:r>
          </w:p>
        </w:tc>
        <w:tc>
          <w:tcPr>
            <w:tcW w:w="4648" w:type="dxa"/>
            <w:noWrap/>
          </w:tcPr>
          <w:p w14:paraId="77C2ACCB"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1A64507E" w14:textId="225AEAB5" w:rsidTr="00E86BE2">
        <w:trPr>
          <w:trHeight w:val="290"/>
        </w:trPr>
        <w:tc>
          <w:tcPr>
            <w:tcW w:w="4815" w:type="dxa"/>
            <w:noWrap/>
          </w:tcPr>
          <w:p w14:paraId="7E6C6117"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4º Quando necessário, o Tribunal Arbitral designará data, horário e local para a colheita de prova oral, determinando a comunicação aos interessados, que se responsabilizarão pela presença das testemunhas eventualmente arroladas.</w:t>
            </w:r>
          </w:p>
        </w:tc>
        <w:tc>
          <w:tcPr>
            <w:tcW w:w="4849" w:type="dxa"/>
            <w:noWrap/>
          </w:tcPr>
          <w:p w14:paraId="1ED5AD64" w14:textId="2A9011D4"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4</w:t>
            </w:r>
            <w:proofErr w:type="gramStart"/>
            <w:r w:rsidRPr="0094495A">
              <w:rPr>
                <w:rFonts w:ascii="Calibri" w:eastAsia="Calibri" w:hAnsi="Calibri" w:cs="Calibri"/>
                <w:sz w:val="24"/>
                <w:szCs w:val="24"/>
              </w:rPr>
              <w:t>º  Quando</w:t>
            </w:r>
            <w:proofErr w:type="gramEnd"/>
            <w:r w:rsidRPr="0094495A">
              <w:rPr>
                <w:rFonts w:ascii="Calibri" w:eastAsia="Calibri" w:hAnsi="Calibri" w:cs="Calibri"/>
                <w:sz w:val="24"/>
                <w:szCs w:val="24"/>
              </w:rPr>
              <w:t xml:space="preserve"> necessário, o Tribunal Arbitral deve designar data, horário e local para a colheita de prova oral, determinando a comunicação aos interessados, que se responsabilizam pela presença das testemunhas eventualmente arroladas. </w:t>
            </w:r>
          </w:p>
        </w:tc>
        <w:tc>
          <w:tcPr>
            <w:tcW w:w="4648" w:type="dxa"/>
            <w:noWrap/>
          </w:tcPr>
          <w:p w14:paraId="06698D74"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204F17EB" w14:textId="102E282B" w:rsidTr="00E86BE2">
        <w:trPr>
          <w:trHeight w:val="290"/>
        </w:trPr>
        <w:tc>
          <w:tcPr>
            <w:tcW w:w="4815" w:type="dxa"/>
            <w:noWrap/>
          </w:tcPr>
          <w:p w14:paraId="1570B1D7"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5º Concluída a instrução, o Tribunal Arbitral determinará a comunicação das partes a fim de apresentarem suas alegações finais no prazo de 15 (quinze dias), as quais poderão ser substituídas por memorais apresentados na audiência de que trata o § 3º deste artigo.</w:t>
            </w:r>
          </w:p>
        </w:tc>
        <w:tc>
          <w:tcPr>
            <w:tcW w:w="4849" w:type="dxa"/>
            <w:noWrap/>
          </w:tcPr>
          <w:p w14:paraId="1F634433" w14:textId="75DA3788"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5</w:t>
            </w:r>
            <w:proofErr w:type="gramStart"/>
            <w:r w:rsidRPr="0094495A">
              <w:rPr>
                <w:rFonts w:ascii="Calibri" w:eastAsia="Calibri" w:hAnsi="Calibri" w:cs="Calibri"/>
                <w:sz w:val="24"/>
                <w:szCs w:val="24"/>
              </w:rPr>
              <w:t>º  Concluída</w:t>
            </w:r>
            <w:proofErr w:type="gramEnd"/>
            <w:r w:rsidRPr="0094495A">
              <w:rPr>
                <w:rFonts w:ascii="Calibri" w:eastAsia="Calibri" w:hAnsi="Calibri" w:cs="Calibri"/>
                <w:sz w:val="24"/>
                <w:szCs w:val="24"/>
              </w:rPr>
              <w:t xml:space="preserve"> a instrução, o Tribunal Arbitral deve determinar a comunicação das partes a fim de apresentarem suas alegações finais no prazo de quinze dias, as quais podem ser substituídas por memorais apresentados na audiência de que trata o § 3º. </w:t>
            </w:r>
          </w:p>
        </w:tc>
        <w:tc>
          <w:tcPr>
            <w:tcW w:w="4648" w:type="dxa"/>
            <w:noWrap/>
          </w:tcPr>
          <w:p w14:paraId="3E3C09C1"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0175F6BE" w14:textId="6A7330CB" w:rsidTr="00E86BE2">
        <w:trPr>
          <w:trHeight w:val="290"/>
        </w:trPr>
        <w:tc>
          <w:tcPr>
            <w:tcW w:w="4815" w:type="dxa"/>
            <w:noWrap/>
          </w:tcPr>
          <w:p w14:paraId="15554DF1"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Art. 15.  A sentença arbitral proferida deverá ser fundamentada nas normas constitucionais, </w:t>
            </w:r>
            <w:r w:rsidRPr="0094495A">
              <w:rPr>
                <w:rFonts w:cstheme="minorHAnsi"/>
                <w:sz w:val="24"/>
                <w:szCs w:val="24"/>
              </w:rPr>
              <w:lastRenderedPageBreak/>
              <w:t>legais e infralegais existentes, e produzirá os efeitos previstos no art. 31 da Lei nº 9.307, de 1996.</w:t>
            </w:r>
          </w:p>
        </w:tc>
        <w:tc>
          <w:tcPr>
            <w:tcW w:w="4849" w:type="dxa"/>
            <w:noWrap/>
          </w:tcPr>
          <w:p w14:paraId="049BD98A" w14:textId="4D1B20B4"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lastRenderedPageBreak/>
              <w:t xml:space="preserve">Art. 330.  A sentença arbitral proferida deve ser fundamentada nas normas constitucionais, </w:t>
            </w:r>
            <w:r w:rsidRPr="0094495A">
              <w:rPr>
                <w:rFonts w:ascii="Calibri" w:eastAsia="Calibri" w:hAnsi="Calibri" w:cs="Calibri"/>
                <w:sz w:val="24"/>
                <w:szCs w:val="24"/>
              </w:rPr>
              <w:lastRenderedPageBreak/>
              <w:t xml:space="preserve">legais e infralegais existentes, e deve produzir os efeitos previstos no art. 31 da Lei nº 9.307, de 1996. </w:t>
            </w:r>
          </w:p>
        </w:tc>
        <w:tc>
          <w:tcPr>
            <w:tcW w:w="4648" w:type="dxa"/>
            <w:noWrap/>
          </w:tcPr>
          <w:p w14:paraId="69F54571"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lastRenderedPageBreak/>
              <w:t>Ajuste de redação.</w:t>
            </w:r>
          </w:p>
        </w:tc>
      </w:tr>
      <w:tr w:rsidR="0076544C" w:rsidRPr="0094495A" w14:paraId="44530F16" w14:textId="56729C39" w:rsidTr="00E86BE2">
        <w:trPr>
          <w:trHeight w:val="290"/>
        </w:trPr>
        <w:tc>
          <w:tcPr>
            <w:tcW w:w="4815" w:type="dxa"/>
            <w:noWrap/>
          </w:tcPr>
          <w:p w14:paraId="25877FB6"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1º A sentença arbitral conterá, obrigatoriamente:</w:t>
            </w:r>
          </w:p>
        </w:tc>
        <w:tc>
          <w:tcPr>
            <w:tcW w:w="4849" w:type="dxa"/>
            <w:noWrap/>
          </w:tcPr>
          <w:p w14:paraId="5A3B34CB" w14:textId="4EFAC57C"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1</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sentença arbitral deve conter, obrigatoriamente:</w:t>
            </w:r>
          </w:p>
        </w:tc>
        <w:tc>
          <w:tcPr>
            <w:tcW w:w="4648" w:type="dxa"/>
            <w:noWrap/>
          </w:tcPr>
          <w:p w14:paraId="2C65469F"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359C4ECE" w14:textId="7F6C0217" w:rsidTr="00E86BE2">
        <w:trPr>
          <w:trHeight w:val="290"/>
        </w:trPr>
        <w:tc>
          <w:tcPr>
            <w:tcW w:w="4815" w:type="dxa"/>
            <w:noWrap/>
          </w:tcPr>
          <w:p w14:paraId="4176AA37"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I - </w:t>
            </w:r>
            <w:proofErr w:type="gramStart"/>
            <w:r w:rsidRPr="0094495A">
              <w:rPr>
                <w:rFonts w:cstheme="minorHAnsi"/>
                <w:sz w:val="24"/>
                <w:szCs w:val="24"/>
              </w:rPr>
              <w:t>o</w:t>
            </w:r>
            <w:proofErr w:type="gramEnd"/>
            <w:r w:rsidRPr="0094495A">
              <w:rPr>
                <w:rFonts w:cstheme="minorHAnsi"/>
                <w:sz w:val="24"/>
                <w:szCs w:val="24"/>
              </w:rPr>
              <w:t xml:space="preserve"> relatório, com os nomes das partes e o resumo do litígio;</w:t>
            </w:r>
          </w:p>
        </w:tc>
        <w:tc>
          <w:tcPr>
            <w:tcW w:w="4849" w:type="dxa"/>
            <w:noWrap/>
          </w:tcPr>
          <w:p w14:paraId="006CD70D" w14:textId="43A1FDD9"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xml:space="preserve">I - </w:t>
            </w:r>
            <w:proofErr w:type="gramStart"/>
            <w:r w:rsidRPr="0094495A">
              <w:rPr>
                <w:rFonts w:ascii="Calibri" w:eastAsia="Calibri" w:hAnsi="Calibri" w:cs="Calibri"/>
                <w:sz w:val="24"/>
                <w:szCs w:val="24"/>
              </w:rPr>
              <w:t>o</w:t>
            </w:r>
            <w:proofErr w:type="gramEnd"/>
            <w:r w:rsidRPr="0094495A">
              <w:rPr>
                <w:rFonts w:ascii="Calibri" w:eastAsia="Calibri" w:hAnsi="Calibri" w:cs="Calibri"/>
                <w:sz w:val="24"/>
                <w:szCs w:val="24"/>
              </w:rPr>
              <w:t xml:space="preserve"> relatório, com os nomes das partes e o resumo do litígio;</w:t>
            </w:r>
          </w:p>
        </w:tc>
        <w:tc>
          <w:tcPr>
            <w:tcW w:w="4648" w:type="dxa"/>
            <w:noWrap/>
          </w:tcPr>
          <w:p w14:paraId="6A82C3BE" w14:textId="37D68C9A"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Sem alteração</w:t>
            </w:r>
          </w:p>
        </w:tc>
      </w:tr>
      <w:tr w:rsidR="0076544C" w:rsidRPr="0094495A" w14:paraId="58251710" w14:textId="260D75C4" w:rsidTr="00E86BE2">
        <w:trPr>
          <w:trHeight w:val="290"/>
        </w:trPr>
        <w:tc>
          <w:tcPr>
            <w:tcW w:w="4815" w:type="dxa"/>
            <w:noWrap/>
          </w:tcPr>
          <w:p w14:paraId="488800AA"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II - </w:t>
            </w:r>
            <w:proofErr w:type="gramStart"/>
            <w:r w:rsidRPr="0094495A">
              <w:rPr>
                <w:rFonts w:cstheme="minorHAnsi"/>
                <w:sz w:val="24"/>
                <w:szCs w:val="24"/>
              </w:rPr>
              <w:t>os</w:t>
            </w:r>
            <w:proofErr w:type="gramEnd"/>
            <w:r w:rsidRPr="0094495A">
              <w:rPr>
                <w:rFonts w:cstheme="minorHAnsi"/>
                <w:sz w:val="24"/>
                <w:szCs w:val="24"/>
              </w:rPr>
              <w:t xml:space="preserve"> fundamentos da decisão;</w:t>
            </w:r>
          </w:p>
        </w:tc>
        <w:tc>
          <w:tcPr>
            <w:tcW w:w="4849" w:type="dxa"/>
            <w:noWrap/>
          </w:tcPr>
          <w:p w14:paraId="248E4CB5" w14:textId="2D68ADD2"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xml:space="preserve">II - </w:t>
            </w:r>
            <w:proofErr w:type="gramStart"/>
            <w:r w:rsidRPr="0094495A">
              <w:rPr>
                <w:rFonts w:ascii="Calibri" w:eastAsia="Calibri" w:hAnsi="Calibri" w:cs="Calibri"/>
                <w:sz w:val="24"/>
                <w:szCs w:val="24"/>
              </w:rPr>
              <w:t>os</w:t>
            </w:r>
            <w:proofErr w:type="gramEnd"/>
            <w:r w:rsidRPr="0094495A">
              <w:rPr>
                <w:rFonts w:ascii="Calibri" w:eastAsia="Calibri" w:hAnsi="Calibri" w:cs="Calibri"/>
                <w:sz w:val="24"/>
                <w:szCs w:val="24"/>
              </w:rPr>
              <w:t xml:space="preserve"> fundamentos da decisão; </w:t>
            </w:r>
          </w:p>
        </w:tc>
        <w:tc>
          <w:tcPr>
            <w:tcW w:w="4648" w:type="dxa"/>
            <w:noWrap/>
          </w:tcPr>
          <w:p w14:paraId="02217228" w14:textId="1C7B7D93"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Sem alteração</w:t>
            </w:r>
          </w:p>
        </w:tc>
      </w:tr>
      <w:tr w:rsidR="0076544C" w:rsidRPr="0094495A" w14:paraId="3F1E707C" w14:textId="587C8D4A" w:rsidTr="00E86BE2">
        <w:trPr>
          <w:trHeight w:val="290"/>
        </w:trPr>
        <w:tc>
          <w:tcPr>
            <w:tcW w:w="4815" w:type="dxa"/>
            <w:noWrap/>
          </w:tcPr>
          <w:p w14:paraId="21F292F0"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III - o dispositivo e o prazo para o cumprimento da decisão; e</w:t>
            </w:r>
          </w:p>
        </w:tc>
        <w:tc>
          <w:tcPr>
            <w:tcW w:w="4849" w:type="dxa"/>
            <w:noWrap/>
          </w:tcPr>
          <w:p w14:paraId="71FBCEA9" w14:textId="0C04B36B"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xml:space="preserve">III - o dispositivo e o prazo para o cumprimento da decisão; e </w:t>
            </w:r>
          </w:p>
        </w:tc>
        <w:tc>
          <w:tcPr>
            <w:tcW w:w="4648" w:type="dxa"/>
            <w:noWrap/>
          </w:tcPr>
          <w:p w14:paraId="6434228D" w14:textId="444CD0E9"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Sem alteração</w:t>
            </w:r>
          </w:p>
        </w:tc>
      </w:tr>
      <w:tr w:rsidR="0076544C" w:rsidRPr="0094495A" w14:paraId="004519D1" w14:textId="215E6FE2" w:rsidTr="00E86BE2">
        <w:trPr>
          <w:trHeight w:val="290"/>
        </w:trPr>
        <w:tc>
          <w:tcPr>
            <w:tcW w:w="4815" w:type="dxa"/>
            <w:noWrap/>
          </w:tcPr>
          <w:p w14:paraId="0DCE2928"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IV - a data e o local em que tenha sido proferida.</w:t>
            </w:r>
          </w:p>
        </w:tc>
        <w:tc>
          <w:tcPr>
            <w:tcW w:w="4849" w:type="dxa"/>
            <w:noWrap/>
          </w:tcPr>
          <w:p w14:paraId="390D8A6B" w14:textId="3015BECE"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xml:space="preserve">IV - a data e o local em que tenha sido proferida. </w:t>
            </w:r>
          </w:p>
        </w:tc>
        <w:tc>
          <w:tcPr>
            <w:tcW w:w="4648" w:type="dxa"/>
            <w:noWrap/>
          </w:tcPr>
          <w:p w14:paraId="57840F20" w14:textId="138643E2"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Sem alteração</w:t>
            </w:r>
          </w:p>
        </w:tc>
      </w:tr>
      <w:tr w:rsidR="0076544C" w:rsidRPr="0094495A" w14:paraId="116F1489" w14:textId="209A9437" w:rsidTr="00E86BE2">
        <w:trPr>
          <w:trHeight w:val="290"/>
        </w:trPr>
        <w:tc>
          <w:tcPr>
            <w:tcW w:w="4815" w:type="dxa"/>
            <w:noWrap/>
          </w:tcPr>
          <w:p w14:paraId="75FC1C92"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2º Poderá fazer parte também da sentença arbitral a avaliação técnica feita por expert acolhida como fundamento da decisão.</w:t>
            </w:r>
          </w:p>
        </w:tc>
        <w:tc>
          <w:tcPr>
            <w:tcW w:w="4849" w:type="dxa"/>
            <w:noWrap/>
          </w:tcPr>
          <w:p w14:paraId="63E10F57" w14:textId="4F8F3FD8"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Supressão</w:t>
            </w:r>
          </w:p>
        </w:tc>
        <w:tc>
          <w:tcPr>
            <w:tcW w:w="4648" w:type="dxa"/>
            <w:noWrap/>
          </w:tcPr>
          <w:p w14:paraId="4C166009" w14:textId="5BAACCD1" w:rsidR="0076544C" w:rsidRPr="0094495A" w:rsidRDefault="001432CF" w:rsidP="0076544C">
            <w:pPr>
              <w:jc w:val="both"/>
              <w:rPr>
                <w:rFonts w:eastAsia="Times New Roman" w:cstheme="minorHAnsi"/>
                <w:sz w:val="24"/>
                <w:szCs w:val="24"/>
                <w:lang w:eastAsia="pt-BR"/>
              </w:rPr>
            </w:pPr>
            <w:r w:rsidRPr="0094495A">
              <w:rPr>
                <w:rFonts w:eastAsia="Times New Roman" w:cstheme="minorHAnsi"/>
                <w:sz w:val="24"/>
                <w:szCs w:val="24"/>
                <w:lang w:eastAsia="pt-BR"/>
              </w:rPr>
              <w:t xml:space="preserve">Regra desnecessária </w:t>
            </w:r>
          </w:p>
        </w:tc>
      </w:tr>
      <w:tr w:rsidR="0076544C" w:rsidRPr="0094495A" w14:paraId="1C232892" w14:textId="35C57146" w:rsidTr="00E86BE2">
        <w:trPr>
          <w:trHeight w:val="290"/>
        </w:trPr>
        <w:tc>
          <w:tcPr>
            <w:tcW w:w="4815" w:type="dxa"/>
            <w:noWrap/>
          </w:tcPr>
          <w:p w14:paraId="6D738862"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3º As partes e seus sucessores são obrigados ao cumprimento da sentença arbitral.</w:t>
            </w:r>
          </w:p>
        </w:tc>
        <w:tc>
          <w:tcPr>
            <w:tcW w:w="4849" w:type="dxa"/>
            <w:noWrap/>
          </w:tcPr>
          <w:p w14:paraId="044415C9" w14:textId="08A52E97"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2</w:t>
            </w:r>
            <w:proofErr w:type="gramStart"/>
            <w:r w:rsidRPr="0094495A">
              <w:rPr>
                <w:rFonts w:ascii="Calibri" w:eastAsia="Calibri" w:hAnsi="Calibri" w:cs="Calibri"/>
                <w:sz w:val="24"/>
                <w:szCs w:val="24"/>
              </w:rPr>
              <w:t>º  As</w:t>
            </w:r>
            <w:proofErr w:type="gramEnd"/>
            <w:r w:rsidRPr="0094495A">
              <w:rPr>
                <w:rFonts w:ascii="Calibri" w:eastAsia="Calibri" w:hAnsi="Calibri" w:cs="Calibri"/>
                <w:sz w:val="24"/>
                <w:szCs w:val="24"/>
              </w:rPr>
              <w:t xml:space="preserve"> partes e seus sucessores são obrigados ao cumprimento da sentença arbitral. </w:t>
            </w:r>
          </w:p>
        </w:tc>
        <w:tc>
          <w:tcPr>
            <w:tcW w:w="4648" w:type="dxa"/>
            <w:noWrap/>
          </w:tcPr>
          <w:p w14:paraId="43046F00" w14:textId="11A34AD2" w:rsidR="0076544C" w:rsidRPr="0094495A" w:rsidRDefault="001432CF" w:rsidP="0076544C">
            <w:pPr>
              <w:jc w:val="both"/>
              <w:rPr>
                <w:rFonts w:eastAsia="Times New Roman" w:cstheme="minorHAnsi"/>
                <w:sz w:val="24"/>
                <w:szCs w:val="24"/>
                <w:lang w:eastAsia="pt-BR"/>
              </w:rPr>
            </w:pPr>
            <w:r w:rsidRPr="0094495A">
              <w:rPr>
                <w:rFonts w:cstheme="minorHAnsi"/>
                <w:sz w:val="24"/>
                <w:szCs w:val="24"/>
              </w:rPr>
              <w:t>Sem alteração</w:t>
            </w:r>
          </w:p>
        </w:tc>
      </w:tr>
      <w:tr w:rsidR="0076544C" w:rsidRPr="0094495A" w14:paraId="74A67744" w14:textId="35FCB095" w:rsidTr="00E86BE2">
        <w:trPr>
          <w:trHeight w:val="290"/>
        </w:trPr>
        <w:tc>
          <w:tcPr>
            <w:tcW w:w="4815" w:type="dxa"/>
            <w:noWrap/>
          </w:tcPr>
          <w:p w14:paraId="0BD82D27"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4º A CMCA publicará extrato das sentenças arbitrais proferidas, o qual não conterá a identificação das partes.</w:t>
            </w:r>
          </w:p>
        </w:tc>
        <w:tc>
          <w:tcPr>
            <w:tcW w:w="4849" w:type="dxa"/>
            <w:noWrap/>
          </w:tcPr>
          <w:p w14:paraId="7F48E8E9" w14:textId="466CB543"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3</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Câmara de Mediação, Conciliação e Arbitragem deve publicar extrato das sentenças arbitrais proferidas, o qual não deve conter a identificação das partes. </w:t>
            </w:r>
          </w:p>
        </w:tc>
        <w:tc>
          <w:tcPr>
            <w:tcW w:w="4648" w:type="dxa"/>
            <w:noWrap/>
          </w:tcPr>
          <w:p w14:paraId="2B1C383E"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643CE050" w14:textId="705C8C01" w:rsidTr="00E86BE2">
        <w:trPr>
          <w:trHeight w:val="290"/>
        </w:trPr>
        <w:tc>
          <w:tcPr>
            <w:tcW w:w="4815" w:type="dxa"/>
            <w:noWrap/>
          </w:tcPr>
          <w:p w14:paraId="313A5641"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Art. 16. Da sentença arbitral caberá pedido de esclarecimentos, no prazo de 5 (cinco) dias, a contar do recebimento da comunicação ou da ciência pessoal do interessado, salvo se outro prazo for previamente acordado entre as partes, nos termos do art. 30 da Lei nº 9.307, de 1996.</w:t>
            </w:r>
          </w:p>
        </w:tc>
        <w:tc>
          <w:tcPr>
            <w:tcW w:w="4849" w:type="dxa"/>
            <w:noWrap/>
          </w:tcPr>
          <w:p w14:paraId="260BBA7B" w14:textId="7590171A"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xml:space="preserve">Art. 331.  Da sentença arbitral cabe pedido de esclarecimentos, no prazo de cinco dias, a contar do recebimento da comunicação ou da ciência pessoal do interessado, salvo se outro prazo for previamente acordado entre as partes, nos termos do art. 30 da Lei nº 9.307, de 1996. </w:t>
            </w:r>
          </w:p>
        </w:tc>
        <w:tc>
          <w:tcPr>
            <w:tcW w:w="4648" w:type="dxa"/>
            <w:noWrap/>
          </w:tcPr>
          <w:p w14:paraId="2AFDC35F"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407EE8F8" w14:textId="6299062A" w:rsidTr="00E86BE2">
        <w:trPr>
          <w:trHeight w:val="290"/>
        </w:trPr>
        <w:tc>
          <w:tcPr>
            <w:tcW w:w="4815" w:type="dxa"/>
            <w:noWrap/>
          </w:tcPr>
          <w:p w14:paraId="0E763DE0"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lastRenderedPageBreak/>
              <w:t>Parágrafo único. O Tribunal Arbitral poderá corrigir, de ofício ou sob requerimento das partes interessadas, quaisquer inexatidões materiais verificadas na sentença, caso em que deverá decidir aditar ou não a sentença no prazo de 10 (dez) dias.</w:t>
            </w:r>
          </w:p>
        </w:tc>
        <w:tc>
          <w:tcPr>
            <w:tcW w:w="4849" w:type="dxa"/>
            <w:noWrap/>
          </w:tcPr>
          <w:p w14:paraId="6930618F" w14:textId="16AD1220"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Parágrafo único.  O Tribunal Arbitral pode corrigir, de ofício ou sob requerimento das partes interessadas, quaisquer inexatidões materiais verificadas na sentença, caso em que deve decidir aditar ou não a sentença no prazo de dez dias.</w:t>
            </w:r>
          </w:p>
        </w:tc>
        <w:tc>
          <w:tcPr>
            <w:tcW w:w="4648" w:type="dxa"/>
            <w:noWrap/>
          </w:tcPr>
          <w:p w14:paraId="001BAB15"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70953435" w14:textId="25D49ABB" w:rsidTr="00E86BE2">
        <w:trPr>
          <w:trHeight w:val="290"/>
        </w:trPr>
        <w:tc>
          <w:tcPr>
            <w:tcW w:w="4815" w:type="dxa"/>
            <w:noWrap/>
          </w:tcPr>
          <w:p w14:paraId="5FBC4F9B"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Art. 17. As partes são responsáveis pela execução da sentença arbitral.</w:t>
            </w:r>
          </w:p>
        </w:tc>
        <w:tc>
          <w:tcPr>
            <w:tcW w:w="4849" w:type="dxa"/>
            <w:noWrap/>
          </w:tcPr>
          <w:p w14:paraId="5646C98B" w14:textId="5339E303"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Art. 332.  As partes são responsáveis pela execução da sentença arbitral.</w:t>
            </w:r>
          </w:p>
        </w:tc>
        <w:tc>
          <w:tcPr>
            <w:tcW w:w="4648" w:type="dxa"/>
            <w:noWrap/>
          </w:tcPr>
          <w:p w14:paraId="74AECA56" w14:textId="2A716E71"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Sem alteração</w:t>
            </w:r>
          </w:p>
        </w:tc>
      </w:tr>
      <w:tr w:rsidR="0076544C" w:rsidRPr="0094495A" w14:paraId="2D7419FE" w14:textId="16A02E6D" w:rsidTr="00E86BE2">
        <w:trPr>
          <w:trHeight w:val="290"/>
        </w:trPr>
        <w:tc>
          <w:tcPr>
            <w:tcW w:w="4815" w:type="dxa"/>
            <w:noWrap/>
          </w:tcPr>
          <w:p w14:paraId="2700D5E8"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Parágrafo único. A sentença arbitral não afasta a necessidade de observância dos trâmites e exigências legais referentes a procedimento no âmbito da Previc, quando houver ato que dependa de prévia autorização da PREVIC.</w:t>
            </w:r>
          </w:p>
        </w:tc>
        <w:tc>
          <w:tcPr>
            <w:tcW w:w="4849" w:type="dxa"/>
            <w:noWrap/>
          </w:tcPr>
          <w:p w14:paraId="661AFA79" w14:textId="187E7E79"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Parágrafo único.  A sentença arbitral não afasta a necessidade de observância dos trâmites e exigências legais referentes a procedimento de licenciamento, quando houver ato que dependa de prévia autorização da Previc.</w:t>
            </w:r>
          </w:p>
        </w:tc>
        <w:tc>
          <w:tcPr>
            <w:tcW w:w="4648" w:type="dxa"/>
            <w:noWrap/>
          </w:tcPr>
          <w:p w14:paraId="3407E1F4"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03D398B3" w14:textId="1FF33C4E" w:rsidTr="00E86BE2">
        <w:trPr>
          <w:trHeight w:val="290"/>
        </w:trPr>
        <w:tc>
          <w:tcPr>
            <w:tcW w:w="4815" w:type="dxa"/>
            <w:noWrap/>
          </w:tcPr>
          <w:p w14:paraId="444965EB" w14:textId="77777777" w:rsidR="0076544C" w:rsidRPr="0094495A" w:rsidRDefault="0076544C" w:rsidP="0076544C">
            <w:pPr>
              <w:jc w:val="center"/>
              <w:rPr>
                <w:rFonts w:cstheme="minorHAnsi"/>
                <w:sz w:val="24"/>
                <w:szCs w:val="24"/>
              </w:rPr>
            </w:pPr>
            <w:r w:rsidRPr="0094495A">
              <w:rPr>
                <w:rFonts w:cstheme="minorHAnsi"/>
                <w:sz w:val="24"/>
                <w:szCs w:val="24"/>
              </w:rPr>
              <w:t>CAPÍTULO VIII</w:t>
            </w:r>
          </w:p>
          <w:p w14:paraId="5A1602A2" w14:textId="4ED7B792" w:rsidR="0076544C" w:rsidRPr="0094495A" w:rsidRDefault="0076544C" w:rsidP="0076544C">
            <w:pPr>
              <w:jc w:val="center"/>
              <w:rPr>
                <w:rFonts w:eastAsia="Times New Roman" w:cstheme="minorHAnsi"/>
                <w:sz w:val="24"/>
                <w:szCs w:val="24"/>
                <w:lang w:eastAsia="pt-BR"/>
              </w:rPr>
            </w:pPr>
            <w:r w:rsidRPr="0094495A">
              <w:rPr>
                <w:rFonts w:cstheme="minorHAnsi"/>
                <w:sz w:val="24"/>
                <w:szCs w:val="24"/>
              </w:rPr>
              <w:t>DISPOSIÇÕES FINAIS</w:t>
            </w:r>
          </w:p>
        </w:tc>
        <w:tc>
          <w:tcPr>
            <w:tcW w:w="4849" w:type="dxa"/>
            <w:noWrap/>
          </w:tcPr>
          <w:p w14:paraId="35FD21D6" w14:textId="733CA62E" w:rsidR="0076544C" w:rsidRPr="0094495A" w:rsidRDefault="0076544C" w:rsidP="0076544C">
            <w:pPr>
              <w:jc w:val="center"/>
              <w:rPr>
                <w:rFonts w:cstheme="minorHAnsi"/>
                <w:b/>
                <w:bCs/>
                <w:sz w:val="24"/>
                <w:szCs w:val="24"/>
              </w:rPr>
            </w:pPr>
            <w:r w:rsidRPr="0094495A">
              <w:rPr>
                <w:rFonts w:cstheme="minorHAnsi"/>
                <w:b/>
                <w:bCs/>
                <w:sz w:val="24"/>
                <w:szCs w:val="24"/>
              </w:rPr>
              <w:t>Seção V</w:t>
            </w:r>
          </w:p>
          <w:p w14:paraId="196FE722" w14:textId="3CD47CBB" w:rsidR="0076544C" w:rsidRPr="0094495A" w:rsidRDefault="0076544C" w:rsidP="0076544C">
            <w:pPr>
              <w:jc w:val="center"/>
              <w:rPr>
                <w:rFonts w:eastAsia="Times New Roman" w:cstheme="minorHAnsi"/>
                <w:b/>
                <w:bCs/>
                <w:sz w:val="24"/>
                <w:szCs w:val="24"/>
                <w:lang w:eastAsia="pt-BR"/>
              </w:rPr>
            </w:pPr>
            <w:r w:rsidRPr="0094495A">
              <w:rPr>
                <w:rFonts w:cstheme="minorHAnsi"/>
                <w:b/>
                <w:bCs/>
                <w:sz w:val="24"/>
                <w:szCs w:val="24"/>
              </w:rPr>
              <w:t>Outros procedimentos</w:t>
            </w:r>
          </w:p>
        </w:tc>
        <w:tc>
          <w:tcPr>
            <w:tcW w:w="4648" w:type="dxa"/>
            <w:noWrap/>
          </w:tcPr>
          <w:p w14:paraId="7502B480" w14:textId="77777777" w:rsidR="0076544C" w:rsidRPr="0094495A" w:rsidRDefault="0076544C" w:rsidP="0076544C">
            <w:pPr>
              <w:jc w:val="both"/>
              <w:rPr>
                <w:rFonts w:eastAsia="Times New Roman" w:cstheme="minorHAnsi"/>
                <w:sz w:val="24"/>
                <w:szCs w:val="24"/>
                <w:lang w:eastAsia="pt-BR"/>
              </w:rPr>
            </w:pPr>
          </w:p>
        </w:tc>
      </w:tr>
      <w:tr w:rsidR="0076544C" w:rsidRPr="0094495A" w14:paraId="152E3BC0" w14:textId="490760F3" w:rsidTr="00E86BE2">
        <w:trPr>
          <w:trHeight w:val="290"/>
        </w:trPr>
        <w:tc>
          <w:tcPr>
            <w:tcW w:w="4815" w:type="dxa"/>
            <w:noWrap/>
          </w:tcPr>
          <w:p w14:paraId="58E79566"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Art. 18. As comunicações previstas neste regulamento serão feitas por qualquer meio que assegure a ciência inequívoca dos destinatários e serão realizadas, preferencialmente, através de endereço eletrônico previamente informado nos autos, mediante confirmação de recebimento, sob pena de nulidade.</w:t>
            </w:r>
          </w:p>
        </w:tc>
        <w:tc>
          <w:tcPr>
            <w:tcW w:w="4849" w:type="dxa"/>
            <w:noWrap/>
          </w:tcPr>
          <w:p w14:paraId="475B54FA" w14:textId="29D854B7"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Art. 333.  As comunicações previstas neste Capítulo devem ser feitas por qualquer meio que assegure a ciência inequívoca dos destinatários e serão realizadas, preferencialmente, através de endereço eletrônico previamente informado nos autos, mediante confirmação de recebimento, sob pena de nulidade.</w:t>
            </w:r>
          </w:p>
        </w:tc>
        <w:tc>
          <w:tcPr>
            <w:tcW w:w="4648" w:type="dxa"/>
            <w:noWrap/>
          </w:tcPr>
          <w:p w14:paraId="15D7DC61"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2B5ADCD4" w14:textId="338012AB" w:rsidTr="00E86BE2">
        <w:trPr>
          <w:trHeight w:val="290"/>
        </w:trPr>
        <w:tc>
          <w:tcPr>
            <w:tcW w:w="4815" w:type="dxa"/>
            <w:noWrap/>
          </w:tcPr>
          <w:p w14:paraId="29B6E54E"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1º As comunicações serão dirigidas, sempre que possível, ao procurador nomeado pela parte.</w:t>
            </w:r>
          </w:p>
        </w:tc>
        <w:tc>
          <w:tcPr>
            <w:tcW w:w="4849" w:type="dxa"/>
            <w:noWrap/>
          </w:tcPr>
          <w:p w14:paraId="6887AFC9" w14:textId="4CF5AFA4"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t>§ 1</w:t>
            </w:r>
            <w:proofErr w:type="gramStart"/>
            <w:r w:rsidRPr="0094495A">
              <w:rPr>
                <w:rFonts w:ascii="Calibri" w:eastAsia="Calibri" w:hAnsi="Calibri" w:cs="Calibri"/>
                <w:sz w:val="24"/>
                <w:szCs w:val="24"/>
              </w:rPr>
              <w:t>º  As</w:t>
            </w:r>
            <w:proofErr w:type="gramEnd"/>
            <w:r w:rsidRPr="0094495A">
              <w:rPr>
                <w:rFonts w:ascii="Calibri" w:eastAsia="Calibri" w:hAnsi="Calibri" w:cs="Calibri"/>
                <w:sz w:val="24"/>
                <w:szCs w:val="24"/>
              </w:rPr>
              <w:t xml:space="preserve"> comunicações devem ser dirigidas ao procurador nomeado pela parte</w:t>
            </w:r>
            <w:r w:rsidR="008B1173" w:rsidRPr="0094495A">
              <w:rPr>
                <w:rFonts w:ascii="Calibri" w:eastAsia="Calibri" w:hAnsi="Calibri" w:cs="Calibri"/>
                <w:sz w:val="24"/>
                <w:szCs w:val="24"/>
              </w:rPr>
              <w:t>, quando houver.</w:t>
            </w:r>
          </w:p>
        </w:tc>
        <w:tc>
          <w:tcPr>
            <w:tcW w:w="4648" w:type="dxa"/>
            <w:noWrap/>
          </w:tcPr>
          <w:p w14:paraId="386F92AE" w14:textId="63C30DCF"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r w:rsidR="008B1173" w:rsidRPr="0094495A">
              <w:rPr>
                <w:rFonts w:cstheme="minorHAnsi"/>
                <w:sz w:val="24"/>
                <w:szCs w:val="24"/>
              </w:rPr>
              <w:t xml:space="preserve"> Sugestão ABRAPP - consulta restrita</w:t>
            </w:r>
          </w:p>
        </w:tc>
      </w:tr>
      <w:tr w:rsidR="0076544C" w:rsidRPr="0094495A" w14:paraId="2F37C82A" w14:textId="173C3A16" w:rsidTr="00E86BE2">
        <w:trPr>
          <w:trHeight w:val="290"/>
        </w:trPr>
        <w:tc>
          <w:tcPr>
            <w:tcW w:w="4815" w:type="dxa"/>
            <w:noWrap/>
          </w:tcPr>
          <w:p w14:paraId="57D66CA8"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 2º As partes serão responsáveis por todas as informações prestadas à Câmara de Mediação, </w:t>
            </w:r>
            <w:r w:rsidRPr="0094495A">
              <w:rPr>
                <w:rFonts w:cstheme="minorHAnsi"/>
                <w:sz w:val="24"/>
                <w:szCs w:val="24"/>
              </w:rPr>
              <w:lastRenderedPageBreak/>
              <w:t>Conciliação e Arbitragem, devendo ser informada qualquer alteração de endereço eletrônico para correspondência postal, número de telefone e demais dados de contato, caso em que o Presidente da CMCA determinará que sejam reiteradas as comunicações eventualmente expedidas nos 10(dez) dias anteriores.</w:t>
            </w:r>
          </w:p>
        </w:tc>
        <w:tc>
          <w:tcPr>
            <w:tcW w:w="4849" w:type="dxa"/>
            <w:noWrap/>
          </w:tcPr>
          <w:p w14:paraId="58135959" w14:textId="0182269E" w:rsidR="0076544C" w:rsidRPr="0094495A" w:rsidRDefault="0076544C" w:rsidP="0076544C">
            <w:pPr>
              <w:jc w:val="both"/>
              <w:rPr>
                <w:rFonts w:eastAsia="Times New Roman" w:cstheme="minorHAnsi"/>
                <w:sz w:val="24"/>
                <w:szCs w:val="24"/>
                <w:lang w:eastAsia="pt-BR"/>
              </w:rPr>
            </w:pPr>
            <w:r w:rsidRPr="0094495A">
              <w:rPr>
                <w:rFonts w:ascii="Calibri" w:eastAsia="Calibri" w:hAnsi="Calibri" w:cs="Calibri"/>
                <w:sz w:val="24"/>
                <w:szCs w:val="24"/>
              </w:rPr>
              <w:lastRenderedPageBreak/>
              <w:t>§ 2</w:t>
            </w:r>
            <w:proofErr w:type="gramStart"/>
            <w:r w:rsidRPr="0094495A">
              <w:rPr>
                <w:rFonts w:ascii="Calibri" w:eastAsia="Calibri" w:hAnsi="Calibri" w:cs="Calibri"/>
                <w:sz w:val="24"/>
                <w:szCs w:val="24"/>
              </w:rPr>
              <w:t>º  As</w:t>
            </w:r>
            <w:proofErr w:type="gramEnd"/>
            <w:r w:rsidRPr="0094495A">
              <w:rPr>
                <w:rFonts w:ascii="Calibri" w:eastAsia="Calibri" w:hAnsi="Calibri" w:cs="Calibri"/>
                <w:sz w:val="24"/>
                <w:szCs w:val="24"/>
              </w:rPr>
              <w:t xml:space="preserve"> partes são responsáveis por todas as informações prestadas à Câmara de Mediação, </w:t>
            </w:r>
            <w:r w:rsidRPr="0094495A">
              <w:rPr>
                <w:rFonts w:ascii="Calibri" w:eastAsia="Calibri" w:hAnsi="Calibri" w:cs="Calibri"/>
                <w:sz w:val="24"/>
                <w:szCs w:val="24"/>
              </w:rPr>
              <w:lastRenderedPageBreak/>
              <w:t>Conciliação e Arbitragem, devendo ser informada qualquer alteração de endereço eletrônico para correspondência postal, número de telefone e demais dados de contato, caso em que o Presidente da Câmara de Mediação, Conciliação e Arbitragem determina que sejam reiteradas as comunicações eventualmente expedidas nos dez dias anteriores.</w:t>
            </w:r>
          </w:p>
        </w:tc>
        <w:tc>
          <w:tcPr>
            <w:tcW w:w="4648" w:type="dxa"/>
            <w:noWrap/>
          </w:tcPr>
          <w:p w14:paraId="79578FE2"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lastRenderedPageBreak/>
              <w:t>Ajuste de redação.</w:t>
            </w:r>
          </w:p>
        </w:tc>
      </w:tr>
      <w:tr w:rsidR="0076544C" w:rsidRPr="0094495A" w14:paraId="1DA76012" w14:textId="36F9A51F" w:rsidTr="00E86BE2">
        <w:trPr>
          <w:trHeight w:val="290"/>
        </w:trPr>
        <w:tc>
          <w:tcPr>
            <w:tcW w:w="4815" w:type="dxa"/>
            <w:noWrap/>
          </w:tcPr>
          <w:p w14:paraId="28A6F700"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 xml:space="preserve">Art. 19. Os membros do Comitê Conciliador, do Tribunal Arbitral, os experts e as testemunhas deverão dar-se por suspeitos ou impedidos nas hipóteses dos </w:t>
            </w:r>
            <w:proofErr w:type="spellStart"/>
            <w:r w:rsidRPr="0094495A">
              <w:rPr>
                <w:rFonts w:cstheme="minorHAnsi"/>
                <w:sz w:val="24"/>
                <w:szCs w:val="24"/>
              </w:rPr>
              <w:t>arts</w:t>
            </w:r>
            <w:proofErr w:type="spellEnd"/>
            <w:r w:rsidRPr="0094495A">
              <w:rPr>
                <w:rFonts w:cstheme="minorHAnsi"/>
                <w:sz w:val="24"/>
                <w:szCs w:val="24"/>
              </w:rPr>
              <w:t>. 144, 145, 148 e 447, §§ 2º e 3º, do Código de Processo Civil, bem como observado o disposto na Lei 12.813, de 16 de maio de 2013.</w:t>
            </w:r>
          </w:p>
        </w:tc>
        <w:tc>
          <w:tcPr>
            <w:tcW w:w="4849" w:type="dxa"/>
            <w:noWrap/>
          </w:tcPr>
          <w:p w14:paraId="7CCA6126" w14:textId="77777777" w:rsidR="0076544C" w:rsidRPr="0094495A" w:rsidRDefault="0076544C" w:rsidP="0076544C">
            <w:pPr>
              <w:spacing w:before="120" w:after="120"/>
              <w:jc w:val="both"/>
              <w:rPr>
                <w:sz w:val="24"/>
                <w:szCs w:val="24"/>
              </w:rPr>
            </w:pPr>
            <w:r w:rsidRPr="0094495A">
              <w:rPr>
                <w:rFonts w:ascii="Calibri" w:eastAsia="Calibri" w:hAnsi="Calibri" w:cs="Calibri"/>
                <w:sz w:val="24"/>
                <w:szCs w:val="24"/>
              </w:rPr>
              <w:t xml:space="preserve">Art. 334.  Os mediadores, conciliadores, membros do Tribunal Arbitral, peritos e as testemunhas deverão dar-se por suspeitos ou impedidos nas hipóteses dos </w:t>
            </w:r>
            <w:proofErr w:type="spellStart"/>
            <w:r w:rsidRPr="0094495A">
              <w:rPr>
                <w:rFonts w:ascii="Calibri" w:eastAsia="Calibri" w:hAnsi="Calibri" w:cs="Calibri"/>
                <w:sz w:val="24"/>
                <w:szCs w:val="24"/>
              </w:rPr>
              <w:t>arts</w:t>
            </w:r>
            <w:proofErr w:type="spellEnd"/>
            <w:r w:rsidRPr="0094495A">
              <w:rPr>
                <w:rFonts w:ascii="Calibri" w:eastAsia="Calibri" w:hAnsi="Calibri" w:cs="Calibri"/>
                <w:sz w:val="24"/>
                <w:szCs w:val="24"/>
              </w:rPr>
              <w:t xml:space="preserve">. 144, 145, 148 e 447, §§ 2º e 3º, do Código de Processo Civil. </w:t>
            </w:r>
          </w:p>
          <w:p w14:paraId="285E88ED" w14:textId="2E5E9016" w:rsidR="0076544C" w:rsidRPr="0094495A" w:rsidRDefault="0076544C" w:rsidP="0076544C">
            <w:pPr>
              <w:jc w:val="both"/>
              <w:rPr>
                <w:rFonts w:eastAsia="Times New Roman" w:cstheme="minorHAnsi"/>
                <w:sz w:val="24"/>
                <w:szCs w:val="24"/>
                <w:lang w:eastAsia="pt-BR"/>
              </w:rPr>
            </w:pPr>
          </w:p>
        </w:tc>
        <w:tc>
          <w:tcPr>
            <w:tcW w:w="4648" w:type="dxa"/>
            <w:noWrap/>
          </w:tcPr>
          <w:p w14:paraId="4DB7C257" w14:textId="5F19E0C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Ajuste de redação</w:t>
            </w:r>
          </w:p>
        </w:tc>
      </w:tr>
      <w:tr w:rsidR="0076544C" w:rsidRPr="0094495A" w14:paraId="2BCDE8AF" w14:textId="1A451EB6" w:rsidTr="00E86BE2">
        <w:trPr>
          <w:trHeight w:val="290"/>
        </w:trPr>
        <w:tc>
          <w:tcPr>
            <w:tcW w:w="4815" w:type="dxa"/>
            <w:noWrap/>
          </w:tcPr>
          <w:p w14:paraId="391D4B8F"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Parágrafo único. A suspeição e o impedimento poderão ser arguidos pelas partes diretamente ao mediador, ao Comitê Conciliador ou ao Tribunal Arbitral, que proferirá decisão no prazo de 10 (dez) dias, cabendo impugnação desta decisão ao Presidente da Câmara.</w:t>
            </w:r>
          </w:p>
        </w:tc>
        <w:tc>
          <w:tcPr>
            <w:tcW w:w="4849" w:type="dxa"/>
            <w:noWrap/>
          </w:tcPr>
          <w:p w14:paraId="33E88F8E" w14:textId="77777777" w:rsidR="0076544C" w:rsidRPr="0094495A" w:rsidRDefault="0076544C" w:rsidP="0076544C">
            <w:pPr>
              <w:jc w:val="both"/>
              <w:rPr>
                <w:rFonts w:eastAsia="Times New Roman" w:cstheme="minorHAnsi"/>
                <w:sz w:val="24"/>
                <w:szCs w:val="24"/>
                <w:lang w:eastAsia="pt-BR"/>
              </w:rPr>
            </w:pPr>
          </w:p>
        </w:tc>
        <w:tc>
          <w:tcPr>
            <w:tcW w:w="4648" w:type="dxa"/>
            <w:noWrap/>
          </w:tcPr>
          <w:p w14:paraId="7BD815EC" w14:textId="0A60F85B" w:rsidR="0076544C" w:rsidRPr="0094495A" w:rsidRDefault="001432CF" w:rsidP="0076544C">
            <w:pPr>
              <w:jc w:val="both"/>
              <w:rPr>
                <w:rFonts w:eastAsia="Times New Roman" w:cstheme="minorHAnsi"/>
                <w:sz w:val="24"/>
                <w:szCs w:val="24"/>
                <w:lang w:eastAsia="pt-BR"/>
              </w:rPr>
            </w:pPr>
            <w:r w:rsidRPr="0094495A">
              <w:rPr>
                <w:rFonts w:eastAsia="Times New Roman" w:cstheme="minorHAnsi"/>
                <w:sz w:val="24"/>
                <w:szCs w:val="24"/>
                <w:lang w:eastAsia="pt-BR"/>
              </w:rPr>
              <w:t>A regra do artigo 322, §§ 2º e 3º da consolidação é suficiente</w:t>
            </w:r>
          </w:p>
        </w:tc>
      </w:tr>
      <w:tr w:rsidR="0076544C" w:rsidRPr="0094495A" w14:paraId="7112C472" w14:textId="75C3C571" w:rsidTr="00E86BE2">
        <w:trPr>
          <w:trHeight w:val="290"/>
        </w:trPr>
        <w:tc>
          <w:tcPr>
            <w:tcW w:w="4815" w:type="dxa"/>
            <w:noWrap/>
          </w:tcPr>
          <w:p w14:paraId="1564556C"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Art. 20. As partes poderão ser assistidas por advogados por elas contratados.</w:t>
            </w:r>
          </w:p>
        </w:tc>
        <w:tc>
          <w:tcPr>
            <w:tcW w:w="4849" w:type="dxa"/>
            <w:noWrap/>
          </w:tcPr>
          <w:p w14:paraId="452DCD87" w14:textId="5C68D15A" w:rsidR="0076544C" w:rsidRPr="0094495A" w:rsidRDefault="0076544C" w:rsidP="0076544C">
            <w:pPr>
              <w:spacing w:before="120"/>
              <w:jc w:val="both"/>
              <w:rPr>
                <w:rFonts w:eastAsia="Times New Roman" w:cstheme="minorHAnsi"/>
                <w:sz w:val="24"/>
                <w:szCs w:val="24"/>
                <w:lang w:eastAsia="pt-BR"/>
              </w:rPr>
            </w:pPr>
            <w:r w:rsidRPr="0094495A">
              <w:rPr>
                <w:rFonts w:ascii="Calibri" w:eastAsia="Calibri" w:hAnsi="Calibri" w:cs="Calibri"/>
                <w:sz w:val="24"/>
                <w:szCs w:val="24"/>
              </w:rPr>
              <w:t>Supressão</w:t>
            </w:r>
          </w:p>
        </w:tc>
        <w:tc>
          <w:tcPr>
            <w:tcW w:w="4648" w:type="dxa"/>
            <w:noWrap/>
          </w:tcPr>
          <w:p w14:paraId="09327DDA" w14:textId="27405D1E" w:rsidR="0076544C" w:rsidRPr="0094495A" w:rsidRDefault="001432CF" w:rsidP="0076544C">
            <w:pPr>
              <w:jc w:val="both"/>
              <w:rPr>
                <w:rFonts w:eastAsia="Times New Roman" w:cstheme="minorHAnsi"/>
                <w:sz w:val="24"/>
                <w:szCs w:val="24"/>
                <w:lang w:eastAsia="pt-BR"/>
              </w:rPr>
            </w:pPr>
            <w:r w:rsidRPr="0094495A">
              <w:rPr>
                <w:rFonts w:eastAsia="Times New Roman" w:cstheme="minorHAnsi"/>
                <w:sz w:val="24"/>
                <w:szCs w:val="24"/>
                <w:lang w:eastAsia="pt-BR"/>
              </w:rPr>
              <w:t>Regra desnecessária. Já possui tratamento legal</w:t>
            </w:r>
          </w:p>
        </w:tc>
      </w:tr>
      <w:tr w:rsidR="0076544C" w:rsidRPr="0094495A" w14:paraId="3BC4A304" w14:textId="5F3B3F15" w:rsidTr="00E86BE2">
        <w:trPr>
          <w:trHeight w:val="290"/>
        </w:trPr>
        <w:tc>
          <w:tcPr>
            <w:tcW w:w="4815" w:type="dxa"/>
            <w:noWrap/>
          </w:tcPr>
          <w:p w14:paraId="780748B7"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Art. 21. O Presidente da CMCA poderá expedir normas complementares a este regulamento</w:t>
            </w:r>
          </w:p>
        </w:tc>
        <w:tc>
          <w:tcPr>
            <w:tcW w:w="4849" w:type="dxa"/>
            <w:noWrap/>
          </w:tcPr>
          <w:p w14:paraId="4A7D85B2" w14:textId="7A4926FA" w:rsidR="0076544C" w:rsidRPr="0094495A" w:rsidRDefault="0076544C" w:rsidP="0076544C">
            <w:pPr>
              <w:spacing w:before="120" w:after="120"/>
              <w:jc w:val="both"/>
              <w:rPr>
                <w:rFonts w:ascii="Calibri" w:eastAsia="Calibri" w:hAnsi="Calibri" w:cs="Calibri"/>
                <w:sz w:val="24"/>
                <w:szCs w:val="24"/>
              </w:rPr>
            </w:pPr>
            <w:r w:rsidRPr="0094495A">
              <w:rPr>
                <w:rFonts w:ascii="Calibri" w:eastAsia="Calibri" w:hAnsi="Calibri" w:cs="Calibri"/>
                <w:sz w:val="24"/>
                <w:szCs w:val="24"/>
              </w:rPr>
              <w:t>Art. 335.  O Presidente da CMCA poderá expedir normas complementares às regras constantes deste Capítulo.</w:t>
            </w:r>
          </w:p>
        </w:tc>
        <w:tc>
          <w:tcPr>
            <w:tcW w:w="4648" w:type="dxa"/>
            <w:noWrap/>
          </w:tcPr>
          <w:p w14:paraId="4C7EE930" w14:textId="3224A8CD" w:rsidR="0076544C" w:rsidRPr="0094495A" w:rsidRDefault="0076544C" w:rsidP="0076544C">
            <w:pPr>
              <w:jc w:val="both"/>
              <w:rPr>
                <w:rFonts w:eastAsia="Times New Roman" w:cstheme="minorHAnsi"/>
                <w:sz w:val="24"/>
                <w:szCs w:val="24"/>
                <w:lang w:eastAsia="pt-BR"/>
              </w:rPr>
            </w:pPr>
            <w:r w:rsidRPr="0094495A">
              <w:rPr>
                <w:sz w:val="24"/>
                <w:szCs w:val="24"/>
              </w:rPr>
              <w:t>Sem alteração</w:t>
            </w:r>
          </w:p>
        </w:tc>
      </w:tr>
      <w:tr w:rsidR="0076544C" w:rsidRPr="0094495A" w14:paraId="4DFFF85A" w14:textId="55D54FFC" w:rsidTr="00E86BE2">
        <w:trPr>
          <w:trHeight w:val="290"/>
        </w:trPr>
        <w:tc>
          <w:tcPr>
            <w:tcW w:w="4815" w:type="dxa"/>
            <w:noWrap/>
          </w:tcPr>
          <w:p w14:paraId="01AE9C5C"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lastRenderedPageBreak/>
              <w:t>Art.22. Aplicam-se subsidiariamente a este regulamento as regras previstas na Lei nº 9.307, de 1996, e no Código de Processo Civil.</w:t>
            </w:r>
          </w:p>
        </w:tc>
        <w:tc>
          <w:tcPr>
            <w:tcW w:w="4849" w:type="dxa"/>
            <w:noWrap/>
          </w:tcPr>
          <w:p w14:paraId="7F3D2487" w14:textId="22867367" w:rsidR="0076544C" w:rsidRPr="0094495A" w:rsidRDefault="0076544C" w:rsidP="0076544C">
            <w:pPr>
              <w:spacing w:before="120"/>
              <w:jc w:val="both"/>
              <w:rPr>
                <w:sz w:val="24"/>
                <w:szCs w:val="24"/>
              </w:rPr>
            </w:pPr>
            <w:r w:rsidRPr="0094495A">
              <w:rPr>
                <w:rFonts w:ascii="Calibri" w:eastAsia="Calibri" w:hAnsi="Calibri" w:cs="Calibri"/>
                <w:sz w:val="24"/>
                <w:szCs w:val="24"/>
              </w:rPr>
              <w:t>Supressão</w:t>
            </w:r>
          </w:p>
          <w:p w14:paraId="22B128FA" w14:textId="27EB0C21" w:rsidR="0076544C" w:rsidRPr="0094495A" w:rsidRDefault="0076544C" w:rsidP="0076544C">
            <w:pPr>
              <w:jc w:val="both"/>
              <w:rPr>
                <w:rFonts w:eastAsia="Times New Roman" w:cstheme="minorHAnsi"/>
                <w:sz w:val="24"/>
                <w:szCs w:val="24"/>
                <w:lang w:eastAsia="pt-BR"/>
              </w:rPr>
            </w:pPr>
          </w:p>
        </w:tc>
        <w:tc>
          <w:tcPr>
            <w:tcW w:w="4648" w:type="dxa"/>
            <w:noWrap/>
          </w:tcPr>
          <w:p w14:paraId="017DB11B" w14:textId="2047B1A7" w:rsidR="0076544C" w:rsidRPr="0094495A" w:rsidRDefault="001432CF" w:rsidP="0076544C">
            <w:pPr>
              <w:jc w:val="both"/>
              <w:rPr>
                <w:rFonts w:eastAsia="Times New Roman" w:cstheme="minorHAnsi"/>
                <w:sz w:val="24"/>
                <w:szCs w:val="24"/>
                <w:lang w:eastAsia="pt-BR"/>
              </w:rPr>
            </w:pPr>
            <w:r w:rsidRPr="0094495A">
              <w:rPr>
                <w:rFonts w:eastAsia="Times New Roman" w:cstheme="minorHAnsi"/>
                <w:sz w:val="24"/>
                <w:szCs w:val="24"/>
                <w:lang w:eastAsia="pt-BR"/>
              </w:rPr>
              <w:t>A boa prática indica que não é adequado o regulamento de arbitragem fazer referência à aplicação subsidiária do CPC</w:t>
            </w:r>
          </w:p>
        </w:tc>
      </w:tr>
      <w:tr w:rsidR="0076544C" w:rsidRPr="0094495A" w14:paraId="5DE5366A" w14:textId="54608C2F" w:rsidTr="00E86BE2">
        <w:trPr>
          <w:trHeight w:val="290"/>
        </w:trPr>
        <w:tc>
          <w:tcPr>
            <w:tcW w:w="4815" w:type="dxa"/>
            <w:noWrap/>
          </w:tcPr>
          <w:p w14:paraId="6FE78097" w14:textId="77777777" w:rsidR="0076544C" w:rsidRPr="0094495A" w:rsidRDefault="0076544C" w:rsidP="0076544C">
            <w:pPr>
              <w:jc w:val="both"/>
              <w:rPr>
                <w:rFonts w:eastAsia="Times New Roman" w:cstheme="minorHAnsi"/>
                <w:sz w:val="24"/>
                <w:szCs w:val="24"/>
                <w:lang w:eastAsia="pt-BR"/>
              </w:rPr>
            </w:pPr>
            <w:r w:rsidRPr="0094495A">
              <w:rPr>
                <w:rFonts w:cstheme="minorHAnsi"/>
                <w:sz w:val="24"/>
                <w:szCs w:val="24"/>
              </w:rPr>
              <w:t>Art. 23. O presidente da Câmara de Mediação, Conciliação e Arbitragem decidirá sobre os casos omissos.</w:t>
            </w:r>
          </w:p>
        </w:tc>
        <w:tc>
          <w:tcPr>
            <w:tcW w:w="4849" w:type="dxa"/>
            <w:noWrap/>
          </w:tcPr>
          <w:p w14:paraId="39146371" w14:textId="46676C9E" w:rsidR="0076544C" w:rsidRPr="0094495A" w:rsidRDefault="0076544C" w:rsidP="0076544C">
            <w:pPr>
              <w:spacing w:before="120"/>
              <w:jc w:val="both"/>
              <w:rPr>
                <w:sz w:val="24"/>
                <w:szCs w:val="24"/>
              </w:rPr>
            </w:pPr>
            <w:r w:rsidRPr="0094495A">
              <w:rPr>
                <w:rFonts w:ascii="Calibri" w:eastAsia="Calibri" w:hAnsi="Calibri" w:cs="Calibri"/>
                <w:sz w:val="24"/>
                <w:szCs w:val="24"/>
              </w:rPr>
              <w:t>Supressão</w:t>
            </w:r>
          </w:p>
          <w:p w14:paraId="1F3D1BBD" w14:textId="66AA949E" w:rsidR="0076544C" w:rsidRPr="0094495A" w:rsidRDefault="0076544C" w:rsidP="0076544C">
            <w:pPr>
              <w:jc w:val="both"/>
              <w:rPr>
                <w:rFonts w:eastAsia="Times New Roman" w:cstheme="minorHAnsi"/>
                <w:sz w:val="24"/>
                <w:szCs w:val="24"/>
                <w:lang w:eastAsia="pt-BR"/>
              </w:rPr>
            </w:pPr>
          </w:p>
        </w:tc>
        <w:tc>
          <w:tcPr>
            <w:tcW w:w="4648" w:type="dxa"/>
            <w:noWrap/>
          </w:tcPr>
          <w:p w14:paraId="065DF74F" w14:textId="266AA7CA" w:rsidR="0076544C" w:rsidRPr="0094495A" w:rsidRDefault="001432CF" w:rsidP="0076544C">
            <w:pPr>
              <w:jc w:val="both"/>
              <w:rPr>
                <w:rFonts w:eastAsia="Times New Roman" w:cstheme="minorHAnsi"/>
                <w:sz w:val="24"/>
                <w:szCs w:val="24"/>
                <w:lang w:eastAsia="pt-BR"/>
              </w:rPr>
            </w:pPr>
            <w:r w:rsidRPr="0094495A">
              <w:rPr>
                <w:rFonts w:eastAsia="Times New Roman" w:cstheme="minorHAnsi"/>
                <w:sz w:val="24"/>
                <w:szCs w:val="24"/>
                <w:lang w:eastAsia="pt-BR"/>
              </w:rPr>
              <w:t>Regra desnecessária. Pode ser suprida pelo artigo 335. No caso de Tribunal Arbitral, inclusive, deve-se respeitar a autoridade (jurisdição) do Tribunal para decidir sobre os casos omissos e conduzir o procedimento.</w:t>
            </w:r>
          </w:p>
        </w:tc>
      </w:tr>
      <w:tr w:rsidR="0076544C" w:rsidRPr="0094495A" w14:paraId="072F6BF7" w14:textId="77777777" w:rsidTr="00E86BE2">
        <w:trPr>
          <w:trHeight w:val="290"/>
        </w:trPr>
        <w:tc>
          <w:tcPr>
            <w:tcW w:w="4815" w:type="dxa"/>
            <w:noWrap/>
          </w:tcPr>
          <w:p w14:paraId="4438ED48" w14:textId="77777777" w:rsidR="0076544C" w:rsidRPr="0094495A" w:rsidRDefault="0076544C" w:rsidP="0076544C">
            <w:pPr>
              <w:jc w:val="both"/>
              <w:rPr>
                <w:rFonts w:cstheme="minorHAnsi"/>
                <w:sz w:val="24"/>
                <w:szCs w:val="24"/>
              </w:rPr>
            </w:pPr>
          </w:p>
        </w:tc>
        <w:tc>
          <w:tcPr>
            <w:tcW w:w="4849" w:type="dxa"/>
            <w:noWrap/>
          </w:tcPr>
          <w:p w14:paraId="7EDB206B" w14:textId="77777777" w:rsidR="0076544C" w:rsidRPr="0094495A" w:rsidRDefault="0076544C" w:rsidP="0076544C">
            <w:pPr>
              <w:spacing w:after="120"/>
              <w:jc w:val="center"/>
              <w:rPr>
                <w:rFonts w:ascii="Calibri" w:hAnsi="Calibri" w:cstheme="minorHAnsi"/>
                <w:sz w:val="24"/>
                <w:szCs w:val="24"/>
              </w:rPr>
            </w:pPr>
            <w:r w:rsidRPr="0094495A">
              <w:rPr>
                <w:rFonts w:ascii="Calibri" w:hAnsi="Calibri" w:cstheme="minorHAnsi"/>
                <w:sz w:val="24"/>
                <w:szCs w:val="24"/>
              </w:rPr>
              <w:t>CAPÍTULO XI</w:t>
            </w:r>
          </w:p>
          <w:p w14:paraId="56F3B799" w14:textId="47E177E2" w:rsidR="0076544C" w:rsidRPr="0094495A" w:rsidRDefault="0076544C" w:rsidP="0076544C">
            <w:pPr>
              <w:spacing w:before="120" w:after="120"/>
              <w:jc w:val="center"/>
              <w:rPr>
                <w:rFonts w:ascii="Calibri" w:eastAsia="Calibri" w:hAnsi="Calibri" w:cs="Calibri"/>
                <w:sz w:val="24"/>
                <w:szCs w:val="24"/>
              </w:rPr>
            </w:pPr>
            <w:r w:rsidRPr="0094495A">
              <w:rPr>
                <w:rFonts w:ascii="Calibri" w:hAnsi="Calibri"/>
                <w:sz w:val="24"/>
                <w:szCs w:val="24"/>
              </w:rPr>
              <w:t>DA INTERVENÇÃO DA PREVIC EM AÇÕES JUDICIAIS DE ALTO IMPACTO</w:t>
            </w:r>
          </w:p>
        </w:tc>
        <w:tc>
          <w:tcPr>
            <w:tcW w:w="4648" w:type="dxa"/>
            <w:noWrap/>
          </w:tcPr>
          <w:p w14:paraId="5ED75D9E" w14:textId="77777777" w:rsidR="0076544C" w:rsidRPr="0094495A" w:rsidRDefault="0076544C" w:rsidP="0076544C">
            <w:pPr>
              <w:jc w:val="both"/>
              <w:rPr>
                <w:rFonts w:cstheme="minorHAnsi"/>
                <w:sz w:val="24"/>
                <w:szCs w:val="24"/>
              </w:rPr>
            </w:pPr>
          </w:p>
        </w:tc>
      </w:tr>
      <w:tr w:rsidR="0076544C" w:rsidRPr="0094495A" w14:paraId="6ABC8308" w14:textId="77777777" w:rsidTr="00E86BE2">
        <w:trPr>
          <w:trHeight w:val="290"/>
        </w:trPr>
        <w:tc>
          <w:tcPr>
            <w:tcW w:w="4815" w:type="dxa"/>
            <w:noWrap/>
          </w:tcPr>
          <w:p w14:paraId="79D4A206" w14:textId="77777777" w:rsidR="0076544C" w:rsidRPr="0094495A" w:rsidRDefault="0076544C" w:rsidP="0076544C">
            <w:pPr>
              <w:jc w:val="both"/>
              <w:rPr>
                <w:rFonts w:cstheme="minorHAnsi"/>
                <w:sz w:val="24"/>
                <w:szCs w:val="24"/>
              </w:rPr>
            </w:pPr>
          </w:p>
        </w:tc>
        <w:tc>
          <w:tcPr>
            <w:tcW w:w="4849" w:type="dxa"/>
            <w:noWrap/>
          </w:tcPr>
          <w:p w14:paraId="7EBFE398" w14:textId="77777777" w:rsidR="008B1173" w:rsidRPr="0094495A" w:rsidRDefault="008B1173" w:rsidP="008B1173">
            <w:pPr>
              <w:spacing w:after="120" w:line="240" w:lineRule="auto"/>
              <w:jc w:val="both"/>
              <w:rPr>
                <w:rFonts w:ascii="Calibri" w:eastAsia="Calibri" w:hAnsi="Calibri" w:cs="Calibri"/>
                <w:sz w:val="24"/>
                <w:szCs w:val="24"/>
              </w:rPr>
            </w:pPr>
            <w:r w:rsidRPr="0094495A">
              <w:rPr>
                <w:rFonts w:ascii="Calibri" w:eastAsia="Calibri" w:hAnsi="Calibri" w:cs="Calibri"/>
                <w:sz w:val="24"/>
                <w:szCs w:val="24"/>
              </w:rPr>
              <w:t>Art. 337.  A Previc poderá intervir em ações judiciais que tenham o potencial de impactar em número significativo de entidades e que envolvam elementos estruturantes do sistema de previdência complementar.</w:t>
            </w:r>
          </w:p>
          <w:p w14:paraId="50CCFF17" w14:textId="77777777" w:rsidR="008B1173" w:rsidRPr="0094495A" w:rsidRDefault="008B1173" w:rsidP="008B1173">
            <w:pPr>
              <w:spacing w:after="120" w:line="240" w:lineRule="auto"/>
              <w:jc w:val="both"/>
              <w:rPr>
                <w:rFonts w:ascii="Calibri" w:eastAsia="Calibri" w:hAnsi="Calibri" w:cs="Calibri"/>
                <w:sz w:val="24"/>
                <w:szCs w:val="24"/>
              </w:rPr>
            </w:pPr>
            <w:r w:rsidRPr="0094495A">
              <w:rPr>
                <w:rFonts w:ascii="Calibri" w:eastAsia="Calibri" w:hAnsi="Calibri" w:cs="Calibri"/>
                <w:sz w:val="24"/>
                <w:szCs w:val="24"/>
              </w:rPr>
              <w:t xml:space="preserve">Art. 338.  As solicitações de intervenção de que trata o art. 337 poderão ser submetidas previamente à Comissão de Monitoramento de Ações Relevantes. </w:t>
            </w:r>
          </w:p>
          <w:p w14:paraId="262266DF" w14:textId="076ED026" w:rsidR="008B1173" w:rsidRPr="0094495A" w:rsidRDefault="008B1173" w:rsidP="008B1173">
            <w:pPr>
              <w:spacing w:after="120" w:line="240" w:lineRule="auto"/>
              <w:jc w:val="both"/>
              <w:rPr>
                <w:rFonts w:ascii="Calibri" w:eastAsia="Calibri" w:hAnsi="Calibri" w:cs="Calibri"/>
                <w:sz w:val="24"/>
                <w:szCs w:val="24"/>
              </w:rPr>
            </w:pPr>
            <w:r w:rsidRPr="0094495A">
              <w:rPr>
                <w:rFonts w:ascii="Calibri" w:eastAsia="Calibri" w:hAnsi="Calibri" w:cs="Calibri"/>
                <w:sz w:val="24"/>
                <w:szCs w:val="24"/>
              </w:rPr>
              <w:t xml:space="preserve">§ 1º A Comissão será instituída por ato do Procurador-Chefe da Previc e será destinado à oitiva das entidades representativas do setor quanto ao impacto e relevância dos processos judiciais submetidos à análise. </w:t>
            </w:r>
          </w:p>
          <w:p w14:paraId="10D12F7D" w14:textId="77777777" w:rsidR="008B1173" w:rsidRPr="0094495A" w:rsidRDefault="008B1173" w:rsidP="008B1173">
            <w:pPr>
              <w:spacing w:after="120" w:line="240" w:lineRule="auto"/>
              <w:jc w:val="both"/>
              <w:rPr>
                <w:rFonts w:ascii="Calibri" w:eastAsia="Calibri" w:hAnsi="Calibri" w:cs="Calibri"/>
                <w:sz w:val="24"/>
                <w:szCs w:val="24"/>
              </w:rPr>
            </w:pPr>
            <w:r w:rsidRPr="0094495A">
              <w:rPr>
                <w:rFonts w:ascii="Calibri" w:eastAsia="Calibri" w:hAnsi="Calibri" w:cs="Calibri"/>
                <w:sz w:val="24"/>
                <w:szCs w:val="24"/>
              </w:rPr>
              <w:lastRenderedPageBreak/>
              <w:t xml:space="preserve">§ 2º A Comissão será constituído por representantes das entidades representativas, servidores da Previc e Procuradores Federais em exercício na Procuradoria Federal junto à Previc, nos termos da regulamentação. </w:t>
            </w:r>
          </w:p>
          <w:p w14:paraId="552C4FA5" w14:textId="77777777" w:rsidR="008B1173" w:rsidRPr="0094495A" w:rsidRDefault="008B1173" w:rsidP="008B1173">
            <w:pPr>
              <w:spacing w:after="120" w:line="240" w:lineRule="auto"/>
              <w:jc w:val="both"/>
              <w:rPr>
                <w:rFonts w:ascii="Calibri" w:eastAsia="Calibri" w:hAnsi="Calibri" w:cs="Calibri"/>
                <w:sz w:val="24"/>
                <w:szCs w:val="24"/>
              </w:rPr>
            </w:pPr>
            <w:r w:rsidRPr="0094495A">
              <w:rPr>
                <w:rFonts w:ascii="Calibri" w:eastAsia="Calibri" w:hAnsi="Calibri" w:cs="Calibri"/>
                <w:sz w:val="24"/>
                <w:szCs w:val="24"/>
              </w:rPr>
              <w:t xml:space="preserve">§ 3º A manifestação do Comissão estará </w:t>
            </w:r>
            <w:proofErr w:type="gramStart"/>
            <w:r w:rsidRPr="0094495A">
              <w:rPr>
                <w:rFonts w:ascii="Calibri" w:eastAsia="Calibri" w:hAnsi="Calibri" w:cs="Calibri"/>
                <w:sz w:val="24"/>
                <w:szCs w:val="24"/>
              </w:rPr>
              <w:t>adstrita</w:t>
            </w:r>
            <w:proofErr w:type="gramEnd"/>
            <w:r w:rsidRPr="0094495A">
              <w:rPr>
                <w:rFonts w:ascii="Calibri" w:eastAsia="Calibri" w:hAnsi="Calibri" w:cs="Calibri"/>
                <w:sz w:val="24"/>
                <w:szCs w:val="24"/>
              </w:rPr>
              <w:t xml:space="preserve"> à análise sobre o impacto e relevância do processo judicial. </w:t>
            </w:r>
          </w:p>
          <w:p w14:paraId="13419283" w14:textId="77777777" w:rsidR="008B1173" w:rsidRPr="0094495A" w:rsidRDefault="008B1173" w:rsidP="008B1173">
            <w:pPr>
              <w:spacing w:after="120" w:line="240" w:lineRule="auto"/>
              <w:jc w:val="both"/>
              <w:rPr>
                <w:rFonts w:ascii="Calibri" w:eastAsia="Calibri" w:hAnsi="Calibri" w:cs="Calibri"/>
                <w:sz w:val="24"/>
                <w:szCs w:val="24"/>
              </w:rPr>
            </w:pPr>
            <w:r w:rsidRPr="0094495A">
              <w:rPr>
                <w:rFonts w:ascii="Calibri" w:eastAsia="Calibri" w:hAnsi="Calibri" w:cs="Calibri"/>
                <w:sz w:val="24"/>
                <w:szCs w:val="24"/>
              </w:rPr>
              <w:t xml:space="preserve">Art. 339. As manifestações da Comissão que concluírem pela configuração dos requisitos do art. 337 serão submetidas à análise técnica da Previc, com posterior encaminhamento à PF-Previc. </w:t>
            </w:r>
          </w:p>
          <w:p w14:paraId="3894F6A2" w14:textId="77777777" w:rsidR="008B1173" w:rsidRPr="0094495A" w:rsidRDefault="008B1173" w:rsidP="008B1173">
            <w:pPr>
              <w:spacing w:after="120" w:line="240" w:lineRule="auto"/>
              <w:jc w:val="both"/>
              <w:rPr>
                <w:rFonts w:ascii="Calibri" w:eastAsia="Calibri" w:hAnsi="Calibri" w:cs="Calibri"/>
                <w:sz w:val="24"/>
                <w:szCs w:val="24"/>
              </w:rPr>
            </w:pPr>
            <w:r w:rsidRPr="0094495A">
              <w:rPr>
                <w:rFonts w:ascii="Calibri" w:eastAsia="Calibri" w:hAnsi="Calibri" w:cs="Calibri"/>
                <w:sz w:val="24"/>
                <w:szCs w:val="24"/>
              </w:rPr>
              <w:t xml:space="preserve">Art. 340. Havendo manifestação favorável da Procuradoria Federal junto à Previc acerca da possibilidade de ingresso, a questão será submetida à deliberação da Diretoria Colegiada, para decisão final, por maioria simples. </w:t>
            </w:r>
          </w:p>
          <w:p w14:paraId="681A1EF3" w14:textId="77777777" w:rsidR="008B1173" w:rsidRPr="0094495A" w:rsidRDefault="008B1173" w:rsidP="008B1173">
            <w:pPr>
              <w:spacing w:after="120" w:line="240" w:lineRule="auto"/>
              <w:jc w:val="both"/>
              <w:rPr>
                <w:rFonts w:ascii="Calibri" w:eastAsia="Calibri" w:hAnsi="Calibri" w:cs="Calibri"/>
                <w:sz w:val="24"/>
                <w:szCs w:val="24"/>
              </w:rPr>
            </w:pPr>
            <w:r w:rsidRPr="0094495A">
              <w:rPr>
                <w:rFonts w:ascii="Calibri" w:eastAsia="Calibri" w:hAnsi="Calibri" w:cs="Calibri"/>
                <w:sz w:val="24"/>
                <w:szCs w:val="24"/>
              </w:rPr>
              <w:t xml:space="preserve">Parágrafo único. Na hipótese de a Diretoria Colegiada decidir pelo ingresso no processo judicial, o procedimento será remetido ao órgão de execução da Procuradoria-Geral Federal competente, para apreciação. </w:t>
            </w:r>
          </w:p>
          <w:p w14:paraId="34E7195A" w14:textId="77777777" w:rsidR="008B1173" w:rsidRPr="0094495A" w:rsidRDefault="008B1173" w:rsidP="008B1173">
            <w:pPr>
              <w:spacing w:after="120" w:line="240" w:lineRule="auto"/>
              <w:jc w:val="both"/>
              <w:rPr>
                <w:rFonts w:ascii="Calibri" w:eastAsia="Calibri" w:hAnsi="Calibri" w:cs="Calibri"/>
                <w:sz w:val="24"/>
                <w:szCs w:val="24"/>
              </w:rPr>
            </w:pPr>
            <w:r w:rsidRPr="0094495A">
              <w:rPr>
                <w:rFonts w:ascii="Calibri" w:eastAsia="Calibri" w:hAnsi="Calibri" w:cs="Calibri"/>
                <w:sz w:val="24"/>
                <w:szCs w:val="24"/>
              </w:rPr>
              <w:t xml:space="preserve">Art. 341. Os processos em que seja admitida a intervenção da Previc, na forma prevista neste Capítulo, serão classificados como prioritários </w:t>
            </w:r>
            <w:r w:rsidRPr="0094495A">
              <w:rPr>
                <w:rFonts w:ascii="Calibri" w:eastAsia="Calibri" w:hAnsi="Calibri" w:cs="Calibri"/>
                <w:sz w:val="24"/>
                <w:szCs w:val="24"/>
              </w:rPr>
              <w:lastRenderedPageBreak/>
              <w:t>pela Procuradoria Federal junto à Previc, para fins de acompanhamento e atuação.</w:t>
            </w:r>
          </w:p>
          <w:p w14:paraId="6D58BCDC" w14:textId="2A9A95BA" w:rsidR="0076544C" w:rsidRPr="0094495A" w:rsidRDefault="008B1173" w:rsidP="008B1173">
            <w:pPr>
              <w:spacing w:after="120"/>
              <w:jc w:val="both"/>
              <w:rPr>
                <w:rFonts w:ascii="Calibri" w:eastAsia="Calibri" w:hAnsi="Calibri" w:cs="Calibri"/>
                <w:sz w:val="24"/>
                <w:szCs w:val="24"/>
              </w:rPr>
            </w:pPr>
            <w:r w:rsidRPr="0094495A">
              <w:rPr>
                <w:rFonts w:ascii="Calibri" w:eastAsia="Calibri" w:hAnsi="Calibri" w:cs="Calibri"/>
                <w:sz w:val="24"/>
                <w:szCs w:val="24"/>
              </w:rPr>
              <w:t>Art. 342. A Comissão de que trata este Capítulo poderá realizar, independente de provocação, o mapeamento e identificação de processos judiciais que demandem intervenção da Previc bem como identificar situações que estejam ocasionando ou possam ocasionar elevado índice de judicialização.</w:t>
            </w:r>
          </w:p>
        </w:tc>
        <w:tc>
          <w:tcPr>
            <w:tcW w:w="4648" w:type="dxa"/>
            <w:noWrap/>
          </w:tcPr>
          <w:p w14:paraId="000635CD" w14:textId="77777777" w:rsidR="0076544C" w:rsidRPr="0094495A" w:rsidRDefault="003A4F44" w:rsidP="0076544C">
            <w:pPr>
              <w:jc w:val="both"/>
              <w:rPr>
                <w:rFonts w:cstheme="minorHAnsi"/>
                <w:sz w:val="24"/>
                <w:szCs w:val="24"/>
              </w:rPr>
            </w:pPr>
            <w:r w:rsidRPr="0094495A">
              <w:rPr>
                <w:rFonts w:cstheme="minorHAnsi"/>
                <w:sz w:val="24"/>
                <w:szCs w:val="24"/>
              </w:rPr>
              <w:lastRenderedPageBreak/>
              <w:t>É bastante comum a solicitação de EFPC direcionada à Previc ou à Procuradoria para que haja a intervenção da autarquia em determinadas ações que teriam um grande impacto no sistema.</w:t>
            </w:r>
          </w:p>
          <w:p w14:paraId="0EDA0EF9" w14:textId="77777777" w:rsidR="003A4F44" w:rsidRPr="0094495A" w:rsidRDefault="003A4F44" w:rsidP="0076544C">
            <w:pPr>
              <w:jc w:val="both"/>
              <w:rPr>
                <w:rFonts w:cstheme="minorHAnsi"/>
                <w:sz w:val="24"/>
                <w:szCs w:val="24"/>
              </w:rPr>
            </w:pPr>
          </w:p>
          <w:p w14:paraId="24ED108F" w14:textId="77777777" w:rsidR="003A4F44" w:rsidRPr="0094495A" w:rsidRDefault="003A4F44" w:rsidP="0076544C">
            <w:pPr>
              <w:jc w:val="both"/>
              <w:rPr>
                <w:rFonts w:cstheme="minorHAnsi"/>
                <w:sz w:val="24"/>
                <w:szCs w:val="24"/>
              </w:rPr>
            </w:pPr>
            <w:r w:rsidRPr="0094495A">
              <w:rPr>
                <w:rFonts w:cstheme="minorHAnsi"/>
                <w:sz w:val="24"/>
                <w:szCs w:val="24"/>
              </w:rPr>
              <w:t>Contudo verifica-se uma grande dificuldade da Procuradoria e da Autarquia em aferir se efetivamente a matéria debatida impacta em um número significativo de EFPC ou é restrita apenas à EFPC envolvida na ação.</w:t>
            </w:r>
          </w:p>
          <w:p w14:paraId="7E7F648B" w14:textId="77777777" w:rsidR="003A4F44" w:rsidRPr="0094495A" w:rsidRDefault="003A4F44" w:rsidP="0076544C">
            <w:pPr>
              <w:jc w:val="both"/>
              <w:rPr>
                <w:rFonts w:cstheme="minorHAnsi"/>
                <w:sz w:val="24"/>
                <w:szCs w:val="24"/>
              </w:rPr>
            </w:pPr>
          </w:p>
          <w:p w14:paraId="712D38DF" w14:textId="77777777" w:rsidR="003A4F44" w:rsidRPr="0094495A" w:rsidRDefault="003A4F44" w:rsidP="0076544C">
            <w:pPr>
              <w:jc w:val="both"/>
              <w:rPr>
                <w:rFonts w:cstheme="minorHAnsi"/>
                <w:sz w:val="24"/>
                <w:szCs w:val="24"/>
              </w:rPr>
            </w:pPr>
            <w:r w:rsidRPr="0094495A">
              <w:rPr>
                <w:rFonts w:cstheme="minorHAnsi"/>
                <w:sz w:val="24"/>
                <w:szCs w:val="24"/>
              </w:rPr>
              <w:t xml:space="preserve">Dessa forma, com a normatização, cria-se um fluxo claro e transparente por meio do qual as EFPC poderão solicitar a intervenção da Previc, ficando a cargo de uma comissão composta por representantes de entidades do </w:t>
            </w:r>
            <w:r w:rsidRPr="0094495A">
              <w:rPr>
                <w:rFonts w:cstheme="minorHAnsi"/>
                <w:sz w:val="24"/>
                <w:szCs w:val="24"/>
              </w:rPr>
              <w:lastRenderedPageBreak/>
              <w:t>setor obter os dados necessários para a demonstração do impacto.</w:t>
            </w:r>
          </w:p>
          <w:p w14:paraId="62B32912" w14:textId="77777777" w:rsidR="003A4F44" w:rsidRPr="0094495A" w:rsidRDefault="003A4F44" w:rsidP="0076544C">
            <w:pPr>
              <w:jc w:val="both"/>
              <w:rPr>
                <w:rFonts w:cstheme="minorHAnsi"/>
                <w:sz w:val="24"/>
                <w:szCs w:val="24"/>
              </w:rPr>
            </w:pPr>
          </w:p>
          <w:p w14:paraId="50CEE5CD" w14:textId="3A0E53A0" w:rsidR="003A4F44" w:rsidRPr="0094495A" w:rsidRDefault="003A4F44" w:rsidP="0076544C">
            <w:pPr>
              <w:jc w:val="both"/>
              <w:rPr>
                <w:rFonts w:cstheme="minorHAnsi"/>
                <w:sz w:val="24"/>
                <w:szCs w:val="24"/>
              </w:rPr>
            </w:pPr>
            <w:r w:rsidRPr="0094495A">
              <w:rPr>
                <w:rFonts w:cstheme="minorHAnsi"/>
                <w:sz w:val="24"/>
                <w:szCs w:val="24"/>
              </w:rPr>
              <w:t>Ressalte-se que há diversas manifestações judiciais e da própria Procuradoria da Previc salientando a necessidade de demonstração desse impacto para viabilizar a intervenção da Autarquia, sendo que a área técnica da Previc usualmente indica não ter todas as informações necessárias para fazer essa análise.</w:t>
            </w:r>
          </w:p>
          <w:p w14:paraId="1DDF11E1" w14:textId="77777777" w:rsidR="00DF43BE" w:rsidRPr="0094495A" w:rsidRDefault="00DF43BE" w:rsidP="0076544C">
            <w:pPr>
              <w:jc w:val="both"/>
              <w:rPr>
                <w:rFonts w:cstheme="minorHAnsi"/>
                <w:sz w:val="24"/>
                <w:szCs w:val="24"/>
              </w:rPr>
            </w:pPr>
          </w:p>
          <w:p w14:paraId="32D87865" w14:textId="5E795A29" w:rsidR="00DF43BE" w:rsidRPr="0094495A" w:rsidRDefault="00DF43BE" w:rsidP="0076544C">
            <w:pPr>
              <w:jc w:val="both"/>
              <w:rPr>
                <w:rFonts w:cstheme="minorHAnsi"/>
                <w:sz w:val="24"/>
                <w:szCs w:val="24"/>
              </w:rPr>
            </w:pPr>
            <w:r w:rsidRPr="0094495A">
              <w:rPr>
                <w:rFonts w:cstheme="minorHAnsi"/>
                <w:sz w:val="24"/>
                <w:szCs w:val="24"/>
              </w:rPr>
              <w:t>A referida Comissão, no entanto, deve se restringir à demonstração do impacto das ações, não podendo adentrar na análise do mérito, que é uma prerrogativa exclusiva da Autarquia e da Procuradoria Federal junto à Previc.</w:t>
            </w:r>
          </w:p>
          <w:p w14:paraId="2987C961" w14:textId="77777777" w:rsidR="00EB16A6" w:rsidRPr="0094495A" w:rsidRDefault="00EB16A6" w:rsidP="0076544C">
            <w:pPr>
              <w:jc w:val="both"/>
              <w:rPr>
                <w:rFonts w:cstheme="minorHAnsi"/>
                <w:sz w:val="24"/>
                <w:szCs w:val="24"/>
              </w:rPr>
            </w:pPr>
          </w:p>
          <w:p w14:paraId="53AE7BDB" w14:textId="146A051C" w:rsidR="00EB16A6" w:rsidRPr="0094495A" w:rsidRDefault="00EB16A6" w:rsidP="0076544C">
            <w:pPr>
              <w:jc w:val="both"/>
              <w:rPr>
                <w:rFonts w:cstheme="minorHAnsi"/>
                <w:sz w:val="24"/>
                <w:szCs w:val="24"/>
              </w:rPr>
            </w:pPr>
            <w:r w:rsidRPr="0094495A">
              <w:rPr>
                <w:rFonts w:cstheme="minorHAnsi"/>
                <w:sz w:val="24"/>
                <w:szCs w:val="24"/>
              </w:rPr>
              <w:t>A Comissão terá papel importante também para verificar situações que estejam ocasionando um elevado índice de judicialização, podendo comprometer a solvência do sistema, bem como debater medidas que possam ser adotadas visando reduzir a judicialização no setor, em consonância com as diretrizes constantes da Resolução CNJ nº 125/2010.</w:t>
            </w:r>
          </w:p>
          <w:p w14:paraId="0168BFB7" w14:textId="77777777" w:rsidR="003A4F44" w:rsidRPr="0094495A" w:rsidRDefault="003A4F44" w:rsidP="0076544C">
            <w:pPr>
              <w:jc w:val="both"/>
              <w:rPr>
                <w:rFonts w:cstheme="minorHAnsi"/>
                <w:sz w:val="24"/>
                <w:szCs w:val="24"/>
              </w:rPr>
            </w:pPr>
          </w:p>
          <w:p w14:paraId="0052275B" w14:textId="5B9812EE" w:rsidR="003A4F44" w:rsidRPr="0094495A" w:rsidRDefault="003A4F44" w:rsidP="0076544C">
            <w:pPr>
              <w:jc w:val="both"/>
              <w:rPr>
                <w:rFonts w:cstheme="minorHAnsi"/>
                <w:sz w:val="24"/>
                <w:szCs w:val="24"/>
              </w:rPr>
            </w:pPr>
          </w:p>
        </w:tc>
      </w:tr>
      <w:tr w:rsidR="00B236D5" w:rsidRPr="0094495A" w14:paraId="08493DF8" w14:textId="77777777" w:rsidTr="00E86BE2">
        <w:trPr>
          <w:trHeight w:val="290"/>
        </w:trPr>
        <w:tc>
          <w:tcPr>
            <w:tcW w:w="4815" w:type="dxa"/>
            <w:noWrap/>
          </w:tcPr>
          <w:p w14:paraId="1E295DED" w14:textId="77777777" w:rsidR="00B236D5" w:rsidRPr="0094495A" w:rsidRDefault="00B236D5" w:rsidP="0076544C">
            <w:pPr>
              <w:jc w:val="both"/>
              <w:rPr>
                <w:rFonts w:cstheme="minorHAnsi"/>
                <w:sz w:val="24"/>
                <w:szCs w:val="24"/>
              </w:rPr>
            </w:pPr>
          </w:p>
        </w:tc>
        <w:tc>
          <w:tcPr>
            <w:tcW w:w="4849" w:type="dxa"/>
            <w:noWrap/>
          </w:tcPr>
          <w:p w14:paraId="00C5E34C" w14:textId="77777777" w:rsidR="00B236D5" w:rsidRPr="0094495A" w:rsidRDefault="00B236D5" w:rsidP="0076544C">
            <w:pPr>
              <w:spacing w:after="120"/>
              <w:jc w:val="both"/>
              <w:rPr>
                <w:rFonts w:ascii="Calibri" w:eastAsia="Calibri" w:hAnsi="Calibri" w:cs="Calibri"/>
                <w:sz w:val="24"/>
                <w:szCs w:val="24"/>
              </w:rPr>
            </w:pPr>
          </w:p>
          <w:p w14:paraId="19419BDF" w14:textId="77777777" w:rsidR="008B1173" w:rsidRPr="0094495A" w:rsidRDefault="008B1173" w:rsidP="0076544C">
            <w:pPr>
              <w:spacing w:after="120"/>
              <w:jc w:val="both"/>
              <w:rPr>
                <w:rFonts w:ascii="Calibri" w:eastAsia="Calibri" w:hAnsi="Calibri" w:cs="Calibri"/>
                <w:sz w:val="24"/>
                <w:szCs w:val="24"/>
              </w:rPr>
            </w:pPr>
          </w:p>
          <w:p w14:paraId="3F45A38D" w14:textId="77777777" w:rsidR="008B1173" w:rsidRPr="0094495A" w:rsidRDefault="008B1173" w:rsidP="0076544C">
            <w:pPr>
              <w:spacing w:after="120"/>
              <w:jc w:val="both"/>
              <w:rPr>
                <w:rFonts w:ascii="Calibri" w:eastAsia="Calibri" w:hAnsi="Calibri" w:cs="Calibri"/>
                <w:sz w:val="24"/>
                <w:szCs w:val="24"/>
              </w:rPr>
            </w:pPr>
          </w:p>
          <w:p w14:paraId="3770AD2E" w14:textId="77777777" w:rsidR="008B1173" w:rsidRPr="0094495A" w:rsidRDefault="008B1173" w:rsidP="0076544C">
            <w:pPr>
              <w:spacing w:after="120"/>
              <w:jc w:val="both"/>
              <w:rPr>
                <w:rFonts w:ascii="Calibri" w:eastAsia="Calibri" w:hAnsi="Calibri" w:cs="Calibri"/>
                <w:sz w:val="24"/>
                <w:szCs w:val="24"/>
              </w:rPr>
            </w:pPr>
          </w:p>
          <w:p w14:paraId="2A6AC59F" w14:textId="77777777" w:rsidR="008B1173" w:rsidRPr="0094495A" w:rsidRDefault="008B1173" w:rsidP="0076544C">
            <w:pPr>
              <w:spacing w:after="120"/>
              <w:jc w:val="both"/>
              <w:rPr>
                <w:rFonts w:ascii="Calibri" w:eastAsia="Calibri" w:hAnsi="Calibri" w:cs="Calibri"/>
                <w:sz w:val="24"/>
                <w:szCs w:val="24"/>
              </w:rPr>
            </w:pPr>
          </w:p>
          <w:p w14:paraId="00572614" w14:textId="77777777" w:rsidR="008B1173" w:rsidRPr="0094495A" w:rsidRDefault="008B1173" w:rsidP="0076544C">
            <w:pPr>
              <w:spacing w:after="120"/>
              <w:jc w:val="both"/>
              <w:rPr>
                <w:rFonts w:ascii="Calibri" w:eastAsia="Calibri" w:hAnsi="Calibri" w:cs="Calibri"/>
                <w:sz w:val="24"/>
                <w:szCs w:val="24"/>
              </w:rPr>
            </w:pPr>
          </w:p>
          <w:p w14:paraId="372328F6" w14:textId="77777777" w:rsidR="008B1173" w:rsidRPr="0094495A" w:rsidRDefault="008B1173" w:rsidP="0076544C">
            <w:pPr>
              <w:spacing w:after="120"/>
              <w:jc w:val="both"/>
              <w:rPr>
                <w:rFonts w:ascii="Calibri" w:eastAsia="Calibri" w:hAnsi="Calibri" w:cs="Calibri"/>
                <w:sz w:val="24"/>
                <w:szCs w:val="24"/>
              </w:rPr>
            </w:pPr>
          </w:p>
          <w:p w14:paraId="7190C708" w14:textId="77777777" w:rsidR="008B1173" w:rsidRPr="0094495A" w:rsidRDefault="008B1173" w:rsidP="0076544C">
            <w:pPr>
              <w:spacing w:after="120"/>
              <w:jc w:val="both"/>
              <w:rPr>
                <w:rFonts w:ascii="Calibri" w:eastAsia="Calibri" w:hAnsi="Calibri" w:cs="Calibri"/>
                <w:sz w:val="24"/>
                <w:szCs w:val="24"/>
              </w:rPr>
            </w:pPr>
          </w:p>
          <w:p w14:paraId="0E71ABCE" w14:textId="77777777" w:rsidR="008B1173" w:rsidRPr="0094495A" w:rsidRDefault="008B1173" w:rsidP="0076544C">
            <w:pPr>
              <w:spacing w:after="120"/>
              <w:jc w:val="both"/>
              <w:rPr>
                <w:rFonts w:ascii="Calibri" w:eastAsia="Calibri" w:hAnsi="Calibri" w:cs="Calibri"/>
                <w:sz w:val="24"/>
                <w:szCs w:val="24"/>
              </w:rPr>
            </w:pPr>
          </w:p>
          <w:p w14:paraId="4AE5E6EA" w14:textId="77777777" w:rsidR="008B1173" w:rsidRPr="0094495A" w:rsidRDefault="008B1173" w:rsidP="0076544C">
            <w:pPr>
              <w:spacing w:after="120"/>
              <w:jc w:val="both"/>
              <w:rPr>
                <w:rFonts w:ascii="Calibri" w:eastAsia="Calibri" w:hAnsi="Calibri" w:cs="Calibri"/>
                <w:sz w:val="24"/>
                <w:szCs w:val="24"/>
              </w:rPr>
            </w:pPr>
          </w:p>
          <w:p w14:paraId="39DDA2CF" w14:textId="77777777" w:rsidR="008B1173" w:rsidRPr="0094495A" w:rsidRDefault="008B1173" w:rsidP="0076544C">
            <w:pPr>
              <w:spacing w:after="120"/>
              <w:jc w:val="both"/>
              <w:rPr>
                <w:rFonts w:ascii="Calibri" w:eastAsia="Calibri" w:hAnsi="Calibri" w:cs="Calibri"/>
                <w:sz w:val="24"/>
                <w:szCs w:val="24"/>
              </w:rPr>
            </w:pPr>
          </w:p>
          <w:p w14:paraId="69E1CFDF" w14:textId="77777777" w:rsidR="008B1173" w:rsidRPr="0094495A" w:rsidRDefault="008B1173" w:rsidP="0076544C">
            <w:pPr>
              <w:spacing w:after="120"/>
              <w:jc w:val="both"/>
              <w:rPr>
                <w:rFonts w:ascii="Calibri" w:eastAsia="Calibri" w:hAnsi="Calibri" w:cs="Calibri"/>
                <w:sz w:val="24"/>
                <w:szCs w:val="24"/>
              </w:rPr>
            </w:pPr>
          </w:p>
          <w:p w14:paraId="34050598" w14:textId="77777777" w:rsidR="008B1173" w:rsidRPr="0094495A" w:rsidRDefault="008B1173" w:rsidP="0076544C">
            <w:pPr>
              <w:spacing w:after="120"/>
              <w:jc w:val="both"/>
              <w:rPr>
                <w:rFonts w:ascii="Calibri" w:eastAsia="Calibri" w:hAnsi="Calibri" w:cs="Calibri"/>
                <w:sz w:val="24"/>
                <w:szCs w:val="24"/>
              </w:rPr>
            </w:pPr>
          </w:p>
        </w:tc>
        <w:tc>
          <w:tcPr>
            <w:tcW w:w="4648" w:type="dxa"/>
            <w:noWrap/>
          </w:tcPr>
          <w:p w14:paraId="3FB47069" w14:textId="77777777" w:rsidR="00B236D5" w:rsidRPr="0094495A" w:rsidRDefault="00B236D5" w:rsidP="0076544C">
            <w:pPr>
              <w:jc w:val="both"/>
              <w:rPr>
                <w:rFonts w:cstheme="minorHAnsi"/>
                <w:sz w:val="24"/>
                <w:szCs w:val="24"/>
              </w:rPr>
            </w:pPr>
          </w:p>
        </w:tc>
      </w:tr>
      <w:tr w:rsidR="0076544C" w:rsidRPr="0094495A" w14:paraId="00086266" w14:textId="53FB01E4" w:rsidTr="00E86BE2">
        <w:tc>
          <w:tcPr>
            <w:tcW w:w="4815" w:type="dxa"/>
          </w:tcPr>
          <w:p w14:paraId="2D928791" w14:textId="77777777" w:rsidR="0076544C" w:rsidRPr="0094495A" w:rsidRDefault="0076544C" w:rsidP="0076544C">
            <w:pPr>
              <w:jc w:val="both"/>
              <w:rPr>
                <w:rFonts w:eastAsia="Calibri" w:cstheme="minorHAnsi"/>
                <w:sz w:val="24"/>
                <w:szCs w:val="24"/>
              </w:rPr>
            </w:pPr>
            <w:bookmarkStart w:id="22" w:name="_Hlk138923931"/>
            <w:bookmarkStart w:id="23" w:name="_Hlk138926253"/>
          </w:p>
        </w:tc>
        <w:tc>
          <w:tcPr>
            <w:tcW w:w="4849" w:type="dxa"/>
          </w:tcPr>
          <w:p w14:paraId="244AE25F" w14:textId="2CC2C87C" w:rsidR="0076544C" w:rsidRPr="0094495A" w:rsidRDefault="0076544C" w:rsidP="0076544C">
            <w:pPr>
              <w:jc w:val="center"/>
              <w:rPr>
                <w:rFonts w:ascii="Calibri" w:eastAsia="Calibri" w:hAnsi="Calibri" w:cs="Calibri"/>
                <w:sz w:val="24"/>
                <w:szCs w:val="24"/>
              </w:rPr>
            </w:pPr>
            <w:r w:rsidRPr="0094495A">
              <w:rPr>
                <w:rFonts w:ascii="Calibri" w:eastAsia="Calibri" w:hAnsi="Calibri" w:cs="Calibri"/>
                <w:sz w:val="24"/>
                <w:szCs w:val="24"/>
              </w:rPr>
              <w:t>CAPÍTULO XIII</w:t>
            </w:r>
          </w:p>
          <w:p w14:paraId="67DB0963" w14:textId="5646442F" w:rsidR="0076544C" w:rsidRPr="0094495A" w:rsidRDefault="008B1173" w:rsidP="0076544C">
            <w:pPr>
              <w:jc w:val="center"/>
              <w:rPr>
                <w:rFonts w:ascii="Calibri" w:eastAsia="Calibri" w:hAnsi="Calibri" w:cs="Calibri"/>
                <w:sz w:val="24"/>
                <w:szCs w:val="24"/>
              </w:rPr>
            </w:pPr>
            <w:r w:rsidRPr="0094495A">
              <w:rPr>
                <w:rFonts w:ascii="Calibri" w:eastAsia="Calibri" w:hAnsi="Calibri" w:cs="Calibri"/>
                <w:sz w:val="24"/>
                <w:szCs w:val="24"/>
              </w:rPr>
              <w:t>DOS PROCEDIMENTOS VISANDO À PREVENÇÃO DOS CRIMES DE LAVAGEM OU OCULTAÇÃO DE BENS, DIREITOS E VALORES, E DE COMBATE AO TERRORISMO</w:t>
            </w:r>
          </w:p>
          <w:p w14:paraId="429113FA" w14:textId="08EDC27D" w:rsidR="0076544C" w:rsidRPr="0094495A" w:rsidRDefault="0076544C" w:rsidP="0076544C">
            <w:pPr>
              <w:jc w:val="center"/>
              <w:rPr>
                <w:rFonts w:cstheme="minorHAnsi"/>
                <w:b/>
                <w:bCs/>
                <w:sz w:val="24"/>
                <w:szCs w:val="24"/>
              </w:rPr>
            </w:pPr>
          </w:p>
        </w:tc>
        <w:tc>
          <w:tcPr>
            <w:tcW w:w="4648" w:type="dxa"/>
          </w:tcPr>
          <w:p w14:paraId="52B8364F" w14:textId="77777777" w:rsidR="0076544C" w:rsidRPr="0094495A" w:rsidRDefault="0076544C" w:rsidP="0076544C">
            <w:pPr>
              <w:pBdr>
                <w:top w:val="nil"/>
                <w:left w:val="nil"/>
                <w:bottom w:val="nil"/>
                <w:right w:val="nil"/>
                <w:between w:val="nil"/>
              </w:pBdr>
              <w:jc w:val="both"/>
              <w:rPr>
                <w:rFonts w:eastAsia="Calibri" w:cstheme="minorHAnsi"/>
                <w:color w:val="000000"/>
                <w:sz w:val="24"/>
                <w:szCs w:val="24"/>
              </w:rPr>
            </w:pPr>
          </w:p>
        </w:tc>
      </w:tr>
      <w:tr w:rsidR="0076544C" w:rsidRPr="0094495A" w14:paraId="64473F78" w14:textId="77777777" w:rsidTr="00E86BE2">
        <w:tc>
          <w:tcPr>
            <w:tcW w:w="4815" w:type="dxa"/>
          </w:tcPr>
          <w:p w14:paraId="2773F7C2" w14:textId="279B4206" w:rsidR="0076544C" w:rsidRPr="0094495A" w:rsidRDefault="0076544C" w:rsidP="0076544C">
            <w:pPr>
              <w:jc w:val="both"/>
              <w:rPr>
                <w:rFonts w:eastAsia="Calibri" w:cstheme="minorHAnsi"/>
                <w:b/>
                <w:bCs/>
                <w:sz w:val="24"/>
                <w:szCs w:val="24"/>
              </w:rPr>
            </w:pPr>
            <w:r w:rsidRPr="0094495A">
              <w:rPr>
                <w:rFonts w:eastAsia="Calibri" w:cstheme="minorHAnsi"/>
                <w:b/>
                <w:bCs/>
                <w:sz w:val="24"/>
                <w:szCs w:val="24"/>
              </w:rPr>
              <w:t>INSTRUÇÃO PREVIC Nº 34/2020</w:t>
            </w:r>
          </w:p>
        </w:tc>
        <w:tc>
          <w:tcPr>
            <w:tcW w:w="4849" w:type="dxa"/>
          </w:tcPr>
          <w:p w14:paraId="712FD0CB" w14:textId="77777777"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Art. 369. As EFPC devem observar o disposto nas Lei nº 9.613, de 3 de março de 1998, e da Lei nº 13.260, de 16 de março de 2016, quando verificarem a existência de indícios dos crimes previstos na referida Lei, comunicando tal fato imediatamente à Previc.</w:t>
            </w:r>
          </w:p>
          <w:p w14:paraId="5269DE0D" w14:textId="77777777"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 xml:space="preserve">Art. 370.  As EFPC, considerando seu perfil de risco, porte e complexidade, devem implementar e manter política formulada com base em princípios e diretrizes que busquem prevenir a sua utilização para as práticas de lavagem de dinheiro e de financiamento do terrorismo. </w:t>
            </w:r>
          </w:p>
          <w:p w14:paraId="42787E8D" w14:textId="77777777"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 1</w:t>
            </w:r>
            <w:proofErr w:type="gramStart"/>
            <w:r w:rsidRPr="0094495A">
              <w:rPr>
                <w:rFonts w:ascii="Calibri" w:eastAsia="Calibri" w:hAnsi="Calibri" w:cs="Calibri"/>
                <w:sz w:val="24"/>
                <w:szCs w:val="24"/>
              </w:rPr>
              <w:t>º  A</w:t>
            </w:r>
            <w:proofErr w:type="gramEnd"/>
            <w:r w:rsidRPr="0094495A">
              <w:rPr>
                <w:rFonts w:ascii="Calibri" w:eastAsia="Calibri" w:hAnsi="Calibri" w:cs="Calibri"/>
                <w:sz w:val="24"/>
                <w:szCs w:val="24"/>
              </w:rPr>
              <w:t xml:space="preserve"> política de que trata o </w:t>
            </w:r>
            <w:r w:rsidRPr="0094495A">
              <w:rPr>
                <w:rFonts w:ascii="Calibri" w:eastAsia="Calibri" w:hAnsi="Calibri" w:cs="Calibri"/>
                <w:b/>
                <w:bCs/>
                <w:sz w:val="24"/>
                <w:szCs w:val="24"/>
              </w:rPr>
              <w:t>caput</w:t>
            </w:r>
            <w:r w:rsidRPr="0094495A">
              <w:rPr>
                <w:rFonts w:ascii="Calibri" w:eastAsia="Calibri" w:hAnsi="Calibri" w:cs="Calibri"/>
                <w:sz w:val="24"/>
                <w:szCs w:val="24"/>
              </w:rPr>
              <w:t xml:space="preserve"> deve ser compatível com os perfis de risco da EFPC, dos clientes, das operações, das transações, dos produtos e dos serviços prestados.</w:t>
            </w:r>
          </w:p>
          <w:p w14:paraId="239BBB4B" w14:textId="77777777"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 2</w:t>
            </w:r>
            <w:proofErr w:type="gramStart"/>
            <w:r w:rsidRPr="0094495A">
              <w:rPr>
                <w:rFonts w:ascii="Calibri" w:eastAsia="Calibri" w:hAnsi="Calibri" w:cs="Calibri"/>
                <w:sz w:val="24"/>
                <w:szCs w:val="24"/>
              </w:rPr>
              <w:t>º  Para</w:t>
            </w:r>
            <w:proofErr w:type="gramEnd"/>
            <w:r w:rsidRPr="0094495A">
              <w:rPr>
                <w:rFonts w:ascii="Calibri" w:eastAsia="Calibri" w:hAnsi="Calibri" w:cs="Calibri"/>
                <w:sz w:val="24"/>
                <w:szCs w:val="24"/>
              </w:rPr>
              <w:t xml:space="preserve"> os fins deste Capítulo, consideram-se clientes as patrocinadoras, os instituidores, os participantes, os beneficiários e os assistidos de </w:t>
            </w:r>
            <w:r w:rsidRPr="0094495A">
              <w:rPr>
                <w:rFonts w:ascii="Calibri" w:eastAsia="Calibri" w:hAnsi="Calibri" w:cs="Calibri"/>
                <w:sz w:val="24"/>
                <w:szCs w:val="24"/>
              </w:rPr>
              <w:lastRenderedPageBreak/>
              <w:t>plano de benefícios de caráter previdenciário administrado por EFPC.</w:t>
            </w:r>
          </w:p>
          <w:p w14:paraId="286CFE72" w14:textId="77777777"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Art. 371. As EFPC devem desenvolver e implementar procedimentos que possibilitem a identificação e a qualificação de clientes, inclusive aquelas como pessoa exposta politicamente.</w:t>
            </w:r>
          </w:p>
          <w:p w14:paraId="786A18DA" w14:textId="77777777"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Parágrafo único.  As EFPC devem dedicar especial atenção às operações envolvendo pessoa exposta politicamente, bem como com seus representantes, familiares e outras pessoas de seu relacionamento próximo.</w:t>
            </w:r>
          </w:p>
          <w:p w14:paraId="26F4A286" w14:textId="1948614D" w:rsidR="0076544C" w:rsidRPr="0094495A" w:rsidRDefault="0076544C" w:rsidP="0076544C">
            <w:pPr>
              <w:jc w:val="both"/>
              <w:rPr>
                <w:rFonts w:ascii="Calibri" w:eastAsia="Calibri" w:hAnsi="Calibri" w:cs="Calibri"/>
                <w:sz w:val="24"/>
                <w:szCs w:val="24"/>
              </w:rPr>
            </w:pPr>
            <w:r w:rsidRPr="0094495A">
              <w:rPr>
                <w:rFonts w:ascii="Calibri" w:eastAsia="Calibri" w:hAnsi="Calibri" w:cs="Calibri"/>
                <w:sz w:val="24"/>
                <w:szCs w:val="24"/>
              </w:rPr>
              <w:t>Art. 372.  Para os fins do disposto no inciso II do art. 10 da Lei nº 9.613, de 1998, as EFPC devem manter registro que reflita suas operações ativas e passivas e a identificação das pessoas físicas ou jurídicas com as quais estabeleça qualquer tipo de relação jurídica cujo valor seja igual ou superior a R$ 10.000,00 (dez mil reais).</w:t>
            </w:r>
          </w:p>
        </w:tc>
        <w:tc>
          <w:tcPr>
            <w:tcW w:w="4648" w:type="dxa"/>
          </w:tcPr>
          <w:p w14:paraId="120BA861" w14:textId="7C00EE70" w:rsidR="0076544C" w:rsidRPr="0094495A" w:rsidRDefault="0076544C" w:rsidP="0076544C">
            <w:pPr>
              <w:pBdr>
                <w:top w:val="nil"/>
                <w:left w:val="nil"/>
                <w:bottom w:val="nil"/>
                <w:right w:val="nil"/>
                <w:between w:val="nil"/>
              </w:pBdr>
              <w:jc w:val="both"/>
              <w:rPr>
                <w:rFonts w:eastAsia="Calibri" w:cstheme="minorHAnsi"/>
                <w:color w:val="000000"/>
                <w:sz w:val="24"/>
                <w:szCs w:val="24"/>
              </w:rPr>
            </w:pPr>
            <w:r w:rsidRPr="0094495A">
              <w:rPr>
                <w:rFonts w:eastAsia="Calibri" w:cstheme="minorHAnsi"/>
                <w:color w:val="000000"/>
                <w:sz w:val="24"/>
                <w:szCs w:val="24"/>
              </w:rPr>
              <w:lastRenderedPageBreak/>
              <w:t>Inexiste previsão de regulamentação de tais matérias pela PREVIC, motivo pelo qual optou-se por manter disposições mínimas sobre obrigações a serem observadas pelas EFPC, em especial a observância das disposições constantes da Lei nº 9.613/1998 e Lei nº 13.260/2016, ao menos até que sobrevenha regulação em sentido diversa expedida pelo Conselho Nacional de Previdência Complementar, órgão regulador do regime de previdência complementar operado pelas entidades fechadas (art. 13, Lei nº 12.154/2009).</w:t>
            </w:r>
          </w:p>
        </w:tc>
      </w:tr>
      <w:tr w:rsidR="0076544C" w:rsidRPr="0094495A" w14:paraId="363400CD" w14:textId="77777777" w:rsidTr="00E86BE2">
        <w:tc>
          <w:tcPr>
            <w:tcW w:w="4815" w:type="dxa"/>
          </w:tcPr>
          <w:p w14:paraId="758E2544" w14:textId="42B95DAE" w:rsidR="0076544C" w:rsidRPr="0094495A" w:rsidRDefault="0076544C" w:rsidP="0076544C">
            <w:pPr>
              <w:jc w:val="both"/>
              <w:rPr>
                <w:rFonts w:eastAsia="Calibri" w:cstheme="minorHAnsi"/>
                <w:b/>
                <w:bCs/>
                <w:sz w:val="24"/>
                <w:szCs w:val="24"/>
              </w:rPr>
            </w:pPr>
            <w:r w:rsidRPr="0094495A">
              <w:rPr>
                <w:rFonts w:eastAsia="Calibri" w:cstheme="minorHAnsi"/>
                <w:b/>
                <w:bCs/>
                <w:sz w:val="24"/>
                <w:szCs w:val="24"/>
              </w:rPr>
              <w:t>INSTRUÇÃO PREVIC Nº 25/2020</w:t>
            </w:r>
          </w:p>
        </w:tc>
        <w:tc>
          <w:tcPr>
            <w:tcW w:w="4849" w:type="dxa"/>
          </w:tcPr>
          <w:p w14:paraId="01D4BFB6" w14:textId="77777777"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 xml:space="preserve">Art. 373.  As EFPC devem cumprir imediatamente as medidas estabelecidas nas resoluções do Conselho de Segurança das Nações Unidas ou as designações de seus comitês de sanções que determinem a indisponibilidade de ativos de titularidade, direta ou indireta, de pessoas naturais, de </w:t>
            </w:r>
            <w:r w:rsidRPr="0094495A">
              <w:rPr>
                <w:rFonts w:ascii="Calibri" w:eastAsia="Calibri" w:hAnsi="Calibri" w:cs="Calibri"/>
                <w:sz w:val="24"/>
                <w:szCs w:val="24"/>
              </w:rPr>
              <w:lastRenderedPageBreak/>
              <w:t>pessoas jurídicas ou de entidades, nos termos da Lei nº 13.810, de 8 de março de 2019.</w:t>
            </w:r>
          </w:p>
          <w:p w14:paraId="6938AAF8" w14:textId="77777777" w:rsidR="0076544C" w:rsidRPr="0094495A" w:rsidRDefault="0076544C" w:rsidP="0076544C">
            <w:pPr>
              <w:jc w:val="center"/>
              <w:rPr>
                <w:rFonts w:ascii="Calibri" w:eastAsia="Calibri" w:hAnsi="Calibri" w:cs="Calibri"/>
                <w:sz w:val="24"/>
                <w:szCs w:val="24"/>
              </w:rPr>
            </w:pPr>
          </w:p>
        </w:tc>
        <w:tc>
          <w:tcPr>
            <w:tcW w:w="4648" w:type="dxa"/>
          </w:tcPr>
          <w:p w14:paraId="3E03E34E" w14:textId="17A442DA" w:rsidR="0076544C" w:rsidRPr="0094495A" w:rsidRDefault="0076544C" w:rsidP="0076544C">
            <w:pPr>
              <w:pBdr>
                <w:top w:val="nil"/>
                <w:left w:val="nil"/>
                <w:bottom w:val="nil"/>
                <w:right w:val="nil"/>
                <w:between w:val="nil"/>
              </w:pBdr>
              <w:jc w:val="both"/>
              <w:rPr>
                <w:rFonts w:eastAsia="Calibri" w:cstheme="minorHAnsi"/>
                <w:color w:val="000000"/>
                <w:sz w:val="24"/>
                <w:szCs w:val="24"/>
              </w:rPr>
            </w:pPr>
            <w:r w:rsidRPr="0094495A">
              <w:rPr>
                <w:rFonts w:eastAsia="Calibri" w:cstheme="minorHAnsi"/>
                <w:color w:val="000000"/>
                <w:sz w:val="24"/>
                <w:szCs w:val="24"/>
              </w:rPr>
              <w:lastRenderedPageBreak/>
              <w:t xml:space="preserve">Inexiste previsão de regulamentação da matéria pela PREVIC. Por essa razão, restringe-se a fazer referência à necessidade de as EFPC cumprirem as disposições previstas na Lei nº 13.810/2019. </w:t>
            </w:r>
          </w:p>
        </w:tc>
      </w:tr>
      <w:tr w:rsidR="008B1173" w:rsidRPr="0094495A" w14:paraId="1499D921" w14:textId="77777777" w:rsidTr="00E86BE2">
        <w:tc>
          <w:tcPr>
            <w:tcW w:w="4815" w:type="dxa"/>
          </w:tcPr>
          <w:p w14:paraId="21912026" w14:textId="77777777" w:rsidR="008B1173" w:rsidRPr="0094495A" w:rsidRDefault="008B1173" w:rsidP="0076544C">
            <w:pPr>
              <w:jc w:val="both"/>
              <w:rPr>
                <w:rFonts w:eastAsia="Calibri" w:cstheme="minorHAnsi"/>
                <w:b/>
                <w:bCs/>
                <w:sz w:val="24"/>
                <w:szCs w:val="24"/>
              </w:rPr>
            </w:pPr>
          </w:p>
        </w:tc>
        <w:tc>
          <w:tcPr>
            <w:tcW w:w="4849" w:type="dxa"/>
          </w:tcPr>
          <w:p w14:paraId="6E6EC20C" w14:textId="77777777" w:rsidR="008B1173" w:rsidRPr="0094495A" w:rsidRDefault="00EB59F5" w:rsidP="00EB59F5">
            <w:pPr>
              <w:spacing w:after="120"/>
              <w:jc w:val="center"/>
              <w:rPr>
                <w:rFonts w:ascii="Calibri" w:eastAsia="Calibri" w:hAnsi="Calibri" w:cs="Calibri"/>
                <w:sz w:val="24"/>
                <w:szCs w:val="24"/>
              </w:rPr>
            </w:pPr>
            <w:r w:rsidRPr="0094495A">
              <w:rPr>
                <w:rFonts w:ascii="Calibri" w:eastAsia="Calibri" w:hAnsi="Calibri" w:cs="Calibri"/>
                <w:sz w:val="24"/>
                <w:szCs w:val="24"/>
              </w:rPr>
              <w:t>CAPÍTULO XIV</w:t>
            </w:r>
          </w:p>
          <w:p w14:paraId="578B286C" w14:textId="038AC172" w:rsidR="00EB59F5" w:rsidRPr="0094495A" w:rsidRDefault="00EB59F5" w:rsidP="00EB59F5">
            <w:pPr>
              <w:spacing w:after="120"/>
              <w:jc w:val="center"/>
              <w:rPr>
                <w:rFonts w:ascii="Calibri" w:eastAsia="Calibri" w:hAnsi="Calibri" w:cs="Calibri"/>
                <w:sz w:val="24"/>
                <w:szCs w:val="24"/>
              </w:rPr>
            </w:pPr>
            <w:r w:rsidRPr="0094495A">
              <w:rPr>
                <w:rFonts w:ascii="Calibri" w:eastAsia="Calibri" w:hAnsi="Calibri" w:cs="Calibri"/>
                <w:sz w:val="24"/>
                <w:szCs w:val="24"/>
              </w:rPr>
              <w:t>DOS MECANISMOS DE PARTICIPAÇÃO SOCIAL</w:t>
            </w:r>
          </w:p>
        </w:tc>
        <w:tc>
          <w:tcPr>
            <w:tcW w:w="4648" w:type="dxa"/>
          </w:tcPr>
          <w:p w14:paraId="109A902D" w14:textId="77777777" w:rsidR="008B1173" w:rsidRPr="0094495A" w:rsidRDefault="008B1173" w:rsidP="0076544C">
            <w:pPr>
              <w:pBdr>
                <w:top w:val="nil"/>
                <w:left w:val="nil"/>
                <w:bottom w:val="nil"/>
                <w:right w:val="nil"/>
                <w:between w:val="nil"/>
              </w:pBdr>
              <w:jc w:val="both"/>
              <w:rPr>
                <w:rFonts w:eastAsia="Calibri" w:cstheme="minorHAnsi"/>
                <w:color w:val="000000"/>
                <w:sz w:val="24"/>
                <w:szCs w:val="24"/>
              </w:rPr>
            </w:pPr>
          </w:p>
        </w:tc>
      </w:tr>
      <w:tr w:rsidR="008B1173" w:rsidRPr="0094495A" w14:paraId="655ABC18" w14:textId="77777777" w:rsidTr="00E86BE2">
        <w:tc>
          <w:tcPr>
            <w:tcW w:w="4815" w:type="dxa"/>
          </w:tcPr>
          <w:p w14:paraId="481D14B8" w14:textId="77777777" w:rsidR="008B1173" w:rsidRPr="0094495A" w:rsidRDefault="008B1173" w:rsidP="0076544C">
            <w:pPr>
              <w:jc w:val="both"/>
              <w:rPr>
                <w:rFonts w:eastAsia="Calibri" w:cstheme="minorHAnsi"/>
                <w:b/>
                <w:bCs/>
                <w:sz w:val="24"/>
                <w:szCs w:val="24"/>
              </w:rPr>
            </w:pPr>
          </w:p>
        </w:tc>
        <w:tc>
          <w:tcPr>
            <w:tcW w:w="4849" w:type="dxa"/>
          </w:tcPr>
          <w:p w14:paraId="2A06BC11" w14:textId="77777777" w:rsidR="00EB59F5" w:rsidRPr="0094495A" w:rsidRDefault="00EB59F5" w:rsidP="00EB59F5">
            <w:pPr>
              <w:spacing w:after="120" w:line="240" w:lineRule="auto"/>
              <w:jc w:val="both"/>
              <w:rPr>
                <w:rFonts w:ascii="Calibri" w:eastAsia="Calibri" w:hAnsi="Calibri" w:cs="Calibri"/>
                <w:sz w:val="24"/>
                <w:szCs w:val="24"/>
              </w:rPr>
            </w:pPr>
            <w:r w:rsidRPr="0094495A">
              <w:rPr>
                <w:rFonts w:ascii="Calibri" w:eastAsia="Calibri" w:hAnsi="Calibri" w:cs="Calibri"/>
                <w:sz w:val="24"/>
                <w:szCs w:val="24"/>
              </w:rPr>
              <w:t xml:space="preserve">Art. 374.  A Previc deverá, respeitadas as especificidades de cada caso, considerar as instâncias e os mecanismos de participação social para a formulação, a execução, o monitoramento e a avaliação de seus programas e políticas públicas. </w:t>
            </w:r>
          </w:p>
          <w:p w14:paraId="6F9811E8" w14:textId="77777777" w:rsidR="00EB59F5" w:rsidRPr="0094495A" w:rsidRDefault="00EB59F5" w:rsidP="00EB59F5">
            <w:pPr>
              <w:spacing w:after="120" w:line="240" w:lineRule="auto"/>
              <w:jc w:val="both"/>
              <w:rPr>
                <w:rFonts w:ascii="Calibri" w:eastAsia="Calibri" w:hAnsi="Calibri" w:cs="Calibri"/>
                <w:sz w:val="24"/>
                <w:szCs w:val="24"/>
              </w:rPr>
            </w:pPr>
            <w:r w:rsidRPr="0094495A">
              <w:rPr>
                <w:rFonts w:ascii="Calibri" w:eastAsia="Calibri" w:hAnsi="Calibri" w:cs="Calibri"/>
                <w:sz w:val="24"/>
                <w:szCs w:val="24"/>
              </w:rPr>
              <w:t xml:space="preserve">Art. 375.  O Diretor-Superintendente estabelecerá por Portaria sobre a instituição e funcionamento da: </w:t>
            </w:r>
          </w:p>
          <w:p w14:paraId="21819675" w14:textId="77777777" w:rsidR="00EB59F5" w:rsidRPr="0094495A" w:rsidRDefault="00EB59F5" w:rsidP="00EB59F5">
            <w:pPr>
              <w:spacing w:after="120" w:line="240" w:lineRule="auto"/>
              <w:jc w:val="both"/>
              <w:rPr>
                <w:rFonts w:ascii="Calibri" w:eastAsia="Calibri" w:hAnsi="Calibri" w:cs="Calibri"/>
                <w:sz w:val="24"/>
                <w:szCs w:val="24"/>
              </w:rPr>
            </w:pPr>
            <w:r w:rsidRPr="0094495A">
              <w:rPr>
                <w:rFonts w:ascii="Calibri" w:eastAsia="Calibri" w:hAnsi="Calibri" w:cs="Calibri"/>
                <w:sz w:val="24"/>
                <w:szCs w:val="24"/>
              </w:rPr>
              <w:t xml:space="preserve">I - Comissão Nacional de Atuária; e </w:t>
            </w:r>
          </w:p>
          <w:p w14:paraId="56304692" w14:textId="77777777" w:rsidR="00EB59F5" w:rsidRPr="0094495A" w:rsidRDefault="00EB59F5" w:rsidP="00EB59F5">
            <w:pPr>
              <w:spacing w:after="120" w:line="240" w:lineRule="auto"/>
              <w:jc w:val="both"/>
              <w:rPr>
                <w:rFonts w:ascii="Calibri" w:eastAsia="Calibri" w:hAnsi="Calibri" w:cs="Calibri"/>
                <w:sz w:val="24"/>
                <w:szCs w:val="24"/>
              </w:rPr>
            </w:pPr>
            <w:r w:rsidRPr="0094495A">
              <w:rPr>
                <w:rFonts w:ascii="Calibri" w:eastAsia="Calibri" w:hAnsi="Calibri" w:cs="Calibri"/>
                <w:sz w:val="24"/>
                <w:szCs w:val="24"/>
              </w:rPr>
              <w:t xml:space="preserve">II - Comissão de Fomento da Previdência Complementar: </w:t>
            </w:r>
          </w:p>
          <w:p w14:paraId="1EB0A141" w14:textId="2964613F" w:rsidR="008B1173" w:rsidRPr="0094495A" w:rsidRDefault="00EB59F5" w:rsidP="00EB59F5">
            <w:pPr>
              <w:spacing w:after="120"/>
              <w:jc w:val="both"/>
              <w:rPr>
                <w:rFonts w:ascii="Calibri" w:eastAsia="Calibri" w:hAnsi="Calibri" w:cs="Calibri"/>
                <w:sz w:val="24"/>
                <w:szCs w:val="24"/>
              </w:rPr>
            </w:pPr>
            <w:r w:rsidRPr="0094495A">
              <w:rPr>
                <w:rFonts w:ascii="Calibri" w:eastAsia="Calibri" w:hAnsi="Calibri" w:cs="Calibri"/>
                <w:sz w:val="24"/>
                <w:szCs w:val="24"/>
              </w:rPr>
              <w:t>Art. 376.  A Diretoria de Normas disciplinará, por meio de Portaria, sobre o processo de participação na produção de normas da Previc, por meio de consultas ou audiências, de caráter público ou restrito.</w:t>
            </w:r>
          </w:p>
        </w:tc>
        <w:tc>
          <w:tcPr>
            <w:tcW w:w="4648" w:type="dxa"/>
          </w:tcPr>
          <w:p w14:paraId="55A75563" w14:textId="77777777" w:rsidR="00EB59F5" w:rsidRPr="0094495A" w:rsidRDefault="00EB59F5" w:rsidP="0076544C">
            <w:pPr>
              <w:pBdr>
                <w:top w:val="nil"/>
                <w:left w:val="nil"/>
                <w:bottom w:val="nil"/>
                <w:right w:val="nil"/>
                <w:between w:val="nil"/>
              </w:pBdr>
              <w:jc w:val="both"/>
              <w:rPr>
                <w:rFonts w:eastAsia="Calibri" w:cstheme="minorHAnsi"/>
                <w:color w:val="000000"/>
                <w:sz w:val="24"/>
                <w:szCs w:val="24"/>
              </w:rPr>
            </w:pPr>
            <w:r w:rsidRPr="0094495A">
              <w:rPr>
                <w:rFonts w:eastAsia="Calibri" w:cstheme="minorHAnsi"/>
                <w:color w:val="000000"/>
                <w:sz w:val="24"/>
                <w:szCs w:val="24"/>
              </w:rPr>
              <w:t xml:space="preserve">Capítulo novo. Visa sistematizar em um único Capítulo os mecanismos de participação sociais desenvolvidos pela PREVIC. </w:t>
            </w:r>
          </w:p>
          <w:p w14:paraId="7926ECE3" w14:textId="13BC6013" w:rsidR="008B1173" w:rsidRPr="0094495A" w:rsidRDefault="00EB59F5" w:rsidP="0076544C">
            <w:pPr>
              <w:pBdr>
                <w:top w:val="nil"/>
                <w:left w:val="nil"/>
                <w:bottom w:val="nil"/>
                <w:right w:val="nil"/>
                <w:between w:val="nil"/>
              </w:pBdr>
              <w:jc w:val="both"/>
              <w:rPr>
                <w:rFonts w:eastAsia="Calibri" w:cstheme="minorHAnsi"/>
                <w:color w:val="000000"/>
                <w:sz w:val="24"/>
                <w:szCs w:val="24"/>
              </w:rPr>
            </w:pPr>
            <w:r w:rsidRPr="0094495A">
              <w:rPr>
                <w:rFonts w:eastAsia="Calibri" w:cstheme="minorHAnsi"/>
                <w:color w:val="000000"/>
                <w:sz w:val="24"/>
                <w:szCs w:val="24"/>
              </w:rPr>
              <w:t>O detalhamento dos procedimentos de audiência e consulta pública, que visam vincular especialmente os próprios servidores da PREVIC, devem ser detalhados por Portaria do Diretor de Normas.</w:t>
            </w:r>
          </w:p>
        </w:tc>
      </w:tr>
      <w:tr w:rsidR="00EB59F5" w:rsidRPr="0094495A" w14:paraId="1FBD65B9" w14:textId="77777777" w:rsidTr="00E86BE2">
        <w:tc>
          <w:tcPr>
            <w:tcW w:w="4815" w:type="dxa"/>
          </w:tcPr>
          <w:p w14:paraId="75174070" w14:textId="77777777" w:rsidR="00EB59F5" w:rsidRPr="0094495A" w:rsidRDefault="00EB59F5" w:rsidP="0076544C">
            <w:pPr>
              <w:jc w:val="both"/>
              <w:rPr>
                <w:rFonts w:eastAsia="Calibri" w:cstheme="minorHAnsi"/>
                <w:b/>
                <w:bCs/>
                <w:sz w:val="24"/>
                <w:szCs w:val="24"/>
              </w:rPr>
            </w:pPr>
          </w:p>
        </w:tc>
        <w:tc>
          <w:tcPr>
            <w:tcW w:w="4849" w:type="dxa"/>
          </w:tcPr>
          <w:p w14:paraId="0FE3E518" w14:textId="77777777" w:rsidR="00EB59F5" w:rsidRPr="0094495A" w:rsidRDefault="00EB59F5" w:rsidP="00EB59F5">
            <w:pPr>
              <w:spacing w:after="120"/>
              <w:jc w:val="center"/>
              <w:rPr>
                <w:rFonts w:ascii="Calibri" w:eastAsia="Calibri" w:hAnsi="Calibri" w:cs="Calibri"/>
                <w:sz w:val="24"/>
                <w:szCs w:val="24"/>
              </w:rPr>
            </w:pPr>
            <w:r w:rsidRPr="0094495A">
              <w:rPr>
                <w:rFonts w:ascii="Calibri" w:eastAsia="Calibri" w:hAnsi="Calibri" w:cs="Calibri"/>
                <w:sz w:val="24"/>
                <w:szCs w:val="24"/>
              </w:rPr>
              <w:t>CAPÍTULO XV</w:t>
            </w:r>
          </w:p>
          <w:p w14:paraId="180FF45D" w14:textId="1FF663F6" w:rsidR="00EB59F5" w:rsidRPr="0094495A" w:rsidRDefault="00EB59F5" w:rsidP="00EB59F5">
            <w:pPr>
              <w:spacing w:after="120"/>
              <w:jc w:val="center"/>
              <w:rPr>
                <w:rFonts w:ascii="Calibri" w:eastAsia="Calibri" w:hAnsi="Calibri" w:cs="Calibri"/>
                <w:sz w:val="24"/>
                <w:szCs w:val="24"/>
              </w:rPr>
            </w:pPr>
            <w:r w:rsidRPr="0094495A">
              <w:rPr>
                <w:rFonts w:ascii="Calibri" w:eastAsia="Calibri" w:hAnsi="Calibri" w:cs="Calibri"/>
                <w:sz w:val="24"/>
                <w:szCs w:val="24"/>
              </w:rPr>
              <w:t>DAS DISPOSIÇÕES FINAIS</w:t>
            </w:r>
          </w:p>
        </w:tc>
        <w:tc>
          <w:tcPr>
            <w:tcW w:w="4648" w:type="dxa"/>
          </w:tcPr>
          <w:p w14:paraId="371E4803" w14:textId="77777777" w:rsidR="00EB59F5" w:rsidRPr="0094495A" w:rsidRDefault="00EB59F5" w:rsidP="0076544C">
            <w:pPr>
              <w:pBdr>
                <w:top w:val="nil"/>
                <w:left w:val="nil"/>
                <w:bottom w:val="nil"/>
                <w:right w:val="nil"/>
                <w:between w:val="nil"/>
              </w:pBdr>
              <w:jc w:val="both"/>
              <w:rPr>
                <w:rFonts w:eastAsia="Calibri" w:cstheme="minorHAnsi"/>
                <w:color w:val="000000"/>
                <w:sz w:val="24"/>
                <w:szCs w:val="24"/>
              </w:rPr>
            </w:pPr>
          </w:p>
        </w:tc>
      </w:tr>
      <w:tr w:rsidR="0076544C" w:rsidRPr="0094495A" w14:paraId="39D46990" w14:textId="78B43FF9" w:rsidTr="00E86BE2">
        <w:tc>
          <w:tcPr>
            <w:tcW w:w="4815" w:type="dxa"/>
          </w:tcPr>
          <w:p w14:paraId="5CB39388" w14:textId="77777777" w:rsidR="0076544C" w:rsidRPr="0094495A" w:rsidRDefault="0076544C" w:rsidP="0076544C">
            <w:pPr>
              <w:jc w:val="both"/>
              <w:rPr>
                <w:rFonts w:eastAsia="Calibri" w:cstheme="minorHAnsi"/>
                <w:sz w:val="24"/>
                <w:szCs w:val="24"/>
              </w:rPr>
            </w:pPr>
          </w:p>
        </w:tc>
        <w:tc>
          <w:tcPr>
            <w:tcW w:w="4849" w:type="dxa"/>
          </w:tcPr>
          <w:p w14:paraId="5E51F0E1" w14:textId="73F6CCE0"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Art. 37</w:t>
            </w:r>
            <w:r w:rsidR="00EB59F5" w:rsidRPr="0094495A">
              <w:rPr>
                <w:rFonts w:ascii="Calibri" w:eastAsia="Calibri" w:hAnsi="Calibri" w:cs="Calibri"/>
                <w:sz w:val="24"/>
                <w:szCs w:val="24"/>
              </w:rPr>
              <w:t>7</w:t>
            </w:r>
            <w:r w:rsidRPr="0094495A">
              <w:rPr>
                <w:rFonts w:ascii="Calibri" w:eastAsia="Calibri" w:hAnsi="Calibri" w:cs="Calibri"/>
                <w:sz w:val="24"/>
                <w:szCs w:val="24"/>
              </w:rPr>
              <w:t>.  Pode a Diretoria de Normas emitir orientações para a operacionalização e o detalhamento de documentos e informações que devem ser enviados à autarquia.</w:t>
            </w:r>
          </w:p>
          <w:p w14:paraId="702FB640" w14:textId="06B46DE2" w:rsidR="0076544C" w:rsidRPr="0094495A" w:rsidRDefault="0076544C" w:rsidP="0076544C">
            <w:pPr>
              <w:jc w:val="both"/>
              <w:rPr>
                <w:rFonts w:eastAsia="Times New Roman" w:cstheme="minorHAnsi"/>
                <w:sz w:val="24"/>
                <w:szCs w:val="24"/>
                <w:lang w:eastAsia="pt-BR"/>
              </w:rPr>
            </w:pPr>
          </w:p>
          <w:p w14:paraId="716FA7AA" w14:textId="77777777" w:rsidR="0076544C" w:rsidRPr="0094495A" w:rsidRDefault="0076544C" w:rsidP="0076544C">
            <w:pPr>
              <w:jc w:val="both"/>
              <w:rPr>
                <w:rFonts w:cstheme="minorHAnsi"/>
                <w:sz w:val="24"/>
                <w:szCs w:val="24"/>
              </w:rPr>
            </w:pPr>
          </w:p>
        </w:tc>
        <w:tc>
          <w:tcPr>
            <w:tcW w:w="4648" w:type="dxa"/>
          </w:tcPr>
          <w:p w14:paraId="63800CAE" w14:textId="77777777" w:rsidR="0076544C" w:rsidRPr="0094495A" w:rsidRDefault="0076544C" w:rsidP="0076544C">
            <w:pPr>
              <w:jc w:val="both"/>
              <w:rPr>
                <w:rFonts w:eastAsia="Times New Roman" w:cstheme="minorHAnsi"/>
                <w:sz w:val="24"/>
                <w:szCs w:val="24"/>
                <w:lang w:eastAsia="pt-BR"/>
              </w:rPr>
            </w:pPr>
            <w:r w:rsidRPr="0094495A">
              <w:rPr>
                <w:rFonts w:eastAsia="Times New Roman" w:cstheme="minorHAnsi"/>
                <w:sz w:val="24"/>
                <w:szCs w:val="24"/>
                <w:lang w:eastAsia="pt-BR"/>
              </w:rPr>
              <w:t>Realocação do § 1º do art. 1º da Resolução Previc nº 7/2022.</w:t>
            </w:r>
          </w:p>
          <w:p w14:paraId="42736D04" w14:textId="77777777" w:rsidR="0076544C" w:rsidRPr="0094495A" w:rsidRDefault="0076544C" w:rsidP="0076544C">
            <w:pPr>
              <w:pBdr>
                <w:top w:val="nil"/>
                <w:left w:val="nil"/>
                <w:bottom w:val="nil"/>
                <w:right w:val="nil"/>
                <w:between w:val="nil"/>
              </w:pBdr>
              <w:jc w:val="both"/>
              <w:rPr>
                <w:rFonts w:eastAsia="Calibri" w:cstheme="minorHAnsi"/>
                <w:color w:val="000000"/>
                <w:sz w:val="24"/>
                <w:szCs w:val="24"/>
              </w:rPr>
            </w:pPr>
            <w:r w:rsidRPr="0094495A">
              <w:rPr>
                <w:rFonts w:eastAsia="Calibri" w:cstheme="minorHAnsi"/>
                <w:color w:val="000000"/>
                <w:sz w:val="24"/>
                <w:szCs w:val="24"/>
              </w:rPr>
              <w:t>Realocado do § 4º do art. 34 da Resolução Previc nº 21/2023.</w:t>
            </w:r>
          </w:p>
          <w:p w14:paraId="612A0B51" w14:textId="77777777" w:rsidR="0076544C" w:rsidRPr="0094495A" w:rsidRDefault="0076544C" w:rsidP="0076544C">
            <w:pPr>
              <w:pBdr>
                <w:top w:val="nil"/>
                <w:left w:val="nil"/>
                <w:bottom w:val="nil"/>
                <w:right w:val="nil"/>
                <w:between w:val="nil"/>
              </w:pBdr>
              <w:jc w:val="both"/>
              <w:rPr>
                <w:rFonts w:eastAsia="Calibri" w:cstheme="minorHAnsi"/>
                <w:color w:val="000000"/>
                <w:sz w:val="24"/>
                <w:szCs w:val="24"/>
              </w:rPr>
            </w:pPr>
            <w:r w:rsidRPr="0094495A">
              <w:rPr>
                <w:rFonts w:eastAsia="Calibri" w:cstheme="minorHAnsi"/>
                <w:color w:val="000000"/>
                <w:sz w:val="24"/>
                <w:szCs w:val="24"/>
              </w:rPr>
              <w:t>Realocado do § 3º do art. 2º da Instrução Previc nº 35/2020.</w:t>
            </w:r>
          </w:p>
          <w:p w14:paraId="25010C9A" w14:textId="77777777" w:rsidR="0076544C" w:rsidRPr="0094495A" w:rsidRDefault="0076544C" w:rsidP="0076544C">
            <w:pPr>
              <w:pBdr>
                <w:top w:val="nil"/>
                <w:left w:val="nil"/>
                <w:bottom w:val="nil"/>
                <w:right w:val="nil"/>
                <w:between w:val="nil"/>
              </w:pBdr>
              <w:jc w:val="both"/>
              <w:rPr>
                <w:rFonts w:cstheme="minorHAnsi"/>
                <w:sz w:val="24"/>
                <w:szCs w:val="24"/>
              </w:rPr>
            </w:pPr>
            <w:r w:rsidRPr="0094495A">
              <w:rPr>
                <w:rFonts w:eastAsia="Calibri" w:cstheme="minorHAnsi"/>
                <w:color w:val="000000"/>
                <w:sz w:val="24"/>
                <w:szCs w:val="24"/>
              </w:rPr>
              <w:t xml:space="preserve">Realocado do art. 7º da </w:t>
            </w:r>
            <w:r w:rsidRPr="0094495A">
              <w:rPr>
                <w:rFonts w:cstheme="minorHAnsi"/>
                <w:sz w:val="24"/>
                <w:szCs w:val="24"/>
              </w:rPr>
              <w:t>Instrução Normativa Previc nº 39/2021.</w:t>
            </w:r>
          </w:p>
          <w:p w14:paraId="344D322F" w14:textId="77777777" w:rsidR="0076544C" w:rsidRPr="0094495A" w:rsidRDefault="0076544C" w:rsidP="0076544C">
            <w:pPr>
              <w:pBdr>
                <w:top w:val="nil"/>
                <w:left w:val="nil"/>
                <w:bottom w:val="nil"/>
                <w:right w:val="nil"/>
                <w:between w:val="nil"/>
              </w:pBdr>
              <w:jc w:val="both"/>
              <w:rPr>
                <w:rFonts w:eastAsia="Calibri" w:cstheme="minorHAnsi"/>
                <w:color w:val="000000"/>
                <w:sz w:val="24"/>
                <w:szCs w:val="24"/>
              </w:rPr>
            </w:pPr>
          </w:p>
          <w:p w14:paraId="108AFE6F" w14:textId="7D449840" w:rsidR="0076544C" w:rsidRPr="0094495A" w:rsidRDefault="0076544C" w:rsidP="0076544C">
            <w:pPr>
              <w:pBdr>
                <w:top w:val="nil"/>
                <w:left w:val="nil"/>
                <w:bottom w:val="nil"/>
                <w:right w:val="nil"/>
                <w:between w:val="nil"/>
              </w:pBdr>
              <w:jc w:val="both"/>
              <w:rPr>
                <w:rFonts w:eastAsia="Calibri" w:cstheme="minorHAnsi"/>
                <w:color w:val="000000"/>
                <w:sz w:val="24"/>
                <w:szCs w:val="24"/>
              </w:rPr>
            </w:pPr>
            <w:r w:rsidRPr="0094495A">
              <w:rPr>
                <w:rFonts w:eastAsia="Times New Roman" w:cstheme="minorHAnsi"/>
                <w:sz w:val="24"/>
                <w:szCs w:val="24"/>
                <w:lang w:eastAsia="pt-BR"/>
              </w:rPr>
              <w:t>Sugestão de alteração de competência. Substitu</w:t>
            </w:r>
            <w:r w:rsidR="00EB16A6" w:rsidRPr="0094495A">
              <w:rPr>
                <w:rFonts w:eastAsia="Times New Roman" w:cstheme="minorHAnsi"/>
                <w:sz w:val="24"/>
                <w:szCs w:val="24"/>
                <w:lang w:eastAsia="pt-BR"/>
              </w:rPr>
              <w:t>i</w:t>
            </w:r>
            <w:r w:rsidRPr="0094495A">
              <w:rPr>
                <w:rFonts w:eastAsia="Times New Roman" w:cstheme="minorHAnsi"/>
                <w:sz w:val="24"/>
                <w:szCs w:val="24"/>
                <w:lang w:eastAsia="pt-BR"/>
              </w:rPr>
              <w:t>ção da Diretoria de Fiscalização e de Licenciamento para Previc.</w:t>
            </w:r>
          </w:p>
          <w:p w14:paraId="3F4F9522" w14:textId="77777777" w:rsidR="0076544C" w:rsidRPr="0094495A" w:rsidRDefault="0076544C" w:rsidP="0076544C">
            <w:pPr>
              <w:spacing w:before="120" w:after="120"/>
              <w:jc w:val="both"/>
              <w:rPr>
                <w:rFonts w:cstheme="minorHAnsi"/>
                <w:sz w:val="24"/>
                <w:szCs w:val="24"/>
              </w:rPr>
            </w:pPr>
            <w:r w:rsidRPr="0094495A">
              <w:rPr>
                <w:rFonts w:cstheme="minorHAnsi"/>
                <w:sz w:val="24"/>
                <w:szCs w:val="24"/>
              </w:rPr>
              <w:t>Alteração da Diretoria responsável pela edição na norma complementar. (justificativa original).</w:t>
            </w:r>
          </w:p>
          <w:p w14:paraId="6B1904A7" w14:textId="7585CCB2" w:rsidR="0076544C" w:rsidRPr="0094495A" w:rsidRDefault="0076544C" w:rsidP="0076544C">
            <w:pPr>
              <w:spacing w:before="120" w:after="120"/>
              <w:jc w:val="both"/>
              <w:rPr>
                <w:rFonts w:eastAsia="Calibri" w:cstheme="minorHAnsi"/>
                <w:color w:val="000000"/>
                <w:sz w:val="24"/>
                <w:szCs w:val="24"/>
              </w:rPr>
            </w:pPr>
            <w:r w:rsidRPr="0094495A">
              <w:rPr>
                <w:rFonts w:cstheme="minorHAnsi"/>
                <w:sz w:val="24"/>
                <w:szCs w:val="24"/>
              </w:rPr>
              <w:t>VERIFICAR DE QUEM VAI FICAR A ATRIBUIÇÃO DA ELABORAÇÃO DA PORTARIA</w:t>
            </w:r>
          </w:p>
        </w:tc>
      </w:tr>
      <w:bookmarkEnd w:id="22"/>
      <w:bookmarkEnd w:id="23"/>
      <w:tr w:rsidR="0076544C" w:rsidRPr="0094495A" w14:paraId="0F2AB5CB" w14:textId="1EBEFA56" w:rsidTr="00E86BE2">
        <w:tc>
          <w:tcPr>
            <w:tcW w:w="4815" w:type="dxa"/>
          </w:tcPr>
          <w:p w14:paraId="63B8A119"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3D092B6D" w14:textId="5A65F38B" w:rsidR="0076544C" w:rsidRPr="0094495A" w:rsidRDefault="0076544C" w:rsidP="0076544C">
            <w:pPr>
              <w:spacing w:after="120"/>
              <w:jc w:val="both"/>
              <w:rPr>
                <w:sz w:val="24"/>
                <w:szCs w:val="24"/>
              </w:rPr>
            </w:pPr>
            <w:r w:rsidRPr="0094495A">
              <w:rPr>
                <w:rFonts w:ascii="Calibri" w:eastAsia="Calibri" w:hAnsi="Calibri" w:cs="Calibri"/>
                <w:sz w:val="24"/>
                <w:szCs w:val="24"/>
              </w:rPr>
              <w:t>Art. 37</w:t>
            </w:r>
            <w:r w:rsidR="00EB59F5" w:rsidRPr="0094495A">
              <w:rPr>
                <w:rFonts w:ascii="Calibri" w:eastAsia="Calibri" w:hAnsi="Calibri" w:cs="Calibri"/>
                <w:sz w:val="24"/>
                <w:szCs w:val="24"/>
              </w:rPr>
              <w:t>8</w:t>
            </w:r>
            <w:r w:rsidRPr="0094495A">
              <w:rPr>
                <w:rFonts w:ascii="Calibri" w:eastAsia="Calibri" w:hAnsi="Calibri" w:cs="Calibri"/>
                <w:sz w:val="24"/>
                <w:szCs w:val="24"/>
              </w:rPr>
              <w:t>.  As informações disponibilizadas à Previc são de responsabilidade da EFPC, que responde por erros ou omissões, nos termos da legislação vigente.</w:t>
            </w:r>
          </w:p>
        </w:tc>
        <w:tc>
          <w:tcPr>
            <w:tcW w:w="4648" w:type="dxa"/>
          </w:tcPr>
          <w:p w14:paraId="23D3CB4B"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0F64F40A" w14:textId="6D3B52F7" w:rsidTr="00E86BE2">
        <w:tc>
          <w:tcPr>
            <w:tcW w:w="4815" w:type="dxa"/>
          </w:tcPr>
          <w:p w14:paraId="736B185C"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6E927E7A" w14:textId="028B4B2F"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Art. 37</w:t>
            </w:r>
            <w:r w:rsidR="00EB59F5" w:rsidRPr="0094495A">
              <w:rPr>
                <w:rFonts w:ascii="Calibri" w:eastAsia="Calibri" w:hAnsi="Calibri" w:cs="Calibri"/>
                <w:sz w:val="24"/>
                <w:szCs w:val="24"/>
              </w:rPr>
              <w:t>9</w:t>
            </w:r>
            <w:r w:rsidRPr="0094495A">
              <w:rPr>
                <w:rFonts w:ascii="Calibri" w:eastAsia="Calibri" w:hAnsi="Calibri" w:cs="Calibri"/>
                <w:sz w:val="24"/>
                <w:szCs w:val="24"/>
              </w:rPr>
              <w:t>.  Os documentos, relatórios e informações produzidos pela EFPC e não enviados à Previc devem ficar arquivados na EFPC à disposição da Previc.</w:t>
            </w:r>
          </w:p>
        </w:tc>
        <w:tc>
          <w:tcPr>
            <w:tcW w:w="4648" w:type="dxa"/>
          </w:tcPr>
          <w:p w14:paraId="050AEE4F"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7FDCDEC8" w14:textId="77777777" w:rsidTr="00E86BE2">
        <w:tc>
          <w:tcPr>
            <w:tcW w:w="4815" w:type="dxa"/>
          </w:tcPr>
          <w:p w14:paraId="69DEF828"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29E2FDDC" w14:textId="254B46E2" w:rsidR="0076544C" w:rsidRPr="0094495A" w:rsidRDefault="0076544C" w:rsidP="0076544C">
            <w:pPr>
              <w:spacing w:after="120"/>
              <w:jc w:val="both"/>
              <w:rPr>
                <w:sz w:val="24"/>
                <w:szCs w:val="24"/>
              </w:rPr>
            </w:pPr>
            <w:r w:rsidRPr="0094495A">
              <w:rPr>
                <w:sz w:val="24"/>
                <w:szCs w:val="24"/>
              </w:rPr>
              <w:t>Art. 3</w:t>
            </w:r>
            <w:r w:rsidR="00EB59F5" w:rsidRPr="0094495A">
              <w:rPr>
                <w:sz w:val="24"/>
                <w:szCs w:val="24"/>
              </w:rPr>
              <w:t>80</w:t>
            </w:r>
            <w:r w:rsidRPr="0094495A">
              <w:rPr>
                <w:sz w:val="24"/>
                <w:szCs w:val="24"/>
              </w:rPr>
              <w:t>.  A Diretoria de Normas disciplinará, por meio de Portaria, sobre os procedimentos para proposição, elaboração e alteração de atos normativos pela Previc.</w:t>
            </w:r>
          </w:p>
        </w:tc>
        <w:tc>
          <w:tcPr>
            <w:tcW w:w="4648" w:type="dxa"/>
          </w:tcPr>
          <w:p w14:paraId="0431A6E9"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601F811E" w14:textId="77777777" w:rsidTr="00E86BE2">
        <w:tc>
          <w:tcPr>
            <w:tcW w:w="4815" w:type="dxa"/>
          </w:tcPr>
          <w:p w14:paraId="463BCD7A"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7F468C18" w14:textId="7490D4CF"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Art. 3</w:t>
            </w:r>
            <w:r w:rsidR="00EB59F5" w:rsidRPr="0094495A">
              <w:rPr>
                <w:rFonts w:ascii="Calibri" w:eastAsia="Calibri" w:hAnsi="Calibri" w:cs="Calibri"/>
                <w:sz w:val="24"/>
                <w:szCs w:val="24"/>
              </w:rPr>
              <w:t>81</w:t>
            </w:r>
            <w:r w:rsidRPr="0094495A">
              <w:rPr>
                <w:rFonts w:ascii="Calibri" w:eastAsia="Calibri" w:hAnsi="Calibri" w:cs="Calibri"/>
                <w:sz w:val="24"/>
                <w:szCs w:val="24"/>
              </w:rPr>
              <w:t>.  Esta Resolução não se aplica aos planos de assistência à saúde a que se refere o art. 76 da Lei Complementar nº 109, de 29 de maio de 2001, registrados na Agência Nacional de Saúde Suplementar (ANS).</w:t>
            </w:r>
          </w:p>
        </w:tc>
        <w:tc>
          <w:tcPr>
            <w:tcW w:w="4648" w:type="dxa"/>
          </w:tcPr>
          <w:p w14:paraId="50797F8F"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14503178" w14:textId="77777777" w:rsidTr="00E86BE2">
        <w:tc>
          <w:tcPr>
            <w:tcW w:w="4815" w:type="dxa"/>
          </w:tcPr>
          <w:p w14:paraId="236C77B9"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1339CBE0" w14:textId="7FB934FE" w:rsidR="0076544C" w:rsidRPr="0094495A" w:rsidRDefault="0076544C" w:rsidP="0076544C">
            <w:pPr>
              <w:spacing w:after="120"/>
              <w:jc w:val="both"/>
              <w:rPr>
                <w:sz w:val="24"/>
                <w:szCs w:val="24"/>
              </w:rPr>
            </w:pPr>
            <w:r w:rsidRPr="0094495A">
              <w:rPr>
                <w:rFonts w:ascii="Calibri" w:eastAsia="Calibri" w:hAnsi="Calibri" w:cs="Calibri"/>
                <w:sz w:val="24"/>
                <w:szCs w:val="24"/>
              </w:rPr>
              <w:t>Art. 380.  Ficam revogadas as seguintes normas:</w:t>
            </w:r>
            <w:r w:rsidRPr="0094495A">
              <w:rPr>
                <w:rFonts w:ascii="Calibri" w:hAnsi="Calibri"/>
                <w:sz w:val="24"/>
                <w:szCs w:val="24"/>
              </w:rPr>
              <w:t xml:space="preserve"> </w:t>
            </w:r>
          </w:p>
        </w:tc>
        <w:tc>
          <w:tcPr>
            <w:tcW w:w="4648" w:type="dxa"/>
          </w:tcPr>
          <w:p w14:paraId="2B4F17C9"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13DBA68F" w14:textId="213C7194" w:rsidTr="00E86BE2">
        <w:tc>
          <w:tcPr>
            <w:tcW w:w="4815" w:type="dxa"/>
          </w:tcPr>
          <w:p w14:paraId="773344A8"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04DDD3D3" w14:textId="216DD493" w:rsidR="0076544C" w:rsidRPr="0094495A" w:rsidRDefault="0076544C" w:rsidP="0076544C">
            <w:pPr>
              <w:spacing w:after="120"/>
              <w:jc w:val="both"/>
              <w:rPr>
                <w:sz w:val="24"/>
                <w:szCs w:val="24"/>
              </w:rPr>
            </w:pPr>
            <w:r w:rsidRPr="0094495A">
              <w:rPr>
                <w:rFonts w:ascii="Calibri" w:eastAsia="Calibri" w:hAnsi="Calibri" w:cs="Calibri"/>
                <w:sz w:val="24"/>
                <w:szCs w:val="24"/>
              </w:rPr>
              <w:t xml:space="preserve">I - Instrução SPC nº 16 de 23 de março de 2007; </w:t>
            </w:r>
          </w:p>
        </w:tc>
        <w:tc>
          <w:tcPr>
            <w:tcW w:w="4648" w:type="dxa"/>
          </w:tcPr>
          <w:p w14:paraId="4D14039E" w14:textId="5A49C538"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r w:rsidRPr="0094495A">
              <w:rPr>
                <w:rFonts w:eastAsia="Calibri" w:cstheme="minorHAnsi"/>
                <w:bCs/>
                <w:color w:val="000000"/>
                <w:sz w:val="24"/>
                <w:szCs w:val="24"/>
              </w:rPr>
              <w:t>Os limites para despesas e remuneração de administradores especiais passará a ser regulamentado por Portaria do Diretor Superintendente, uma vez que não se aplica às EFPC de uma forma geral.</w:t>
            </w:r>
          </w:p>
        </w:tc>
      </w:tr>
      <w:tr w:rsidR="00EB59F5" w:rsidRPr="0094495A" w14:paraId="2F3F1969" w14:textId="77777777" w:rsidTr="00E86BE2">
        <w:tc>
          <w:tcPr>
            <w:tcW w:w="4815" w:type="dxa"/>
          </w:tcPr>
          <w:p w14:paraId="13D452F8" w14:textId="77777777" w:rsidR="00EB59F5" w:rsidRPr="0094495A" w:rsidRDefault="00EB59F5" w:rsidP="0076544C">
            <w:pPr>
              <w:autoSpaceDE w:val="0"/>
              <w:autoSpaceDN w:val="0"/>
              <w:adjustRightInd w:val="0"/>
              <w:jc w:val="both"/>
              <w:rPr>
                <w:rFonts w:cstheme="minorHAnsi"/>
                <w:sz w:val="24"/>
                <w:szCs w:val="24"/>
              </w:rPr>
            </w:pPr>
          </w:p>
        </w:tc>
        <w:tc>
          <w:tcPr>
            <w:tcW w:w="4849" w:type="dxa"/>
          </w:tcPr>
          <w:p w14:paraId="537F9EBA" w14:textId="35D54879" w:rsidR="00EB59F5" w:rsidRPr="0094495A" w:rsidRDefault="00EB59F5" w:rsidP="0076544C">
            <w:pPr>
              <w:spacing w:after="120"/>
              <w:jc w:val="both"/>
              <w:rPr>
                <w:rFonts w:ascii="Calibri" w:eastAsia="Calibri" w:hAnsi="Calibri" w:cs="Calibri"/>
                <w:sz w:val="24"/>
                <w:szCs w:val="24"/>
              </w:rPr>
            </w:pPr>
            <w:r w:rsidRPr="0094495A">
              <w:rPr>
                <w:rFonts w:ascii="Calibri" w:eastAsia="Calibri" w:hAnsi="Calibri" w:cs="Calibri"/>
                <w:sz w:val="24"/>
                <w:szCs w:val="24"/>
              </w:rPr>
              <w:t>II - Instrução SPC nº 29, de 19 de março de 2009;</w:t>
            </w:r>
          </w:p>
        </w:tc>
        <w:tc>
          <w:tcPr>
            <w:tcW w:w="4648" w:type="dxa"/>
          </w:tcPr>
          <w:p w14:paraId="61F92CF8" w14:textId="77777777" w:rsidR="00EB59F5" w:rsidRPr="0094495A" w:rsidRDefault="00EB59F5" w:rsidP="0076544C">
            <w:pPr>
              <w:pBdr>
                <w:top w:val="nil"/>
                <w:left w:val="nil"/>
                <w:bottom w:val="nil"/>
                <w:right w:val="nil"/>
                <w:between w:val="nil"/>
              </w:pBdr>
              <w:jc w:val="both"/>
              <w:rPr>
                <w:rFonts w:eastAsia="Calibri" w:cstheme="minorHAnsi"/>
                <w:bCs/>
                <w:color w:val="000000"/>
                <w:sz w:val="24"/>
                <w:szCs w:val="24"/>
              </w:rPr>
            </w:pPr>
          </w:p>
        </w:tc>
      </w:tr>
      <w:tr w:rsidR="00EB59F5" w:rsidRPr="0094495A" w14:paraId="1DDA0F2A" w14:textId="77777777" w:rsidTr="00E86BE2">
        <w:tc>
          <w:tcPr>
            <w:tcW w:w="4815" w:type="dxa"/>
          </w:tcPr>
          <w:p w14:paraId="36BA7347" w14:textId="77777777" w:rsidR="00EB59F5" w:rsidRPr="0094495A" w:rsidRDefault="00EB59F5" w:rsidP="0076544C">
            <w:pPr>
              <w:autoSpaceDE w:val="0"/>
              <w:autoSpaceDN w:val="0"/>
              <w:adjustRightInd w:val="0"/>
              <w:jc w:val="both"/>
              <w:rPr>
                <w:rFonts w:cstheme="minorHAnsi"/>
                <w:sz w:val="24"/>
                <w:szCs w:val="24"/>
              </w:rPr>
            </w:pPr>
          </w:p>
        </w:tc>
        <w:tc>
          <w:tcPr>
            <w:tcW w:w="4849" w:type="dxa"/>
          </w:tcPr>
          <w:p w14:paraId="29E54576" w14:textId="78749E97" w:rsidR="00EB59F5" w:rsidRPr="0094495A" w:rsidRDefault="00EB59F5" w:rsidP="0076544C">
            <w:pPr>
              <w:spacing w:after="120"/>
              <w:jc w:val="both"/>
              <w:rPr>
                <w:rFonts w:ascii="Calibri" w:eastAsia="Calibri" w:hAnsi="Calibri" w:cs="Calibri"/>
                <w:sz w:val="24"/>
                <w:szCs w:val="24"/>
              </w:rPr>
            </w:pPr>
            <w:r w:rsidRPr="0094495A">
              <w:rPr>
                <w:rFonts w:ascii="Calibri" w:eastAsia="Calibri" w:hAnsi="Calibri" w:cs="Calibri"/>
                <w:sz w:val="24"/>
                <w:szCs w:val="24"/>
              </w:rPr>
              <w:t>III - Instrução SPC nº 02, de 20 de julho de 2011;</w:t>
            </w:r>
          </w:p>
        </w:tc>
        <w:tc>
          <w:tcPr>
            <w:tcW w:w="4648" w:type="dxa"/>
          </w:tcPr>
          <w:p w14:paraId="5BA6821A" w14:textId="77777777" w:rsidR="00EB59F5" w:rsidRPr="0094495A" w:rsidRDefault="00EB59F5"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52BDBF5C" w14:textId="77777777" w:rsidTr="00E86BE2">
        <w:tc>
          <w:tcPr>
            <w:tcW w:w="4815" w:type="dxa"/>
          </w:tcPr>
          <w:p w14:paraId="67E44D4F"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3C76BD52" w14:textId="568218C6" w:rsidR="0076544C" w:rsidRPr="0094495A" w:rsidRDefault="00EB59F5" w:rsidP="0076544C">
            <w:pPr>
              <w:spacing w:after="120"/>
              <w:jc w:val="both"/>
              <w:rPr>
                <w:rFonts w:ascii="Calibri" w:eastAsia="Calibri" w:hAnsi="Calibri" w:cs="Calibri"/>
                <w:sz w:val="24"/>
                <w:szCs w:val="24"/>
              </w:rPr>
            </w:pPr>
            <w:r w:rsidRPr="0094495A">
              <w:rPr>
                <w:rFonts w:ascii="Calibri" w:eastAsia="Calibri" w:hAnsi="Calibri" w:cs="Calibri"/>
                <w:sz w:val="24"/>
                <w:szCs w:val="24"/>
              </w:rPr>
              <w:t>IV</w:t>
            </w:r>
            <w:r w:rsidR="0076544C" w:rsidRPr="0094495A">
              <w:rPr>
                <w:rFonts w:ascii="Calibri" w:eastAsia="Calibri" w:hAnsi="Calibri" w:cs="Calibri"/>
                <w:sz w:val="24"/>
                <w:szCs w:val="24"/>
              </w:rPr>
              <w:t xml:space="preserve"> - Instrução SPC nº 17, de 18 de abril de 2017; </w:t>
            </w:r>
          </w:p>
        </w:tc>
        <w:tc>
          <w:tcPr>
            <w:tcW w:w="4648" w:type="dxa"/>
          </w:tcPr>
          <w:p w14:paraId="3249C2AA"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7741DFA5" w14:textId="77777777" w:rsidTr="00E86BE2">
        <w:tc>
          <w:tcPr>
            <w:tcW w:w="4815" w:type="dxa"/>
          </w:tcPr>
          <w:p w14:paraId="546310D3"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778957C6" w14:textId="40FA5AF0" w:rsidR="0076544C" w:rsidRPr="0094495A" w:rsidRDefault="00EB59F5" w:rsidP="0076544C">
            <w:pPr>
              <w:spacing w:after="120" w:line="259" w:lineRule="auto"/>
              <w:jc w:val="both"/>
              <w:rPr>
                <w:rFonts w:ascii="Calibri" w:eastAsia="Calibri" w:hAnsi="Calibri" w:cs="Calibri"/>
                <w:sz w:val="24"/>
                <w:szCs w:val="24"/>
              </w:rPr>
            </w:pPr>
            <w:r w:rsidRPr="0094495A">
              <w:rPr>
                <w:rFonts w:ascii="Calibri" w:eastAsia="Calibri" w:hAnsi="Calibri" w:cs="Calibri"/>
                <w:sz w:val="24"/>
                <w:szCs w:val="24"/>
              </w:rPr>
              <w:t>V</w:t>
            </w:r>
            <w:r w:rsidR="0076544C" w:rsidRPr="0094495A">
              <w:rPr>
                <w:rFonts w:ascii="Calibri" w:eastAsia="Calibri" w:hAnsi="Calibri" w:cs="Calibri"/>
                <w:sz w:val="24"/>
                <w:szCs w:val="24"/>
              </w:rPr>
              <w:t xml:space="preserve"> - Instrução nº 15, de 8 dezembro de 2017; </w:t>
            </w:r>
          </w:p>
        </w:tc>
        <w:tc>
          <w:tcPr>
            <w:tcW w:w="4648" w:type="dxa"/>
          </w:tcPr>
          <w:p w14:paraId="6AF9410F" w14:textId="51615252"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r w:rsidRPr="0094495A">
              <w:rPr>
                <w:rFonts w:eastAsia="Calibri" w:cstheme="minorHAnsi"/>
                <w:bCs/>
                <w:color w:val="000000"/>
                <w:sz w:val="24"/>
                <w:szCs w:val="24"/>
              </w:rPr>
              <w:t xml:space="preserve">Trata-se de norma que contraria os procedimentos previstos na LC nº 109/2001 e que foi editada sem a observância dos limites normativos estabelecidos para a Previc, que se auto atribuiu poderes que a Lei não lhe conferiu, deixando-se de observar as recomendações jurídicas consignadas na NOTA nº 39/2017/CGRJ/PF-PREVIC/PGF/AGU </w:t>
            </w:r>
            <w:r w:rsidRPr="0094495A">
              <w:rPr>
                <w:rFonts w:eastAsia="Calibri" w:cstheme="minorHAnsi"/>
                <w:bCs/>
                <w:color w:val="000000"/>
                <w:sz w:val="24"/>
                <w:szCs w:val="24"/>
              </w:rPr>
              <w:lastRenderedPageBreak/>
              <w:t>e no PARECER nº 007/2021/CGEN/PFPREVIC/PGF/AGU.</w:t>
            </w:r>
          </w:p>
        </w:tc>
      </w:tr>
      <w:tr w:rsidR="0076544C" w:rsidRPr="0094495A" w14:paraId="05DCD818" w14:textId="77777777" w:rsidTr="00E86BE2">
        <w:tc>
          <w:tcPr>
            <w:tcW w:w="4815" w:type="dxa"/>
          </w:tcPr>
          <w:p w14:paraId="07F504E5"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5DC97B70" w14:textId="3887E417" w:rsidR="0076544C" w:rsidRPr="0094495A" w:rsidRDefault="0076544C" w:rsidP="0076544C">
            <w:pPr>
              <w:spacing w:after="120" w:line="259" w:lineRule="auto"/>
              <w:jc w:val="both"/>
              <w:rPr>
                <w:rFonts w:ascii="Calibri" w:eastAsia="Calibri" w:hAnsi="Calibri" w:cs="Calibri"/>
                <w:sz w:val="24"/>
                <w:szCs w:val="24"/>
              </w:rPr>
            </w:pPr>
            <w:r w:rsidRPr="0094495A">
              <w:rPr>
                <w:rFonts w:ascii="Calibri" w:eastAsia="Calibri" w:hAnsi="Calibri" w:cs="Calibri"/>
                <w:sz w:val="24"/>
                <w:szCs w:val="24"/>
              </w:rPr>
              <w:t>V</w:t>
            </w:r>
            <w:r w:rsidR="00EB59F5" w:rsidRPr="0094495A">
              <w:rPr>
                <w:rFonts w:ascii="Calibri" w:eastAsia="Calibri" w:hAnsi="Calibri" w:cs="Calibri"/>
                <w:sz w:val="24"/>
                <w:szCs w:val="24"/>
              </w:rPr>
              <w:t>I</w:t>
            </w:r>
            <w:r w:rsidRPr="0094495A">
              <w:rPr>
                <w:rFonts w:ascii="Calibri" w:eastAsia="Calibri" w:hAnsi="Calibri" w:cs="Calibri"/>
                <w:sz w:val="24"/>
                <w:szCs w:val="24"/>
              </w:rPr>
              <w:t xml:space="preserve"> - Instrução Previc nº 3, de 24 de agosto de 2018; </w:t>
            </w:r>
          </w:p>
        </w:tc>
        <w:tc>
          <w:tcPr>
            <w:tcW w:w="4648" w:type="dxa"/>
          </w:tcPr>
          <w:p w14:paraId="15916503"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456186A9" w14:textId="77777777" w:rsidTr="00E86BE2">
        <w:tc>
          <w:tcPr>
            <w:tcW w:w="4815" w:type="dxa"/>
          </w:tcPr>
          <w:p w14:paraId="045AC672"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297BBFF5" w14:textId="29853B6C"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V</w:t>
            </w:r>
            <w:r w:rsidR="00EB59F5" w:rsidRPr="0094495A">
              <w:rPr>
                <w:rFonts w:ascii="Calibri" w:eastAsia="Calibri" w:hAnsi="Calibri" w:cs="Calibri"/>
                <w:sz w:val="24"/>
                <w:szCs w:val="24"/>
              </w:rPr>
              <w:t>II</w:t>
            </w:r>
            <w:r w:rsidRPr="0094495A">
              <w:rPr>
                <w:rFonts w:ascii="Calibri" w:eastAsia="Calibri" w:hAnsi="Calibri" w:cs="Calibri"/>
                <w:sz w:val="24"/>
                <w:szCs w:val="24"/>
              </w:rPr>
              <w:t xml:space="preserve"> - Instrução Previc nº 12, de 21 de janeiro de 2019; </w:t>
            </w:r>
          </w:p>
        </w:tc>
        <w:tc>
          <w:tcPr>
            <w:tcW w:w="4648" w:type="dxa"/>
          </w:tcPr>
          <w:p w14:paraId="0B7FEADB"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21CDA788" w14:textId="77777777" w:rsidTr="00E86BE2">
        <w:tc>
          <w:tcPr>
            <w:tcW w:w="4815" w:type="dxa"/>
          </w:tcPr>
          <w:p w14:paraId="1EC3F734"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5EEF45CE" w14:textId="624FAC70" w:rsidR="0076544C" w:rsidRPr="0094495A" w:rsidRDefault="00EB59F5" w:rsidP="0076544C">
            <w:pPr>
              <w:spacing w:after="120"/>
              <w:jc w:val="both"/>
              <w:rPr>
                <w:rFonts w:ascii="Calibri" w:eastAsia="Calibri" w:hAnsi="Calibri" w:cs="Calibri"/>
                <w:sz w:val="24"/>
                <w:szCs w:val="24"/>
              </w:rPr>
            </w:pPr>
            <w:r w:rsidRPr="0094495A">
              <w:rPr>
                <w:rFonts w:ascii="Calibri" w:eastAsia="Calibri" w:hAnsi="Calibri" w:cs="Calibri"/>
                <w:sz w:val="24"/>
                <w:szCs w:val="24"/>
              </w:rPr>
              <w:t>VIII</w:t>
            </w:r>
            <w:r w:rsidR="0076544C" w:rsidRPr="0094495A">
              <w:rPr>
                <w:rFonts w:ascii="Calibri" w:eastAsia="Calibri" w:hAnsi="Calibri" w:cs="Calibri"/>
                <w:sz w:val="24"/>
                <w:szCs w:val="24"/>
              </w:rPr>
              <w:t xml:space="preserve"> - Instrução Previc nº 09, de 13 de setembro de 2019;</w:t>
            </w:r>
          </w:p>
        </w:tc>
        <w:tc>
          <w:tcPr>
            <w:tcW w:w="4648" w:type="dxa"/>
          </w:tcPr>
          <w:p w14:paraId="1C55C75B"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55169C10" w14:textId="77777777" w:rsidTr="00E86BE2">
        <w:tc>
          <w:tcPr>
            <w:tcW w:w="4815" w:type="dxa"/>
          </w:tcPr>
          <w:p w14:paraId="69A0CC18"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58C29DB1" w14:textId="14F6F343" w:rsidR="0076544C" w:rsidRPr="0094495A" w:rsidRDefault="00EB59F5" w:rsidP="0076544C">
            <w:pPr>
              <w:spacing w:after="120"/>
              <w:jc w:val="both"/>
              <w:rPr>
                <w:rFonts w:ascii="Calibri" w:eastAsia="Calibri" w:hAnsi="Calibri" w:cs="Calibri"/>
                <w:sz w:val="24"/>
                <w:szCs w:val="24"/>
              </w:rPr>
            </w:pPr>
            <w:r w:rsidRPr="0094495A">
              <w:rPr>
                <w:rFonts w:ascii="Calibri" w:eastAsia="Calibri" w:hAnsi="Calibri" w:cs="Calibri"/>
                <w:sz w:val="24"/>
                <w:szCs w:val="24"/>
              </w:rPr>
              <w:t>IX</w:t>
            </w:r>
            <w:r w:rsidR="0076544C" w:rsidRPr="0094495A">
              <w:rPr>
                <w:rFonts w:ascii="Calibri" w:eastAsia="Calibri" w:hAnsi="Calibri" w:cs="Calibri"/>
                <w:sz w:val="24"/>
                <w:szCs w:val="24"/>
              </w:rPr>
              <w:t xml:space="preserve"> - Instrução Previc nº 17, de 13 de setembro de 2019; </w:t>
            </w:r>
          </w:p>
        </w:tc>
        <w:tc>
          <w:tcPr>
            <w:tcW w:w="4648" w:type="dxa"/>
          </w:tcPr>
          <w:p w14:paraId="3D287B7F"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0D51C36A" w14:textId="77777777" w:rsidTr="00E86BE2">
        <w:tc>
          <w:tcPr>
            <w:tcW w:w="4815" w:type="dxa"/>
          </w:tcPr>
          <w:p w14:paraId="5F6E055A"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1AD02AFC" w14:textId="6AB3CA76" w:rsidR="0076544C" w:rsidRPr="0094495A" w:rsidRDefault="00EB59F5" w:rsidP="0076544C">
            <w:pPr>
              <w:spacing w:after="120"/>
              <w:jc w:val="both"/>
              <w:rPr>
                <w:rFonts w:ascii="Calibri" w:eastAsia="Calibri" w:hAnsi="Calibri" w:cs="Calibri"/>
                <w:sz w:val="24"/>
                <w:szCs w:val="24"/>
              </w:rPr>
            </w:pPr>
            <w:r w:rsidRPr="0094495A">
              <w:rPr>
                <w:rFonts w:ascii="Calibri" w:eastAsia="Calibri" w:hAnsi="Calibri" w:cs="Calibri"/>
                <w:sz w:val="24"/>
                <w:szCs w:val="24"/>
              </w:rPr>
              <w:t>X</w:t>
            </w:r>
            <w:r w:rsidR="0076544C" w:rsidRPr="0094495A">
              <w:rPr>
                <w:rFonts w:ascii="Calibri" w:eastAsia="Calibri" w:hAnsi="Calibri" w:cs="Calibri"/>
                <w:sz w:val="24"/>
                <w:szCs w:val="24"/>
              </w:rPr>
              <w:t xml:space="preserve"> - Instrução Previc nº 25, de 22 de abril de 2020; </w:t>
            </w:r>
          </w:p>
        </w:tc>
        <w:tc>
          <w:tcPr>
            <w:tcW w:w="4648" w:type="dxa"/>
          </w:tcPr>
          <w:p w14:paraId="3F0DBE7E"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3E2DBBBB" w14:textId="77777777" w:rsidTr="00E86BE2">
        <w:tc>
          <w:tcPr>
            <w:tcW w:w="4815" w:type="dxa"/>
          </w:tcPr>
          <w:p w14:paraId="14C2729B"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02B36786" w14:textId="5496CFB6" w:rsidR="0076544C" w:rsidRPr="0094495A" w:rsidRDefault="00EB59F5" w:rsidP="0076544C">
            <w:pPr>
              <w:spacing w:after="120"/>
              <w:jc w:val="both"/>
              <w:rPr>
                <w:rFonts w:ascii="Calibri" w:eastAsia="Calibri" w:hAnsi="Calibri" w:cs="Calibri"/>
                <w:sz w:val="24"/>
                <w:szCs w:val="24"/>
              </w:rPr>
            </w:pPr>
            <w:r w:rsidRPr="0094495A">
              <w:rPr>
                <w:rFonts w:ascii="Calibri" w:eastAsia="Calibri" w:hAnsi="Calibri" w:cs="Calibri"/>
                <w:sz w:val="24"/>
                <w:szCs w:val="24"/>
              </w:rPr>
              <w:t>XI</w:t>
            </w:r>
            <w:r w:rsidR="0076544C" w:rsidRPr="0094495A">
              <w:rPr>
                <w:rFonts w:ascii="Calibri" w:eastAsia="Calibri" w:hAnsi="Calibri" w:cs="Calibri"/>
                <w:sz w:val="24"/>
                <w:szCs w:val="24"/>
              </w:rPr>
              <w:t xml:space="preserve"> - Instrução Previc nº 26, de 28 de abril de 2020;</w:t>
            </w:r>
          </w:p>
        </w:tc>
        <w:tc>
          <w:tcPr>
            <w:tcW w:w="4648" w:type="dxa"/>
          </w:tcPr>
          <w:p w14:paraId="37973089"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59A0B98F" w14:textId="77777777" w:rsidTr="00E86BE2">
        <w:tc>
          <w:tcPr>
            <w:tcW w:w="4815" w:type="dxa"/>
          </w:tcPr>
          <w:p w14:paraId="7B87DC1B"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2613FC95" w14:textId="234088A6"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X</w:t>
            </w:r>
            <w:r w:rsidR="00EB59F5" w:rsidRPr="0094495A">
              <w:rPr>
                <w:rFonts w:ascii="Calibri" w:eastAsia="Calibri" w:hAnsi="Calibri" w:cs="Calibri"/>
                <w:sz w:val="24"/>
                <w:szCs w:val="24"/>
              </w:rPr>
              <w:t>II</w:t>
            </w:r>
            <w:r w:rsidRPr="0094495A">
              <w:rPr>
                <w:rFonts w:ascii="Calibri" w:eastAsia="Calibri" w:hAnsi="Calibri" w:cs="Calibri"/>
                <w:sz w:val="24"/>
                <w:szCs w:val="24"/>
              </w:rPr>
              <w:t xml:space="preserve"> - Instrução Previc nº 29, de 21 de julho de 2020; </w:t>
            </w:r>
          </w:p>
        </w:tc>
        <w:tc>
          <w:tcPr>
            <w:tcW w:w="4648" w:type="dxa"/>
          </w:tcPr>
          <w:p w14:paraId="67CDB4DF"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2EC979F6" w14:textId="77777777" w:rsidTr="00E86BE2">
        <w:tc>
          <w:tcPr>
            <w:tcW w:w="4815" w:type="dxa"/>
          </w:tcPr>
          <w:p w14:paraId="05FB8808"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1D9E4FA8" w14:textId="263F7E49"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XI</w:t>
            </w:r>
            <w:r w:rsidR="00EB59F5" w:rsidRPr="0094495A">
              <w:rPr>
                <w:rFonts w:ascii="Calibri" w:eastAsia="Calibri" w:hAnsi="Calibri" w:cs="Calibri"/>
                <w:sz w:val="24"/>
                <w:szCs w:val="24"/>
              </w:rPr>
              <w:t>II</w:t>
            </w:r>
            <w:r w:rsidRPr="0094495A">
              <w:rPr>
                <w:rFonts w:ascii="Calibri" w:eastAsia="Calibri" w:hAnsi="Calibri" w:cs="Calibri"/>
                <w:sz w:val="24"/>
                <w:szCs w:val="24"/>
              </w:rPr>
              <w:t xml:space="preserve"> - a Portaria </w:t>
            </w:r>
            <w:proofErr w:type="spellStart"/>
            <w:r w:rsidRPr="0094495A">
              <w:rPr>
                <w:rFonts w:ascii="Calibri" w:eastAsia="Calibri" w:hAnsi="Calibri" w:cs="Calibri"/>
                <w:sz w:val="24"/>
                <w:szCs w:val="24"/>
              </w:rPr>
              <w:t>Difis</w:t>
            </w:r>
            <w:proofErr w:type="spellEnd"/>
            <w:r w:rsidRPr="0094495A">
              <w:rPr>
                <w:rFonts w:ascii="Calibri" w:eastAsia="Calibri" w:hAnsi="Calibri" w:cs="Calibri"/>
                <w:sz w:val="24"/>
                <w:szCs w:val="24"/>
              </w:rPr>
              <w:t xml:space="preserve"> nº 585, de 19 de agosto de 2020;</w:t>
            </w:r>
          </w:p>
        </w:tc>
        <w:tc>
          <w:tcPr>
            <w:tcW w:w="4648" w:type="dxa"/>
          </w:tcPr>
          <w:p w14:paraId="5D62B513"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763A0527" w14:textId="77777777" w:rsidTr="00E86BE2">
        <w:tc>
          <w:tcPr>
            <w:tcW w:w="4815" w:type="dxa"/>
          </w:tcPr>
          <w:p w14:paraId="2D432972"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0499CD71" w14:textId="36C4E776" w:rsidR="0076544C" w:rsidRPr="0094495A" w:rsidRDefault="0076544C" w:rsidP="0076544C">
            <w:pPr>
              <w:spacing w:after="120" w:line="259" w:lineRule="auto"/>
              <w:jc w:val="both"/>
              <w:rPr>
                <w:rFonts w:ascii="Calibri" w:eastAsia="Calibri" w:hAnsi="Calibri" w:cs="Calibri"/>
                <w:sz w:val="24"/>
                <w:szCs w:val="24"/>
              </w:rPr>
            </w:pPr>
            <w:r w:rsidRPr="0094495A">
              <w:rPr>
                <w:rFonts w:ascii="Calibri" w:eastAsia="Calibri" w:hAnsi="Calibri" w:cs="Calibri"/>
                <w:sz w:val="24"/>
                <w:szCs w:val="24"/>
              </w:rPr>
              <w:t>X</w:t>
            </w:r>
            <w:r w:rsidR="00EB59F5" w:rsidRPr="0094495A">
              <w:rPr>
                <w:rFonts w:ascii="Calibri" w:eastAsia="Calibri" w:hAnsi="Calibri" w:cs="Calibri"/>
                <w:sz w:val="24"/>
                <w:szCs w:val="24"/>
              </w:rPr>
              <w:t>IV</w:t>
            </w:r>
            <w:r w:rsidRPr="0094495A">
              <w:rPr>
                <w:rFonts w:ascii="Calibri" w:eastAsia="Calibri" w:hAnsi="Calibri" w:cs="Calibri"/>
                <w:sz w:val="24"/>
                <w:szCs w:val="24"/>
              </w:rPr>
              <w:t xml:space="preserve"> - Instrução Previc nº 30, de 19 de agosto de 2020; </w:t>
            </w:r>
          </w:p>
        </w:tc>
        <w:tc>
          <w:tcPr>
            <w:tcW w:w="4648" w:type="dxa"/>
          </w:tcPr>
          <w:p w14:paraId="1B6B160F"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3F5480D1" w14:textId="77777777" w:rsidTr="00E86BE2">
        <w:tc>
          <w:tcPr>
            <w:tcW w:w="4815" w:type="dxa"/>
          </w:tcPr>
          <w:p w14:paraId="2AE4A2DA"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20485E70" w14:textId="1DAA04EC" w:rsidR="0076544C" w:rsidRPr="0094495A" w:rsidRDefault="0076544C" w:rsidP="0076544C">
            <w:pPr>
              <w:spacing w:after="120" w:line="259" w:lineRule="auto"/>
              <w:jc w:val="both"/>
              <w:rPr>
                <w:rFonts w:ascii="Calibri" w:eastAsia="Calibri" w:hAnsi="Calibri" w:cs="Calibri"/>
                <w:sz w:val="24"/>
                <w:szCs w:val="24"/>
              </w:rPr>
            </w:pPr>
            <w:r w:rsidRPr="0094495A">
              <w:rPr>
                <w:rFonts w:ascii="Calibri" w:eastAsia="Calibri" w:hAnsi="Calibri" w:cs="Calibri"/>
                <w:sz w:val="24"/>
                <w:szCs w:val="24"/>
              </w:rPr>
              <w:t>X</w:t>
            </w:r>
            <w:r w:rsidR="00EB59F5" w:rsidRPr="0094495A">
              <w:rPr>
                <w:rFonts w:ascii="Calibri" w:eastAsia="Calibri" w:hAnsi="Calibri" w:cs="Calibri"/>
                <w:sz w:val="24"/>
                <w:szCs w:val="24"/>
              </w:rPr>
              <w:t>V</w:t>
            </w:r>
            <w:r w:rsidRPr="0094495A">
              <w:rPr>
                <w:rFonts w:ascii="Calibri" w:eastAsia="Calibri" w:hAnsi="Calibri" w:cs="Calibri"/>
                <w:sz w:val="24"/>
                <w:szCs w:val="24"/>
              </w:rPr>
              <w:t xml:space="preserve"> - Instrução Previc nº 33, de 23 de outubro de 2020; </w:t>
            </w:r>
          </w:p>
        </w:tc>
        <w:tc>
          <w:tcPr>
            <w:tcW w:w="4648" w:type="dxa"/>
          </w:tcPr>
          <w:p w14:paraId="135BAEFB"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53229EE3" w14:textId="77777777" w:rsidTr="00E86BE2">
        <w:tc>
          <w:tcPr>
            <w:tcW w:w="4815" w:type="dxa"/>
          </w:tcPr>
          <w:p w14:paraId="27DE9D28"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223FC918" w14:textId="6ACF6DB9"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 xml:space="preserve">XIV - Instrução Previc nº 34, de 28 de outubro de 2020; </w:t>
            </w:r>
          </w:p>
        </w:tc>
        <w:tc>
          <w:tcPr>
            <w:tcW w:w="4648" w:type="dxa"/>
          </w:tcPr>
          <w:p w14:paraId="04127517"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6F47E859" w14:textId="77777777" w:rsidTr="00E86BE2">
        <w:tc>
          <w:tcPr>
            <w:tcW w:w="4815" w:type="dxa"/>
          </w:tcPr>
          <w:p w14:paraId="723658C2"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29F7F2B4" w14:textId="554F6BD6" w:rsidR="0076544C" w:rsidRPr="0094495A" w:rsidRDefault="0076544C" w:rsidP="0076544C">
            <w:pPr>
              <w:spacing w:after="120" w:line="259" w:lineRule="auto"/>
              <w:jc w:val="both"/>
              <w:rPr>
                <w:rFonts w:ascii="Calibri" w:eastAsia="Calibri" w:hAnsi="Calibri" w:cs="Calibri"/>
                <w:sz w:val="24"/>
                <w:szCs w:val="24"/>
              </w:rPr>
            </w:pPr>
            <w:r w:rsidRPr="0094495A">
              <w:rPr>
                <w:rFonts w:ascii="Calibri" w:eastAsia="Calibri" w:hAnsi="Calibri" w:cs="Calibri"/>
                <w:sz w:val="24"/>
                <w:szCs w:val="24"/>
              </w:rPr>
              <w:t>XV - Instrução Previc nº 35, de 11 de novembro de 2020;</w:t>
            </w:r>
          </w:p>
        </w:tc>
        <w:tc>
          <w:tcPr>
            <w:tcW w:w="4648" w:type="dxa"/>
          </w:tcPr>
          <w:p w14:paraId="2826B058"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5EDBEE9B" w14:textId="77777777" w:rsidTr="00E86BE2">
        <w:tc>
          <w:tcPr>
            <w:tcW w:w="4815" w:type="dxa"/>
          </w:tcPr>
          <w:p w14:paraId="34A98A01"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672022F3" w14:textId="5D8B542A"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XVI - Instrução Previc nº 21, de 20 de fevereiro de 2020;</w:t>
            </w:r>
          </w:p>
        </w:tc>
        <w:tc>
          <w:tcPr>
            <w:tcW w:w="4648" w:type="dxa"/>
          </w:tcPr>
          <w:p w14:paraId="56E9B545"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765587EB" w14:textId="77777777" w:rsidTr="00E86BE2">
        <w:tc>
          <w:tcPr>
            <w:tcW w:w="4815" w:type="dxa"/>
          </w:tcPr>
          <w:p w14:paraId="2C2A283A"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68560E09" w14:textId="1E8B8C41"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 xml:space="preserve">XVII - Instrução Previc nº 39, de 20 de abril de 2021; </w:t>
            </w:r>
          </w:p>
        </w:tc>
        <w:tc>
          <w:tcPr>
            <w:tcW w:w="4648" w:type="dxa"/>
          </w:tcPr>
          <w:p w14:paraId="48656EB9"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78A6D0FF" w14:textId="77777777" w:rsidTr="00E86BE2">
        <w:tc>
          <w:tcPr>
            <w:tcW w:w="4815" w:type="dxa"/>
          </w:tcPr>
          <w:p w14:paraId="4A4C44F9"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6AFECF02" w14:textId="725E58FB"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X</w:t>
            </w:r>
            <w:r w:rsidR="00EB59F5" w:rsidRPr="0094495A">
              <w:rPr>
                <w:rFonts w:ascii="Calibri" w:eastAsia="Calibri" w:hAnsi="Calibri" w:cs="Calibri"/>
                <w:sz w:val="24"/>
                <w:szCs w:val="24"/>
              </w:rPr>
              <w:t>VIII</w:t>
            </w:r>
            <w:r w:rsidRPr="0094495A">
              <w:rPr>
                <w:rFonts w:ascii="Calibri" w:eastAsia="Calibri" w:hAnsi="Calibri" w:cs="Calibri"/>
                <w:sz w:val="24"/>
                <w:szCs w:val="24"/>
              </w:rPr>
              <w:t xml:space="preserve"> - Resolução Previc nº 2, de 25 de maio de 2021;</w:t>
            </w:r>
          </w:p>
        </w:tc>
        <w:tc>
          <w:tcPr>
            <w:tcW w:w="4648" w:type="dxa"/>
          </w:tcPr>
          <w:p w14:paraId="4C5875AA" w14:textId="2BCE3918"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r w:rsidRPr="0094495A">
              <w:rPr>
                <w:rFonts w:eastAsia="Calibri" w:cstheme="minorHAnsi"/>
                <w:bCs/>
                <w:color w:val="000000"/>
                <w:sz w:val="24"/>
                <w:szCs w:val="24"/>
              </w:rPr>
              <w:t>O Programa de Estágio da PREVIC passará a ser regulamentado por Portaria da Diretoria competente, uma vez que produz apenas efeitos internos.</w:t>
            </w:r>
          </w:p>
        </w:tc>
      </w:tr>
      <w:tr w:rsidR="0076544C" w:rsidRPr="0094495A" w14:paraId="1615E0AE" w14:textId="77777777" w:rsidTr="00E86BE2">
        <w:tc>
          <w:tcPr>
            <w:tcW w:w="4815" w:type="dxa"/>
          </w:tcPr>
          <w:p w14:paraId="32ACC976"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29B99367" w14:textId="28888D72"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X</w:t>
            </w:r>
            <w:r w:rsidR="00EB59F5" w:rsidRPr="0094495A">
              <w:rPr>
                <w:rFonts w:ascii="Calibri" w:eastAsia="Calibri" w:hAnsi="Calibri" w:cs="Calibri"/>
                <w:sz w:val="24"/>
                <w:szCs w:val="24"/>
              </w:rPr>
              <w:t>I</w:t>
            </w:r>
            <w:r w:rsidRPr="0094495A">
              <w:rPr>
                <w:rFonts w:ascii="Calibri" w:eastAsia="Calibri" w:hAnsi="Calibri" w:cs="Calibri"/>
                <w:sz w:val="24"/>
                <w:szCs w:val="24"/>
              </w:rPr>
              <w:t xml:space="preserve">X - Instrução Previc nº 41, de 3 de agosto de 2021; </w:t>
            </w:r>
          </w:p>
        </w:tc>
        <w:tc>
          <w:tcPr>
            <w:tcW w:w="4648" w:type="dxa"/>
          </w:tcPr>
          <w:p w14:paraId="4F58A099"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6746FAA8" w14:textId="77777777" w:rsidTr="00E86BE2">
        <w:tc>
          <w:tcPr>
            <w:tcW w:w="4815" w:type="dxa"/>
          </w:tcPr>
          <w:p w14:paraId="6059378B"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59B4C283" w14:textId="19A7166C" w:rsidR="0076544C" w:rsidRPr="0094495A" w:rsidRDefault="0076544C" w:rsidP="0076544C">
            <w:pPr>
              <w:spacing w:after="120" w:line="259" w:lineRule="auto"/>
              <w:jc w:val="both"/>
              <w:rPr>
                <w:rFonts w:ascii="Calibri" w:eastAsia="Calibri" w:hAnsi="Calibri" w:cs="Calibri"/>
                <w:sz w:val="24"/>
                <w:szCs w:val="24"/>
              </w:rPr>
            </w:pPr>
            <w:r w:rsidRPr="0094495A">
              <w:rPr>
                <w:rFonts w:ascii="Calibri" w:eastAsia="Calibri" w:hAnsi="Calibri" w:cs="Calibri"/>
                <w:sz w:val="24"/>
                <w:szCs w:val="24"/>
              </w:rPr>
              <w:t xml:space="preserve">XX - Instrução Previc nº 43, de 14 de outubro de 2021; </w:t>
            </w:r>
          </w:p>
        </w:tc>
        <w:tc>
          <w:tcPr>
            <w:tcW w:w="4648" w:type="dxa"/>
          </w:tcPr>
          <w:p w14:paraId="0696EE77"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44F7A58B" w14:textId="77777777" w:rsidTr="00E86BE2">
        <w:tc>
          <w:tcPr>
            <w:tcW w:w="4815" w:type="dxa"/>
          </w:tcPr>
          <w:p w14:paraId="290AFE69"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25CED3E5" w14:textId="3A13F611" w:rsidR="0076544C" w:rsidRPr="0094495A" w:rsidRDefault="0076544C" w:rsidP="0076544C">
            <w:pPr>
              <w:spacing w:after="120" w:line="259" w:lineRule="auto"/>
              <w:jc w:val="both"/>
              <w:rPr>
                <w:rFonts w:ascii="Calibri" w:eastAsia="Calibri" w:hAnsi="Calibri" w:cs="Calibri"/>
                <w:sz w:val="24"/>
                <w:szCs w:val="24"/>
              </w:rPr>
            </w:pPr>
            <w:r w:rsidRPr="0094495A">
              <w:rPr>
                <w:rFonts w:ascii="Calibri" w:eastAsia="Calibri" w:hAnsi="Calibri" w:cs="Calibri"/>
                <w:sz w:val="24"/>
                <w:szCs w:val="24"/>
              </w:rPr>
              <w:t xml:space="preserve">XXI - Portaria </w:t>
            </w:r>
            <w:proofErr w:type="spellStart"/>
            <w:r w:rsidRPr="0094495A">
              <w:rPr>
                <w:rFonts w:ascii="Calibri" w:eastAsia="Calibri" w:hAnsi="Calibri" w:cs="Calibri"/>
                <w:sz w:val="24"/>
                <w:szCs w:val="24"/>
              </w:rPr>
              <w:t>Dilic</w:t>
            </w:r>
            <w:proofErr w:type="spellEnd"/>
            <w:r w:rsidRPr="0094495A">
              <w:rPr>
                <w:rFonts w:ascii="Calibri" w:eastAsia="Calibri" w:hAnsi="Calibri" w:cs="Calibri"/>
                <w:sz w:val="24"/>
                <w:szCs w:val="24"/>
              </w:rPr>
              <w:t xml:space="preserve"> nº 681, de 19 de outubro de 2021;</w:t>
            </w:r>
          </w:p>
        </w:tc>
        <w:tc>
          <w:tcPr>
            <w:tcW w:w="4648" w:type="dxa"/>
          </w:tcPr>
          <w:p w14:paraId="0AA3B231"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1CF1130C" w14:textId="77777777" w:rsidTr="00E86BE2">
        <w:tc>
          <w:tcPr>
            <w:tcW w:w="4815" w:type="dxa"/>
          </w:tcPr>
          <w:p w14:paraId="6B96919F"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0A5D6F96" w14:textId="2AD3B2EF"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 xml:space="preserve">XXII - Instrução Previc nº 45, de 13 de julho de 2022; </w:t>
            </w:r>
          </w:p>
        </w:tc>
        <w:tc>
          <w:tcPr>
            <w:tcW w:w="4648" w:type="dxa"/>
          </w:tcPr>
          <w:p w14:paraId="3D8E737B"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39A86F84" w14:textId="77777777" w:rsidTr="00E86BE2">
        <w:tc>
          <w:tcPr>
            <w:tcW w:w="4815" w:type="dxa"/>
          </w:tcPr>
          <w:p w14:paraId="67747345"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79771BF1" w14:textId="6CC7C172" w:rsidR="0076544C" w:rsidRPr="0094495A" w:rsidRDefault="0076544C" w:rsidP="0076544C">
            <w:pPr>
              <w:spacing w:after="120" w:line="259" w:lineRule="auto"/>
              <w:jc w:val="both"/>
              <w:rPr>
                <w:rFonts w:ascii="Calibri" w:eastAsia="Calibri" w:hAnsi="Calibri" w:cs="Calibri"/>
                <w:sz w:val="24"/>
                <w:szCs w:val="24"/>
              </w:rPr>
            </w:pPr>
            <w:r w:rsidRPr="0094495A">
              <w:rPr>
                <w:rFonts w:ascii="Calibri" w:eastAsia="Calibri" w:hAnsi="Calibri" w:cs="Calibri"/>
                <w:sz w:val="24"/>
                <w:szCs w:val="24"/>
              </w:rPr>
              <w:t>XXI</w:t>
            </w:r>
            <w:r w:rsidR="00EB59F5" w:rsidRPr="0094495A">
              <w:rPr>
                <w:rFonts w:ascii="Calibri" w:eastAsia="Calibri" w:hAnsi="Calibri" w:cs="Calibri"/>
                <w:sz w:val="24"/>
                <w:szCs w:val="24"/>
              </w:rPr>
              <w:t>II</w:t>
            </w:r>
            <w:r w:rsidRPr="0094495A">
              <w:rPr>
                <w:rFonts w:ascii="Calibri" w:eastAsia="Calibri" w:hAnsi="Calibri" w:cs="Calibri"/>
                <w:sz w:val="24"/>
                <w:szCs w:val="24"/>
              </w:rPr>
              <w:t xml:space="preserve"> - Resolução Previc nº 4, de 18 de outubro de 2021; </w:t>
            </w:r>
          </w:p>
        </w:tc>
        <w:tc>
          <w:tcPr>
            <w:tcW w:w="4648" w:type="dxa"/>
          </w:tcPr>
          <w:p w14:paraId="6977F2BF"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26039F91" w14:textId="77777777" w:rsidTr="00E86BE2">
        <w:tc>
          <w:tcPr>
            <w:tcW w:w="4815" w:type="dxa"/>
          </w:tcPr>
          <w:p w14:paraId="0DCAE489"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3BAE1D7B" w14:textId="465521D5" w:rsidR="0076544C" w:rsidRPr="0094495A" w:rsidRDefault="0076544C" w:rsidP="0076544C">
            <w:pPr>
              <w:spacing w:after="120" w:line="259" w:lineRule="auto"/>
              <w:jc w:val="both"/>
              <w:rPr>
                <w:rFonts w:ascii="Calibri" w:eastAsia="Calibri" w:hAnsi="Calibri" w:cs="Calibri"/>
                <w:sz w:val="24"/>
                <w:szCs w:val="24"/>
              </w:rPr>
            </w:pPr>
            <w:r w:rsidRPr="0094495A">
              <w:rPr>
                <w:rFonts w:ascii="Calibri" w:eastAsia="Calibri" w:hAnsi="Calibri" w:cs="Calibri"/>
                <w:sz w:val="24"/>
                <w:szCs w:val="24"/>
              </w:rPr>
              <w:t>XX</w:t>
            </w:r>
            <w:r w:rsidR="00EB59F5" w:rsidRPr="0094495A">
              <w:rPr>
                <w:rFonts w:ascii="Calibri" w:eastAsia="Calibri" w:hAnsi="Calibri" w:cs="Calibri"/>
                <w:sz w:val="24"/>
                <w:szCs w:val="24"/>
              </w:rPr>
              <w:t>I</w:t>
            </w:r>
            <w:r w:rsidRPr="0094495A">
              <w:rPr>
                <w:rFonts w:ascii="Calibri" w:eastAsia="Calibri" w:hAnsi="Calibri" w:cs="Calibri"/>
                <w:sz w:val="24"/>
                <w:szCs w:val="24"/>
              </w:rPr>
              <w:t xml:space="preserve">V - Resolução Previc nº 5, de 27 de outubro de 2021; </w:t>
            </w:r>
          </w:p>
        </w:tc>
        <w:tc>
          <w:tcPr>
            <w:tcW w:w="4648" w:type="dxa"/>
          </w:tcPr>
          <w:p w14:paraId="21ADDCFD" w14:textId="2DAA8954"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r w:rsidRPr="0094495A">
              <w:rPr>
                <w:rFonts w:eastAsia="Calibri" w:cstheme="minorHAnsi"/>
                <w:bCs/>
                <w:color w:val="000000"/>
                <w:sz w:val="24"/>
                <w:szCs w:val="24"/>
              </w:rPr>
              <w:t>O processo de participação social será regulamentado por Portaria do Diretor de Normas, visto que vincula basicamente apenas os próprios servidores da Previc.</w:t>
            </w:r>
          </w:p>
        </w:tc>
      </w:tr>
      <w:tr w:rsidR="00EB59F5" w:rsidRPr="0094495A" w14:paraId="53EC679E" w14:textId="77777777" w:rsidTr="00E86BE2">
        <w:tc>
          <w:tcPr>
            <w:tcW w:w="4815" w:type="dxa"/>
          </w:tcPr>
          <w:p w14:paraId="7C90113C" w14:textId="77777777" w:rsidR="00EB59F5" w:rsidRPr="0094495A" w:rsidRDefault="00EB59F5" w:rsidP="0076544C">
            <w:pPr>
              <w:autoSpaceDE w:val="0"/>
              <w:autoSpaceDN w:val="0"/>
              <w:adjustRightInd w:val="0"/>
              <w:jc w:val="both"/>
              <w:rPr>
                <w:rFonts w:cstheme="minorHAnsi"/>
                <w:sz w:val="24"/>
                <w:szCs w:val="24"/>
              </w:rPr>
            </w:pPr>
          </w:p>
        </w:tc>
        <w:tc>
          <w:tcPr>
            <w:tcW w:w="4849" w:type="dxa"/>
          </w:tcPr>
          <w:p w14:paraId="3DF2259B" w14:textId="79267EAE" w:rsidR="00EB59F5" w:rsidRPr="0094495A" w:rsidRDefault="00EB59F5" w:rsidP="0076544C">
            <w:pPr>
              <w:spacing w:after="120"/>
              <w:jc w:val="both"/>
              <w:rPr>
                <w:rFonts w:ascii="Calibri" w:eastAsia="Calibri" w:hAnsi="Calibri" w:cs="Calibri"/>
                <w:sz w:val="24"/>
                <w:szCs w:val="24"/>
              </w:rPr>
            </w:pPr>
            <w:r w:rsidRPr="0094495A">
              <w:rPr>
                <w:rFonts w:ascii="Calibri" w:eastAsia="Calibri" w:hAnsi="Calibri" w:cs="Calibri"/>
                <w:sz w:val="24"/>
                <w:szCs w:val="24"/>
              </w:rPr>
              <w:t>XXV - Portaria Previc nº 801, de 1º de dezembro de 2021;</w:t>
            </w:r>
          </w:p>
        </w:tc>
        <w:tc>
          <w:tcPr>
            <w:tcW w:w="4648" w:type="dxa"/>
          </w:tcPr>
          <w:p w14:paraId="0D997A10" w14:textId="77777777" w:rsidR="00EB59F5" w:rsidRPr="0094495A" w:rsidRDefault="00EB59F5"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655A329D" w14:textId="77777777" w:rsidTr="00E86BE2">
        <w:tc>
          <w:tcPr>
            <w:tcW w:w="4815" w:type="dxa"/>
          </w:tcPr>
          <w:p w14:paraId="740D465A"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3C50F23E" w14:textId="1C4708BB" w:rsidR="0076544C" w:rsidRPr="0094495A" w:rsidRDefault="0076544C" w:rsidP="0076544C">
            <w:pPr>
              <w:spacing w:after="120" w:line="259" w:lineRule="auto"/>
              <w:jc w:val="both"/>
              <w:rPr>
                <w:rFonts w:ascii="Calibri" w:eastAsia="Calibri" w:hAnsi="Calibri" w:cs="Calibri"/>
                <w:sz w:val="24"/>
                <w:szCs w:val="24"/>
              </w:rPr>
            </w:pPr>
            <w:r w:rsidRPr="0094495A">
              <w:rPr>
                <w:rFonts w:ascii="Calibri" w:eastAsia="Calibri" w:hAnsi="Calibri" w:cs="Calibri"/>
                <w:sz w:val="24"/>
                <w:szCs w:val="24"/>
              </w:rPr>
              <w:t xml:space="preserve">XXVI - Resolução Previc nº 06, de 23 de março de 2022; </w:t>
            </w:r>
          </w:p>
        </w:tc>
        <w:tc>
          <w:tcPr>
            <w:tcW w:w="4648" w:type="dxa"/>
          </w:tcPr>
          <w:p w14:paraId="0869FEA2"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066AAAC1" w14:textId="77777777" w:rsidTr="00E86BE2">
        <w:tc>
          <w:tcPr>
            <w:tcW w:w="4815" w:type="dxa"/>
          </w:tcPr>
          <w:p w14:paraId="50549FDA"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598560D6" w14:textId="2617A7D6" w:rsidR="0076544C" w:rsidRPr="0094495A" w:rsidRDefault="0076544C" w:rsidP="0076544C">
            <w:pPr>
              <w:spacing w:after="120" w:line="259" w:lineRule="auto"/>
              <w:jc w:val="both"/>
              <w:rPr>
                <w:rFonts w:ascii="Calibri" w:eastAsia="Calibri" w:hAnsi="Calibri" w:cs="Calibri"/>
                <w:sz w:val="24"/>
                <w:szCs w:val="24"/>
              </w:rPr>
            </w:pPr>
            <w:r w:rsidRPr="0094495A">
              <w:rPr>
                <w:rFonts w:ascii="Calibri" w:eastAsia="Calibri" w:hAnsi="Calibri" w:cs="Calibri"/>
                <w:sz w:val="24"/>
                <w:szCs w:val="24"/>
              </w:rPr>
              <w:t xml:space="preserve">XXVII - Resolução Previc nº 07, 23 de março de 2022; </w:t>
            </w:r>
          </w:p>
        </w:tc>
        <w:tc>
          <w:tcPr>
            <w:tcW w:w="4648" w:type="dxa"/>
          </w:tcPr>
          <w:p w14:paraId="6CE0C822"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70DFD43F" w14:textId="77777777" w:rsidTr="00E86BE2">
        <w:tc>
          <w:tcPr>
            <w:tcW w:w="4815" w:type="dxa"/>
          </w:tcPr>
          <w:p w14:paraId="45255EE4"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45B6342F" w14:textId="11F4FAAE" w:rsidR="0076544C" w:rsidRPr="0094495A" w:rsidRDefault="0076544C" w:rsidP="0076544C">
            <w:pPr>
              <w:spacing w:after="120" w:line="259" w:lineRule="auto"/>
              <w:jc w:val="both"/>
              <w:rPr>
                <w:rFonts w:ascii="Calibri" w:eastAsia="Calibri" w:hAnsi="Calibri" w:cs="Calibri"/>
                <w:sz w:val="24"/>
                <w:szCs w:val="24"/>
              </w:rPr>
            </w:pPr>
            <w:r w:rsidRPr="0094495A">
              <w:rPr>
                <w:rFonts w:ascii="Calibri" w:eastAsia="Calibri" w:hAnsi="Calibri" w:cs="Calibri"/>
                <w:sz w:val="24"/>
                <w:szCs w:val="24"/>
              </w:rPr>
              <w:t xml:space="preserve">XXVIII - Resolução Previc nº 8, de 23 de março de 2022; </w:t>
            </w:r>
          </w:p>
        </w:tc>
        <w:tc>
          <w:tcPr>
            <w:tcW w:w="4648" w:type="dxa"/>
          </w:tcPr>
          <w:p w14:paraId="79FCC35E"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69B0E073" w14:textId="77777777" w:rsidTr="00E86BE2">
        <w:tc>
          <w:tcPr>
            <w:tcW w:w="4815" w:type="dxa"/>
          </w:tcPr>
          <w:p w14:paraId="55DE72B1"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51E2C93D" w14:textId="52C5ABA7"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 xml:space="preserve">XXIX - Resolução Previc nº 9, de 30 de março de 2022; </w:t>
            </w:r>
          </w:p>
        </w:tc>
        <w:tc>
          <w:tcPr>
            <w:tcW w:w="4648" w:type="dxa"/>
          </w:tcPr>
          <w:p w14:paraId="044F1A4E"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5EF103E8" w14:textId="77777777" w:rsidTr="00E86BE2">
        <w:tc>
          <w:tcPr>
            <w:tcW w:w="4815" w:type="dxa"/>
          </w:tcPr>
          <w:p w14:paraId="419F8BDF"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20C5B9AA" w14:textId="14C8F13E" w:rsidR="0076544C" w:rsidRPr="0094495A" w:rsidRDefault="0076544C" w:rsidP="0076544C">
            <w:pPr>
              <w:spacing w:after="120" w:line="259" w:lineRule="auto"/>
              <w:jc w:val="both"/>
              <w:rPr>
                <w:rFonts w:ascii="Calibri" w:eastAsia="Calibri" w:hAnsi="Calibri" w:cs="Calibri"/>
                <w:sz w:val="24"/>
                <w:szCs w:val="24"/>
              </w:rPr>
            </w:pPr>
            <w:r w:rsidRPr="0094495A">
              <w:rPr>
                <w:rFonts w:ascii="Calibri" w:eastAsia="Calibri" w:hAnsi="Calibri" w:cs="Calibri"/>
                <w:sz w:val="24"/>
                <w:szCs w:val="24"/>
              </w:rPr>
              <w:t xml:space="preserve">XXX - Resolução Previc nº 10, de 3 de maio de 2022; </w:t>
            </w:r>
          </w:p>
        </w:tc>
        <w:tc>
          <w:tcPr>
            <w:tcW w:w="4648" w:type="dxa"/>
          </w:tcPr>
          <w:p w14:paraId="5C706574"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23803388" w14:textId="77777777" w:rsidTr="00E86BE2">
        <w:tc>
          <w:tcPr>
            <w:tcW w:w="4815" w:type="dxa"/>
          </w:tcPr>
          <w:p w14:paraId="5F2FC348"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46637F7E" w14:textId="6D09D428" w:rsidR="0076544C" w:rsidRPr="0094495A" w:rsidRDefault="0076544C" w:rsidP="0076544C">
            <w:pPr>
              <w:spacing w:after="120" w:line="259" w:lineRule="auto"/>
              <w:jc w:val="both"/>
              <w:rPr>
                <w:rFonts w:ascii="Calibri" w:eastAsia="Calibri" w:hAnsi="Calibri" w:cs="Calibri"/>
                <w:sz w:val="24"/>
                <w:szCs w:val="24"/>
              </w:rPr>
            </w:pPr>
            <w:r w:rsidRPr="0094495A">
              <w:rPr>
                <w:rFonts w:ascii="Calibri" w:eastAsia="Calibri" w:hAnsi="Calibri" w:cs="Calibri"/>
                <w:sz w:val="24"/>
                <w:szCs w:val="24"/>
              </w:rPr>
              <w:t>XXXI - Resolução Previc nº 11, de 7 de junho de 2022;</w:t>
            </w:r>
          </w:p>
        </w:tc>
        <w:tc>
          <w:tcPr>
            <w:tcW w:w="4648" w:type="dxa"/>
          </w:tcPr>
          <w:p w14:paraId="721ED28C" w14:textId="71D266E8"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r w:rsidRPr="0094495A">
              <w:rPr>
                <w:rFonts w:eastAsia="Calibri" w:cstheme="minorHAnsi"/>
                <w:bCs/>
                <w:color w:val="000000"/>
                <w:sz w:val="24"/>
                <w:szCs w:val="24"/>
              </w:rPr>
              <w:t>O processo de produção de atos normativos da PREVIC passará a ser regulamentado em Portaria do Diretor de Normas, visto que vincula basicamente apenas os próprios servidores da PREVIC.</w:t>
            </w:r>
          </w:p>
        </w:tc>
      </w:tr>
      <w:tr w:rsidR="0076544C" w:rsidRPr="0094495A" w14:paraId="561D94B1" w14:textId="77777777" w:rsidTr="00E86BE2">
        <w:tc>
          <w:tcPr>
            <w:tcW w:w="4815" w:type="dxa"/>
          </w:tcPr>
          <w:p w14:paraId="0845A6D3"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731DABE4" w14:textId="780AD24B" w:rsidR="0076544C" w:rsidRPr="0094495A" w:rsidRDefault="0076544C" w:rsidP="0076544C">
            <w:pPr>
              <w:spacing w:after="120" w:line="259" w:lineRule="auto"/>
              <w:jc w:val="both"/>
              <w:rPr>
                <w:rFonts w:ascii="Calibri" w:eastAsia="Calibri" w:hAnsi="Calibri" w:cs="Calibri"/>
                <w:sz w:val="24"/>
                <w:szCs w:val="24"/>
              </w:rPr>
            </w:pPr>
            <w:r w:rsidRPr="0094495A">
              <w:rPr>
                <w:rFonts w:ascii="Calibri" w:eastAsia="Calibri" w:hAnsi="Calibri" w:cs="Calibri"/>
                <w:sz w:val="24"/>
                <w:szCs w:val="24"/>
              </w:rPr>
              <w:t xml:space="preserve">XXXII - Resolução Previc nº 13, de 16 de agosto de 2022; </w:t>
            </w:r>
          </w:p>
        </w:tc>
        <w:tc>
          <w:tcPr>
            <w:tcW w:w="4648" w:type="dxa"/>
          </w:tcPr>
          <w:p w14:paraId="54582F5B"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7B522B15" w14:textId="77777777" w:rsidTr="00E86BE2">
        <w:tc>
          <w:tcPr>
            <w:tcW w:w="4815" w:type="dxa"/>
          </w:tcPr>
          <w:p w14:paraId="47DE33F3"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327BCF77" w14:textId="209E37B6"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 xml:space="preserve">XXXIII - Resolução Previc nº 14, de 13 de setembro de 2022; </w:t>
            </w:r>
          </w:p>
        </w:tc>
        <w:tc>
          <w:tcPr>
            <w:tcW w:w="4648" w:type="dxa"/>
          </w:tcPr>
          <w:p w14:paraId="52D2C812"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5CC89AEA" w14:textId="77777777" w:rsidTr="00E86BE2">
        <w:tc>
          <w:tcPr>
            <w:tcW w:w="4815" w:type="dxa"/>
          </w:tcPr>
          <w:p w14:paraId="1A4BCEF3"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694EFFBD" w14:textId="10A7C167"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 xml:space="preserve">XXXIV - Resolução Previc nº 15, de 20 de setembro de 2022; </w:t>
            </w:r>
          </w:p>
        </w:tc>
        <w:tc>
          <w:tcPr>
            <w:tcW w:w="4648" w:type="dxa"/>
          </w:tcPr>
          <w:p w14:paraId="16B5F019"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76D2BEF4" w14:textId="77777777" w:rsidTr="00E86BE2">
        <w:tc>
          <w:tcPr>
            <w:tcW w:w="4815" w:type="dxa"/>
          </w:tcPr>
          <w:p w14:paraId="16EBE6D1"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7302914D" w14:textId="094CB39D" w:rsidR="0076544C" w:rsidRPr="0094495A" w:rsidRDefault="0076544C" w:rsidP="0076544C">
            <w:pPr>
              <w:spacing w:after="120" w:line="259" w:lineRule="auto"/>
              <w:jc w:val="both"/>
              <w:rPr>
                <w:rFonts w:ascii="Calibri" w:eastAsia="Calibri" w:hAnsi="Calibri" w:cs="Calibri"/>
                <w:sz w:val="24"/>
                <w:szCs w:val="24"/>
              </w:rPr>
            </w:pPr>
            <w:r w:rsidRPr="0094495A">
              <w:rPr>
                <w:rFonts w:ascii="Calibri" w:eastAsia="Calibri" w:hAnsi="Calibri" w:cs="Calibri"/>
                <w:sz w:val="24"/>
                <w:szCs w:val="24"/>
              </w:rPr>
              <w:t xml:space="preserve">XXXV - Resolução Previc nº 17, de 16 de novembro de 2022; </w:t>
            </w:r>
          </w:p>
        </w:tc>
        <w:tc>
          <w:tcPr>
            <w:tcW w:w="4648" w:type="dxa"/>
          </w:tcPr>
          <w:p w14:paraId="448D2BB6"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710C98B8" w14:textId="77777777" w:rsidTr="00E86BE2">
        <w:tc>
          <w:tcPr>
            <w:tcW w:w="4815" w:type="dxa"/>
          </w:tcPr>
          <w:p w14:paraId="1AE39BA7"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28D709F8" w14:textId="2A0DDA43" w:rsidR="0076544C" w:rsidRPr="0094495A" w:rsidRDefault="0076544C" w:rsidP="0076544C">
            <w:pPr>
              <w:spacing w:after="120" w:line="259" w:lineRule="auto"/>
              <w:jc w:val="both"/>
              <w:rPr>
                <w:rFonts w:ascii="Calibri" w:eastAsia="Calibri" w:hAnsi="Calibri" w:cs="Calibri"/>
                <w:sz w:val="24"/>
                <w:szCs w:val="24"/>
              </w:rPr>
            </w:pPr>
            <w:r w:rsidRPr="0094495A">
              <w:rPr>
                <w:rFonts w:ascii="Calibri" w:eastAsia="Calibri" w:hAnsi="Calibri" w:cs="Calibri"/>
                <w:sz w:val="24"/>
                <w:szCs w:val="24"/>
              </w:rPr>
              <w:t xml:space="preserve">XXXVI - Resolução Previc nº 20, de 22 de dezembro de 2022; e </w:t>
            </w:r>
          </w:p>
        </w:tc>
        <w:tc>
          <w:tcPr>
            <w:tcW w:w="4648" w:type="dxa"/>
          </w:tcPr>
          <w:p w14:paraId="5CA640B0"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54A4A899" w14:textId="77777777" w:rsidTr="00E86BE2">
        <w:tc>
          <w:tcPr>
            <w:tcW w:w="4815" w:type="dxa"/>
          </w:tcPr>
          <w:p w14:paraId="0B4BC38F"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7499EA09" w14:textId="6A09CC72" w:rsidR="0076544C" w:rsidRPr="0094495A" w:rsidRDefault="0076544C" w:rsidP="0076544C">
            <w:pPr>
              <w:spacing w:after="120"/>
              <w:jc w:val="both"/>
              <w:rPr>
                <w:rFonts w:ascii="Calibri" w:eastAsia="Calibri" w:hAnsi="Calibri" w:cs="Calibri"/>
                <w:sz w:val="24"/>
                <w:szCs w:val="24"/>
              </w:rPr>
            </w:pPr>
            <w:r w:rsidRPr="0094495A">
              <w:rPr>
                <w:rFonts w:ascii="Calibri" w:eastAsia="Calibri" w:hAnsi="Calibri" w:cs="Calibri"/>
                <w:sz w:val="24"/>
                <w:szCs w:val="24"/>
              </w:rPr>
              <w:t>XXXVII - Resolução Previc nº 21, de 21 de março de 2023.</w:t>
            </w:r>
          </w:p>
        </w:tc>
        <w:tc>
          <w:tcPr>
            <w:tcW w:w="4648" w:type="dxa"/>
          </w:tcPr>
          <w:p w14:paraId="4FB45819" w14:textId="77777777"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76544C" w:rsidRPr="0094495A" w14:paraId="7F8FE56D" w14:textId="2BE1287F" w:rsidTr="00E86BE2">
        <w:tc>
          <w:tcPr>
            <w:tcW w:w="4815" w:type="dxa"/>
          </w:tcPr>
          <w:p w14:paraId="0B055F69" w14:textId="77777777" w:rsidR="0076544C" w:rsidRPr="0094495A" w:rsidRDefault="0076544C" w:rsidP="0076544C">
            <w:pPr>
              <w:autoSpaceDE w:val="0"/>
              <w:autoSpaceDN w:val="0"/>
              <w:adjustRightInd w:val="0"/>
              <w:jc w:val="both"/>
              <w:rPr>
                <w:rFonts w:cstheme="minorHAnsi"/>
                <w:sz w:val="24"/>
                <w:szCs w:val="24"/>
              </w:rPr>
            </w:pPr>
          </w:p>
        </w:tc>
        <w:tc>
          <w:tcPr>
            <w:tcW w:w="4849" w:type="dxa"/>
          </w:tcPr>
          <w:p w14:paraId="6829EB46" w14:textId="3CF638BA" w:rsidR="0076544C" w:rsidRPr="0094495A" w:rsidRDefault="0076544C" w:rsidP="0076544C">
            <w:pPr>
              <w:spacing w:after="120"/>
              <w:rPr>
                <w:sz w:val="24"/>
                <w:szCs w:val="24"/>
              </w:rPr>
            </w:pPr>
            <w:r w:rsidRPr="0094495A">
              <w:rPr>
                <w:rFonts w:ascii="Calibri" w:eastAsia="Calibri" w:hAnsi="Calibri" w:cs="Calibri"/>
                <w:sz w:val="24"/>
                <w:szCs w:val="24"/>
              </w:rPr>
              <w:t xml:space="preserve">Art. 381.  Esta Resolução entra em vigor em </w:t>
            </w:r>
            <w:r w:rsidR="00EB59F5" w:rsidRPr="0094495A">
              <w:rPr>
                <w:rFonts w:ascii="Calibri" w:eastAsia="Calibri" w:hAnsi="Calibri" w:cs="Calibri"/>
                <w:sz w:val="24"/>
                <w:szCs w:val="24"/>
              </w:rPr>
              <w:t>1º</w:t>
            </w:r>
            <w:r w:rsidRPr="0094495A">
              <w:rPr>
                <w:rFonts w:ascii="Calibri" w:eastAsia="Calibri" w:hAnsi="Calibri" w:cs="Calibri"/>
                <w:sz w:val="24"/>
                <w:szCs w:val="24"/>
              </w:rPr>
              <w:t xml:space="preserve"> de </w:t>
            </w:r>
            <w:r w:rsidR="00EB59F5" w:rsidRPr="0094495A">
              <w:rPr>
                <w:rFonts w:ascii="Calibri" w:eastAsia="Calibri" w:hAnsi="Calibri" w:cs="Calibri"/>
                <w:sz w:val="24"/>
                <w:szCs w:val="24"/>
              </w:rPr>
              <w:t>setembro</w:t>
            </w:r>
            <w:r w:rsidRPr="0094495A">
              <w:rPr>
                <w:rFonts w:ascii="Calibri" w:eastAsia="Calibri" w:hAnsi="Calibri" w:cs="Calibri"/>
                <w:sz w:val="24"/>
                <w:szCs w:val="24"/>
              </w:rPr>
              <w:t xml:space="preserve"> de 2023.</w:t>
            </w:r>
          </w:p>
        </w:tc>
        <w:tc>
          <w:tcPr>
            <w:tcW w:w="4648" w:type="dxa"/>
          </w:tcPr>
          <w:p w14:paraId="2B33DC1C" w14:textId="7E734622" w:rsidR="0076544C" w:rsidRPr="0094495A" w:rsidRDefault="0076544C" w:rsidP="0076544C">
            <w:pPr>
              <w:pBdr>
                <w:top w:val="nil"/>
                <w:left w:val="nil"/>
                <w:bottom w:val="nil"/>
                <w:right w:val="nil"/>
                <w:between w:val="nil"/>
              </w:pBdr>
              <w:jc w:val="both"/>
              <w:rPr>
                <w:rFonts w:eastAsia="Calibri" w:cstheme="minorHAnsi"/>
                <w:bCs/>
                <w:color w:val="000000"/>
                <w:sz w:val="24"/>
                <w:szCs w:val="24"/>
              </w:rPr>
            </w:pPr>
          </w:p>
        </w:tc>
      </w:tr>
      <w:tr w:rsidR="00EB59F5" w:rsidRPr="0010524E" w14:paraId="04A4C2AF" w14:textId="77777777" w:rsidTr="00E86BE2">
        <w:tc>
          <w:tcPr>
            <w:tcW w:w="4815" w:type="dxa"/>
          </w:tcPr>
          <w:p w14:paraId="2B9ED9E1" w14:textId="77777777" w:rsidR="00EB59F5" w:rsidRPr="0094495A" w:rsidRDefault="00EB59F5" w:rsidP="0076544C">
            <w:pPr>
              <w:autoSpaceDE w:val="0"/>
              <w:autoSpaceDN w:val="0"/>
              <w:adjustRightInd w:val="0"/>
              <w:jc w:val="both"/>
              <w:rPr>
                <w:rFonts w:cstheme="minorHAnsi"/>
                <w:sz w:val="24"/>
                <w:szCs w:val="24"/>
              </w:rPr>
            </w:pPr>
          </w:p>
        </w:tc>
        <w:tc>
          <w:tcPr>
            <w:tcW w:w="4849" w:type="dxa"/>
          </w:tcPr>
          <w:p w14:paraId="08195A85" w14:textId="727F5685" w:rsidR="00EB59F5" w:rsidRPr="0094495A" w:rsidRDefault="00EB59F5" w:rsidP="0076544C">
            <w:pPr>
              <w:spacing w:after="120"/>
              <w:rPr>
                <w:rFonts w:ascii="Calibri" w:eastAsia="Calibri" w:hAnsi="Calibri" w:cs="Calibri"/>
                <w:sz w:val="24"/>
                <w:szCs w:val="24"/>
              </w:rPr>
            </w:pPr>
            <w:r w:rsidRPr="0094495A">
              <w:rPr>
                <w:rFonts w:ascii="Calibri" w:eastAsia="Calibri" w:hAnsi="Calibri" w:cs="Calibri"/>
                <w:sz w:val="24"/>
                <w:szCs w:val="24"/>
              </w:rPr>
              <w:t>Parágrafo único.  O art. 3º, §5º, no que concerne ao programa anual de fiscalização, o art. 356, §3º, o art. 359 e o art. 366 terão vigência a partir do dia 1º de janeiro de 2024.</w:t>
            </w:r>
          </w:p>
        </w:tc>
        <w:tc>
          <w:tcPr>
            <w:tcW w:w="4648" w:type="dxa"/>
          </w:tcPr>
          <w:p w14:paraId="4FB24242" w14:textId="66633561" w:rsidR="00EB59F5" w:rsidRPr="0010524E" w:rsidRDefault="00EB59F5" w:rsidP="0076544C">
            <w:pPr>
              <w:pBdr>
                <w:top w:val="nil"/>
                <w:left w:val="nil"/>
                <w:bottom w:val="nil"/>
                <w:right w:val="nil"/>
                <w:between w:val="nil"/>
              </w:pBdr>
              <w:jc w:val="both"/>
              <w:rPr>
                <w:rFonts w:eastAsia="Calibri" w:cstheme="minorHAnsi"/>
                <w:bCs/>
                <w:color w:val="000000"/>
                <w:sz w:val="24"/>
                <w:szCs w:val="24"/>
              </w:rPr>
            </w:pPr>
            <w:r w:rsidRPr="0094495A">
              <w:rPr>
                <w:rFonts w:eastAsia="Calibri" w:cstheme="minorHAnsi"/>
                <w:bCs/>
                <w:color w:val="000000"/>
                <w:sz w:val="24"/>
                <w:szCs w:val="24"/>
              </w:rPr>
              <w:t>Algumas disposições dependem de ajustes nos sistemas e rotinas da Autarquia, precisando de prazo para implantação.</w:t>
            </w:r>
          </w:p>
        </w:tc>
      </w:tr>
    </w:tbl>
    <w:p w14:paraId="185AB774" w14:textId="550F4E73" w:rsidR="00302289" w:rsidRPr="0010524E" w:rsidRDefault="00302289" w:rsidP="00834245">
      <w:pPr>
        <w:rPr>
          <w:sz w:val="24"/>
          <w:szCs w:val="24"/>
        </w:rPr>
      </w:pPr>
    </w:p>
    <w:sectPr w:rsidR="00302289" w:rsidRPr="0010524E" w:rsidSect="00102B08">
      <w:pgSz w:w="16838" w:h="11906" w:orient="landscape"/>
      <w:pgMar w:top="1701" w:right="1417" w:bottom="170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jaVu Serif Condensed">
    <w:altName w:val="Cambria"/>
    <w:charset w:val="00"/>
    <w:family w:val="roman"/>
    <w:pitch w:val="variable"/>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F655B"/>
    <w:multiLevelType w:val="hybridMultilevel"/>
    <w:tmpl w:val="54DA882C"/>
    <w:lvl w:ilvl="0" w:tplc="978EBE7E">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8689450">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5A8F1C4">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5C05A40">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E98572A">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2E8D8F8">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4CE46EE">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7A430FC">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CC4BA70">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18D22A1"/>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19905E9"/>
    <w:multiLevelType w:val="hybridMultilevel"/>
    <w:tmpl w:val="EF3A058C"/>
    <w:lvl w:ilvl="0" w:tplc="79D2F324">
      <w:start w:val="1"/>
      <w:numFmt w:val="upperRoman"/>
      <w:lvlText w:val="%1 -"/>
      <w:lvlJc w:val="left"/>
      <w:pPr>
        <w:ind w:left="1287" w:hanging="360"/>
      </w:pPr>
      <w:rPr>
        <w:rFonts w:hint="default"/>
      </w:rPr>
    </w:lvl>
    <w:lvl w:ilvl="1" w:tplc="04160019" w:tentative="1">
      <w:start w:val="1"/>
      <w:numFmt w:val="lowerLetter"/>
      <w:lvlText w:val="%2."/>
      <w:lvlJc w:val="left"/>
      <w:pPr>
        <w:ind w:left="2007" w:hanging="360"/>
      </w:pPr>
    </w:lvl>
    <w:lvl w:ilvl="2" w:tplc="0416001B" w:tentative="1">
      <w:start w:val="1"/>
      <w:numFmt w:val="lowerRoman"/>
      <w:lvlText w:val="%3."/>
      <w:lvlJc w:val="right"/>
      <w:pPr>
        <w:ind w:left="2727" w:hanging="180"/>
      </w:pPr>
    </w:lvl>
    <w:lvl w:ilvl="3" w:tplc="0416000F" w:tentative="1">
      <w:start w:val="1"/>
      <w:numFmt w:val="decimal"/>
      <w:lvlText w:val="%4."/>
      <w:lvlJc w:val="left"/>
      <w:pPr>
        <w:ind w:left="3447" w:hanging="360"/>
      </w:pPr>
    </w:lvl>
    <w:lvl w:ilvl="4" w:tplc="04160019" w:tentative="1">
      <w:start w:val="1"/>
      <w:numFmt w:val="lowerLetter"/>
      <w:lvlText w:val="%5."/>
      <w:lvlJc w:val="left"/>
      <w:pPr>
        <w:ind w:left="4167" w:hanging="360"/>
      </w:pPr>
    </w:lvl>
    <w:lvl w:ilvl="5" w:tplc="0416001B" w:tentative="1">
      <w:start w:val="1"/>
      <w:numFmt w:val="lowerRoman"/>
      <w:lvlText w:val="%6."/>
      <w:lvlJc w:val="right"/>
      <w:pPr>
        <w:ind w:left="4887" w:hanging="180"/>
      </w:pPr>
    </w:lvl>
    <w:lvl w:ilvl="6" w:tplc="0416000F" w:tentative="1">
      <w:start w:val="1"/>
      <w:numFmt w:val="decimal"/>
      <w:lvlText w:val="%7."/>
      <w:lvlJc w:val="left"/>
      <w:pPr>
        <w:ind w:left="5607" w:hanging="360"/>
      </w:pPr>
    </w:lvl>
    <w:lvl w:ilvl="7" w:tplc="04160019" w:tentative="1">
      <w:start w:val="1"/>
      <w:numFmt w:val="lowerLetter"/>
      <w:lvlText w:val="%8."/>
      <w:lvlJc w:val="left"/>
      <w:pPr>
        <w:ind w:left="6327" w:hanging="360"/>
      </w:pPr>
    </w:lvl>
    <w:lvl w:ilvl="8" w:tplc="0416001B" w:tentative="1">
      <w:start w:val="1"/>
      <w:numFmt w:val="lowerRoman"/>
      <w:lvlText w:val="%9."/>
      <w:lvlJc w:val="right"/>
      <w:pPr>
        <w:ind w:left="7047" w:hanging="180"/>
      </w:pPr>
    </w:lvl>
  </w:abstractNum>
  <w:abstractNum w:abstractNumId="3" w15:restartNumberingAfterBreak="0">
    <w:nsid w:val="034A6258"/>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E1A288A"/>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12F4543D"/>
    <w:multiLevelType w:val="hybridMultilevel"/>
    <w:tmpl w:val="F0BE5702"/>
    <w:lvl w:ilvl="0" w:tplc="4B880198">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FC451EE">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7961D26">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5344918">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DE855CE">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432966E">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56E77CC">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92E671A">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FC42456">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351383B"/>
    <w:multiLevelType w:val="hybridMultilevel"/>
    <w:tmpl w:val="D5B63F40"/>
    <w:lvl w:ilvl="0" w:tplc="B9BE3B86">
      <w:start w:val="100"/>
      <w:numFmt w:val="upperRoman"/>
      <w:lvlText w:val="Anexo %1"/>
      <w:lvlJc w:val="center"/>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16BC54B2"/>
    <w:multiLevelType w:val="hybridMultilevel"/>
    <w:tmpl w:val="FA2E6FAC"/>
    <w:lvl w:ilvl="0" w:tplc="73200D2A">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24C634E">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A789966">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D1A0692">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9E61BA4">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3095C2">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CB496F4">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3AAE3AC">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6EE8AEC">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17C05BC3"/>
    <w:multiLevelType w:val="hybridMultilevel"/>
    <w:tmpl w:val="6486FBA6"/>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20A761AC"/>
    <w:multiLevelType w:val="hybridMultilevel"/>
    <w:tmpl w:val="FA2E6FAC"/>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216F6237"/>
    <w:multiLevelType w:val="hybridMultilevel"/>
    <w:tmpl w:val="97D40DAA"/>
    <w:lvl w:ilvl="0" w:tplc="FFFFFFFF">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FFFFFFFF">
      <w:numFmt w:val="bullet"/>
      <w:lvlText w:val="•"/>
      <w:lvlJc w:val="left"/>
      <w:pPr>
        <w:ind w:left="1718" w:hanging="140"/>
      </w:pPr>
      <w:rPr>
        <w:rFonts w:hint="default"/>
        <w:lang w:val="pt-PT" w:eastAsia="en-US" w:bidi="ar-SA"/>
      </w:rPr>
    </w:lvl>
    <w:lvl w:ilvl="2" w:tplc="FFFFFFFF">
      <w:numFmt w:val="bullet"/>
      <w:lvlText w:val="•"/>
      <w:lvlJc w:val="left"/>
      <w:pPr>
        <w:ind w:left="2497" w:hanging="140"/>
      </w:pPr>
      <w:rPr>
        <w:rFonts w:hint="default"/>
        <w:lang w:val="pt-PT" w:eastAsia="en-US" w:bidi="ar-SA"/>
      </w:rPr>
    </w:lvl>
    <w:lvl w:ilvl="3" w:tplc="FFFFFFFF">
      <w:numFmt w:val="bullet"/>
      <w:lvlText w:val="•"/>
      <w:lvlJc w:val="left"/>
      <w:pPr>
        <w:ind w:left="3275" w:hanging="140"/>
      </w:pPr>
      <w:rPr>
        <w:rFonts w:hint="default"/>
        <w:lang w:val="pt-PT" w:eastAsia="en-US" w:bidi="ar-SA"/>
      </w:rPr>
    </w:lvl>
    <w:lvl w:ilvl="4" w:tplc="FFFFFFFF">
      <w:numFmt w:val="bullet"/>
      <w:lvlText w:val="•"/>
      <w:lvlJc w:val="left"/>
      <w:pPr>
        <w:ind w:left="4054" w:hanging="140"/>
      </w:pPr>
      <w:rPr>
        <w:rFonts w:hint="default"/>
        <w:lang w:val="pt-PT" w:eastAsia="en-US" w:bidi="ar-SA"/>
      </w:rPr>
    </w:lvl>
    <w:lvl w:ilvl="5" w:tplc="FFFFFFFF">
      <w:numFmt w:val="bullet"/>
      <w:lvlText w:val="•"/>
      <w:lvlJc w:val="left"/>
      <w:pPr>
        <w:ind w:left="4833" w:hanging="140"/>
      </w:pPr>
      <w:rPr>
        <w:rFonts w:hint="default"/>
        <w:lang w:val="pt-PT" w:eastAsia="en-US" w:bidi="ar-SA"/>
      </w:rPr>
    </w:lvl>
    <w:lvl w:ilvl="6" w:tplc="FFFFFFFF">
      <w:numFmt w:val="bullet"/>
      <w:lvlText w:val="•"/>
      <w:lvlJc w:val="left"/>
      <w:pPr>
        <w:ind w:left="5611" w:hanging="140"/>
      </w:pPr>
      <w:rPr>
        <w:rFonts w:hint="default"/>
        <w:lang w:val="pt-PT" w:eastAsia="en-US" w:bidi="ar-SA"/>
      </w:rPr>
    </w:lvl>
    <w:lvl w:ilvl="7" w:tplc="FFFFFFFF">
      <w:numFmt w:val="bullet"/>
      <w:lvlText w:val="•"/>
      <w:lvlJc w:val="left"/>
      <w:pPr>
        <w:ind w:left="6390" w:hanging="140"/>
      </w:pPr>
      <w:rPr>
        <w:rFonts w:hint="default"/>
        <w:lang w:val="pt-PT" w:eastAsia="en-US" w:bidi="ar-SA"/>
      </w:rPr>
    </w:lvl>
    <w:lvl w:ilvl="8" w:tplc="FFFFFFFF">
      <w:numFmt w:val="bullet"/>
      <w:lvlText w:val="•"/>
      <w:lvlJc w:val="left"/>
      <w:pPr>
        <w:ind w:left="7169" w:hanging="140"/>
      </w:pPr>
      <w:rPr>
        <w:rFonts w:hint="default"/>
        <w:lang w:val="pt-PT" w:eastAsia="en-US" w:bidi="ar-SA"/>
      </w:rPr>
    </w:lvl>
  </w:abstractNum>
  <w:abstractNum w:abstractNumId="11" w15:restartNumberingAfterBreak="0">
    <w:nsid w:val="21B67865"/>
    <w:multiLevelType w:val="hybridMultilevel"/>
    <w:tmpl w:val="F5C8A19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2C4A586A"/>
    <w:multiLevelType w:val="hybridMultilevel"/>
    <w:tmpl w:val="3606055C"/>
    <w:lvl w:ilvl="0" w:tplc="19DA01AC">
      <w:start w:val="1"/>
      <w:numFmt w:val="upperRoman"/>
      <w:lvlText w:val="%1"/>
      <w:lvlJc w:val="left"/>
      <w:pPr>
        <w:ind w:left="102" w:hanging="188"/>
      </w:pPr>
      <w:rPr>
        <w:rFonts w:ascii="Times New Roman" w:eastAsia="Times New Roman" w:hAnsi="Times New Roman" w:cs="Times New Roman" w:hint="default"/>
        <w:w w:val="99"/>
        <w:sz w:val="24"/>
        <w:szCs w:val="24"/>
        <w:lang w:val="pt-PT" w:eastAsia="en-US" w:bidi="ar-SA"/>
      </w:rPr>
    </w:lvl>
    <w:lvl w:ilvl="1" w:tplc="962EE89E">
      <w:numFmt w:val="bullet"/>
      <w:lvlText w:val="•"/>
      <w:lvlJc w:val="left"/>
      <w:pPr>
        <w:ind w:left="962" w:hanging="188"/>
      </w:pPr>
      <w:rPr>
        <w:rFonts w:hint="default"/>
        <w:lang w:val="pt-PT" w:eastAsia="en-US" w:bidi="ar-SA"/>
      </w:rPr>
    </w:lvl>
    <w:lvl w:ilvl="2" w:tplc="A932654A">
      <w:numFmt w:val="bullet"/>
      <w:lvlText w:val="•"/>
      <w:lvlJc w:val="left"/>
      <w:pPr>
        <w:ind w:left="1825" w:hanging="188"/>
      </w:pPr>
      <w:rPr>
        <w:rFonts w:hint="default"/>
        <w:lang w:val="pt-PT" w:eastAsia="en-US" w:bidi="ar-SA"/>
      </w:rPr>
    </w:lvl>
    <w:lvl w:ilvl="3" w:tplc="53766E20">
      <w:numFmt w:val="bullet"/>
      <w:lvlText w:val="•"/>
      <w:lvlJc w:val="left"/>
      <w:pPr>
        <w:ind w:left="2687" w:hanging="188"/>
      </w:pPr>
      <w:rPr>
        <w:rFonts w:hint="default"/>
        <w:lang w:val="pt-PT" w:eastAsia="en-US" w:bidi="ar-SA"/>
      </w:rPr>
    </w:lvl>
    <w:lvl w:ilvl="4" w:tplc="511897AA">
      <w:numFmt w:val="bullet"/>
      <w:lvlText w:val="•"/>
      <w:lvlJc w:val="left"/>
      <w:pPr>
        <w:ind w:left="3550" w:hanging="188"/>
      </w:pPr>
      <w:rPr>
        <w:rFonts w:hint="default"/>
        <w:lang w:val="pt-PT" w:eastAsia="en-US" w:bidi="ar-SA"/>
      </w:rPr>
    </w:lvl>
    <w:lvl w:ilvl="5" w:tplc="FECA5762">
      <w:numFmt w:val="bullet"/>
      <w:lvlText w:val="•"/>
      <w:lvlJc w:val="left"/>
      <w:pPr>
        <w:ind w:left="4413" w:hanging="188"/>
      </w:pPr>
      <w:rPr>
        <w:rFonts w:hint="default"/>
        <w:lang w:val="pt-PT" w:eastAsia="en-US" w:bidi="ar-SA"/>
      </w:rPr>
    </w:lvl>
    <w:lvl w:ilvl="6" w:tplc="AC86366A">
      <w:numFmt w:val="bullet"/>
      <w:lvlText w:val="•"/>
      <w:lvlJc w:val="left"/>
      <w:pPr>
        <w:ind w:left="5275" w:hanging="188"/>
      </w:pPr>
      <w:rPr>
        <w:rFonts w:hint="default"/>
        <w:lang w:val="pt-PT" w:eastAsia="en-US" w:bidi="ar-SA"/>
      </w:rPr>
    </w:lvl>
    <w:lvl w:ilvl="7" w:tplc="02DAD6CC">
      <w:numFmt w:val="bullet"/>
      <w:lvlText w:val="•"/>
      <w:lvlJc w:val="left"/>
      <w:pPr>
        <w:ind w:left="6138" w:hanging="188"/>
      </w:pPr>
      <w:rPr>
        <w:rFonts w:hint="default"/>
        <w:lang w:val="pt-PT" w:eastAsia="en-US" w:bidi="ar-SA"/>
      </w:rPr>
    </w:lvl>
    <w:lvl w:ilvl="8" w:tplc="D5B04542">
      <w:numFmt w:val="bullet"/>
      <w:lvlText w:val="•"/>
      <w:lvlJc w:val="left"/>
      <w:pPr>
        <w:ind w:left="7001" w:hanging="188"/>
      </w:pPr>
      <w:rPr>
        <w:rFonts w:hint="default"/>
        <w:lang w:val="pt-PT" w:eastAsia="en-US" w:bidi="ar-SA"/>
      </w:rPr>
    </w:lvl>
  </w:abstractNum>
  <w:abstractNum w:abstractNumId="13" w15:restartNumberingAfterBreak="0">
    <w:nsid w:val="2D874CE7"/>
    <w:multiLevelType w:val="hybridMultilevel"/>
    <w:tmpl w:val="F5FA0A84"/>
    <w:lvl w:ilvl="0" w:tplc="E66EBF50">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1AE7B86">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6E8AD18">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7B44F24">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B4AFB32">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82C5824">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9042F6C">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D7C9C0C">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5BA1E66">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2F1858F3"/>
    <w:multiLevelType w:val="hybridMultilevel"/>
    <w:tmpl w:val="7894520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3A947219"/>
    <w:multiLevelType w:val="hybridMultilevel"/>
    <w:tmpl w:val="33AC9F92"/>
    <w:lvl w:ilvl="0" w:tplc="B016B382">
      <w:start w:val="1"/>
      <w:numFmt w:val="upperRoman"/>
      <w:lvlText w:val="%1 -"/>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0832AB2"/>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460B52DB"/>
    <w:multiLevelType w:val="hybridMultilevel"/>
    <w:tmpl w:val="1B34F1CA"/>
    <w:lvl w:ilvl="0" w:tplc="41664624">
      <w:start w:val="1"/>
      <w:numFmt w:val="upperRoman"/>
      <w:lvlText w:val="%1 -"/>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71F36F5"/>
    <w:multiLevelType w:val="hybridMultilevel"/>
    <w:tmpl w:val="408E055A"/>
    <w:lvl w:ilvl="0" w:tplc="01C8B706">
      <w:start w:val="58"/>
      <w:numFmt w:val="decimal"/>
      <w:suff w:val="nothing"/>
      <w:lvlText w:val="Art. %1.  "/>
      <w:lvlJc w:val="left"/>
      <w:pPr>
        <w:ind w:left="644"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15:restartNumberingAfterBreak="0">
    <w:nsid w:val="47E855CB"/>
    <w:multiLevelType w:val="hybridMultilevel"/>
    <w:tmpl w:val="2838648E"/>
    <w:lvl w:ilvl="0" w:tplc="FFFFFFFF">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FFFFFFFF">
      <w:numFmt w:val="bullet"/>
      <w:lvlText w:val="•"/>
      <w:lvlJc w:val="left"/>
      <w:pPr>
        <w:ind w:left="962" w:hanging="303"/>
      </w:pPr>
      <w:rPr>
        <w:rFonts w:hint="default"/>
        <w:lang w:val="pt-PT" w:eastAsia="en-US" w:bidi="ar-SA"/>
      </w:rPr>
    </w:lvl>
    <w:lvl w:ilvl="2" w:tplc="FFFFFFFF">
      <w:numFmt w:val="bullet"/>
      <w:lvlText w:val="•"/>
      <w:lvlJc w:val="left"/>
      <w:pPr>
        <w:ind w:left="1825" w:hanging="303"/>
      </w:pPr>
      <w:rPr>
        <w:rFonts w:hint="default"/>
        <w:lang w:val="pt-PT" w:eastAsia="en-US" w:bidi="ar-SA"/>
      </w:rPr>
    </w:lvl>
    <w:lvl w:ilvl="3" w:tplc="FFFFFFFF">
      <w:numFmt w:val="bullet"/>
      <w:lvlText w:val="•"/>
      <w:lvlJc w:val="left"/>
      <w:pPr>
        <w:ind w:left="2687" w:hanging="303"/>
      </w:pPr>
      <w:rPr>
        <w:rFonts w:hint="default"/>
        <w:lang w:val="pt-PT" w:eastAsia="en-US" w:bidi="ar-SA"/>
      </w:rPr>
    </w:lvl>
    <w:lvl w:ilvl="4" w:tplc="FFFFFFFF">
      <w:numFmt w:val="bullet"/>
      <w:lvlText w:val="•"/>
      <w:lvlJc w:val="left"/>
      <w:pPr>
        <w:ind w:left="3550" w:hanging="303"/>
      </w:pPr>
      <w:rPr>
        <w:rFonts w:hint="default"/>
        <w:lang w:val="pt-PT" w:eastAsia="en-US" w:bidi="ar-SA"/>
      </w:rPr>
    </w:lvl>
    <w:lvl w:ilvl="5" w:tplc="FFFFFFFF">
      <w:numFmt w:val="bullet"/>
      <w:lvlText w:val="•"/>
      <w:lvlJc w:val="left"/>
      <w:pPr>
        <w:ind w:left="4413" w:hanging="303"/>
      </w:pPr>
      <w:rPr>
        <w:rFonts w:hint="default"/>
        <w:lang w:val="pt-PT" w:eastAsia="en-US" w:bidi="ar-SA"/>
      </w:rPr>
    </w:lvl>
    <w:lvl w:ilvl="6" w:tplc="FFFFFFFF">
      <w:numFmt w:val="bullet"/>
      <w:lvlText w:val="•"/>
      <w:lvlJc w:val="left"/>
      <w:pPr>
        <w:ind w:left="5275" w:hanging="303"/>
      </w:pPr>
      <w:rPr>
        <w:rFonts w:hint="default"/>
        <w:lang w:val="pt-PT" w:eastAsia="en-US" w:bidi="ar-SA"/>
      </w:rPr>
    </w:lvl>
    <w:lvl w:ilvl="7" w:tplc="FFFFFFFF">
      <w:numFmt w:val="bullet"/>
      <w:lvlText w:val="•"/>
      <w:lvlJc w:val="left"/>
      <w:pPr>
        <w:ind w:left="6138" w:hanging="303"/>
      </w:pPr>
      <w:rPr>
        <w:rFonts w:hint="default"/>
        <w:lang w:val="pt-PT" w:eastAsia="en-US" w:bidi="ar-SA"/>
      </w:rPr>
    </w:lvl>
    <w:lvl w:ilvl="8" w:tplc="FFFFFFFF">
      <w:numFmt w:val="bullet"/>
      <w:lvlText w:val="•"/>
      <w:lvlJc w:val="left"/>
      <w:pPr>
        <w:ind w:left="7001" w:hanging="303"/>
      </w:pPr>
      <w:rPr>
        <w:rFonts w:hint="default"/>
        <w:lang w:val="pt-PT" w:eastAsia="en-US" w:bidi="ar-SA"/>
      </w:rPr>
    </w:lvl>
  </w:abstractNum>
  <w:abstractNum w:abstractNumId="20" w15:restartNumberingAfterBreak="0">
    <w:nsid w:val="48663F55"/>
    <w:multiLevelType w:val="hybridMultilevel"/>
    <w:tmpl w:val="FA2E6FAC"/>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48AD6BAC"/>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48F77379"/>
    <w:multiLevelType w:val="hybridMultilevel"/>
    <w:tmpl w:val="C00E6026"/>
    <w:lvl w:ilvl="0" w:tplc="1C486944">
      <w:start w:val="1"/>
      <w:numFmt w:val="upperRoman"/>
      <w:lvlText w:val="Anexo %1"/>
      <w:lvlJc w:val="center"/>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15:restartNumberingAfterBreak="0">
    <w:nsid w:val="49B726A8"/>
    <w:multiLevelType w:val="hybridMultilevel"/>
    <w:tmpl w:val="6486FBA6"/>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4A526EB3"/>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4F3743C0"/>
    <w:multiLevelType w:val="hybridMultilevel"/>
    <w:tmpl w:val="BAACF45E"/>
    <w:lvl w:ilvl="0" w:tplc="7EE0D18C">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F4CD7EC">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4463C26">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D44386A">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0B20F88">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9AE411C">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C68BE74">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95A2504">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96A406A">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526E044D"/>
    <w:multiLevelType w:val="hybridMultilevel"/>
    <w:tmpl w:val="6486FBA6"/>
    <w:lvl w:ilvl="0" w:tplc="AE580CE8">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05A7684">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25E4442">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F8A6506">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88AB710">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80286D6">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5222D6A">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6C0085A">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9A6EF92">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54F3373C"/>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561B22A3"/>
    <w:multiLevelType w:val="hybridMultilevel"/>
    <w:tmpl w:val="D4BA7AD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15:restartNumberingAfterBreak="0">
    <w:nsid w:val="574127A2"/>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583B0632"/>
    <w:multiLevelType w:val="hybridMultilevel"/>
    <w:tmpl w:val="2160D74A"/>
    <w:lvl w:ilvl="0" w:tplc="4B009876">
      <w:start w:val="1"/>
      <w:numFmt w:val="upperRoman"/>
      <w:lvlText w:val="ANEXO %1"/>
      <w:lvlJc w:val="center"/>
      <w:pPr>
        <w:ind w:left="108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1" w15:restartNumberingAfterBreak="0">
    <w:nsid w:val="5B8E210A"/>
    <w:multiLevelType w:val="hybridMultilevel"/>
    <w:tmpl w:val="18864D48"/>
    <w:lvl w:ilvl="0" w:tplc="13727934">
      <w:start w:val="1"/>
      <w:numFmt w:val="upperRoman"/>
      <w:lvlText w:val="%1 -"/>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5DE55EA5"/>
    <w:multiLevelType w:val="hybridMultilevel"/>
    <w:tmpl w:val="6C348A04"/>
    <w:lvl w:ilvl="0" w:tplc="4766814E">
      <w:start w:val="1"/>
      <w:numFmt w:val="upperRoman"/>
      <w:lvlText w:val="%1"/>
      <w:lvlJc w:val="left"/>
      <w:pPr>
        <w:ind w:left="7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762A336">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11245AE">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59EEC3A">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64AAC78">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466CBC8">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3367156">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F8A90CE">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E6021C2">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68402ABC"/>
    <w:multiLevelType w:val="hybridMultilevel"/>
    <w:tmpl w:val="C222341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4" w15:restartNumberingAfterBreak="0">
    <w:nsid w:val="689E4CB0"/>
    <w:multiLevelType w:val="hybridMultilevel"/>
    <w:tmpl w:val="7578DD54"/>
    <w:lvl w:ilvl="0" w:tplc="7AEC5542">
      <w:start w:val="9"/>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1688790">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CA09596">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4DE25C2">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0108224">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CAED966">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1C688DE">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EBAD9C0">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6840128">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6A8A7BF1"/>
    <w:multiLevelType w:val="hybridMultilevel"/>
    <w:tmpl w:val="2838648E"/>
    <w:lvl w:ilvl="0" w:tplc="3BF6B07A">
      <w:start w:val="9"/>
      <w:numFmt w:val="upperRoman"/>
      <w:lvlText w:val="%1"/>
      <w:lvlJc w:val="left"/>
      <w:pPr>
        <w:ind w:left="102" w:hanging="303"/>
      </w:pPr>
      <w:rPr>
        <w:rFonts w:ascii="Times New Roman" w:eastAsia="Times New Roman" w:hAnsi="Times New Roman" w:cs="Times New Roman" w:hint="default"/>
        <w:spacing w:val="-4"/>
        <w:w w:val="99"/>
        <w:sz w:val="24"/>
        <w:szCs w:val="24"/>
        <w:lang w:val="pt-PT" w:eastAsia="en-US" w:bidi="ar-SA"/>
      </w:rPr>
    </w:lvl>
    <w:lvl w:ilvl="1" w:tplc="CD6EA4F8">
      <w:numFmt w:val="bullet"/>
      <w:lvlText w:val="•"/>
      <w:lvlJc w:val="left"/>
      <w:pPr>
        <w:ind w:left="962" w:hanging="303"/>
      </w:pPr>
      <w:rPr>
        <w:rFonts w:hint="default"/>
        <w:lang w:val="pt-PT" w:eastAsia="en-US" w:bidi="ar-SA"/>
      </w:rPr>
    </w:lvl>
    <w:lvl w:ilvl="2" w:tplc="4DAE6272">
      <w:numFmt w:val="bullet"/>
      <w:lvlText w:val="•"/>
      <w:lvlJc w:val="left"/>
      <w:pPr>
        <w:ind w:left="1825" w:hanging="303"/>
      </w:pPr>
      <w:rPr>
        <w:rFonts w:hint="default"/>
        <w:lang w:val="pt-PT" w:eastAsia="en-US" w:bidi="ar-SA"/>
      </w:rPr>
    </w:lvl>
    <w:lvl w:ilvl="3" w:tplc="42B202F8">
      <w:numFmt w:val="bullet"/>
      <w:lvlText w:val="•"/>
      <w:lvlJc w:val="left"/>
      <w:pPr>
        <w:ind w:left="2687" w:hanging="303"/>
      </w:pPr>
      <w:rPr>
        <w:rFonts w:hint="default"/>
        <w:lang w:val="pt-PT" w:eastAsia="en-US" w:bidi="ar-SA"/>
      </w:rPr>
    </w:lvl>
    <w:lvl w:ilvl="4" w:tplc="3B5C94DA">
      <w:numFmt w:val="bullet"/>
      <w:lvlText w:val="•"/>
      <w:lvlJc w:val="left"/>
      <w:pPr>
        <w:ind w:left="3550" w:hanging="303"/>
      </w:pPr>
      <w:rPr>
        <w:rFonts w:hint="default"/>
        <w:lang w:val="pt-PT" w:eastAsia="en-US" w:bidi="ar-SA"/>
      </w:rPr>
    </w:lvl>
    <w:lvl w:ilvl="5" w:tplc="0726840E">
      <w:numFmt w:val="bullet"/>
      <w:lvlText w:val="•"/>
      <w:lvlJc w:val="left"/>
      <w:pPr>
        <w:ind w:left="4413" w:hanging="303"/>
      </w:pPr>
      <w:rPr>
        <w:rFonts w:hint="default"/>
        <w:lang w:val="pt-PT" w:eastAsia="en-US" w:bidi="ar-SA"/>
      </w:rPr>
    </w:lvl>
    <w:lvl w:ilvl="6" w:tplc="6F2682F4">
      <w:numFmt w:val="bullet"/>
      <w:lvlText w:val="•"/>
      <w:lvlJc w:val="left"/>
      <w:pPr>
        <w:ind w:left="5275" w:hanging="303"/>
      </w:pPr>
      <w:rPr>
        <w:rFonts w:hint="default"/>
        <w:lang w:val="pt-PT" w:eastAsia="en-US" w:bidi="ar-SA"/>
      </w:rPr>
    </w:lvl>
    <w:lvl w:ilvl="7" w:tplc="3F60B1AE">
      <w:numFmt w:val="bullet"/>
      <w:lvlText w:val="•"/>
      <w:lvlJc w:val="left"/>
      <w:pPr>
        <w:ind w:left="6138" w:hanging="303"/>
      </w:pPr>
      <w:rPr>
        <w:rFonts w:hint="default"/>
        <w:lang w:val="pt-PT" w:eastAsia="en-US" w:bidi="ar-SA"/>
      </w:rPr>
    </w:lvl>
    <w:lvl w:ilvl="8" w:tplc="D78A4E26">
      <w:numFmt w:val="bullet"/>
      <w:lvlText w:val="•"/>
      <w:lvlJc w:val="left"/>
      <w:pPr>
        <w:ind w:left="7001" w:hanging="303"/>
      </w:pPr>
      <w:rPr>
        <w:rFonts w:hint="default"/>
        <w:lang w:val="pt-PT" w:eastAsia="en-US" w:bidi="ar-SA"/>
      </w:rPr>
    </w:lvl>
  </w:abstractNum>
  <w:abstractNum w:abstractNumId="36" w15:restartNumberingAfterBreak="0">
    <w:nsid w:val="6CA70FDA"/>
    <w:multiLevelType w:val="hybridMultilevel"/>
    <w:tmpl w:val="97D40DAA"/>
    <w:lvl w:ilvl="0" w:tplc="824C3A6C">
      <w:start w:val="1"/>
      <w:numFmt w:val="upperRoman"/>
      <w:lvlText w:val="%1"/>
      <w:lvlJc w:val="left"/>
      <w:pPr>
        <w:ind w:left="949" w:hanging="140"/>
      </w:pPr>
      <w:rPr>
        <w:rFonts w:ascii="Times New Roman" w:eastAsia="Times New Roman" w:hAnsi="Times New Roman" w:cs="Times New Roman" w:hint="default"/>
        <w:w w:val="99"/>
        <w:sz w:val="24"/>
        <w:szCs w:val="24"/>
        <w:lang w:val="pt-PT" w:eastAsia="en-US" w:bidi="ar-SA"/>
      </w:rPr>
    </w:lvl>
    <w:lvl w:ilvl="1" w:tplc="ADEA9AD2">
      <w:numFmt w:val="bullet"/>
      <w:lvlText w:val="•"/>
      <w:lvlJc w:val="left"/>
      <w:pPr>
        <w:ind w:left="1718" w:hanging="140"/>
      </w:pPr>
      <w:rPr>
        <w:rFonts w:hint="default"/>
        <w:lang w:val="pt-PT" w:eastAsia="en-US" w:bidi="ar-SA"/>
      </w:rPr>
    </w:lvl>
    <w:lvl w:ilvl="2" w:tplc="F0DE0844">
      <w:numFmt w:val="bullet"/>
      <w:lvlText w:val="•"/>
      <w:lvlJc w:val="left"/>
      <w:pPr>
        <w:ind w:left="2497" w:hanging="140"/>
      </w:pPr>
      <w:rPr>
        <w:rFonts w:hint="default"/>
        <w:lang w:val="pt-PT" w:eastAsia="en-US" w:bidi="ar-SA"/>
      </w:rPr>
    </w:lvl>
    <w:lvl w:ilvl="3" w:tplc="8ABE4252">
      <w:numFmt w:val="bullet"/>
      <w:lvlText w:val="•"/>
      <w:lvlJc w:val="left"/>
      <w:pPr>
        <w:ind w:left="3275" w:hanging="140"/>
      </w:pPr>
      <w:rPr>
        <w:rFonts w:hint="default"/>
        <w:lang w:val="pt-PT" w:eastAsia="en-US" w:bidi="ar-SA"/>
      </w:rPr>
    </w:lvl>
    <w:lvl w:ilvl="4" w:tplc="B1EA0998">
      <w:numFmt w:val="bullet"/>
      <w:lvlText w:val="•"/>
      <w:lvlJc w:val="left"/>
      <w:pPr>
        <w:ind w:left="4054" w:hanging="140"/>
      </w:pPr>
      <w:rPr>
        <w:rFonts w:hint="default"/>
        <w:lang w:val="pt-PT" w:eastAsia="en-US" w:bidi="ar-SA"/>
      </w:rPr>
    </w:lvl>
    <w:lvl w:ilvl="5" w:tplc="4A923556">
      <w:numFmt w:val="bullet"/>
      <w:lvlText w:val="•"/>
      <w:lvlJc w:val="left"/>
      <w:pPr>
        <w:ind w:left="4833" w:hanging="140"/>
      </w:pPr>
      <w:rPr>
        <w:rFonts w:hint="default"/>
        <w:lang w:val="pt-PT" w:eastAsia="en-US" w:bidi="ar-SA"/>
      </w:rPr>
    </w:lvl>
    <w:lvl w:ilvl="6" w:tplc="88F499CA">
      <w:numFmt w:val="bullet"/>
      <w:lvlText w:val="•"/>
      <w:lvlJc w:val="left"/>
      <w:pPr>
        <w:ind w:left="5611" w:hanging="140"/>
      </w:pPr>
      <w:rPr>
        <w:rFonts w:hint="default"/>
        <w:lang w:val="pt-PT" w:eastAsia="en-US" w:bidi="ar-SA"/>
      </w:rPr>
    </w:lvl>
    <w:lvl w:ilvl="7" w:tplc="43A0E714">
      <w:numFmt w:val="bullet"/>
      <w:lvlText w:val="•"/>
      <w:lvlJc w:val="left"/>
      <w:pPr>
        <w:ind w:left="6390" w:hanging="140"/>
      </w:pPr>
      <w:rPr>
        <w:rFonts w:hint="default"/>
        <w:lang w:val="pt-PT" w:eastAsia="en-US" w:bidi="ar-SA"/>
      </w:rPr>
    </w:lvl>
    <w:lvl w:ilvl="8" w:tplc="9A702ABA">
      <w:numFmt w:val="bullet"/>
      <w:lvlText w:val="•"/>
      <w:lvlJc w:val="left"/>
      <w:pPr>
        <w:ind w:left="7169" w:hanging="140"/>
      </w:pPr>
      <w:rPr>
        <w:rFonts w:hint="default"/>
        <w:lang w:val="pt-PT" w:eastAsia="en-US" w:bidi="ar-SA"/>
      </w:rPr>
    </w:lvl>
  </w:abstractNum>
  <w:abstractNum w:abstractNumId="37" w15:restartNumberingAfterBreak="0">
    <w:nsid w:val="6D2031DA"/>
    <w:multiLevelType w:val="hybridMultilevel"/>
    <w:tmpl w:val="3CF28B3A"/>
    <w:lvl w:ilvl="0" w:tplc="D99E1CEA">
      <w:start w:val="1"/>
      <w:numFmt w:val="upperRoman"/>
      <w:lvlText w:val="%1 -"/>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8" w15:restartNumberingAfterBreak="0">
    <w:nsid w:val="6E36589E"/>
    <w:multiLevelType w:val="hybridMultilevel"/>
    <w:tmpl w:val="D3DE90B0"/>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9" w15:restartNumberingAfterBreak="0">
    <w:nsid w:val="717B50BD"/>
    <w:multiLevelType w:val="hybridMultilevel"/>
    <w:tmpl w:val="F0BE5702"/>
    <w:lvl w:ilvl="0" w:tplc="FFFFFFFF">
      <w:start w:val="1"/>
      <w:numFmt w:val="upperRoman"/>
      <w:lvlText w:val="%1"/>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FFFFFFF">
      <w:start w:val="1"/>
      <w:numFmt w:val="lowerLetter"/>
      <w:lvlText w:val="%2"/>
      <w:lvlJc w:val="left"/>
      <w:pPr>
        <w:ind w:left="17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FFFFFF">
      <w:start w:val="1"/>
      <w:numFmt w:val="lowerRoman"/>
      <w:lvlText w:val="%3"/>
      <w:lvlJc w:val="left"/>
      <w:pPr>
        <w:ind w:left="25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FFFFFFF">
      <w:start w:val="1"/>
      <w:numFmt w:val="decimal"/>
      <w:lvlText w:val="%4"/>
      <w:lvlJc w:val="left"/>
      <w:pPr>
        <w:ind w:left="32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FFFFFF">
      <w:start w:val="1"/>
      <w:numFmt w:val="lowerLetter"/>
      <w:lvlText w:val="%5"/>
      <w:lvlJc w:val="left"/>
      <w:pPr>
        <w:ind w:left="394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FFFFFFF">
      <w:start w:val="1"/>
      <w:numFmt w:val="lowerRoman"/>
      <w:lvlText w:val="%6"/>
      <w:lvlJc w:val="left"/>
      <w:pPr>
        <w:ind w:left="466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FFFFFFF">
      <w:start w:val="1"/>
      <w:numFmt w:val="decimal"/>
      <w:lvlText w:val="%7"/>
      <w:lvlJc w:val="left"/>
      <w:pPr>
        <w:ind w:left="53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FFFFFFF">
      <w:start w:val="1"/>
      <w:numFmt w:val="lowerLetter"/>
      <w:lvlText w:val="%8"/>
      <w:lvlJc w:val="left"/>
      <w:pPr>
        <w:ind w:left="61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FFFFFFF">
      <w:start w:val="1"/>
      <w:numFmt w:val="lowerRoman"/>
      <w:lvlText w:val="%9"/>
      <w:lvlJc w:val="left"/>
      <w:pPr>
        <w:ind w:left="682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1395392814">
    <w:abstractNumId w:val="38"/>
  </w:num>
  <w:num w:numId="2" w16cid:durableId="2025204025">
    <w:abstractNumId w:val="37"/>
  </w:num>
  <w:num w:numId="3" w16cid:durableId="652023511">
    <w:abstractNumId w:val="28"/>
  </w:num>
  <w:num w:numId="4" w16cid:durableId="2088070029">
    <w:abstractNumId w:val="2"/>
  </w:num>
  <w:num w:numId="5" w16cid:durableId="1587226459">
    <w:abstractNumId w:val="15"/>
  </w:num>
  <w:num w:numId="6" w16cid:durableId="35854249">
    <w:abstractNumId w:val="31"/>
  </w:num>
  <w:num w:numId="7" w16cid:durableId="1946882138">
    <w:abstractNumId w:val="17"/>
  </w:num>
  <w:num w:numId="8" w16cid:durableId="11690953">
    <w:abstractNumId w:val="18"/>
  </w:num>
  <w:num w:numId="9" w16cid:durableId="1413892263">
    <w:abstractNumId w:val="6"/>
  </w:num>
  <w:num w:numId="10" w16cid:durableId="2041471628">
    <w:abstractNumId w:val="22"/>
  </w:num>
  <w:num w:numId="11" w16cid:durableId="1685471331">
    <w:abstractNumId w:val="30"/>
  </w:num>
  <w:num w:numId="12" w16cid:durableId="1624842886">
    <w:abstractNumId w:val="11"/>
  </w:num>
  <w:num w:numId="13" w16cid:durableId="801388894">
    <w:abstractNumId w:val="14"/>
  </w:num>
  <w:num w:numId="14" w16cid:durableId="11535431">
    <w:abstractNumId w:val="12"/>
  </w:num>
  <w:num w:numId="15" w16cid:durableId="1408531153">
    <w:abstractNumId w:val="36"/>
  </w:num>
  <w:num w:numId="16" w16cid:durableId="2051806657">
    <w:abstractNumId w:val="10"/>
  </w:num>
  <w:num w:numId="17" w16cid:durableId="1342857450">
    <w:abstractNumId w:val="35"/>
  </w:num>
  <w:num w:numId="18" w16cid:durableId="1304501871">
    <w:abstractNumId w:val="19"/>
  </w:num>
  <w:num w:numId="19" w16cid:durableId="333842610">
    <w:abstractNumId w:val="33"/>
  </w:num>
  <w:num w:numId="20" w16cid:durableId="1057162613">
    <w:abstractNumId w:val="25"/>
  </w:num>
  <w:num w:numId="21" w16cid:durableId="420031888">
    <w:abstractNumId w:val="5"/>
  </w:num>
  <w:num w:numId="22" w16cid:durableId="727190465">
    <w:abstractNumId w:val="21"/>
  </w:num>
  <w:num w:numId="23" w16cid:durableId="461920294">
    <w:abstractNumId w:val="29"/>
  </w:num>
  <w:num w:numId="24" w16cid:durableId="2022275650">
    <w:abstractNumId w:val="24"/>
  </w:num>
  <w:num w:numId="25" w16cid:durableId="2061245511">
    <w:abstractNumId w:val="16"/>
  </w:num>
  <w:num w:numId="26" w16cid:durableId="2076319266">
    <w:abstractNumId w:val="39"/>
  </w:num>
  <w:num w:numId="27" w16cid:durableId="1134953002">
    <w:abstractNumId w:val="4"/>
  </w:num>
  <w:num w:numId="28" w16cid:durableId="749618701">
    <w:abstractNumId w:val="27"/>
  </w:num>
  <w:num w:numId="29" w16cid:durableId="820653454">
    <w:abstractNumId w:val="3"/>
  </w:num>
  <w:num w:numId="30" w16cid:durableId="1650742111">
    <w:abstractNumId w:val="1"/>
  </w:num>
  <w:num w:numId="31" w16cid:durableId="528613472">
    <w:abstractNumId w:val="7"/>
  </w:num>
  <w:num w:numId="32" w16cid:durableId="566455852">
    <w:abstractNumId w:val="20"/>
  </w:num>
  <w:num w:numId="33" w16cid:durableId="1260795142">
    <w:abstractNumId w:val="9"/>
  </w:num>
  <w:num w:numId="34" w16cid:durableId="1927809264">
    <w:abstractNumId w:val="13"/>
  </w:num>
  <w:num w:numId="35" w16cid:durableId="63332349">
    <w:abstractNumId w:val="34"/>
  </w:num>
  <w:num w:numId="36" w16cid:durableId="852959121">
    <w:abstractNumId w:val="32"/>
  </w:num>
  <w:num w:numId="37" w16cid:durableId="616988062">
    <w:abstractNumId w:val="26"/>
  </w:num>
  <w:num w:numId="38" w16cid:durableId="1688605639">
    <w:abstractNumId w:val="23"/>
  </w:num>
  <w:num w:numId="39" w16cid:durableId="2003309118">
    <w:abstractNumId w:val="8"/>
  </w:num>
  <w:num w:numId="40" w16cid:durableId="3061436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2B08"/>
    <w:rsid w:val="00000DDD"/>
    <w:rsid w:val="000053DA"/>
    <w:rsid w:val="00022AC2"/>
    <w:rsid w:val="0002337A"/>
    <w:rsid w:val="000234E6"/>
    <w:rsid w:val="000276E5"/>
    <w:rsid w:val="000323B8"/>
    <w:rsid w:val="00032400"/>
    <w:rsid w:val="0003534F"/>
    <w:rsid w:val="000441B9"/>
    <w:rsid w:val="00045188"/>
    <w:rsid w:val="00047394"/>
    <w:rsid w:val="00052B22"/>
    <w:rsid w:val="00054806"/>
    <w:rsid w:val="000558FB"/>
    <w:rsid w:val="000637F9"/>
    <w:rsid w:val="00065348"/>
    <w:rsid w:val="000707BA"/>
    <w:rsid w:val="000721AD"/>
    <w:rsid w:val="00082638"/>
    <w:rsid w:val="000833B2"/>
    <w:rsid w:val="00093B42"/>
    <w:rsid w:val="00094D22"/>
    <w:rsid w:val="00096688"/>
    <w:rsid w:val="000967F5"/>
    <w:rsid w:val="000A7B1C"/>
    <w:rsid w:val="000C5C6E"/>
    <w:rsid w:val="000D6B79"/>
    <w:rsid w:val="000D715E"/>
    <w:rsid w:val="000D7196"/>
    <w:rsid w:val="000D7438"/>
    <w:rsid w:val="000E0431"/>
    <w:rsid w:val="000E18EE"/>
    <w:rsid w:val="000E1B34"/>
    <w:rsid w:val="000E4F34"/>
    <w:rsid w:val="000F7568"/>
    <w:rsid w:val="00102B08"/>
    <w:rsid w:val="00104C43"/>
    <w:rsid w:val="0010524E"/>
    <w:rsid w:val="0011223B"/>
    <w:rsid w:val="0011498C"/>
    <w:rsid w:val="00116AD8"/>
    <w:rsid w:val="00121E2D"/>
    <w:rsid w:val="00122BC7"/>
    <w:rsid w:val="0012386E"/>
    <w:rsid w:val="0012568F"/>
    <w:rsid w:val="0013072A"/>
    <w:rsid w:val="00132430"/>
    <w:rsid w:val="00132AAD"/>
    <w:rsid w:val="00135E1F"/>
    <w:rsid w:val="00143074"/>
    <w:rsid w:val="001432CF"/>
    <w:rsid w:val="00144043"/>
    <w:rsid w:val="00144083"/>
    <w:rsid w:val="00152A71"/>
    <w:rsid w:val="00153168"/>
    <w:rsid w:val="00163CC6"/>
    <w:rsid w:val="0017266A"/>
    <w:rsid w:val="00175DBF"/>
    <w:rsid w:val="001835E5"/>
    <w:rsid w:val="001A7F25"/>
    <w:rsid w:val="001B0527"/>
    <w:rsid w:val="001C137A"/>
    <w:rsid w:val="001D34B9"/>
    <w:rsid w:val="001D43FE"/>
    <w:rsid w:val="001D7A5F"/>
    <w:rsid w:val="001E0B9A"/>
    <w:rsid w:val="001E1620"/>
    <w:rsid w:val="001E3CC6"/>
    <w:rsid w:val="001E5561"/>
    <w:rsid w:val="001F0BE2"/>
    <w:rsid w:val="001F2A25"/>
    <w:rsid w:val="00206027"/>
    <w:rsid w:val="00207DDA"/>
    <w:rsid w:val="00212FF6"/>
    <w:rsid w:val="00213224"/>
    <w:rsid w:val="00213500"/>
    <w:rsid w:val="00213C79"/>
    <w:rsid w:val="00220FDA"/>
    <w:rsid w:val="002248E8"/>
    <w:rsid w:val="00225EB1"/>
    <w:rsid w:val="00232753"/>
    <w:rsid w:val="00233C43"/>
    <w:rsid w:val="00235F5C"/>
    <w:rsid w:val="00236C38"/>
    <w:rsid w:val="002373E5"/>
    <w:rsid w:val="00242B55"/>
    <w:rsid w:val="002471F7"/>
    <w:rsid w:val="00250A56"/>
    <w:rsid w:val="00252346"/>
    <w:rsid w:val="002529A4"/>
    <w:rsid w:val="00257251"/>
    <w:rsid w:val="002713BF"/>
    <w:rsid w:val="002739A1"/>
    <w:rsid w:val="00273B8E"/>
    <w:rsid w:val="002800D7"/>
    <w:rsid w:val="002827E0"/>
    <w:rsid w:val="00285ADC"/>
    <w:rsid w:val="00286849"/>
    <w:rsid w:val="00291C40"/>
    <w:rsid w:val="002963A7"/>
    <w:rsid w:val="002A49F6"/>
    <w:rsid w:val="002B0652"/>
    <w:rsid w:val="002C5E50"/>
    <w:rsid w:val="002C7659"/>
    <w:rsid w:val="002F0AE6"/>
    <w:rsid w:val="002F28C3"/>
    <w:rsid w:val="002F2906"/>
    <w:rsid w:val="002F44DC"/>
    <w:rsid w:val="002F5AEB"/>
    <w:rsid w:val="00300D41"/>
    <w:rsid w:val="00302289"/>
    <w:rsid w:val="003075FC"/>
    <w:rsid w:val="0031202C"/>
    <w:rsid w:val="0031506B"/>
    <w:rsid w:val="003166E7"/>
    <w:rsid w:val="00317856"/>
    <w:rsid w:val="00317E4D"/>
    <w:rsid w:val="003203D9"/>
    <w:rsid w:val="00322F88"/>
    <w:rsid w:val="00326D73"/>
    <w:rsid w:val="00334E93"/>
    <w:rsid w:val="00336D9A"/>
    <w:rsid w:val="0034074B"/>
    <w:rsid w:val="003437B8"/>
    <w:rsid w:val="00350AAA"/>
    <w:rsid w:val="00361862"/>
    <w:rsid w:val="00362C6C"/>
    <w:rsid w:val="0036438E"/>
    <w:rsid w:val="0036747C"/>
    <w:rsid w:val="003700FF"/>
    <w:rsid w:val="003716CF"/>
    <w:rsid w:val="00375DFD"/>
    <w:rsid w:val="003828E4"/>
    <w:rsid w:val="00384346"/>
    <w:rsid w:val="003853DB"/>
    <w:rsid w:val="003872D3"/>
    <w:rsid w:val="00390051"/>
    <w:rsid w:val="00391447"/>
    <w:rsid w:val="00395B15"/>
    <w:rsid w:val="003A3110"/>
    <w:rsid w:val="003A4CEB"/>
    <w:rsid w:val="003A4F44"/>
    <w:rsid w:val="003A5209"/>
    <w:rsid w:val="003A5225"/>
    <w:rsid w:val="003A5C64"/>
    <w:rsid w:val="003A69CB"/>
    <w:rsid w:val="003B2C82"/>
    <w:rsid w:val="003C0C11"/>
    <w:rsid w:val="003C460A"/>
    <w:rsid w:val="003E55B1"/>
    <w:rsid w:val="00407128"/>
    <w:rsid w:val="0041308E"/>
    <w:rsid w:val="0041594E"/>
    <w:rsid w:val="00421B5E"/>
    <w:rsid w:val="00422F3F"/>
    <w:rsid w:val="00432CB7"/>
    <w:rsid w:val="0043526C"/>
    <w:rsid w:val="00447B5E"/>
    <w:rsid w:val="00454073"/>
    <w:rsid w:val="004545D4"/>
    <w:rsid w:val="00455980"/>
    <w:rsid w:val="0046516B"/>
    <w:rsid w:val="00466C99"/>
    <w:rsid w:val="004738B5"/>
    <w:rsid w:val="00473D5A"/>
    <w:rsid w:val="00475C32"/>
    <w:rsid w:val="004765E0"/>
    <w:rsid w:val="004811C0"/>
    <w:rsid w:val="00497B56"/>
    <w:rsid w:val="004A1279"/>
    <w:rsid w:val="004B5D38"/>
    <w:rsid w:val="004C13EE"/>
    <w:rsid w:val="004C3991"/>
    <w:rsid w:val="004C5F6B"/>
    <w:rsid w:val="004D08B9"/>
    <w:rsid w:val="004E309B"/>
    <w:rsid w:val="004F02B7"/>
    <w:rsid w:val="00501B7F"/>
    <w:rsid w:val="00505151"/>
    <w:rsid w:val="00507194"/>
    <w:rsid w:val="00512036"/>
    <w:rsid w:val="00512EC1"/>
    <w:rsid w:val="00512F76"/>
    <w:rsid w:val="00515FF4"/>
    <w:rsid w:val="005222CD"/>
    <w:rsid w:val="00544560"/>
    <w:rsid w:val="005560CE"/>
    <w:rsid w:val="0055641D"/>
    <w:rsid w:val="00557891"/>
    <w:rsid w:val="00563A3E"/>
    <w:rsid w:val="005664D3"/>
    <w:rsid w:val="00567908"/>
    <w:rsid w:val="0057353C"/>
    <w:rsid w:val="005744DA"/>
    <w:rsid w:val="00576BDF"/>
    <w:rsid w:val="00577B9D"/>
    <w:rsid w:val="005816F7"/>
    <w:rsid w:val="005819E7"/>
    <w:rsid w:val="005850BC"/>
    <w:rsid w:val="005A3A64"/>
    <w:rsid w:val="005B2C1B"/>
    <w:rsid w:val="005B6AC3"/>
    <w:rsid w:val="005C215E"/>
    <w:rsid w:val="005C27CC"/>
    <w:rsid w:val="005C49B0"/>
    <w:rsid w:val="005C4CEF"/>
    <w:rsid w:val="005D694E"/>
    <w:rsid w:val="005F2AE8"/>
    <w:rsid w:val="0060532A"/>
    <w:rsid w:val="00610D87"/>
    <w:rsid w:val="00624218"/>
    <w:rsid w:val="0062427C"/>
    <w:rsid w:val="006304AB"/>
    <w:rsid w:val="00632184"/>
    <w:rsid w:val="00637FD8"/>
    <w:rsid w:val="006408E6"/>
    <w:rsid w:val="00645006"/>
    <w:rsid w:val="0065119B"/>
    <w:rsid w:val="0066053A"/>
    <w:rsid w:val="0066386E"/>
    <w:rsid w:val="00676780"/>
    <w:rsid w:val="00680945"/>
    <w:rsid w:val="00695DCB"/>
    <w:rsid w:val="006A77E5"/>
    <w:rsid w:val="006C0774"/>
    <w:rsid w:val="006C684F"/>
    <w:rsid w:val="006D1F21"/>
    <w:rsid w:val="006E1B96"/>
    <w:rsid w:val="006E4562"/>
    <w:rsid w:val="006E4751"/>
    <w:rsid w:val="006E777A"/>
    <w:rsid w:val="006F29A5"/>
    <w:rsid w:val="006F2FC1"/>
    <w:rsid w:val="0071363D"/>
    <w:rsid w:val="00713D44"/>
    <w:rsid w:val="00726C61"/>
    <w:rsid w:val="00732C5A"/>
    <w:rsid w:val="007379C4"/>
    <w:rsid w:val="00750039"/>
    <w:rsid w:val="007563C7"/>
    <w:rsid w:val="00761DDF"/>
    <w:rsid w:val="007637F6"/>
    <w:rsid w:val="00763EA4"/>
    <w:rsid w:val="0076544C"/>
    <w:rsid w:val="00766CEE"/>
    <w:rsid w:val="0077023A"/>
    <w:rsid w:val="00770A20"/>
    <w:rsid w:val="007716BA"/>
    <w:rsid w:val="00771D10"/>
    <w:rsid w:val="00787956"/>
    <w:rsid w:val="00793262"/>
    <w:rsid w:val="007936BA"/>
    <w:rsid w:val="00795F6A"/>
    <w:rsid w:val="007A047D"/>
    <w:rsid w:val="007A3B8B"/>
    <w:rsid w:val="007A6538"/>
    <w:rsid w:val="007B2768"/>
    <w:rsid w:val="007C1192"/>
    <w:rsid w:val="007D73FB"/>
    <w:rsid w:val="007D7CB9"/>
    <w:rsid w:val="007E1A49"/>
    <w:rsid w:val="007E2D54"/>
    <w:rsid w:val="007F319D"/>
    <w:rsid w:val="007F63DA"/>
    <w:rsid w:val="007F7396"/>
    <w:rsid w:val="0080581C"/>
    <w:rsid w:val="00810ABA"/>
    <w:rsid w:val="00810E2E"/>
    <w:rsid w:val="00813D6B"/>
    <w:rsid w:val="008154D4"/>
    <w:rsid w:val="0081692F"/>
    <w:rsid w:val="00821CBD"/>
    <w:rsid w:val="00823270"/>
    <w:rsid w:val="00834245"/>
    <w:rsid w:val="008344C3"/>
    <w:rsid w:val="00843426"/>
    <w:rsid w:val="00846A7A"/>
    <w:rsid w:val="00850267"/>
    <w:rsid w:val="008514E5"/>
    <w:rsid w:val="0085289B"/>
    <w:rsid w:val="00857030"/>
    <w:rsid w:val="00864A1F"/>
    <w:rsid w:val="0087673D"/>
    <w:rsid w:val="00876894"/>
    <w:rsid w:val="00880215"/>
    <w:rsid w:val="00886362"/>
    <w:rsid w:val="008A244D"/>
    <w:rsid w:val="008A4B25"/>
    <w:rsid w:val="008B1173"/>
    <w:rsid w:val="008B6179"/>
    <w:rsid w:val="008C0891"/>
    <w:rsid w:val="008C193C"/>
    <w:rsid w:val="008C2353"/>
    <w:rsid w:val="008E2823"/>
    <w:rsid w:val="008E340F"/>
    <w:rsid w:val="00900FB5"/>
    <w:rsid w:val="009012B4"/>
    <w:rsid w:val="009014B5"/>
    <w:rsid w:val="0090245C"/>
    <w:rsid w:val="00904FEE"/>
    <w:rsid w:val="00905CEC"/>
    <w:rsid w:val="009063C7"/>
    <w:rsid w:val="009068E9"/>
    <w:rsid w:val="00907809"/>
    <w:rsid w:val="00915A9C"/>
    <w:rsid w:val="00916F5D"/>
    <w:rsid w:val="00923963"/>
    <w:rsid w:val="00925DE4"/>
    <w:rsid w:val="00931728"/>
    <w:rsid w:val="00940514"/>
    <w:rsid w:val="009443F4"/>
    <w:rsid w:val="0094495A"/>
    <w:rsid w:val="0094794C"/>
    <w:rsid w:val="0095227C"/>
    <w:rsid w:val="009569BF"/>
    <w:rsid w:val="00972221"/>
    <w:rsid w:val="00986634"/>
    <w:rsid w:val="00991D17"/>
    <w:rsid w:val="00995A43"/>
    <w:rsid w:val="009A095B"/>
    <w:rsid w:val="009A0EFA"/>
    <w:rsid w:val="009A6713"/>
    <w:rsid w:val="009A70E3"/>
    <w:rsid w:val="009A7D3B"/>
    <w:rsid w:val="009B1987"/>
    <w:rsid w:val="009B687A"/>
    <w:rsid w:val="009C51F0"/>
    <w:rsid w:val="009C5A35"/>
    <w:rsid w:val="009C5A6E"/>
    <w:rsid w:val="009D0125"/>
    <w:rsid w:val="009E5362"/>
    <w:rsid w:val="009E66DB"/>
    <w:rsid w:val="009F01A7"/>
    <w:rsid w:val="009F34B3"/>
    <w:rsid w:val="009F55BA"/>
    <w:rsid w:val="009F5E5E"/>
    <w:rsid w:val="00A10EBD"/>
    <w:rsid w:val="00A157C6"/>
    <w:rsid w:val="00A16B0B"/>
    <w:rsid w:val="00A24E18"/>
    <w:rsid w:val="00A26C21"/>
    <w:rsid w:val="00A27DB2"/>
    <w:rsid w:val="00A36EE3"/>
    <w:rsid w:val="00A408DB"/>
    <w:rsid w:val="00A42A70"/>
    <w:rsid w:val="00A550C3"/>
    <w:rsid w:val="00A555DC"/>
    <w:rsid w:val="00A571B7"/>
    <w:rsid w:val="00A64B2B"/>
    <w:rsid w:val="00A6584C"/>
    <w:rsid w:val="00A70D16"/>
    <w:rsid w:val="00A72E5B"/>
    <w:rsid w:val="00A81AC2"/>
    <w:rsid w:val="00A8734C"/>
    <w:rsid w:val="00A9071B"/>
    <w:rsid w:val="00A92A85"/>
    <w:rsid w:val="00A92F83"/>
    <w:rsid w:val="00A943CF"/>
    <w:rsid w:val="00A95720"/>
    <w:rsid w:val="00A95FA0"/>
    <w:rsid w:val="00A974C3"/>
    <w:rsid w:val="00AA2CB0"/>
    <w:rsid w:val="00AB0F36"/>
    <w:rsid w:val="00AB10EC"/>
    <w:rsid w:val="00AB31DD"/>
    <w:rsid w:val="00AC4555"/>
    <w:rsid w:val="00AC61A2"/>
    <w:rsid w:val="00AC62C5"/>
    <w:rsid w:val="00AE0FD8"/>
    <w:rsid w:val="00AF1AA4"/>
    <w:rsid w:val="00AF2884"/>
    <w:rsid w:val="00AF38B1"/>
    <w:rsid w:val="00AF5FE1"/>
    <w:rsid w:val="00AF69CA"/>
    <w:rsid w:val="00B06E16"/>
    <w:rsid w:val="00B1001F"/>
    <w:rsid w:val="00B12600"/>
    <w:rsid w:val="00B14FDC"/>
    <w:rsid w:val="00B236D5"/>
    <w:rsid w:val="00B3077C"/>
    <w:rsid w:val="00B53025"/>
    <w:rsid w:val="00B55DE8"/>
    <w:rsid w:val="00B61B89"/>
    <w:rsid w:val="00B61D5D"/>
    <w:rsid w:val="00B632AE"/>
    <w:rsid w:val="00B65766"/>
    <w:rsid w:val="00B72B56"/>
    <w:rsid w:val="00B74C19"/>
    <w:rsid w:val="00B765B8"/>
    <w:rsid w:val="00B77036"/>
    <w:rsid w:val="00B80D50"/>
    <w:rsid w:val="00B82058"/>
    <w:rsid w:val="00B90477"/>
    <w:rsid w:val="00B93BCC"/>
    <w:rsid w:val="00B97247"/>
    <w:rsid w:val="00BA3CDC"/>
    <w:rsid w:val="00BC2200"/>
    <w:rsid w:val="00BC2E71"/>
    <w:rsid w:val="00BC4F90"/>
    <w:rsid w:val="00BD11C2"/>
    <w:rsid w:val="00BD3927"/>
    <w:rsid w:val="00BD68E5"/>
    <w:rsid w:val="00BE61B0"/>
    <w:rsid w:val="00BE7865"/>
    <w:rsid w:val="00BF5F95"/>
    <w:rsid w:val="00C032CE"/>
    <w:rsid w:val="00C03897"/>
    <w:rsid w:val="00C067D3"/>
    <w:rsid w:val="00C07AED"/>
    <w:rsid w:val="00C115B1"/>
    <w:rsid w:val="00C176D2"/>
    <w:rsid w:val="00C21F6F"/>
    <w:rsid w:val="00C30A20"/>
    <w:rsid w:val="00C3118D"/>
    <w:rsid w:val="00C41C08"/>
    <w:rsid w:val="00C43435"/>
    <w:rsid w:val="00C46984"/>
    <w:rsid w:val="00C47D85"/>
    <w:rsid w:val="00C63842"/>
    <w:rsid w:val="00C70B0C"/>
    <w:rsid w:val="00C71C12"/>
    <w:rsid w:val="00C7634E"/>
    <w:rsid w:val="00C767CA"/>
    <w:rsid w:val="00C77459"/>
    <w:rsid w:val="00C9778E"/>
    <w:rsid w:val="00CA11AA"/>
    <w:rsid w:val="00CA4202"/>
    <w:rsid w:val="00CA6243"/>
    <w:rsid w:val="00CB01E9"/>
    <w:rsid w:val="00CB0504"/>
    <w:rsid w:val="00CB2F13"/>
    <w:rsid w:val="00CD0033"/>
    <w:rsid w:val="00CD4393"/>
    <w:rsid w:val="00CD4CFD"/>
    <w:rsid w:val="00CD4D33"/>
    <w:rsid w:val="00CD5BE3"/>
    <w:rsid w:val="00CD6CD3"/>
    <w:rsid w:val="00CE3D4F"/>
    <w:rsid w:val="00CF2DBF"/>
    <w:rsid w:val="00D04E54"/>
    <w:rsid w:val="00D06E1F"/>
    <w:rsid w:val="00D109F0"/>
    <w:rsid w:val="00D15E26"/>
    <w:rsid w:val="00D24295"/>
    <w:rsid w:val="00D30B33"/>
    <w:rsid w:val="00D30DC8"/>
    <w:rsid w:val="00D37FDF"/>
    <w:rsid w:val="00D402C2"/>
    <w:rsid w:val="00D417D8"/>
    <w:rsid w:val="00D444C1"/>
    <w:rsid w:val="00D45E82"/>
    <w:rsid w:val="00D54579"/>
    <w:rsid w:val="00D662BB"/>
    <w:rsid w:val="00D721F8"/>
    <w:rsid w:val="00D902B2"/>
    <w:rsid w:val="00D91BD2"/>
    <w:rsid w:val="00D95318"/>
    <w:rsid w:val="00D95D68"/>
    <w:rsid w:val="00DA5A7D"/>
    <w:rsid w:val="00DB2195"/>
    <w:rsid w:val="00DC5F56"/>
    <w:rsid w:val="00DD4BDB"/>
    <w:rsid w:val="00DE3164"/>
    <w:rsid w:val="00DE649A"/>
    <w:rsid w:val="00DF43BE"/>
    <w:rsid w:val="00DF6F43"/>
    <w:rsid w:val="00DF754E"/>
    <w:rsid w:val="00E065F4"/>
    <w:rsid w:val="00E06D4E"/>
    <w:rsid w:val="00E159E8"/>
    <w:rsid w:val="00E162D4"/>
    <w:rsid w:val="00E178AB"/>
    <w:rsid w:val="00E262A7"/>
    <w:rsid w:val="00E31838"/>
    <w:rsid w:val="00E31AEF"/>
    <w:rsid w:val="00E32897"/>
    <w:rsid w:val="00E33299"/>
    <w:rsid w:val="00E3685D"/>
    <w:rsid w:val="00E4192F"/>
    <w:rsid w:val="00E4351F"/>
    <w:rsid w:val="00E476A1"/>
    <w:rsid w:val="00E51F8B"/>
    <w:rsid w:val="00E555C5"/>
    <w:rsid w:val="00E5641A"/>
    <w:rsid w:val="00E63C7E"/>
    <w:rsid w:val="00E70B4C"/>
    <w:rsid w:val="00E745B8"/>
    <w:rsid w:val="00E74725"/>
    <w:rsid w:val="00E75946"/>
    <w:rsid w:val="00E75B46"/>
    <w:rsid w:val="00E80A19"/>
    <w:rsid w:val="00E86BD3"/>
    <w:rsid w:val="00E86BE2"/>
    <w:rsid w:val="00E87140"/>
    <w:rsid w:val="00E90989"/>
    <w:rsid w:val="00E91393"/>
    <w:rsid w:val="00E921E3"/>
    <w:rsid w:val="00E950CB"/>
    <w:rsid w:val="00E9572F"/>
    <w:rsid w:val="00E96CD5"/>
    <w:rsid w:val="00EA4173"/>
    <w:rsid w:val="00EA6E74"/>
    <w:rsid w:val="00EA7F9B"/>
    <w:rsid w:val="00EB16A6"/>
    <w:rsid w:val="00EB59F5"/>
    <w:rsid w:val="00EB70D1"/>
    <w:rsid w:val="00EB77BF"/>
    <w:rsid w:val="00EC189B"/>
    <w:rsid w:val="00ED37C9"/>
    <w:rsid w:val="00ED547B"/>
    <w:rsid w:val="00ED63AC"/>
    <w:rsid w:val="00ED6956"/>
    <w:rsid w:val="00ED799B"/>
    <w:rsid w:val="00ED7D87"/>
    <w:rsid w:val="00EE4393"/>
    <w:rsid w:val="00EE7FAC"/>
    <w:rsid w:val="00EF3611"/>
    <w:rsid w:val="00EF3A20"/>
    <w:rsid w:val="00EF7B2C"/>
    <w:rsid w:val="00F004B4"/>
    <w:rsid w:val="00F02E2F"/>
    <w:rsid w:val="00F05C6E"/>
    <w:rsid w:val="00F06F63"/>
    <w:rsid w:val="00F1732E"/>
    <w:rsid w:val="00F258BB"/>
    <w:rsid w:val="00F323FA"/>
    <w:rsid w:val="00F32880"/>
    <w:rsid w:val="00F341B9"/>
    <w:rsid w:val="00F373F7"/>
    <w:rsid w:val="00F40972"/>
    <w:rsid w:val="00F4471B"/>
    <w:rsid w:val="00F44ABF"/>
    <w:rsid w:val="00F47D20"/>
    <w:rsid w:val="00F567BB"/>
    <w:rsid w:val="00F60584"/>
    <w:rsid w:val="00F66347"/>
    <w:rsid w:val="00F87FC8"/>
    <w:rsid w:val="00F90430"/>
    <w:rsid w:val="00F9060B"/>
    <w:rsid w:val="00F93F44"/>
    <w:rsid w:val="00FA0FF7"/>
    <w:rsid w:val="00FA73D5"/>
    <w:rsid w:val="00FB183D"/>
    <w:rsid w:val="00FB2F63"/>
    <w:rsid w:val="00FC2BF5"/>
    <w:rsid w:val="00FE1BA4"/>
    <w:rsid w:val="00FF2278"/>
    <w:rsid w:val="00FF6BC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C3D479"/>
  <w15:docId w15:val="{121CBB1C-415E-4CA7-9466-2DA856363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rsid w:val="00302289"/>
    <w:pPr>
      <w:widowControl w:val="0"/>
      <w:autoSpaceDE w:val="0"/>
      <w:autoSpaceDN w:val="0"/>
      <w:spacing w:before="120" w:after="0" w:line="240" w:lineRule="auto"/>
      <w:jc w:val="center"/>
      <w:outlineLvl w:val="0"/>
    </w:pPr>
    <w:rPr>
      <w:rFonts w:ascii="Calibri" w:eastAsia="Calibri" w:hAnsi="Calibri" w:cs="Calibri"/>
      <w:b/>
      <w:bCs/>
      <w:kern w:val="0"/>
      <w:sz w:val="24"/>
      <w:szCs w:val="24"/>
      <w14:ligatures w14:val="none"/>
    </w:rPr>
  </w:style>
  <w:style w:type="paragraph" w:styleId="Ttulo3">
    <w:name w:val="heading 3"/>
    <w:basedOn w:val="Normal"/>
    <w:next w:val="Normal"/>
    <w:link w:val="Ttulo3Char"/>
    <w:uiPriority w:val="9"/>
    <w:semiHidden/>
    <w:unhideWhenUsed/>
    <w:qFormat/>
    <w:rsid w:val="00B1001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102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Fontepargpadro"/>
    <w:uiPriority w:val="99"/>
    <w:unhideWhenUsed/>
    <w:rsid w:val="00843426"/>
    <w:rPr>
      <w:color w:val="0563C1"/>
      <w:u w:val="single"/>
    </w:rPr>
  </w:style>
  <w:style w:type="character" w:styleId="HiperlinkVisitado">
    <w:name w:val="FollowedHyperlink"/>
    <w:basedOn w:val="Fontepargpadro"/>
    <w:uiPriority w:val="99"/>
    <w:semiHidden/>
    <w:unhideWhenUsed/>
    <w:rsid w:val="00843426"/>
    <w:rPr>
      <w:color w:val="954F72"/>
      <w:u w:val="single"/>
    </w:rPr>
  </w:style>
  <w:style w:type="paragraph" w:customStyle="1" w:styleId="msonormal0">
    <w:name w:val="msonormal"/>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font5">
    <w:name w:val="font5"/>
    <w:basedOn w:val="Normal"/>
    <w:rsid w:val="00843426"/>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6">
    <w:name w:val="font6"/>
    <w:basedOn w:val="Normal"/>
    <w:rsid w:val="00843426"/>
    <w:pPr>
      <w:spacing w:before="100" w:beforeAutospacing="1" w:after="100" w:afterAutospacing="1" w:line="240" w:lineRule="auto"/>
    </w:pPr>
    <w:rPr>
      <w:rFonts w:ascii="Times New Roman" w:eastAsia="Times New Roman" w:hAnsi="Times New Roman" w:cs="Times New Roman"/>
      <w:color w:val="162937"/>
      <w:kern w:val="0"/>
      <w:sz w:val="24"/>
      <w:szCs w:val="24"/>
      <w:lang w:eastAsia="pt-BR"/>
      <w14:ligatures w14:val="none"/>
    </w:rPr>
  </w:style>
  <w:style w:type="paragraph" w:customStyle="1" w:styleId="font7">
    <w:name w:val="font7"/>
    <w:basedOn w:val="Normal"/>
    <w:rsid w:val="00843426"/>
    <w:pPr>
      <w:spacing w:before="100" w:beforeAutospacing="1" w:after="100" w:afterAutospacing="1" w:line="240" w:lineRule="auto"/>
    </w:pPr>
    <w:rPr>
      <w:rFonts w:ascii="Calibri" w:eastAsia="Times New Roman" w:hAnsi="Calibri" w:cs="Calibri"/>
      <w:color w:val="162937"/>
      <w:kern w:val="0"/>
      <w:sz w:val="24"/>
      <w:szCs w:val="24"/>
      <w:lang w:eastAsia="pt-BR"/>
      <w14:ligatures w14:val="none"/>
    </w:rPr>
  </w:style>
  <w:style w:type="paragraph" w:customStyle="1" w:styleId="font8">
    <w:name w:val="font8"/>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9">
    <w:name w:val="font9"/>
    <w:basedOn w:val="Normal"/>
    <w:rsid w:val="00843426"/>
    <w:pPr>
      <w:spacing w:before="100" w:beforeAutospacing="1" w:after="100" w:afterAutospacing="1" w:line="240" w:lineRule="auto"/>
    </w:pPr>
    <w:rPr>
      <w:rFonts w:ascii="Calibri" w:eastAsia="Times New Roman" w:hAnsi="Calibri" w:cs="Calibri"/>
      <w:color w:val="333333"/>
      <w:kern w:val="0"/>
      <w:sz w:val="24"/>
      <w:szCs w:val="24"/>
      <w:lang w:eastAsia="pt-BR"/>
      <w14:ligatures w14:val="none"/>
    </w:rPr>
  </w:style>
  <w:style w:type="paragraph" w:customStyle="1" w:styleId="font10">
    <w:name w:val="font10"/>
    <w:basedOn w:val="Normal"/>
    <w:rsid w:val="00843426"/>
    <w:pPr>
      <w:spacing w:before="100" w:beforeAutospacing="1" w:after="100" w:afterAutospacing="1" w:line="240" w:lineRule="auto"/>
    </w:pPr>
    <w:rPr>
      <w:rFonts w:ascii="Calibri" w:eastAsia="Times New Roman" w:hAnsi="Calibri" w:cs="Calibri"/>
      <w:kern w:val="0"/>
      <w:sz w:val="24"/>
      <w:szCs w:val="24"/>
      <w:lang w:eastAsia="pt-BR"/>
      <w14:ligatures w14:val="none"/>
    </w:rPr>
  </w:style>
  <w:style w:type="paragraph" w:customStyle="1" w:styleId="font11">
    <w:name w:val="font11"/>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2">
    <w:name w:val="font12"/>
    <w:basedOn w:val="Normal"/>
    <w:rsid w:val="00843426"/>
    <w:pPr>
      <w:spacing w:before="100" w:beforeAutospacing="1" w:after="100" w:afterAutospacing="1" w:line="240" w:lineRule="auto"/>
    </w:pPr>
    <w:rPr>
      <w:rFonts w:ascii="Calibri" w:eastAsia="Times New Roman" w:hAnsi="Calibri" w:cs="Calibri"/>
      <w:b/>
      <w:bCs/>
      <w:color w:val="162937"/>
      <w:kern w:val="0"/>
      <w:sz w:val="24"/>
      <w:szCs w:val="24"/>
      <w:lang w:eastAsia="pt-BR"/>
      <w14:ligatures w14:val="none"/>
    </w:rPr>
  </w:style>
  <w:style w:type="paragraph" w:customStyle="1" w:styleId="font13">
    <w:name w:val="font13"/>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4">
    <w:name w:val="font14"/>
    <w:basedOn w:val="Normal"/>
    <w:rsid w:val="00843426"/>
    <w:pPr>
      <w:spacing w:before="100" w:beforeAutospacing="1" w:after="100" w:afterAutospacing="1" w:line="240" w:lineRule="auto"/>
    </w:pPr>
    <w:rPr>
      <w:rFonts w:ascii="Calibri" w:eastAsia="Times New Roman" w:hAnsi="Calibri" w:cs="Calibri"/>
      <w:color w:val="FF0000"/>
      <w:kern w:val="0"/>
      <w:sz w:val="24"/>
      <w:szCs w:val="24"/>
      <w:lang w:eastAsia="pt-BR"/>
      <w14:ligatures w14:val="none"/>
    </w:rPr>
  </w:style>
  <w:style w:type="paragraph" w:customStyle="1" w:styleId="font15">
    <w:name w:val="font15"/>
    <w:basedOn w:val="Normal"/>
    <w:rsid w:val="00843426"/>
    <w:pPr>
      <w:spacing w:before="100" w:beforeAutospacing="1" w:after="100" w:afterAutospacing="1" w:line="240" w:lineRule="auto"/>
    </w:pPr>
    <w:rPr>
      <w:rFonts w:ascii="Calibri" w:eastAsia="Times New Roman" w:hAnsi="Calibri" w:cs="Calibri"/>
      <w:b/>
      <w:bCs/>
      <w:color w:val="333333"/>
      <w:kern w:val="0"/>
      <w:sz w:val="24"/>
      <w:szCs w:val="24"/>
      <w:lang w:eastAsia="pt-BR"/>
      <w14:ligatures w14:val="none"/>
    </w:rPr>
  </w:style>
  <w:style w:type="paragraph" w:customStyle="1" w:styleId="font16">
    <w:name w:val="font16"/>
    <w:basedOn w:val="Normal"/>
    <w:rsid w:val="00843426"/>
    <w:pPr>
      <w:spacing w:before="100" w:beforeAutospacing="1" w:after="100" w:afterAutospacing="1" w:line="240" w:lineRule="auto"/>
    </w:pPr>
    <w:rPr>
      <w:rFonts w:ascii="Calibri" w:eastAsia="Times New Roman" w:hAnsi="Calibri" w:cs="Calibri"/>
      <w:b/>
      <w:bCs/>
      <w:color w:val="FF0000"/>
      <w:kern w:val="0"/>
      <w:sz w:val="24"/>
      <w:szCs w:val="24"/>
      <w:lang w:eastAsia="pt-BR"/>
      <w14:ligatures w14:val="none"/>
    </w:rPr>
  </w:style>
  <w:style w:type="paragraph" w:customStyle="1" w:styleId="xl65">
    <w:name w:val="xl65"/>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6">
    <w:name w:val="xl66"/>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kern w:val="0"/>
      <w:sz w:val="24"/>
      <w:szCs w:val="24"/>
      <w:lang w:eastAsia="pt-BR"/>
      <w14:ligatures w14:val="none"/>
    </w:rPr>
  </w:style>
  <w:style w:type="paragraph" w:customStyle="1" w:styleId="xl67">
    <w:name w:val="xl67"/>
    <w:basedOn w:val="Normal"/>
    <w:rsid w:val="00843426"/>
    <w:pPr>
      <w:spacing w:before="100" w:beforeAutospacing="1" w:after="100" w:afterAutospacing="1" w:line="240" w:lineRule="auto"/>
    </w:pPr>
    <w:rPr>
      <w:rFonts w:ascii="Times New Roman" w:eastAsia="Times New Roman" w:hAnsi="Times New Roman" w:cs="Times New Roman"/>
      <w:b/>
      <w:bCs/>
      <w:kern w:val="0"/>
      <w:sz w:val="24"/>
      <w:szCs w:val="24"/>
      <w:lang w:eastAsia="pt-BR"/>
      <w14:ligatures w14:val="none"/>
    </w:rPr>
  </w:style>
  <w:style w:type="paragraph" w:customStyle="1" w:styleId="xl68">
    <w:name w:val="xl68"/>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69">
    <w:name w:val="xl69"/>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0">
    <w:name w:val="xl70"/>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1">
    <w:name w:val="xl71"/>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72">
    <w:name w:val="xl72"/>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3">
    <w:name w:val="xl73"/>
    <w:basedOn w:val="Normal"/>
    <w:rsid w:val="00843426"/>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74">
    <w:name w:val="xl74"/>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75">
    <w:name w:val="xl75"/>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333333"/>
      <w:kern w:val="0"/>
      <w:sz w:val="24"/>
      <w:szCs w:val="24"/>
      <w:lang w:eastAsia="pt-BR"/>
      <w14:ligatures w14:val="none"/>
    </w:rPr>
  </w:style>
  <w:style w:type="paragraph" w:customStyle="1" w:styleId="xl76">
    <w:name w:val="xl76"/>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7">
    <w:name w:val="xl77"/>
    <w:basedOn w:val="Normal"/>
    <w:rsid w:val="00843426"/>
    <w:pPr>
      <w:shd w:val="clear" w:color="000000" w:fill="auto"/>
      <w:spacing w:before="100" w:beforeAutospacing="1" w:after="100" w:afterAutospacing="1" w:line="240" w:lineRule="auto"/>
      <w:jc w:val="both"/>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78">
    <w:name w:val="xl78"/>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79">
    <w:name w:val="xl79"/>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0">
    <w:name w:val="xl80"/>
    <w:basedOn w:val="Normal"/>
    <w:rsid w:val="00843426"/>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1">
    <w:name w:val="xl81"/>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kern w:val="0"/>
      <w:sz w:val="24"/>
      <w:szCs w:val="24"/>
      <w:lang w:eastAsia="pt-BR"/>
      <w14:ligatures w14:val="none"/>
    </w:rPr>
  </w:style>
  <w:style w:type="paragraph" w:customStyle="1" w:styleId="xl82">
    <w:name w:val="xl82"/>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83">
    <w:name w:val="xl83"/>
    <w:basedOn w:val="Normal"/>
    <w:rsid w:val="00843426"/>
    <w:pPr>
      <w:spacing w:before="100" w:beforeAutospacing="1" w:after="100" w:afterAutospacing="1" w:line="240" w:lineRule="auto"/>
      <w:jc w:val="center"/>
    </w:pPr>
    <w:rPr>
      <w:rFonts w:ascii="Times New Roman" w:eastAsia="Times New Roman" w:hAnsi="Times New Roman" w:cs="Times New Roman"/>
      <w:b/>
      <w:bCs/>
      <w:kern w:val="0"/>
      <w:sz w:val="24"/>
      <w:szCs w:val="24"/>
      <w:lang w:eastAsia="pt-BR"/>
      <w14:ligatures w14:val="none"/>
    </w:rPr>
  </w:style>
  <w:style w:type="paragraph" w:customStyle="1" w:styleId="xl84">
    <w:name w:val="xl84"/>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5">
    <w:name w:val="xl85"/>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6">
    <w:name w:val="xl86"/>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87">
    <w:name w:val="xl87"/>
    <w:basedOn w:val="Normal"/>
    <w:rsid w:val="00843426"/>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8">
    <w:name w:val="xl88"/>
    <w:basedOn w:val="Normal"/>
    <w:rsid w:val="00843426"/>
    <w:pPr>
      <w:spacing w:before="100" w:beforeAutospacing="1" w:after="100" w:afterAutospacing="1" w:line="240" w:lineRule="auto"/>
      <w:textAlignment w:val="center"/>
    </w:pPr>
    <w:rPr>
      <w:rFonts w:ascii="Times New Roman" w:eastAsia="Times New Roman" w:hAnsi="Times New Roman" w:cs="Times New Roman"/>
      <w:color w:val="FF0000"/>
      <w:kern w:val="0"/>
      <w:sz w:val="24"/>
      <w:szCs w:val="24"/>
      <w:lang w:eastAsia="pt-BR"/>
      <w14:ligatures w14:val="none"/>
    </w:rPr>
  </w:style>
  <w:style w:type="paragraph" w:customStyle="1" w:styleId="xl89">
    <w:name w:val="xl89"/>
    <w:basedOn w:val="Normal"/>
    <w:rsid w:val="00843426"/>
    <w:pPr>
      <w:spacing w:before="100" w:beforeAutospacing="1" w:after="100" w:afterAutospacing="1" w:line="240" w:lineRule="auto"/>
      <w:jc w:val="both"/>
      <w:textAlignment w:val="center"/>
    </w:pPr>
    <w:rPr>
      <w:rFonts w:ascii="Times New Roman" w:eastAsia="Times New Roman" w:hAnsi="Times New Roman" w:cs="Times New Roman"/>
      <w:i/>
      <w:iCs/>
      <w:color w:val="333333"/>
      <w:kern w:val="0"/>
      <w:sz w:val="24"/>
      <w:szCs w:val="24"/>
      <w:lang w:eastAsia="pt-BR"/>
      <w14:ligatures w14:val="none"/>
    </w:rPr>
  </w:style>
  <w:style w:type="paragraph" w:customStyle="1" w:styleId="xl90">
    <w:name w:val="xl90"/>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color w:val="162937"/>
      <w:kern w:val="0"/>
      <w:sz w:val="24"/>
      <w:szCs w:val="24"/>
      <w:lang w:eastAsia="pt-BR"/>
      <w14:ligatures w14:val="none"/>
    </w:rPr>
  </w:style>
  <w:style w:type="paragraph" w:customStyle="1" w:styleId="xl91">
    <w:name w:val="xl91"/>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b/>
      <w:bCs/>
      <w:color w:val="333333"/>
      <w:kern w:val="0"/>
      <w:sz w:val="24"/>
      <w:szCs w:val="24"/>
      <w:lang w:eastAsia="pt-BR"/>
      <w14:ligatures w14:val="none"/>
    </w:rPr>
  </w:style>
  <w:style w:type="paragraph" w:customStyle="1" w:styleId="xl92">
    <w:name w:val="xl92"/>
    <w:basedOn w:val="Normal"/>
    <w:rsid w:val="00843426"/>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paragraph" w:customStyle="1" w:styleId="xl93">
    <w:name w:val="xl93"/>
    <w:basedOn w:val="Normal"/>
    <w:rsid w:val="00843426"/>
    <w:pPr>
      <w:spacing w:before="100" w:beforeAutospacing="1" w:after="100" w:afterAutospacing="1" w:line="240" w:lineRule="auto"/>
      <w:jc w:val="center"/>
    </w:pPr>
    <w:rPr>
      <w:rFonts w:ascii="Times New Roman" w:eastAsia="Times New Roman" w:hAnsi="Times New Roman" w:cs="Times New Roman"/>
      <w:kern w:val="0"/>
      <w:sz w:val="24"/>
      <w:szCs w:val="24"/>
      <w:lang w:eastAsia="pt-BR"/>
      <w14:ligatures w14:val="none"/>
    </w:rPr>
  </w:style>
  <w:style w:type="paragraph" w:customStyle="1" w:styleId="xl94">
    <w:name w:val="xl94"/>
    <w:basedOn w:val="Normal"/>
    <w:rsid w:val="00843426"/>
    <w:pPr>
      <w:spacing w:before="100" w:beforeAutospacing="1" w:after="100" w:afterAutospacing="1" w:line="240" w:lineRule="auto"/>
      <w:textAlignment w:val="center"/>
    </w:pPr>
    <w:rPr>
      <w:rFonts w:ascii="Times New Roman" w:eastAsia="Times New Roman" w:hAnsi="Times New Roman" w:cs="Times New Roman"/>
      <w:kern w:val="0"/>
      <w:sz w:val="24"/>
      <w:szCs w:val="24"/>
      <w:lang w:eastAsia="pt-BR"/>
      <w14:ligatures w14:val="none"/>
    </w:rPr>
  </w:style>
  <w:style w:type="paragraph" w:customStyle="1" w:styleId="xl95">
    <w:name w:val="xl95"/>
    <w:basedOn w:val="Normal"/>
    <w:rsid w:val="00843426"/>
    <w:pPr>
      <w:spacing w:before="100" w:beforeAutospacing="1" w:after="100" w:afterAutospacing="1" w:line="240" w:lineRule="auto"/>
      <w:jc w:val="center"/>
      <w:textAlignment w:val="center"/>
    </w:pPr>
    <w:rPr>
      <w:rFonts w:ascii="Times New Roman" w:eastAsia="Times New Roman" w:hAnsi="Times New Roman" w:cs="Times New Roman"/>
      <w:color w:val="162937"/>
      <w:kern w:val="0"/>
      <w:sz w:val="24"/>
      <w:szCs w:val="24"/>
      <w:lang w:eastAsia="pt-BR"/>
      <w14:ligatures w14:val="none"/>
    </w:rPr>
  </w:style>
  <w:style w:type="paragraph" w:customStyle="1" w:styleId="xl96">
    <w:name w:val="xl96"/>
    <w:basedOn w:val="Normal"/>
    <w:rsid w:val="00843426"/>
    <w:pPr>
      <w:spacing w:before="100" w:beforeAutospacing="1" w:after="100" w:afterAutospacing="1" w:line="240" w:lineRule="auto"/>
      <w:jc w:val="both"/>
    </w:pPr>
    <w:rPr>
      <w:rFonts w:ascii="Times New Roman" w:eastAsia="Times New Roman" w:hAnsi="Times New Roman" w:cs="Times New Roman"/>
      <w:kern w:val="0"/>
      <w:sz w:val="24"/>
      <w:szCs w:val="24"/>
      <w:lang w:eastAsia="pt-BR"/>
      <w14:ligatures w14:val="none"/>
    </w:rPr>
  </w:style>
  <w:style w:type="paragraph" w:styleId="PargrafodaLista">
    <w:name w:val="List Paragraph"/>
    <w:basedOn w:val="Normal"/>
    <w:uiPriority w:val="34"/>
    <w:qFormat/>
    <w:rsid w:val="000E4F34"/>
    <w:pPr>
      <w:ind w:left="720"/>
      <w:contextualSpacing/>
    </w:pPr>
  </w:style>
  <w:style w:type="paragraph" w:styleId="Reviso">
    <w:name w:val="Revision"/>
    <w:hidden/>
    <w:uiPriority w:val="99"/>
    <w:semiHidden/>
    <w:rsid w:val="001E1620"/>
    <w:pPr>
      <w:spacing w:after="0" w:line="240" w:lineRule="auto"/>
    </w:pPr>
  </w:style>
  <w:style w:type="character" w:styleId="Refdecomentrio">
    <w:name w:val="annotation reference"/>
    <w:basedOn w:val="Fontepargpadro"/>
    <w:uiPriority w:val="99"/>
    <w:semiHidden/>
    <w:unhideWhenUsed/>
    <w:rsid w:val="000D7438"/>
    <w:rPr>
      <w:sz w:val="16"/>
      <w:szCs w:val="16"/>
    </w:rPr>
  </w:style>
  <w:style w:type="paragraph" w:styleId="Textodecomentrio">
    <w:name w:val="annotation text"/>
    <w:basedOn w:val="Normal"/>
    <w:link w:val="TextodecomentrioChar"/>
    <w:uiPriority w:val="99"/>
    <w:unhideWhenUsed/>
    <w:rsid w:val="000D7438"/>
    <w:pPr>
      <w:spacing w:line="240" w:lineRule="auto"/>
    </w:pPr>
    <w:rPr>
      <w:kern w:val="0"/>
      <w:sz w:val="20"/>
      <w:szCs w:val="20"/>
      <w14:ligatures w14:val="none"/>
    </w:rPr>
  </w:style>
  <w:style w:type="character" w:customStyle="1" w:styleId="TextodecomentrioChar">
    <w:name w:val="Texto de comentário Char"/>
    <w:basedOn w:val="Fontepargpadro"/>
    <w:link w:val="Textodecomentrio"/>
    <w:uiPriority w:val="99"/>
    <w:rsid w:val="000D7438"/>
    <w:rPr>
      <w:kern w:val="0"/>
      <w:sz w:val="20"/>
      <w:szCs w:val="20"/>
      <w14:ligatures w14:val="none"/>
    </w:rPr>
  </w:style>
  <w:style w:type="paragraph" w:styleId="Assuntodocomentrio">
    <w:name w:val="annotation subject"/>
    <w:basedOn w:val="Textodecomentrio"/>
    <w:next w:val="Textodecomentrio"/>
    <w:link w:val="AssuntodocomentrioChar"/>
    <w:uiPriority w:val="99"/>
    <w:semiHidden/>
    <w:unhideWhenUsed/>
    <w:rsid w:val="000D7438"/>
    <w:rPr>
      <w:b/>
      <w:bCs/>
    </w:rPr>
  </w:style>
  <w:style w:type="character" w:customStyle="1" w:styleId="AssuntodocomentrioChar">
    <w:name w:val="Assunto do comentário Char"/>
    <w:basedOn w:val="TextodecomentrioChar"/>
    <w:link w:val="Assuntodocomentrio"/>
    <w:uiPriority w:val="99"/>
    <w:semiHidden/>
    <w:rsid w:val="000D7438"/>
    <w:rPr>
      <w:b/>
      <w:bCs/>
      <w:kern w:val="0"/>
      <w:sz w:val="20"/>
      <w:szCs w:val="20"/>
      <w14:ligatures w14:val="none"/>
    </w:rPr>
  </w:style>
  <w:style w:type="paragraph" w:styleId="Corpodetexto">
    <w:name w:val="Body Text"/>
    <w:basedOn w:val="Normal"/>
    <w:link w:val="CorpodetextoChar"/>
    <w:uiPriority w:val="99"/>
    <w:qFormat/>
    <w:rsid w:val="000D7438"/>
    <w:pPr>
      <w:widowControl w:val="0"/>
      <w:autoSpaceDE w:val="0"/>
      <w:autoSpaceDN w:val="0"/>
      <w:spacing w:after="0" w:line="240" w:lineRule="auto"/>
    </w:pPr>
    <w:rPr>
      <w:rFonts w:ascii="DejaVu Serif Condensed" w:eastAsia="DejaVu Serif Condensed" w:hAnsi="DejaVu Serif Condensed" w:cs="DejaVu Serif Condensed"/>
      <w:kern w:val="0"/>
      <w:lang w:val="pt-PT"/>
      <w14:ligatures w14:val="none"/>
    </w:rPr>
  </w:style>
  <w:style w:type="character" w:customStyle="1" w:styleId="CorpodetextoChar">
    <w:name w:val="Corpo de texto Char"/>
    <w:basedOn w:val="Fontepargpadro"/>
    <w:link w:val="Corpodetexto"/>
    <w:uiPriority w:val="99"/>
    <w:rsid w:val="000D7438"/>
    <w:rPr>
      <w:rFonts w:ascii="DejaVu Serif Condensed" w:eastAsia="DejaVu Serif Condensed" w:hAnsi="DejaVu Serif Condensed" w:cs="DejaVu Serif Condensed"/>
      <w:kern w:val="0"/>
      <w:lang w:val="pt-PT"/>
      <w14:ligatures w14:val="none"/>
    </w:rPr>
  </w:style>
  <w:style w:type="paragraph" w:styleId="Textodebalo">
    <w:name w:val="Balloon Text"/>
    <w:basedOn w:val="Normal"/>
    <w:link w:val="TextodebaloChar"/>
    <w:uiPriority w:val="99"/>
    <w:semiHidden/>
    <w:unhideWhenUsed/>
    <w:rsid w:val="000D7438"/>
    <w:pPr>
      <w:spacing w:after="0" w:line="240" w:lineRule="auto"/>
    </w:pPr>
    <w:rPr>
      <w:rFonts w:ascii="Tahoma" w:hAnsi="Tahoma" w:cs="Tahoma"/>
      <w:kern w:val="0"/>
      <w:sz w:val="16"/>
      <w:szCs w:val="16"/>
      <w14:ligatures w14:val="none"/>
    </w:rPr>
  </w:style>
  <w:style w:type="character" w:customStyle="1" w:styleId="TextodebaloChar">
    <w:name w:val="Texto de balão Char"/>
    <w:basedOn w:val="Fontepargpadro"/>
    <w:link w:val="Textodebalo"/>
    <w:uiPriority w:val="99"/>
    <w:semiHidden/>
    <w:rsid w:val="000D7438"/>
    <w:rPr>
      <w:rFonts w:ascii="Tahoma" w:hAnsi="Tahoma" w:cs="Tahoma"/>
      <w:kern w:val="0"/>
      <w:sz w:val="16"/>
      <w:szCs w:val="16"/>
      <w14:ligatures w14:val="none"/>
    </w:rPr>
  </w:style>
  <w:style w:type="paragraph" w:styleId="Cabealho">
    <w:name w:val="header"/>
    <w:basedOn w:val="Normal"/>
    <w:link w:val="CabealhoChar"/>
    <w:uiPriority w:val="99"/>
    <w:unhideWhenUsed/>
    <w:rsid w:val="000D7438"/>
    <w:pPr>
      <w:tabs>
        <w:tab w:val="center" w:pos="4252"/>
        <w:tab w:val="right" w:pos="8504"/>
      </w:tabs>
      <w:spacing w:after="0" w:line="240" w:lineRule="auto"/>
    </w:pPr>
    <w:rPr>
      <w:kern w:val="0"/>
      <w14:ligatures w14:val="none"/>
    </w:rPr>
  </w:style>
  <w:style w:type="character" w:customStyle="1" w:styleId="CabealhoChar">
    <w:name w:val="Cabeçalho Char"/>
    <w:basedOn w:val="Fontepargpadro"/>
    <w:link w:val="Cabealho"/>
    <w:uiPriority w:val="99"/>
    <w:rsid w:val="000D7438"/>
    <w:rPr>
      <w:kern w:val="0"/>
      <w14:ligatures w14:val="none"/>
    </w:rPr>
  </w:style>
  <w:style w:type="paragraph" w:styleId="Rodap">
    <w:name w:val="footer"/>
    <w:basedOn w:val="Normal"/>
    <w:link w:val="RodapChar"/>
    <w:uiPriority w:val="99"/>
    <w:unhideWhenUsed/>
    <w:rsid w:val="000D7438"/>
    <w:pPr>
      <w:tabs>
        <w:tab w:val="center" w:pos="4252"/>
        <w:tab w:val="right" w:pos="8504"/>
      </w:tabs>
      <w:spacing w:after="0" w:line="240" w:lineRule="auto"/>
    </w:pPr>
    <w:rPr>
      <w:kern w:val="0"/>
      <w14:ligatures w14:val="none"/>
    </w:rPr>
  </w:style>
  <w:style w:type="character" w:customStyle="1" w:styleId="RodapChar">
    <w:name w:val="Rodapé Char"/>
    <w:basedOn w:val="Fontepargpadro"/>
    <w:link w:val="Rodap"/>
    <w:uiPriority w:val="99"/>
    <w:rsid w:val="000D7438"/>
    <w:rPr>
      <w:kern w:val="0"/>
      <w14:ligatures w14:val="none"/>
    </w:rPr>
  </w:style>
  <w:style w:type="character" w:styleId="TextodoEspaoReservado">
    <w:name w:val="Placeholder Text"/>
    <w:basedOn w:val="Fontepargpadro"/>
    <w:uiPriority w:val="99"/>
    <w:semiHidden/>
    <w:rsid w:val="000D7438"/>
    <w:rPr>
      <w:color w:val="808080"/>
    </w:rPr>
  </w:style>
  <w:style w:type="paragraph" w:customStyle="1" w:styleId="font0">
    <w:name w:val="font0"/>
    <w:basedOn w:val="Normal"/>
    <w:rsid w:val="000D7438"/>
    <w:pPr>
      <w:spacing w:before="100" w:beforeAutospacing="1" w:after="100" w:afterAutospacing="1" w:line="240" w:lineRule="auto"/>
    </w:pPr>
    <w:rPr>
      <w:rFonts w:ascii="Calibri" w:eastAsia="Times New Roman" w:hAnsi="Calibri" w:cs="Calibri"/>
      <w:color w:val="000000"/>
      <w:kern w:val="0"/>
      <w:lang w:eastAsia="pt-BR"/>
      <w14:ligatures w14:val="none"/>
    </w:rPr>
  </w:style>
  <w:style w:type="paragraph" w:styleId="NormalWeb">
    <w:name w:val="Normal (Web)"/>
    <w:basedOn w:val="Normal"/>
    <w:uiPriority w:val="99"/>
    <w:unhideWhenUsed/>
    <w:rsid w:val="000D7438"/>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customStyle="1" w:styleId="cf01">
    <w:name w:val="cf01"/>
    <w:basedOn w:val="Fontepargpadro"/>
    <w:rsid w:val="000D7438"/>
    <w:rPr>
      <w:rFonts w:ascii="Segoe UI" w:hAnsi="Segoe UI" w:cs="Segoe UI" w:hint="default"/>
      <w:sz w:val="18"/>
      <w:szCs w:val="18"/>
    </w:rPr>
  </w:style>
  <w:style w:type="character" w:customStyle="1" w:styleId="Ttulo1Char">
    <w:name w:val="Título 1 Char"/>
    <w:basedOn w:val="Fontepargpadro"/>
    <w:link w:val="Ttulo1"/>
    <w:uiPriority w:val="9"/>
    <w:rsid w:val="00302289"/>
    <w:rPr>
      <w:rFonts w:ascii="Calibri" w:eastAsia="Calibri" w:hAnsi="Calibri" w:cs="Calibri"/>
      <w:b/>
      <w:bCs/>
      <w:kern w:val="0"/>
      <w:sz w:val="24"/>
      <w:szCs w:val="24"/>
      <w14:ligatures w14:val="none"/>
    </w:rPr>
  </w:style>
  <w:style w:type="paragraph" w:customStyle="1" w:styleId="Default">
    <w:name w:val="Default"/>
    <w:rsid w:val="00302289"/>
    <w:pPr>
      <w:autoSpaceDE w:val="0"/>
      <w:autoSpaceDN w:val="0"/>
      <w:adjustRightInd w:val="0"/>
      <w:spacing w:after="0" w:line="240" w:lineRule="auto"/>
    </w:pPr>
    <w:rPr>
      <w:rFonts w:ascii="Calibri" w:hAnsi="Calibri" w:cs="Calibri"/>
      <w:color w:val="000000"/>
      <w:kern w:val="0"/>
      <w:sz w:val="24"/>
      <w:szCs w:val="24"/>
      <w14:ligatures w14:val="none"/>
    </w:rPr>
  </w:style>
  <w:style w:type="paragraph" w:customStyle="1" w:styleId="Normal1">
    <w:name w:val="Normal1"/>
    <w:rsid w:val="009B1987"/>
    <w:rPr>
      <w:rFonts w:ascii="Calibri" w:eastAsia="Calibri" w:hAnsi="Calibri" w:cs="Calibri"/>
      <w:kern w:val="0"/>
      <w14:ligatures w14:val="none"/>
    </w:rPr>
  </w:style>
  <w:style w:type="paragraph" w:customStyle="1" w:styleId="textojustificado">
    <w:name w:val="texto_justificado"/>
    <w:basedOn w:val="Normal"/>
    <w:rsid w:val="005819E7"/>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styleId="Forte">
    <w:name w:val="Strong"/>
    <w:basedOn w:val="Fontepargpadro"/>
    <w:uiPriority w:val="22"/>
    <w:qFormat/>
    <w:rsid w:val="005819E7"/>
    <w:rPr>
      <w:b/>
      <w:bCs/>
    </w:rPr>
  </w:style>
  <w:style w:type="paragraph" w:customStyle="1" w:styleId="Normalalteradora">
    <w:name w:val="Normal alteradora"/>
    <w:basedOn w:val="Normal"/>
    <w:link w:val="NormalalteradoraChar"/>
    <w:qFormat/>
    <w:rsid w:val="005819E7"/>
    <w:pPr>
      <w:spacing w:before="120" w:after="120" w:line="312" w:lineRule="auto"/>
      <w:ind w:firstLine="567"/>
      <w:jc w:val="both"/>
    </w:pPr>
    <w:rPr>
      <w:rFonts w:eastAsia="Times New Roman"/>
      <w:kern w:val="0"/>
      <w:sz w:val="24"/>
      <w:szCs w:val="24"/>
      <w:lang w:eastAsia="pt-BR"/>
      <w14:ligatures w14:val="none"/>
    </w:rPr>
  </w:style>
  <w:style w:type="character" w:customStyle="1" w:styleId="NormalalteradoraChar">
    <w:name w:val="Normal alteradora Char"/>
    <w:basedOn w:val="Fontepargpadro"/>
    <w:link w:val="Normalalteradora"/>
    <w:rsid w:val="005819E7"/>
    <w:rPr>
      <w:rFonts w:eastAsia="Times New Roman"/>
      <w:kern w:val="0"/>
      <w:sz w:val="24"/>
      <w:szCs w:val="24"/>
      <w:lang w:eastAsia="pt-BR"/>
      <w14:ligatures w14:val="none"/>
    </w:rPr>
  </w:style>
  <w:style w:type="character" w:styleId="nfase">
    <w:name w:val="Emphasis"/>
    <w:basedOn w:val="Fontepargpadro"/>
    <w:uiPriority w:val="20"/>
    <w:qFormat/>
    <w:rsid w:val="00D95318"/>
    <w:rPr>
      <w:i/>
      <w:iCs/>
    </w:rPr>
  </w:style>
  <w:style w:type="paragraph" w:customStyle="1" w:styleId="legislacao-ementa">
    <w:name w:val="legislacao-ementa"/>
    <w:basedOn w:val="Normal"/>
    <w:rsid w:val="00E86BD3"/>
    <w:pPr>
      <w:spacing w:before="100" w:beforeAutospacing="1" w:after="100" w:afterAutospacing="1" w:line="240" w:lineRule="auto"/>
    </w:pPr>
    <w:rPr>
      <w:rFonts w:ascii="Times New Roman" w:eastAsia="Times New Roman" w:hAnsi="Times New Roman" w:cs="Times New Roman"/>
      <w:kern w:val="0"/>
      <w:sz w:val="24"/>
      <w:szCs w:val="24"/>
      <w:lang w:eastAsia="pt-BR"/>
      <w14:ligatures w14:val="none"/>
    </w:rPr>
  </w:style>
  <w:style w:type="character" w:customStyle="1" w:styleId="Ttulo3Char">
    <w:name w:val="Título 3 Char"/>
    <w:basedOn w:val="Fontepargpadro"/>
    <w:link w:val="Ttulo3"/>
    <w:uiPriority w:val="9"/>
    <w:semiHidden/>
    <w:rsid w:val="00B1001F"/>
    <w:rPr>
      <w:rFonts w:asciiTheme="majorHAnsi" w:eastAsiaTheme="majorEastAsia" w:hAnsiTheme="majorHAnsi" w:cstheme="majorBidi"/>
      <w:color w:val="1F3763" w:themeColor="accent1" w:themeShade="7F"/>
      <w:sz w:val="24"/>
      <w:szCs w:val="24"/>
    </w:rPr>
  </w:style>
  <w:style w:type="character" w:styleId="MenoPendente">
    <w:name w:val="Unresolved Mention"/>
    <w:basedOn w:val="Fontepargpadro"/>
    <w:uiPriority w:val="99"/>
    <w:semiHidden/>
    <w:unhideWhenUsed/>
    <w:rsid w:val="008C193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0640892">
      <w:bodyDiv w:val="1"/>
      <w:marLeft w:val="0"/>
      <w:marRight w:val="0"/>
      <w:marTop w:val="0"/>
      <w:marBottom w:val="0"/>
      <w:divBdr>
        <w:top w:val="none" w:sz="0" w:space="0" w:color="auto"/>
        <w:left w:val="none" w:sz="0" w:space="0" w:color="auto"/>
        <w:bottom w:val="none" w:sz="0" w:space="0" w:color="auto"/>
        <w:right w:val="none" w:sz="0" w:space="0" w:color="auto"/>
      </w:divBdr>
    </w:div>
    <w:div w:id="1028726686">
      <w:bodyDiv w:val="1"/>
      <w:marLeft w:val="0"/>
      <w:marRight w:val="0"/>
      <w:marTop w:val="0"/>
      <w:marBottom w:val="0"/>
      <w:divBdr>
        <w:top w:val="none" w:sz="0" w:space="0" w:color="auto"/>
        <w:left w:val="none" w:sz="0" w:space="0" w:color="auto"/>
        <w:bottom w:val="none" w:sz="0" w:space="0" w:color="auto"/>
        <w:right w:val="none" w:sz="0" w:space="0" w:color="auto"/>
      </w:divBdr>
    </w:div>
    <w:div w:id="1143501579">
      <w:bodyDiv w:val="1"/>
      <w:marLeft w:val="0"/>
      <w:marRight w:val="0"/>
      <w:marTop w:val="0"/>
      <w:marBottom w:val="0"/>
      <w:divBdr>
        <w:top w:val="none" w:sz="0" w:space="0" w:color="auto"/>
        <w:left w:val="none" w:sz="0" w:space="0" w:color="auto"/>
        <w:bottom w:val="none" w:sz="0" w:space="0" w:color="auto"/>
        <w:right w:val="none" w:sz="0" w:space="0" w:color="auto"/>
      </w:divBdr>
    </w:div>
    <w:div w:id="1185703890">
      <w:bodyDiv w:val="1"/>
      <w:marLeft w:val="0"/>
      <w:marRight w:val="0"/>
      <w:marTop w:val="0"/>
      <w:marBottom w:val="0"/>
      <w:divBdr>
        <w:top w:val="none" w:sz="0" w:space="0" w:color="auto"/>
        <w:left w:val="none" w:sz="0" w:space="0" w:color="auto"/>
        <w:bottom w:val="none" w:sz="0" w:space="0" w:color="auto"/>
        <w:right w:val="none" w:sz="0" w:space="0" w:color="auto"/>
      </w:divBdr>
    </w:div>
    <w:div w:id="1393113185">
      <w:bodyDiv w:val="1"/>
      <w:marLeft w:val="0"/>
      <w:marRight w:val="0"/>
      <w:marTop w:val="0"/>
      <w:marBottom w:val="0"/>
      <w:divBdr>
        <w:top w:val="none" w:sz="0" w:space="0" w:color="auto"/>
        <w:left w:val="none" w:sz="0" w:space="0" w:color="auto"/>
        <w:bottom w:val="none" w:sz="0" w:space="0" w:color="auto"/>
        <w:right w:val="none" w:sz="0" w:space="0" w:color="auto"/>
      </w:divBdr>
    </w:div>
    <w:div w:id="20072026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E6E665-856A-4420-ABD0-8E4E6B607C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2254</TotalTime>
  <Pages>1</Pages>
  <Words>48259</Words>
  <Characters>260604</Characters>
  <Application>Microsoft Office Word</Application>
  <DocSecurity>0</DocSecurity>
  <Lines>2171</Lines>
  <Paragraphs>616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308247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Claudemiro Quintal Júnior</dc:creator>
  <cp:keywords/>
  <dc:description/>
  <cp:lastModifiedBy>Danilo Ribeiro Miranda Martins</cp:lastModifiedBy>
  <cp:revision>139</cp:revision>
  <dcterms:created xsi:type="dcterms:W3CDTF">2023-07-15T03:55:00Z</dcterms:created>
  <dcterms:modified xsi:type="dcterms:W3CDTF">2023-08-09T20:46:00Z</dcterms:modified>
</cp:coreProperties>
</file>