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5000" w:type="pct"/>
        <w:tblLayout w:type="fixed"/>
        <w:tblLook w:val="04A0" w:firstRow="1" w:lastRow="0" w:firstColumn="1" w:lastColumn="0" w:noHBand="0" w:noVBand="1"/>
      </w:tblPr>
      <w:tblGrid>
        <w:gridCol w:w="5044"/>
        <w:gridCol w:w="5043"/>
        <w:gridCol w:w="5040"/>
      </w:tblGrid>
      <w:tr w:rsidR="001F4E6F" w:rsidRPr="001F4E6F" w14:paraId="08EC093E" w14:textId="0F5257F2" w:rsidTr="00AB24F3">
        <w:tc>
          <w:tcPr>
            <w:tcW w:w="1667" w:type="pct"/>
          </w:tcPr>
          <w:p w14:paraId="11F75668" w14:textId="258486F8" w:rsidR="001F4E6F" w:rsidRPr="001F4E6F" w:rsidRDefault="001F4E6F" w:rsidP="000A4560">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DE</w:t>
            </w:r>
          </w:p>
        </w:tc>
        <w:tc>
          <w:tcPr>
            <w:tcW w:w="1667" w:type="pct"/>
          </w:tcPr>
          <w:p w14:paraId="58BA94D1" w14:textId="7859D4DC" w:rsidR="001F4E6F" w:rsidRPr="001F4E6F" w:rsidRDefault="001F4E6F">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PARA</w:t>
            </w:r>
          </w:p>
        </w:tc>
        <w:tc>
          <w:tcPr>
            <w:tcW w:w="1666" w:type="pct"/>
          </w:tcPr>
          <w:p w14:paraId="65048952" w14:textId="1B74E8C2" w:rsidR="001F4E6F" w:rsidRPr="00CB5623" w:rsidRDefault="001F4E6F" w:rsidP="00784977">
            <w:pPr>
              <w:spacing w:after="120"/>
              <w:jc w:val="center"/>
              <w:rPr>
                <w:rFonts w:ascii="Calibri" w:eastAsia="Times New Roman" w:hAnsi="Calibri" w:cs="Calibri"/>
                <w:b/>
                <w:bCs/>
                <w:color w:val="000000"/>
                <w:sz w:val="20"/>
                <w:szCs w:val="20"/>
                <w:lang w:eastAsia="pt-BR"/>
              </w:rPr>
            </w:pPr>
            <w:r w:rsidRPr="00CB5623">
              <w:rPr>
                <w:rFonts w:ascii="Calibri" w:eastAsia="Times New Roman" w:hAnsi="Calibri" w:cs="Calibri"/>
                <w:b/>
                <w:bCs/>
                <w:color w:val="000000"/>
                <w:sz w:val="20"/>
                <w:szCs w:val="20"/>
                <w:lang w:eastAsia="pt-BR"/>
              </w:rPr>
              <w:t>JUSTIFICATIVA</w:t>
            </w:r>
          </w:p>
        </w:tc>
      </w:tr>
      <w:tr w:rsidR="001F4E6F" w:rsidRPr="001F4E6F" w14:paraId="360B9E58" w14:textId="2AFC4F05" w:rsidTr="00AB24F3">
        <w:tc>
          <w:tcPr>
            <w:tcW w:w="1667" w:type="pct"/>
          </w:tcPr>
          <w:p w14:paraId="1B8FBA74" w14:textId="77777777" w:rsidR="001F4E6F" w:rsidRPr="001F4E6F" w:rsidRDefault="001F4E6F" w:rsidP="000A4560">
            <w:pPr>
              <w:spacing w:after="120"/>
              <w:jc w:val="center"/>
              <w:rPr>
                <w:rFonts w:ascii="Calibri" w:eastAsia="Times New Roman" w:hAnsi="Calibri" w:cs="Calibri"/>
                <w:color w:val="000000"/>
                <w:sz w:val="20"/>
                <w:szCs w:val="20"/>
                <w:lang w:eastAsia="pt-BR"/>
              </w:rPr>
            </w:pPr>
          </w:p>
        </w:tc>
        <w:tc>
          <w:tcPr>
            <w:tcW w:w="1667" w:type="pct"/>
          </w:tcPr>
          <w:p w14:paraId="5D4B8A75" w14:textId="0F35BC91" w:rsidR="001F4E6F" w:rsidRPr="001F4E6F" w:rsidRDefault="001F4E6F">
            <w:pPr>
              <w:spacing w:after="120"/>
              <w:jc w:val="center"/>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CAPÍTULO II</w:t>
            </w:r>
          </w:p>
        </w:tc>
        <w:tc>
          <w:tcPr>
            <w:tcW w:w="1666" w:type="pct"/>
          </w:tcPr>
          <w:p w14:paraId="2C7042B1" w14:textId="77777777" w:rsidR="001F4E6F" w:rsidRPr="00CB5623" w:rsidRDefault="001F4E6F" w:rsidP="00784977">
            <w:pPr>
              <w:spacing w:after="120"/>
              <w:jc w:val="center"/>
              <w:rPr>
                <w:rFonts w:ascii="Calibri" w:eastAsia="Times New Roman" w:hAnsi="Calibri" w:cs="Calibri"/>
                <w:color w:val="000000"/>
                <w:sz w:val="20"/>
                <w:szCs w:val="20"/>
                <w:lang w:eastAsia="pt-BR"/>
              </w:rPr>
            </w:pPr>
          </w:p>
        </w:tc>
      </w:tr>
      <w:tr w:rsidR="001F4E6F" w:rsidRPr="001F4E6F" w14:paraId="34ADF607" w14:textId="48144FEA" w:rsidTr="00AB24F3">
        <w:tc>
          <w:tcPr>
            <w:tcW w:w="1667" w:type="pct"/>
          </w:tcPr>
          <w:p w14:paraId="0F7736F6" w14:textId="77777777" w:rsidR="001F4E6F" w:rsidRPr="001F4E6F" w:rsidRDefault="001F4E6F" w:rsidP="000A4560">
            <w:pPr>
              <w:spacing w:after="120"/>
              <w:jc w:val="center"/>
              <w:rPr>
                <w:rFonts w:ascii="Calibri" w:eastAsia="Times New Roman" w:hAnsi="Calibri" w:cs="Calibri"/>
                <w:color w:val="000000"/>
                <w:sz w:val="20"/>
                <w:szCs w:val="20"/>
                <w:lang w:eastAsia="pt-BR"/>
              </w:rPr>
            </w:pPr>
          </w:p>
        </w:tc>
        <w:tc>
          <w:tcPr>
            <w:tcW w:w="1667" w:type="pct"/>
          </w:tcPr>
          <w:p w14:paraId="76C668C3" w14:textId="78C0973F" w:rsidR="001F4E6F" w:rsidRPr="001F4E6F" w:rsidRDefault="001F4E6F">
            <w:pPr>
              <w:spacing w:after="120"/>
              <w:jc w:val="center"/>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LICENCIAMENTO</w:t>
            </w:r>
          </w:p>
        </w:tc>
        <w:tc>
          <w:tcPr>
            <w:tcW w:w="1666" w:type="pct"/>
          </w:tcPr>
          <w:p w14:paraId="4E4A97C7" w14:textId="77777777" w:rsidR="001F4E6F" w:rsidRPr="00CB5623" w:rsidRDefault="001F4E6F" w:rsidP="00784977">
            <w:pPr>
              <w:spacing w:after="120"/>
              <w:jc w:val="center"/>
              <w:rPr>
                <w:rFonts w:ascii="Calibri" w:eastAsia="Times New Roman" w:hAnsi="Calibri" w:cs="Calibri"/>
                <w:color w:val="000000"/>
                <w:sz w:val="20"/>
                <w:szCs w:val="20"/>
                <w:lang w:eastAsia="pt-BR"/>
              </w:rPr>
            </w:pPr>
          </w:p>
        </w:tc>
      </w:tr>
      <w:tr w:rsidR="001F4E6F" w:rsidRPr="001F4E6F" w14:paraId="54FEAF95" w14:textId="63A9786A" w:rsidTr="00AB24F3">
        <w:tc>
          <w:tcPr>
            <w:tcW w:w="1667" w:type="pct"/>
          </w:tcPr>
          <w:p w14:paraId="2CD5C09F" w14:textId="77777777" w:rsidR="001F4E6F" w:rsidRPr="001F4E6F" w:rsidRDefault="001F4E6F" w:rsidP="000A4560">
            <w:pPr>
              <w:spacing w:after="120"/>
              <w:jc w:val="center"/>
              <w:rPr>
                <w:rFonts w:ascii="Calibri" w:eastAsia="Times New Roman" w:hAnsi="Calibri" w:cs="Calibri"/>
                <w:b/>
                <w:bCs/>
                <w:color w:val="000000"/>
                <w:sz w:val="20"/>
                <w:szCs w:val="20"/>
                <w:lang w:eastAsia="pt-BR"/>
              </w:rPr>
            </w:pPr>
          </w:p>
        </w:tc>
        <w:tc>
          <w:tcPr>
            <w:tcW w:w="1667" w:type="pct"/>
          </w:tcPr>
          <w:p w14:paraId="10C447AF" w14:textId="6E1EC0C2" w:rsidR="001F4E6F" w:rsidRPr="001F4E6F" w:rsidRDefault="001F4E6F">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Seção I</w:t>
            </w:r>
          </w:p>
        </w:tc>
        <w:tc>
          <w:tcPr>
            <w:tcW w:w="1666" w:type="pct"/>
          </w:tcPr>
          <w:p w14:paraId="777D56F8" w14:textId="77777777" w:rsidR="001F4E6F" w:rsidRPr="00CB5623" w:rsidRDefault="001F4E6F" w:rsidP="00784977">
            <w:pPr>
              <w:spacing w:after="120"/>
              <w:jc w:val="center"/>
              <w:rPr>
                <w:rFonts w:ascii="Calibri" w:eastAsia="Times New Roman" w:hAnsi="Calibri" w:cs="Calibri"/>
                <w:b/>
                <w:bCs/>
                <w:color w:val="000000"/>
                <w:sz w:val="20"/>
                <w:szCs w:val="20"/>
                <w:lang w:eastAsia="pt-BR"/>
              </w:rPr>
            </w:pPr>
          </w:p>
        </w:tc>
      </w:tr>
      <w:tr w:rsidR="001F4E6F" w:rsidRPr="001F4E6F" w14:paraId="0552EA71" w14:textId="78C05CDE" w:rsidTr="00AB24F3">
        <w:tc>
          <w:tcPr>
            <w:tcW w:w="1667" w:type="pct"/>
          </w:tcPr>
          <w:p w14:paraId="0897313C" w14:textId="77777777" w:rsidR="001F4E6F" w:rsidRPr="001F4E6F" w:rsidRDefault="001F4E6F" w:rsidP="000A4560">
            <w:pPr>
              <w:spacing w:after="120"/>
              <w:jc w:val="center"/>
              <w:rPr>
                <w:rFonts w:ascii="Calibri" w:eastAsia="Times New Roman" w:hAnsi="Calibri" w:cs="Calibri"/>
                <w:b/>
                <w:bCs/>
                <w:color w:val="000000"/>
                <w:sz w:val="20"/>
                <w:szCs w:val="20"/>
                <w:lang w:eastAsia="pt-BR"/>
              </w:rPr>
            </w:pPr>
          </w:p>
        </w:tc>
        <w:tc>
          <w:tcPr>
            <w:tcW w:w="1667" w:type="pct"/>
          </w:tcPr>
          <w:p w14:paraId="49A2CB02" w14:textId="52119BEA" w:rsidR="001F4E6F" w:rsidRPr="001F4E6F" w:rsidRDefault="001F4E6F">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Das definições</w:t>
            </w:r>
          </w:p>
        </w:tc>
        <w:tc>
          <w:tcPr>
            <w:tcW w:w="1666" w:type="pct"/>
          </w:tcPr>
          <w:p w14:paraId="06B79AAD" w14:textId="77777777" w:rsidR="001F4E6F" w:rsidRPr="00CB5623" w:rsidRDefault="001F4E6F" w:rsidP="00784977">
            <w:pPr>
              <w:spacing w:after="120"/>
              <w:jc w:val="center"/>
              <w:rPr>
                <w:rFonts w:ascii="Calibri" w:eastAsia="Times New Roman" w:hAnsi="Calibri" w:cs="Calibri"/>
                <w:b/>
                <w:bCs/>
                <w:color w:val="000000"/>
                <w:sz w:val="20"/>
                <w:szCs w:val="20"/>
                <w:lang w:eastAsia="pt-BR"/>
              </w:rPr>
            </w:pPr>
          </w:p>
        </w:tc>
      </w:tr>
      <w:tr w:rsidR="001F4E6F" w:rsidRPr="001F4E6F" w14:paraId="5376BB9D" w14:textId="13A5ADBC" w:rsidTr="00AB24F3">
        <w:tc>
          <w:tcPr>
            <w:tcW w:w="1667" w:type="pct"/>
          </w:tcPr>
          <w:p w14:paraId="0170186D" w14:textId="77777777" w:rsidR="001F4E6F" w:rsidRPr="001F4E6F" w:rsidRDefault="001F4E6F" w:rsidP="000A4560">
            <w:pPr>
              <w:spacing w:after="120"/>
              <w:jc w:val="both"/>
              <w:rPr>
                <w:rFonts w:ascii="Calibri" w:eastAsia="Times New Roman" w:hAnsi="Calibri" w:cs="Calibri"/>
                <w:color w:val="000000"/>
                <w:sz w:val="20"/>
                <w:szCs w:val="20"/>
                <w:lang w:eastAsia="pt-BR"/>
              </w:rPr>
            </w:pPr>
          </w:p>
        </w:tc>
        <w:tc>
          <w:tcPr>
            <w:tcW w:w="1667" w:type="pct"/>
          </w:tcPr>
          <w:p w14:paraId="58F894F1" w14:textId="04E5DD86" w:rsidR="001F4E6F" w:rsidRPr="001F4E6F" w:rsidRDefault="001F4E6F">
            <w:pPr>
              <w:pStyle w:val="ListParagraph"/>
              <w:numPr>
                <w:ilvl w:val="0"/>
                <w:numId w:val="7"/>
              </w:numPr>
              <w:spacing w:after="120"/>
              <w:ind w:left="0" w:firstLine="0"/>
              <w:contextualSpacing w:val="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Para fins deste Capítulo, considera-se:</w:t>
            </w:r>
          </w:p>
        </w:tc>
        <w:tc>
          <w:tcPr>
            <w:tcW w:w="1666" w:type="pct"/>
          </w:tcPr>
          <w:p w14:paraId="5606B1BA" w14:textId="77777777" w:rsidR="001F4E6F" w:rsidRPr="00CB5623" w:rsidRDefault="001F4E6F" w:rsidP="00784977">
            <w:pPr>
              <w:spacing w:after="120"/>
              <w:jc w:val="both"/>
              <w:rPr>
                <w:rFonts w:ascii="Calibri" w:eastAsia="Times New Roman" w:hAnsi="Calibri" w:cs="Calibri"/>
                <w:color w:val="000000"/>
                <w:sz w:val="20"/>
                <w:szCs w:val="20"/>
                <w:lang w:eastAsia="pt-BR"/>
              </w:rPr>
            </w:pPr>
          </w:p>
        </w:tc>
      </w:tr>
      <w:tr w:rsidR="001F4E6F" w:rsidRPr="001F4E6F" w14:paraId="14D5C010" w14:textId="21D61469" w:rsidTr="00AB24F3">
        <w:tc>
          <w:tcPr>
            <w:tcW w:w="1667" w:type="pct"/>
          </w:tcPr>
          <w:p w14:paraId="043654E3" w14:textId="77777777" w:rsidR="0020679C" w:rsidRDefault="0020679C" w:rsidP="0020679C">
            <w:pPr>
              <w:spacing w:after="120"/>
              <w:jc w:val="both"/>
              <w:rPr>
                <w:rFonts w:ascii="Calibri" w:eastAsia="Times New Roman" w:hAnsi="Calibri" w:cs="Calibri"/>
                <w:color w:val="000000"/>
                <w:sz w:val="20"/>
                <w:szCs w:val="20"/>
                <w:lang w:eastAsia="pt-BR"/>
              </w:rPr>
            </w:pPr>
            <w:r w:rsidRPr="003D5171">
              <w:rPr>
                <w:rFonts w:ascii="Calibri" w:eastAsia="Times New Roman" w:hAnsi="Calibri" w:cs="Calibri"/>
                <w:color w:val="000000"/>
                <w:sz w:val="20"/>
                <w:szCs w:val="20"/>
                <w:lang w:eastAsia="pt-BR"/>
              </w:rPr>
              <w:t>RESOLUÇÃO PREVIC Nº 13, DE 16 DE AGOSTO DE 2022</w:t>
            </w:r>
          </w:p>
          <w:p w14:paraId="33632E4E" w14:textId="77777777" w:rsidR="0020679C" w:rsidRPr="00C90E8C" w:rsidRDefault="0020679C" w:rsidP="0020679C">
            <w:pPr>
              <w:spacing w:after="120"/>
              <w:jc w:val="both"/>
              <w:rPr>
                <w:rFonts w:ascii="Calibri" w:eastAsia="Times New Roman" w:hAnsi="Calibri" w:cs="Calibri"/>
                <w:color w:val="000000"/>
                <w:sz w:val="20"/>
                <w:szCs w:val="20"/>
                <w:lang w:eastAsia="pt-BR"/>
              </w:rPr>
            </w:pPr>
            <w:r w:rsidRPr="00C90E8C">
              <w:rPr>
                <w:rFonts w:ascii="Calibri" w:eastAsia="Times New Roman" w:hAnsi="Calibri" w:cs="Calibri"/>
                <w:color w:val="000000"/>
                <w:sz w:val="20"/>
                <w:szCs w:val="20"/>
                <w:lang w:eastAsia="pt-BR"/>
              </w:rPr>
              <w:t xml:space="preserve">Art. 4º </w:t>
            </w:r>
            <w:r>
              <w:rPr>
                <w:rFonts w:ascii="Calibri" w:eastAsia="Times New Roman" w:hAnsi="Calibri" w:cs="Calibri"/>
                <w:color w:val="000000"/>
                <w:sz w:val="20"/>
                <w:szCs w:val="20"/>
                <w:lang w:eastAsia="pt-BR"/>
              </w:rPr>
              <w:t>[...]</w:t>
            </w:r>
            <w:r w:rsidRPr="00C90E8C">
              <w:rPr>
                <w:rFonts w:ascii="Calibri" w:eastAsia="Times New Roman" w:hAnsi="Calibri" w:cs="Calibri"/>
                <w:color w:val="000000"/>
                <w:sz w:val="20"/>
                <w:szCs w:val="20"/>
                <w:lang w:eastAsia="pt-BR"/>
              </w:rPr>
              <w:t xml:space="preserve"> </w:t>
            </w:r>
          </w:p>
          <w:p w14:paraId="6162CF5C" w14:textId="413947F8" w:rsidR="001F4E6F" w:rsidRPr="001F4E6F" w:rsidRDefault="0020679C">
            <w:pPr>
              <w:spacing w:after="120"/>
              <w:jc w:val="both"/>
              <w:rPr>
                <w:rFonts w:ascii="Calibri" w:eastAsia="Times New Roman" w:hAnsi="Calibri" w:cs="Calibri"/>
                <w:color w:val="000000"/>
                <w:sz w:val="20"/>
                <w:szCs w:val="20"/>
                <w:lang w:eastAsia="pt-BR"/>
              </w:rPr>
            </w:pPr>
            <w:r w:rsidRPr="0020679C">
              <w:rPr>
                <w:rFonts w:ascii="Calibri" w:eastAsia="Times New Roman" w:hAnsi="Calibri" w:cs="Calibri"/>
                <w:color w:val="000000"/>
                <w:sz w:val="20"/>
                <w:szCs w:val="20"/>
                <w:lang w:eastAsia="pt-BR"/>
              </w:rPr>
              <w:t>III - afiliado setorial - pessoa jurídica que mantenha vínculo de natureza econômica ou social com instituidor setorial.</w:t>
            </w:r>
          </w:p>
        </w:tc>
        <w:tc>
          <w:tcPr>
            <w:tcW w:w="1667" w:type="pct"/>
          </w:tcPr>
          <w:p w14:paraId="0D085C9E" w14:textId="2EA74084"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 - afiliado setorial: pessoa jurídica que mantenha vínculo de natureza econômica ou social com instituidor setorial;</w:t>
            </w:r>
          </w:p>
        </w:tc>
        <w:tc>
          <w:tcPr>
            <w:tcW w:w="1666" w:type="pct"/>
          </w:tcPr>
          <w:p w14:paraId="2CD9BDAA" w14:textId="4D8ADCB8" w:rsidR="001F4E6F" w:rsidRPr="00CB5623" w:rsidRDefault="001F4E6F" w:rsidP="00784977">
            <w:pPr>
              <w:spacing w:after="120"/>
              <w:jc w:val="both"/>
              <w:rPr>
                <w:rFonts w:ascii="Calibri" w:eastAsia="Times New Roman" w:hAnsi="Calibri" w:cs="Calibri"/>
                <w:color w:val="000000"/>
                <w:sz w:val="20"/>
                <w:szCs w:val="20"/>
                <w:lang w:eastAsia="pt-BR"/>
              </w:rPr>
            </w:pPr>
          </w:p>
        </w:tc>
      </w:tr>
      <w:tr w:rsidR="001F4E6F" w:rsidRPr="001F4E6F" w14:paraId="1C0B0D73" w14:textId="09E0FD68" w:rsidTr="00AB24F3">
        <w:tc>
          <w:tcPr>
            <w:tcW w:w="1667" w:type="pct"/>
          </w:tcPr>
          <w:p w14:paraId="3A7D19C9" w14:textId="77777777" w:rsidR="001F4E6F" w:rsidRDefault="003752B1">
            <w:pPr>
              <w:spacing w:after="120"/>
              <w:jc w:val="both"/>
              <w:rPr>
                <w:rFonts w:ascii="Calibri" w:eastAsia="Times New Roman" w:hAnsi="Calibri" w:cs="Calibri"/>
                <w:color w:val="000000"/>
                <w:sz w:val="20"/>
                <w:szCs w:val="20"/>
                <w:lang w:eastAsia="pt-BR"/>
              </w:rPr>
            </w:pPr>
            <w:r w:rsidRPr="003752B1">
              <w:rPr>
                <w:rFonts w:ascii="Calibri" w:eastAsia="Times New Roman" w:hAnsi="Calibri" w:cs="Calibri"/>
                <w:color w:val="000000"/>
                <w:sz w:val="20"/>
                <w:szCs w:val="20"/>
                <w:lang w:eastAsia="pt-BR"/>
              </w:rPr>
              <w:t>INSTRUÇÃO PREVIC Nº 29, DE 21 DE JULHO DE 2020</w:t>
            </w:r>
          </w:p>
          <w:p w14:paraId="33385DA8" w14:textId="6842A2DA" w:rsidR="003752B1" w:rsidRPr="001F4E6F" w:rsidRDefault="000860B0">
            <w:pPr>
              <w:spacing w:after="120"/>
              <w:jc w:val="both"/>
              <w:rPr>
                <w:rFonts w:ascii="Calibri" w:eastAsia="Times New Roman" w:hAnsi="Calibri" w:cs="Calibri"/>
                <w:color w:val="000000"/>
                <w:sz w:val="20"/>
                <w:szCs w:val="20"/>
                <w:lang w:eastAsia="pt-BR"/>
              </w:rPr>
            </w:pPr>
            <w:r w:rsidRPr="000860B0">
              <w:rPr>
                <w:rFonts w:ascii="Calibri" w:eastAsia="Times New Roman" w:hAnsi="Calibri" w:cs="Calibri"/>
                <w:color w:val="000000"/>
                <w:sz w:val="20"/>
                <w:szCs w:val="20"/>
                <w:lang w:eastAsia="pt-BR"/>
              </w:rPr>
              <w:t>Art. 2º A certificação deve atestar a comprovação de atendimento e a verificação de conformidade dos requisitos técnicos necessários para o exercício de determinado cargo ou função na Entidade Fechada de Previdência Complementar (EFPC).</w:t>
            </w:r>
          </w:p>
        </w:tc>
        <w:tc>
          <w:tcPr>
            <w:tcW w:w="1667" w:type="pct"/>
          </w:tcPr>
          <w:p w14:paraId="6735F529" w14:textId="707E2AAF"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 - certificação de dirigente: procedimento realizado por instituição certificadora que visa atestar a comprovação de atendimento e a verificação de conformidade dos requisitos técnicos necessários para o exercício de determinado cargo ou função em EFPC;</w:t>
            </w:r>
          </w:p>
        </w:tc>
        <w:tc>
          <w:tcPr>
            <w:tcW w:w="1666" w:type="pct"/>
          </w:tcPr>
          <w:p w14:paraId="17663375" w14:textId="5F6E8253" w:rsidR="001F4E6F" w:rsidRPr="00CB5623" w:rsidRDefault="001F4E6F" w:rsidP="00784977">
            <w:pPr>
              <w:spacing w:after="120"/>
              <w:jc w:val="both"/>
              <w:rPr>
                <w:rFonts w:ascii="Calibri" w:eastAsia="Times New Roman" w:hAnsi="Calibri" w:cs="Calibri"/>
                <w:color w:val="000000"/>
                <w:sz w:val="20"/>
                <w:szCs w:val="20"/>
                <w:lang w:eastAsia="pt-BR"/>
              </w:rPr>
            </w:pPr>
          </w:p>
        </w:tc>
      </w:tr>
      <w:tr w:rsidR="001F4E6F" w:rsidRPr="001F4E6F" w14:paraId="46DED579" w14:textId="5B9ACA22" w:rsidTr="00AB24F3">
        <w:tc>
          <w:tcPr>
            <w:tcW w:w="1667" w:type="pct"/>
          </w:tcPr>
          <w:p w14:paraId="290B5640" w14:textId="77777777" w:rsidR="001F4E6F" w:rsidRDefault="00650A75">
            <w:pPr>
              <w:spacing w:after="120"/>
              <w:jc w:val="both"/>
              <w:rPr>
                <w:rFonts w:ascii="Calibri" w:eastAsia="Times New Roman" w:hAnsi="Calibri" w:cs="Calibri"/>
                <w:color w:val="000000"/>
                <w:sz w:val="20"/>
                <w:szCs w:val="20"/>
                <w:lang w:eastAsia="pt-BR"/>
              </w:rPr>
            </w:pPr>
            <w:r w:rsidRPr="00650A75">
              <w:rPr>
                <w:rFonts w:ascii="Calibri" w:eastAsia="Times New Roman" w:hAnsi="Calibri" w:cs="Calibri"/>
                <w:color w:val="000000"/>
                <w:sz w:val="20"/>
                <w:szCs w:val="20"/>
                <w:lang w:eastAsia="pt-BR"/>
              </w:rPr>
              <w:t>INSTRUÇÃO PREVIC Nº 45, DE 13 DE JULHO DE 2022</w:t>
            </w:r>
          </w:p>
          <w:p w14:paraId="21DEEFAC" w14:textId="677145A0" w:rsidR="003815A8" w:rsidRPr="003815A8" w:rsidRDefault="003815A8" w:rsidP="003815A8">
            <w:pPr>
              <w:spacing w:after="120"/>
              <w:jc w:val="both"/>
              <w:rPr>
                <w:rFonts w:ascii="Calibri" w:eastAsia="Times New Roman" w:hAnsi="Calibri" w:cs="Calibri"/>
                <w:color w:val="000000"/>
                <w:sz w:val="20"/>
                <w:szCs w:val="20"/>
                <w:lang w:eastAsia="pt-BR"/>
              </w:rPr>
            </w:pPr>
            <w:r w:rsidRPr="003815A8">
              <w:rPr>
                <w:rFonts w:ascii="Calibri" w:eastAsia="Times New Roman" w:hAnsi="Calibri" w:cs="Calibri"/>
                <w:color w:val="000000"/>
                <w:sz w:val="20"/>
                <w:szCs w:val="20"/>
                <w:lang w:eastAsia="pt-BR"/>
              </w:rPr>
              <w:t xml:space="preserve">Art. 2º </w:t>
            </w:r>
            <w:r>
              <w:rPr>
                <w:rFonts w:ascii="Calibri" w:eastAsia="Times New Roman" w:hAnsi="Calibri" w:cs="Calibri"/>
                <w:color w:val="000000"/>
                <w:sz w:val="20"/>
                <w:szCs w:val="20"/>
                <w:lang w:eastAsia="pt-BR"/>
              </w:rPr>
              <w:t>[...]</w:t>
            </w:r>
          </w:p>
          <w:p w14:paraId="4A588B07" w14:textId="009D4FA9" w:rsidR="00650A75" w:rsidRPr="001F4E6F" w:rsidRDefault="003815A8" w:rsidP="003815A8">
            <w:pPr>
              <w:spacing w:after="120"/>
              <w:jc w:val="both"/>
              <w:rPr>
                <w:rFonts w:ascii="Calibri" w:eastAsia="Times New Roman" w:hAnsi="Calibri" w:cs="Calibri"/>
                <w:color w:val="000000"/>
                <w:sz w:val="20"/>
                <w:szCs w:val="20"/>
                <w:lang w:eastAsia="pt-BR"/>
              </w:rPr>
            </w:pPr>
            <w:r w:rsidRPr="003815A8">
              <w:rPr>
                <w:rFonts w:ascii="Calibri" w:eastAsia="Times New Roman" w:hAnsi="Calibri" w:cs="Calibri"/>
                <w:color w:val="000000"/>
                <w:sz w:val="20"/>
                <w:szCs w:val="20"/>
                <w:lang w:eastAsia="pt-BR"/>
              </w:rPr>
              <w:t>I - data-base: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p>
        </w:tc>
        <w:tc>
          <w:tcPr>
            <w:tcW w:w="1667" w:type="pct"/>
          </w:tcPr>
          <w:p w14:paraId="6F0FA94D" w14:textId="107096DE"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III - data-base: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p>
        </w:tc>
        <w:tc>
          <w:tcPr>
            <w:tcW w:w="1666" w:type="pct"/>
          </w:tcPr>
          <w:p w14:paraId="5C495A7C" w14:textId="77777777" w:rsidR="001F4E6F" w:rsidRPr="00CB5623" w:rsidRDefault="001F4E6F" w:rsidP="00784977">
            <w:pPr>
              <w:spacing w:after="120"/>
              <w:jc w:val="both"/>
              <w:rPr>
                <w:rFonts w:ascii="Calibri" w:eastAsia="Times New Roman" w:hAnsi="Calibri" w:cs="Calibri"/>
                <w:color w:val="000000"/>
                <w:sz w:val="20"/>
                <w:szCs w:val="20"/>
                <w:lang w:eastAsia="pt-BR"/>
              </w:rPr>
            </w:pPr>
          </w:p>
        </w:tc>
      </w:tr>
      <w:tr w:rsidR="001F4E6F" w:rsidRPr="001F4E6F" w14:paraId="24ADAFB6" w14:textId="32CF7997" w:rsidTr="00AB24F3">
        <w:tc>
          <w:tcPr>
            <w:tcW w:w="1667" w:type="pct"/>
          </w:tcPr>
          <w:p w14:paraId="17DE118E" w14:textId="77777777" w:rsidR="001C69D4" w:rsidRDefault="001C69D4" w:rsidP="001C69D4">
            <w:pPr>
              <w:spacing w:after="120"/>
              <w:jc w:val="both"/>
              <w:rPr>
                <w:rFonts w:ascii="Calibri" w:eastAsia="Times New Roman" w:hAnsi="Calibri" w:cs="Calibri"/>
                <w:color w:val="000000"/>
                <w:sz w:val="20"/>
                <w:szCs w:val="20"/>
                <w:lang w:eastAsia="pt-BR"/>
              </w:rPr>
            </w:pPr>
            <w:r w:rsidRPr="00A732DC">
              <w:rPr>
                <w:rFonts w:ascii="Calibri" w:eastAsia="Times New Roman" w:hAnsi="Calibri" w:cs="Calibri"/>
                <w:color w:val="000000"/>
                <w:sz w:val="20"/>
                <w:szCs w:val="20"/>
                <w:lang w:eastAsia="pt-BR"/>
              </w:rPr>
              <w:t>RESOLUÇÃO PREVIC Nº 10, DE 3 DE MAIO DE 2022</w:t>
            </w:r>
          </w:p>
          <w:p w14:paraId="070C685D" w14:textId="3D54242A" w:rsidR="001C69D4" w:rsidRDefault="001C69D4" w:rsidP="001C69D4">
            <w:pPr>
              <w:spacing w:after="120"/>
              <w:jc w:val="both"/>
              <w:rPr>
                <w:rFonts w:ascii="Calibri" w:eastAsia="Times New Roman" w:hAnsi="Calibri" w:cs="Calibri"/>
                <w:color w:val="000000"/>
                <w:sz w:val="20"/>
                <w:szCs w:val="20"/>
                <w:lang w:eastAsia="pt-BR"/>
              </w:rPr>
            </w:pPr>
            <w:r w:rsidRPr="00206BD2">
              <w:rPr>
                <w:rFonts w:ascii="Calibri" w:eastAsia="Times New Roman" w:hAnsi="Calibri" w:cs="Calibri"/>
                <w:color w:val="000000"/>
                <w:sz w:val="20"/>
                <w:szCs w:val="20"/>
                <w:lang w:eastAsia="pt-BR"/>
              </w:rPr>
              <w:t xml:space="preserve">Art. 2° </w:t>
            </w:r>
            <w:r>
              <w:rPr>
                <w:rFonts w:ascii="Calibri" w:eastAsia="Times New Roman" w:hAnsi="Calibri" w:cs="Calibri"/>
                <w:color w:val="000000"/>
                <w:sz w:val="20"/>
                <w:szCs w:val="20"/>
                <w:lang w:eastAsia="pt-BR"/>
              </w:rPr>
              <w:t>[...]</w:t>
            </w:r>
          </w:p>
          <w:p w14:paraId="335325CE" w14:textId="1F6D5C6A" w:rsidR="001C69D4" w:rsidRDefault="003C28B5" w:rsidP="00036900">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III</w:t>
            </w:r>
            <w:r w:rsidRPr="003C28B5">
              <w:rPr>
                <w:rFonts w:ascii="Calibri" w:eastAsia="Times New Roman" w:hAnsi="Calibri" w:cs="Calibri"/>
                <w:color w:val="000000"/>
                <w:sz w:val="20"/>
                <w:szCs w:val="20"/>
                <w:lang w:eastAsia="pt-BR"/>
              </w:rPr>
              <w:t xml:space="preserve"> - data de autoriza</w:t>
            </w:r>
            <w:r>
              <w:rPr>
                <w:rFonts w:ascii="Calibri" w:eastAsia="Times New Roman" w:hAnsi="Calibri" w:cs="Calibri"/>
                <w:color w:val="000000"/>
                <w:sz w:val="20"/>
                <w:szCs w:val="20"/>
                <w:lang w:eastAsia="pt-BR"/>
              </w:rPr>
              <w:t>çã</w:t>
            </w:r>
            <w:r w:rsidRPr="003C28B5">
              <w:rPr>
                <w:rFonts w:ascii="Calibri" w:eastAsia="Times New Roman" w:hAnsi="Calibri" w:cs="Calibri"/>
                <w:color w:val="000000"/>
                <w:sz w:val="20"/>
                <w:szCs w:val="20"/>
                <w:lang w:eastAsia="pt-BR"/>
              </w:rPr>
              <w:t>o: aquela em que for publicado, no Di</w:t>
            </w:r>
            <w:r>
              <w:rPr>
                <w:rFonts w:ascii="Calibri" w:eastAsia="Times New Roman" w:hAnsi="Calibri" w:cs="Calibri"/>
                <w:color w:val="000000"/>
                <w:sz w:val="20"/>
                <w:szCs w:val="20"/>
                <w:lang w:eastAsia="pt-BR"/>
              </w:rPr>
              <w:t>á</w:t>
            </w:r>
            <w:r w:rsidRPr="003C28B5">
              <w:rPr>
                <w:rFonts w:ascii="Calibri" w:eastAsia="Times New Roman" w:hAnsi="Calibri" w:cs="Calibri"/>
                <w:color w:val="000000"/>
                <w:sz w:val="20"/>
                <w:szCs w:val="20"/>
                <w:lang w:eastAsia="pt-BR"/>
              </w:rPr>
              <w:t>rio Oficial da Uni</w:t>
            </w:r>
            <w:r>
              <w:rPr>
                <w:rFonts w:ascii="Calibri" w:eastAsia="Times New Roman" w:hAnsi="Calibri" w:cs="Calibri"/>
                <w:color w:val="000000"/>
                <w:sz w:val="20"/>
                <w:szCs w:val="20"/>
                <w:lang w:eastAsia="pt-BR"/>
              </w:rPr>
              <w:t>ã</w:t>
            </w:r>
            <w:r w:rsidRPr="003C28B5">
              <w:rPr>
                <w:rFonts w:ascii="Calibri" w:eastAsia="Times New Roman" w:hAnsi="Calibri" w:cs="Calibri"/>
                <w:color w:val="000000"/>
                <w:sz w:val="20"/>
                <w:szCs w:val="20"/>
                <w:lang w:eastAsia="pt-BR"/>
              </w:rPr>
              <w:t>o, o ato da Previc que autorizar a transfer</w:t>
            </w:r>
            <w:r>
              <w:rPr>
                <w:rFonts w:ascii="Calibri" w:eastAsia="Times New Roman" w:hAnsi="Calibri" w:cs="Calibri"/>
                <w:color w:val="000000"/>
                <w:sz w:val="20"/>
                <w:szCs w:val="20"/>
                <w:lang w:eastAsia="pt-BR"/>
              </w:rPr>
              <w:t>ê</w:t>
            </w:r>
            <w:r w:rsidRPr="003C28B5">
              <w:rPr>
                <w:rFonts w:ascii="Calibri" w:eastAsia="Times New Roman" w:hAnsi="Calibri" w:cs="Calibri"/>
                <w:color w:val="000000"/>
                <w:sz w:val="20"/>
                <w:szCs w:val="20"/>
                <w:lang w:eastAsia="pt-BR"/>
              </w:rPr>
              <w:t>ncia de gerenciamento;</w:t>
            </w:r>
          </w:p>
          <w:p w14:paraId="7AB03484" w14:textId="020C778E" w:rsidR="00036900" w:rsidRDefault="00036900" w:rsidP="00036900">
            <w:pPr>
              <w:spacing w:after="120"/>
              <w:jc w:val="both"/>
              <w:rPr>
                <w:rFonts w:ascii="Calibri" w:eastAsia="Times New Roman" w:hAnsi="Calibri" w:cs="Calibri"/>
                <w:color w:val="000000"/>
                <w:sz w:val="20"/>
                <w:szCs w:val="20"/>
                <w:lang w:eastAsia="pt-BR"/>
              </w:rPr>
            </w:pPr>
            <w:r w:rsidRPr="00650A75">
              <w:rPr>
                <w:rFonts w:ascii="Calibri" w:eastAsia="Times New Roman" w:hAnsi="Calibri" w:cs="Calibri"/>
                <w:color w:val="000000"/>
                <w:sz w:val="20"/>
                <w:szCs w:val="20"/>
                <w:lang w:eastAsia="pt-BR"/>
              </w:rPr>
              <w:t>INSTRUÇÃO PREVIC Nº 45, DE 13 DE JULHO DE 2022</w:t>
            </w:r>
          </w:p>
          <w:p w14:paraId="54DB97D9" w14:textId="77777777" w:rsidR="00036900" w:rsidRPr="003815A8" w:rsidRDefault="00036900" w:rsidP="00036900">
            <w:pPr>
              <w:spacing w:after="120"/>
              <w:jc w:val="both"/>
              <w:rPr>
                <w:rFonts w:ascii="Calibri" w:eastAsia="Times New Roman" w:hAnsi="Calibri" w:cs="Calibri"/>
                <w:color w:val="000000"/>
                <w:sz w:val="20"/>
                <w:szCs w:val="20"/>
                <w:lang w:eastAsia="pt-BR"/>
              </w:rPr>
            </w:pPr>
            <w:r w:rsidRPr="003815A8">
              <w:rPr>
                <w:rFonts w:ascii="Calibri" w:eastAsia="Times New Roman" w:hAnsi="Calibri" w:cs="Calibri"/>
                <w:color w:val="000000"/>
                <w:sz w:val="20"/>
                <w:szCs w:val="20"/>
                <w:lang w:eastAsia="pt-BR"/>
              </w:rPr>
              <w:t xml:space="preserve">Art. 2º </w:t>
            </w:r>
            <w:r>
              <w:rPr>
                <w:rFonts w:ascii="Calibri" w:eastAsia="Times New Roman" w:hAnsi="Calibri" w:cs="Calibri"/>
                <w:color w:val="000000"/>
                <w:sz w:val="20"/>
                <w:szCs w:val="20"/>
                <w:lang w:eastAsia="pt-BR"/>
              </w:rPr>
              <w:t>[...]</w:t>
            </w:r>
          </w:p>
          <w:p w14:paraId="775E56D8" w14:textId="463065CF" w:rsidR="001F4E6F" w:rsidRPr="001F4E6F" w:rsidRDefault="00036900">
            <w:pPr>
              <w:spacing w:after="120"/>
              <w:jc w:val="both"/>
              <w:rPr>
                <w:rFonts w:ascii="Calibri" w:eastAsia="Times New Roman" w:hAnsi="Calibri" w:cs="Calibri"/>
                <w:color w:val="000000"/>
                <w:sz w:val="20"/>
                <w:szCs w:val="20"/>
                <w:lang w:eastAsia="pt-BR"/>
              </w:rPr>
            </w:pPr>
            <w:r w:rsidRPr="00036900">
              <w:rPr>
                <w:rFonts w:ascii="Calibri" w:eastAsia="Times New Roman" w:hAnsi="Calibri" w:cs="Calibri"/>
                <w:color w:val="000000"/>
                <w:sz w:val="20"/>
                <w:szCs w:val="20"/>
                <w:lang w:eastAsia="pt-BR"/>
              </w:rPr>
              <w:t>II - data de autorização: aquela em que for publicado, no Diário Oficial da União (DOU), o ato de aprovação da Previc, referente à operação pretendida ou a data da emissão de protocolo pelo sistema informatizado, no caso de licenciamento automático;</w:t>
            </w:r>
          </w:p>
        </w:tc>
        <w:tc>
          <w:tcPr>
            <w:tcW w:w="1667" w:type="pct"/>
          </w:tcPr>
          <w:p w14:paraId="6DB06F60" w14:textId="5ABBF2CC"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 data </w:t>
            </w:r>
            <w:r w:rsidRPr="00010CFB">
              <w:rPr>
                <w:rFonts w:ascii="Calibri" w:eastAsia="Times New Roman" w:hAnsi="Calibri" w:cs="Calibri"/>
                <w:color w:val="FF0000"/>
                <w:sz w:val="20"/>
                <w:szCs w:val="20"/>
                <w:lang w:eastAsia="pt-BR"/>
              </w:rPr>
              <w:t>da</w:t>
            </w:r>
            <w:r w:rsidRPr="001F4E6F">
              <w:rPr>
                <w:rFonts w:ascii="Calibri" w:eastAsia="Times New Roman" w:hAnsi="Calibri" w:cs="Calibri"/>
                <w:color w:val="000000"/>
                <w:sz w:val="20"/>
                <w:szCs w:val="20"/>
                <w:lang w:eastAsia="pt-BR"/>
              </w:rPr>
              <w:t xml:space="preserve"> autorização: </w:t>
            </w:r>
            <w:r w:rsidRPr="00596F80">
              <w:rPr>
                <w:rFonts w:ascii="Calibri" w:eastAsia="Times New Roman" w:hAnsi="Calibri" w:cs="Calibri"/>
                <w:sz w:val="20"/>
                <w:szCs w:val="20"/>
                <w:lang w:eastAsia="pt-BR"/>
              </w:rPr>
              <w:t>aquela</w:t>
            </w:r>
            <w:r w:rsidRPr="001F4E6F">
              <w:rPr>
                <w:rFonts w:ascii="Calibri" w:eastAsia="Times New Roman" w:hAnsi="Calibri" w:cs="Calibri"/>
                <w:color w:val="000000"/>
                <w:sz w:val="20"/>
                <w:szCs w:val="20"/>
                <w:lang w:eastAsia="pt-BR"/>
              </w:rPr>
              <w:t xml:space="preserve"> em que for publicado, no Diário Oficial da União (DOU), o ato de autorização da Previc</w:t>
            </w:r>
            <w:r w:rsidRPr="00596F80">
              <w:rPr>
                <w:rFonts w:ascii="Calibri" w:eastAsia="Times New Roman" w:hAnsi="Calibri" w:cs="Calibri"/>
                <w:color w:val="FF0000"/>
                <w:sz w:val="20"/>
                <w:szCs w:val="20"/>
                <w:lang w:eastAsia="pt-BR"/>
              </w:rPr>
              <w:t xml:space="preserve">, referente ao requerimento de licenciamento </w:t>
            </w:r>
            <w:r w:rsidRPr="004E2B36">
              <w:rPr>
                <w:rFonts w:ascii="Calibri" w:eastAsia="Times New Roman" w:hAnsi="Calibri" w:cs="Calibri"/>
                <w:sz w:val="20"/>
                <w:szCs w:val="20"/>
                <w:lang w:eastAsia="pt-BR"/>
              </w:rPr>
              <w:t>ou a data da emissão de protocolo pelo sistema informatizado, no caso de licenciamento automático</w:t>
            </w:r>
            <w:r w:rsidRPr="001F4E6F">
              <w:rPr>
                <w:rFonts w:ascii="Calibri" w:eastAsia="Times New Roman" w:hAnsi="Calibri" w:cs="Calibri"/>
                <w:color w:val="000000"/>
                <w:sz w:val="20"/>
                <w:szCs w:val="20"/>
                <w:lang w:eastAsia="pt-BR"/>
              </w:rPr>
              <w:t>;</w:t>
            </w:r>
          </w:p>
        </w:tc>
        <w:tc>
          <w:tcPr>
            <w:tcW w:w="1666" w:type="pct"/>
          </w:tcPr>
          <w:p w14:paraId="53A608C2" w14:textId="77777777" w:rsidR="001F4E6F" w:rsidRDefault="004E2B36" w:rsidP="00784977">
            <w:pPr>
              <w:spacing w:after="120"/>
              <w:jc w:val="both"/>
              <w:rPr>
                <w:rFonts w:ascii="Calibri" w:eastAsia="Times New Roman" w:hAnsi="Calibri" w:cs="Calibri"/>
                <w:sz w:val="20"/>
                <w:szCs w:val="20"/>
                <w:lang w:eastAsia="pt-BR"/>
              </w:rPr>
            </w:pPr>
            <w:r w:rsidRPr="005438AB">
              <w:rPr>
                <w:rFonts w:ascii="Calibri" w:eastAsia="Times New Roman" w:hAnsi="Calibri" w:cs="Calibri"/>
                <w:sz w:val="20"/>
                <w:szCs w:val="20"/>
                <w:lang w:eastAsia="pt-BR"/>
              </w:rPr>
              <w:t>Ajuste redacional para padronizar definição.</w:t>
            </w:r>
          </w:p>
          <w:p w14:paraId="5C786CB2" w14:textId="23AAE76D" w:rsidR="00F4031F" w:rsidRPr="004E2B36" w:rsidRDefault="00F4031F" w:rsidP="00784977">
            <w:pPr>
              <w:spacing w:after="120"/>
              <w:jc w:val="both"/>
              <w:rPr>
                <w:rFonts w:ascii="Calibri" w:eastAsia="Times New Roman" w:hAnsi="Calibri" w:cs="Calibri"/>
                <w:color w:val="FF0000"/>
                <w:sz w:val="20"/>
                <w:szCs w:val="20"/>
                <w:lang w:eastAsia="pt-BR"/>
              </w:rPr>
            </w:pPr>
            <w:r>
              <w:rPr>
                <w:rFonts w:ascii="Calibri" w:eastAsia="Times New Roman" w:hAnsi="Calibri" w:cs="Calibri"/>
                <w:color w:val="000000"/>
                <w:sz w:val="20"/>
                <w:szCs w:val="20"/>
                <w:lang w:eastAsia="pt-BR"/>
              </w:rPr>
              <w:t>Sem alteração de mérito, apenas forma.</w:t>
            </w:r>
          </w:p>
        </w:tc>
      </w:tr>
      <w:tr w:rsidR="001F4E6F" w:rsidRPr="001F4E6F" w14:paraId="0135DD9E" w14:textId="1F93F1F8" w:rsidTr="00AB24F3">
        <w:tc>
          <w:tcPr>
            <w:tcW w:w="1667" w:type="pct"/>
          </w:tcPr>
          <w:p w14:paraId="3EB6ACD0" w14:textId="66E9943E" w:rsidR="00A732DC" w:rsidRDefault="00A732DC">
            <w:pPr>
              <w:spacing w:after="120"/>
              <w:jc w:val="both"/>
              <w:rPr>
                <w:rFonts w:ascii="Calibri" w:eastAsia="Times New Roman" w:hAnsi="Calibri" w:cs="Calibri"/>
                <w:color w:val="000000"/>
                <w:sz w:val="20"/>
                <w:szCs w:val="20"/>
                <w:lang w:eastAsia="pt-BR"/>
              </w:rPr>
            </w:pPr>
            <w:r w:rsidRPr="00A732DC">
              <w:rPr>
                <w:rFonts w:ascii="Calibri" w:eastAsia="Times New Roman" w:hAnsi="Calibri" w:cs="Calibri"/>
                <w:color w:val="000000"/>
                <w:sz w:val="20"/>
                <w:szCs w:val="20"/>
                <w:lang w:eastAsia="pt-BR"/>
              </w:rPr>
              <w:t>RESOLUÇÃO PREVIC Nº 10, DE 3 DE MAIO DE 2022</w:t>
            </w:r>
          </w:p>
          <w:p w14:paraId="18741672" w14:textId="74AB3122" w:rsidR="00206BD2" w:rsidRPr="00206BD2" w:rsidRDefault="00206BD2" w:rsidP="00206BD2">
            <w:pPr>
              <w:spacing w:after="120"/>
              <w:jc w:val="both"/>
              <w:rPr>
                <w:rFonts w:ascii="Calibri" w:eastAsia="Times New Roman" w:hAnsi="Calibri" w:cs="Calibri"/>
                <w:color w:val="000000"/>
                <w:sz w:val="20"/>
                <w:szCs w:val="20"/>
                <w:lang w:eastAsia="pt-BR"/>
              </w:rPr>
            </w:pPr>
            <w:r w:rsidRPr="00206BD2">
              <w:rPr>
                <w:rFonts w:ascii="Calibri" w:eastAsia="Times New Roman" w:hAnsi="Calibri" w:cs="Calibri"/>
                <w:color w:val="000000"/>
                <w:sz w:val="20"/>
                <w:szCs w:val="20"/>
                <w:lang w:eastAsia="pt-BR"/>
              </w:rPr>
              <w:t xml:space="preserve">Art. 2° </w:t>
            </w:r>
            <w:r>
              <w:rPr>
                <w:rFonts w:ascii="Calibri" w:eastAsia="Times New Roman" w:hAnsi="Calibri" w:cs="Calibri"/>
                <w:color w:val="000000"/>
                <w:sz w:val="20"/>
                <w:szCs w:val="20"/>
                <w:lang w:eastAsia="pt-BR"/>
              </w:rPr>
              <w:t>[...]</w:t>
            </w:r>
          </w:p>
          <w:p w14:paraId="67A2A3E5" w14:textId="753D89C0" w:rsidR="00A732DC" w:rsidRDefault="00206BD2" w:rsidP="00206BD2">
            <w:pPr>
              <w:spacing w:after="120"/>
              <w:jc w:val="both"/>
              <w:rPr>
                <w:rFonts w:ascii="Calibri" w:eastAsia="Times New Roman" w:hAnsi="Calibri" w:cs="Calibri"/>
                <w:color w:val="000000"/>
                <w:sz w:val="20"/>
                <w:szCs w:val="20"/>
                <w:lang w:eastAsia="pt-BR"/>
              </w:rPr>
            </w:pPr>
            <w:r w:rsidRPr="00206BD2">
              <w:rPr>
                <w:rFonts w:ascii="Calibri" w:eastAsia="Times New Roman" w:hAnsi="Calibri" w:cs="Calibri"/>
                <w:color w:val="000000"/>
                <w:sz w:val="20"/>
                <w:szCs w:val="20"/>
                <w:lang w:eastAsia="pt-BR"/>
              </w:rPr>
              <w:t>I - data da notifica</w:t>
            </w:r>
            <w:r>
              <w:rPr>
                <w:rFonts w:ascii="Calibri" w:eastAsia="Times New Roman" w:hAnsi="Calibri" w:cs="Calibri"/>
                <w:color w:val="000000"/>
                <w:sz w:val="20"/>
                <w:szCs w:val="20"/>
                <w:lang w:eastAsia="pt-BR"/>
              </w:rPr>
              <w:t>çã</w:t>
            </w:r>
            <w:r w:rsidRPr="00206BD2">
              <w:rPr>
                <w:rFonts w:ascii="Calibri" w:eastAsia="Times New Roman" w:hAnsi="Calibri" w:cs="Calibri"/>
                <w:color w:val="000000"/>
                <w:sz w:val="20"/>
                <w:szCs w:val="20"/>
                <w:lang w:eastAsia="pt-BR"/>
              </w:rPr>
              <w:t>o: aquela em que a entidade de origem receber do patrocinador a notifica</w:t>
            </w:r>
            <w:r>
              <w:rPr>
                <w:rFonts w:ascii="Calibri" w:eastAsia="Times New Roman" w:hAnsi="Calibri" w:cs="Calibri"/>
                <w:color w:val="000000"/>
                <w:sz w:val="20"/>
                <w:szCs w:val="20"/>
                <w:lang w:eastAsia="pt-BR"/>
              </w:rPr>
              <w:t>çã</w:t>
            </w:r>
            <w:r w:rsidRPr="00206BD2">
              <w:rPr>
                <w:rFonts w:ascii="Calibri" w:eastAsia="Times New Roman" w:hAnsi="Calibri" w:cs="Calibri"/>
                <w:color w:val="000000"/>
                <w:sz w:val="20"/>
                <w:szCs w:val="20"/>
                <w:lang w:eastAsia="pt-BR"/>
              </w:rPr>
              <w:t>o da decis</w:t>
            </w:r>
            <w:r>
              <w:rPr>
                <w:rFonts w:ascii="Calibri" w:eastAsia="Times New Roman" w:hAnsi="Calibri" w:cs="Calibri"/>
                <w:color w:val="000000"/>
                <w:sz w:val="20"/>
                <w:szCs w:val="20"/>
                <w:lang w:eastAsia="pt-BR"/>
              </w:rPr>
              <w:t>ã</w:t>
            </w:r>
            <w:r w:rsidRPr="00206BD2">
              <w:rPr>
                <w:rFonts w:ascii="Calibri" w:eastAsia="Times New Roman" w:hAnsi="Calibri" w:cs="Calibri"/>
                <w:color w:val="000000"/>
                <w:sz w:val="20"/>
                <w:szCs w:val="20"/>
                <w:lang w:eastAsia="pt-BR"/>
              </w:rPr>
              <w:t>o de transferir o gerenciamento do plano de benef</w:t>
            </w:r>
            <w:r>
              <w:rPr>
                <w:rFonts w:ascii="Calibri" w:eastAsia="Times New Roman" w:hAnsi="Calibri" w:cs="Calibri"/>
                <w:color w:val="000000"/>
                <w:sz w:val="20"/>
                <w:szCs w:val="20"/>
                <w:lang w:eastAsia="pt-BR"/>
              </w:rPr>
              <w:t>í</w:t>
            </w:r>
            <w:r w:rsidRPr="00206BD2">
              <w:rPr>
                <w:rFonts w:ascii="Calibri" w:eastAsia="Times New Roman" w:hAnsi="Calibri" w:cs="Calibri"/>
                <w:color w:val="000000"/>
                <w:sz w:val="20"/>
                <w:szCs w:val="20"/>
                <w:lang w:eastAsia="pt-BR"/>
              </w:rPr>
              <w:t>cios;</w:t>
            </w:r>
          </w:p>
          <w:p w14:paraId="3B2CBE96" w14:textId="5934192D" w:rsidR="001F4E6F" w:rsidRDefault="00EF5AD4">
            <w:pPr>
              <w:spacing w:after="120"/>
              <w:jc w:val="both"/>
              <w:rPr>
                <w:rFonts w:ascii="Calibri" w:eastAsia="Times New Roman" w:hAnsi="Calibri" w:cs="Calibri"/>
                <w:color w:val="000000"/>
                <w:sz w:val="20"/>
                <w:szCs w:val="20"/>
                <w:lang w:eastAsia="pt-BR"/>
              </w:rPr>
            </w:pPr>
            <w:r w:rsidRPr="00EF5AD4">
              <w:rPr>
                <w:rFonts w:ascii="Calibri" w:eastAsia="Times New Roman" w:hAnsi="Calibri" w:cs="Calibri"/>
                <w:color w:val="000000"/>
                <w:sz w:val="20"/>
                <w:szCs w:val="20"/>
                <w:lang w:eastAsia="pt-BR"/>
              </w:rPr>
              <w:t>RESOLUÇÃO PREVIC Nº 15, DE 20 DE SETEMBRO DE 2022</w:t>
            </w:r>
          </w:p>
          <w:p w14:paraId="6F164462" w14:textId="4BE8BD2E" w:rsidR="008D2085" w:rsidRPr="008D2085" w:rsidRDefault="008D2085" w:rsidP="008D2085">
            <w:pPr>
              <w:spacing w:after="120"/>
              <w:jc w:val="both"/>
              <w:rPr>
                <w:rFonts w:ascii="Calibri" w:eastAsia="Times New Roman" w:hAnsi="Calibri" w:cs="Calibri"/>
                <w:color w:val="000000"/>
                <w:sz w:val="20"/>
                <w:szCs w:val="20"/>
                <w:lang w:eastAsia="pt-BR"/>
              </w:rPr>
            </w:pPr>
            <w:r w:rsidRPr="008D2085">
              <w:rPr>
                <w:rFonts w:ascii="Calibri" w:eastAsia="Times New Roman" w:hAnsi="Calibri" w:cs="Calibri"/>
                <w:color w:val="000000"/>
                <w:sz w:val="20"/>
                <w:szCs w:val="20"/>
                <w:lang w:eastAsia="pt-BR"/>
              </w:rPr>
              <w:t xml:space="preserve">Art. 2º </w:t>
            </w:r>
            <w:r>
              <w:rPr>
                <w:rFonts w:ascii="Calibri" w:eastAsia="Times New Roman" w:hAnsi="Calibri" w:cs="Calibri"/>
                <w:color w:val="000000"/>
                <w:sz w:val="20"/>
                <w:szCs w:val="20"/>
                <w:lang w:eastAsia="pt-BR"/>
              </w:rPr>
              <w:t>[...]</w:t>
            </w:r>
          </w:p>
          <w:p w14:paraId="34E70B2A" w14:textId="2C069B17" w:rsidR="00EF5AD4" w:rsidRPr="001F4E6F" w:rsidRDefault="008D2085" w:rsidP="008D2085">
            <w:pPr>
              <w:spacing w:after="120"/>
              <w:jc w:val="both"/>
              <w:rPr>
                <w:rFonts w:ascii="Calibri" w:eastAsia="Times New Roman" w:hAnsi="Calibri" w:cs="Calibri"/>
                <w:color w:val="000000"/>
                <w:sz w:val="20"/>
                <w:szCs w:val="20"/>
                <w:lang w:eastAsia="pt-BR"/>
              </w:rPr>
            </w:pPr>
            <w:r w:rsidRPr="008D2085">
              <w:rPr>
                <w:rFonts w:ascii="Calibri" w:eastAsia="Times New Roman" w:hAnsi="Calibri" w:cs="Calibri"/>
                <w:color w:val="000000"/>
                <w:sz w:val="20"/>
                <w:szCs w:val="20"/>
                <w:lang w:eastAsia="pt-BR"/>
              </w:rPr>
              <w:t>I - data da notificação: aquela na qual a EFPC receber do patrocinador a notificação sobre a decisão da retirada de patrocínio ou o patrocinador receber a notificação da entidade sobre a decisão da rescisão unilateral de convênio de adesão, relativamente a determinado plano de benefícios;</w:t>
            </w:r>
          </w:p>
        </w:tc>
        <w:tc>
          <w:tcPr>
            <w:tcW w:w="1667" w:type="pct"/>
          </w:tcPr>
          <w:p w14:paraId="363A9A15" w14:textId="410D4399"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 - data da notificação: aquela em que a </w:t>
            </w:r>
            <w:r w:rsidRPr="005438AB">
              <w:rPr>
                <w:rFonts w:ascii="Calibri" w:eastAsia="Times New Roman" w:hAnsi="Calibri" w:cs="Calibri"/>
                <w:color w:val="FF0000"/>
                <w:sz w:val="20"/>
                <w:szCs w:val="20"/>
                <w:lang w:eastAsia="pt-BR"/>
              </w:rPr>
              <w:t>entidade de origem receber do patrocinador ou do instituidor a notificação da decisão de transferir o gerenciamento do plano de benefícios ou de</w:t>
            </w:r>
            <w:r w:rsidRPr="005438AB">
              <w:rPr>
                <w:rFonts w:ascii="Calibri" w:eastAsia="Times New Roman" w:hAnsi="Calibri" w:cstheme="minorHAnsi"/>
                <w:color w:val="FF0000"/>
                <w:sz w:val="20"/>
                <w:szCs w:val="20"/>
                <w:lang w:eastAsia="pt-BR"/>
              </w:rPr>
              <w:t xml:space="preserve"> retirar o patrocínio; ou o patrocinador ou instituidor receber a notificação da entidade sobre a decisão da rescisão unilateral de convênio de adesão, relativamente a determinado plano de benefícios</w:t>
            </w:r>
            <w:r w:rsidRPr="005438AB">
              <w:rPr>
                <w:rFonts w:ascii="Calibri" w:eastAsia="Times New Roman" w:hAnsi="Calibri" w:cs="Calibri"/>
                <w:color w:val="FF0000"/>
                <w:sz w:val="20"/>
                <w:szCs w:val="20"/>
                <w:lang w:eastAsia="pt-BR"/>
              </w:rPr>
              <w:t>;</w:t>
            </w:r>
          </w:p>
        </w:tc>
        <w:tc>
          <w:tcPr>
            <w:tcW w:w="1666" w:type="pct"/>
          </w:tcPr>
          <w:p w14:paraId="13607388" w14:textId="77777777" w:rsidR="001F4E6F" w:rsidRDefault="005438AB" w:rsidP="00784977">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Ajuste de redação buscando contemplar todas </w:t>
            </w:r>
            <w:r w:rsidR="00F4031F">
              <w:rPr>
                <w:rFonts w:ascii="Calibri" w:eastAsia="Times New Roman" w:hAnsi="Calibri" w:cs="Calibri"/>
                <w:color w:val="000000"/>
                <w:sz w:val="20"/>
                <w:szCs w:val="20"/>
                <w:lang w:eastAsia="pt-BR"/>
              </w:rPr>
              <w:t>as operações de transferência de gerenciamento e de retirada de patrocínio.</w:t>
            </w:r>
          </w:p>
          <w:p w14:paraId="09B67643" w14:textId="623D666C" w:rsidR="00F4031F" w:rsidRPr="00CB5623" w:rsidRDefault="00F4031F" w:rsidP="00784977">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Sem alteração de mérito, apenas forma.</w:t>
            </w:r>
          </w:p>
        </w:tc>
      </w:tr>
      <w:tr w:rsidR="001F4E6F" w:rsidRPr="001F4E6F" w14:paraId="76191F11" w14:textId="3AD64015" w:rsidTr="00AB24F3">
        <w:tc>
          <w:tcPr>
            <w:tcW w:w="1667" w:type="pct"/>
          </w:tcPr>
          <w:p w14:paraId="7566D7C3" w14:textId="77777777" w:rsidR="008D2085" w:rsidRDefault="008D2085" w:rsidP="008D2085">
            <w:pPr>
              <w:spacing w:after="120"/>
              <w:jc w:val="both"/>
              <w:rPr>
                <w:rFonts w:ascii="Calibri" w:eastAsia="Times New Roman" w:hAnsi="Calibri" w:cs="Calibri"/>
                <w:color w:val="000000"/>
                <w:sz w:val="20"/>
                <w:szCs w:val="20"/>
                <w:lang w:eastAsia="pt-BR"/>
              </w:rPr>
            </w:pPr>
            <w:r w:rsidRPr="00EF5AD4">
              <w:rPr>
                <w:rFonts w:ascii="Calibri" w:eastAsia="Times New Roman" w:hAnsi="Calibri" w:cs="Calibri"/>
                <w:color w:val="000000"/>
                <w:sz w:val="20"/>
                <w:szCs w:val="20"/>
                <w:lang w:eastAsia="pt-BR"/>
              </w:rPr>
              <w:t>RESOLUÇÃO PREVIC Nº 15, DE 20 DE SETEMBRO DE 2022</w:t>
            </w:r>
          </w:p>
          <w:p w14:paraId="05703D7E" w14:textId="77777777" w:rsidR="008D2085" w:rsidRPr="008D2085" w:rsidRDefault="008D2085" w:rsidP="008D2085">
            <w:pPr>
              <w:spacing w:after="120"/>
              <w:jc w:val="both"/>
              <w:rPr>
                <w:rFonts w:ascii="Calibri" w:eastAsia="Times New Roman" w:hAnsi="Calibri" w:cs="Calibri"/>
                <w:color w:val="000000"/>
                <w:sz w:val="20"/>
                <w:szCs w:val="20"/>
                <w:lang w:eastAsia="pt-BR"/>
              </w:rPr>
            </w:pPr>
            <w:r w:rsidRPr="008D2085">
              <w:rPr>
                <w:rFonts w:ascii="Calibri" w:eastAsia="Times New Roman" w:hAnsi="Calibri" w:cs="Calibri"/>
                <w:color w:val="000000"/>
                <w:sz w:val="20"/>
                <w:szCs w:val="20"/>
                <w:lang w:eastAsia="pt-BR"/>
              </w:rPr>
              <w:t xml:space="preserve">Art. 2º </w:t>
            </w:r>
            <w:r>
              <w:rPr>
                <w:rFonts w:ascii="Calibri" w:eastAsia="Times New Roman" w:hAnsi="Calibri" w:cs="Calibri"/>
                <w:color w:val="000000"/>
                <w:sz w:val="20"/>
                <w:szCs w:val="20"/>
                <w:lang w:eastAsia="pt-BR"/>
              </w:rPr>
              <w:t>[...]</w:t>
            </w:r>
          </w:p>
          <w:p w14:paraId="4A49630A" w14:textId="7F3DB4CF" w:rsidR="001F4E6F" w:rsidRPr="001F4E6F" w:rsidRDefault="006A1B36">
            <w:pPr>
              <w:spacing w:after="120"/>
              <w:jc w:val="both"/>
              <w:rPr>
                <w:rFonts w:ascii="Calibri" w:eastAsia="Times New Roman" w:hAnsi="Calibri" w:cs="Calibri"/>
                <w:color w:val="000000"/>
                <w:sz w:val="20"/>
                <w:szCs w:val="20"/>
                <w:lang w:eastAsia="pt-BR"/>
              </w:rPr>
            </w:pPr>
            <w:r w:rsidRPr="006A1B36">
              <w:rPr>
                <w:rFonts w:ascii="Calibri" w:eastAsia="Times New Roman" w:hAnsi="Calibri" w:cs="Calibri"/>
                <w:color w:val="000000"/>
                <w:sz w:val="20"/>
                <w:szCs w:val="20"/>
                <w:lang w:eastAsia="pt-BR"/>
              </w:rPr>
              <w:t>III - data de aporte: aquela na qual devem ocorrer os aportes de responsabilidade do patrocinador, previstos no termo de retirada de patrocínio ou de rescisão unilateral, no prazo de trinta dias, contados da data do cálculo;</w:t>
            </w:r>
          </w:p>
        </w:tc>
        <w:tc>
          <w:tcPr>
            <w:tcW w:w="1667" w:type="pct"/>
          </w:tcPr>
          <w:p w14:paraId="0A839C8A" w14:textId="41DCAF99"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 - </w:t>
            </w:r>
            <w:r w:rsidRPr="001F4E6F">
              <w:rPr>
                <w:rFonts w:ascii="Calibri" w:eastAsia="Times New Roman" w:hAnsi="Calibri" w:cstheme="minorHAnsi"/>
                <w:color w:val="000000"/>
                <w:sz w:val="20"/>
                <w:szCs w:val="20"/>
                <w:lang w:eastAsia="pt-BR"/>
              </w:rPr>
              <w:t xml:space="preserve">data do aporte: aquela na qual devem ocorrer os aportes de responsabilidade do patrocinador, </w:t>
            </w:r>
            <w:r w:rsidRPr="00F4031F">
              <w:rPr>
                <w:rFonts w:ascii="Calibri" w:eastAsia="Times New Roman" w:hAnsi="Calibri" w:cstheme="minorHAnsi"/>
                <w:color w:val="FF0000"/>
                <w:sz w:val="20"/>
                <w:szCs w:val="20"/>
                <w:lang w:eastAsia="pt-BR"/>
              </w:rPr>
              <w:t>previstos no termo da operação</w:t>
            </w:r>
            <w:r w:rsidRPr="001F4E6F">
              <w:rPr>
                <w:rFonts w:ascii="Calibri" w:eastAsia="Times New Roman" w:hAnsi="Calibri" w:cstheme="minorHAnsi"/>
                <w:color w:val="000000"/>
                <w:sz w:val="20"/>
                <w:szCs w:val="20"/>
                <w:lang w:eastAsia="pt-BR"/>
              </w:rPr>
              <w:t>; e</w:t>
            </w:r>
          </w:p>
        </w:tc>
        <w:tc>
          <w:tcPr>
            <w:tcW w:w="1666" w:type="pct"/>
          </w:tcPr>
          <w:p w14:paraId="6A82FA11" w14:textId="7A8681EA" w:rsidR="004558C5" w:rsidRDefault="004558C5" w:rsidP="004558C5">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Ajuste de redação buscando </w:t>
            </w:r>
            <w:r w:rsidR="00D6281A">
              <w:rPr>
                <w:rFonts w:ascii="Calibri" w:eastAsia="Times New Roman" w:hAnsi="Calibri" w:cs="Calibri"/>
                <w:color w:val="000000"/>
                <w:sz w:val="20"/>
                <w:szCs w:val="20"/>
                <w:lang w:eastAsia="pt-BR"/>
              </w:rPr>
              <w:t>deixar a redação mais genérica.</w:t>
            </w:r>
          </w:p>
          <w:p w14:paraId="5C6830B1" w14:textId="28F407B4" w:rsidR="00D6281A" w:rsidRDefault="00D6281A" w:rsidP="004558C5">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Prazo foi alocado na seção específica de retirada de patrocínio (art. 134).</w:t>
            </w:r>
          </w:p>
          <w:p w14:paraId="48654B75" w14:textId="3DC05E4E" w:rsidR="001F4E6F" w:rsidRPr="00CB5623" w:rsidRDefault="004558C5" w:rsidP="004558C5">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Sem alteração de mérito, apenas forma</w:t>
            </w:r>
          </w:p>
        </w:tc>
      </w:tr>
      <w:tr w:rsidR="001F4E6F" w:rsidRPr="001F4E6F" w14:paraId="21C00525" w14:textId="59575976" w:rsidTr="00AB24F3">
        <w:tc>
          <w:tcPr>
            <w:tcW w:w="1667" w:type="pct"/>
          </w:tcPr>
          <w:p w14:paraId="0C1E1AAC" w14:textId="77777777" w:rsidR="00B11010" w:rsidRDefault="00B11010" w:rsidP="00B11010">
            <w:pPr>
              <w:spacing w:after="120"/>
              <w:jc w:val="both"/>
              <w:rPr>
                <w:rFonts w:ascii="Calibri" w:eastAsia="Times New Roman" w:hAnsi="Calibri" w:cs="Calibri"/>
                <w:color w:val="000000"/>
                <w:sz w:val="20"/>
                <w:szCs w:val="20"/>
                <w:lang w:eastAsia="pt-BR"/>
              </w:rPr>
            </w:pPr>
            <w:r w:rsidRPr="00650A75">
              <w:rPr>
                <w:rFonts w:ascii="Calibri" w:eastAsia="Times New Roman" w:hAnsi="Calibri" w:cs="Calibri"/>
                <w:color w:val="000000"/>
                <w:sz w:val="20"/>
                <w:szCs w:val="20"/>
                <w:lang w:eastAsia="pt-BR"/>
              </w:rPr>
              <w:t>INSTRUÇÃO PREVIC Nº 45, DE 13 DE JULHO DE 2022</w:t>
            </w:r>
          </w:p>
          <w:p w14:paraId="79F1E8A9" w14:textId="77777777" w:rsidR="00B11010" w:rsidRPr="003815A8" w:rsidRDefault="00B11010" w:rsidP="00B11010">
            <w:pPr>
              <w:spacing w:after="120"/>
              <w:jc w:val="both"/>
              <w:rPr>
                <w:rFonts w:ascii="Calibri" w:eastAsia="Times New Roman" w:hAnsi="Calibri" w:cs="Calibri"/>
                <w:color w:val="000000"/>
                <w:sz w:val="20"/>
                <w:szCs w:val="20"/>
                <w:lang w:eastAsia="pt-BR"/>
              </w:rPr>
            </w:pPr>
            <w:r w:rsidRPr="003815A8">
              <w:rPr>
                <w:rFonts w:ascii="Calibri" w:eastAsia="Times New Roman" w:hAnsi="Calibri" w:cs="Calibri"/>
                <w:color w:val="000000"/>
                <w:sz w:val="20"/>
                <w:szCs w:val="20"/>
                <w:lang w:eastAsia="pt-BR"/>
              </w:rPr>
              <w:t xml:space="preserve">Art. 2º </w:t>
            </w:r>
            <w:r>
              <w:rPr>
                <w:rFonts w:ascii="Calibri" w:eastAsia="Times New Roman" w:hAnsi="Calibri" w:cs="Calibri"/>
                <w:color w:val="000000"/>
                <w:sz w:val="20"/>
                <w:szCs w:val="20"/>
                <w:lang w:eastAsia="pt-BR"/>
              </w:rPr>
              <w:t>[...]</w:t>
            </w:r>
          </w:p>
          <w:p w14:paraId="67595461" w14:textId="201F099B" w:rsidR="001F4E6F" w:rsidRPr="001F4E6F" w:rsidRDefault="00B11010">
            <w:pPr>
              <w:spacing w:after="120"/>
              <w:jc w:val="both"/>
              <w:rPr>
                <w:rFonts w:ascii="Calibri" w:eastAsia="Times New Roman" w:hAnsi="Calibri" w:cs="Calibri"/>
                <w:color w:val="000000" w:themeColor="text1"/>
                <w:sz w:val="20"/>
                <w:szCs w:val="20"/>
                <w:lang w:eastAsia="pt-BR"/>
              </w:rPr>
            </w:pPr>
            <w:r w:rsidRPr="00B11010">
              <w:rPr>
                <w:rFonts w:ascii="Calibri" w:eastAsia="Times New Roman" w:hAnsi="Calibri" w:cs="Calibri"/>
                <w:color w:val="000000" w:themeColor="text1"/>
                <w:sz w:val="20"/>
                <w:szCs w:val="20"/>
                <w:lang w:eastAsia="pt-BR"/>
              </w:rPr>
              <w:t>III - data do cálculo: aquela correspondente ao último dia do mês em que ocorrer a data de autorização, momento em que os cálculos devem ser posicionados para a finalização da operação;</w:t>
            </w:r>
          </w:p>
        </w:tc>
        <w:tc>
          <w:tcPr>
            <w:tcW w:w="1667" w:type="pct"/>
          </w:tcPr>
          <w:p w14:paraId="3CC9B8B6" w14:textId="2A8C6707"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VII - data do cálculo: aquela correspondente ao último dia do mês em que ocorrer a data da autorização, momento em que os cálculos </w:t>
            </w:r>
            <w:r w:rsidRPr="00D6281A">
              <w:rPr>
                <w:rFonts w:ascii="Calibri" w:eastAsia="Times New Roman" w:hAnsi="Calibri" w:cs="Calibri"/>
                <w:color w:val="FF0000"/>
                <w:sz w:val="20"/>
                <w:szCs w:val="20"/>
                <w:lang w:eastAsia="pt-BR"/>
              </w:rPr>
              <w:t>referenciais que servirão para a efetivação da operação devem ser posicionados;</w:t>
            </w:r>
          </w:p>
        </w:tc>
        <w:tc>
          <w:tcPr>
            <w:tcW w:w="1666" w:type="pct"/>
          </w:tcPr>
          <w:p w14:paraId="55918EF1" w14:textId="1FB0110A" w:rsidR="00D6281A" w:rsidRDefault="00D6281A" w:rsidP="00D6281A">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redação buscando deixar a redação mais clara.</w:t>
            </w:r>
          </w:p>
          <w:p w14:paraId="070FE295" w14:textId="58D339CF" w:rsidR="001F4E6F" w:rsidRPr="00CB5623" w:rsidRDefault="00D6281A" w:rsidP="00D6281A">
            <w:pPr>
              <w:spacing w:after="120"/>
              <w:jc w:val="both"/>
              <w:rPr>
                <w:rFonts w:ascii="Calibri" w:eastAsia="Times New Roman" w:hAnsi="Calibri" w:cs="Calibri"/>
                <w:color w:val="000000" w:themeColor="text1"/>
                <w:sz w:val="20"/>
                <w:szCs w:val="20"/>
                <w:lang w:eastAsia="pt-BR"/>
              </w:rPr>
            </w:pPr>
            <w:r>
              <w:rPr>
                <w:rFonts w:ascii="Calibri" w:eastAsia="Times New Roman" w:hAnsi="Calibri" w:cs="Calibri"/>
                <w:color w:val="000000"/>
                <w:sz w:val="20"/>
                <w:szCs w:val="20"/>
                <w:lang w:eastAsia="pt-BR"/>
              </w:rPr>
              <w:t>Sem alteração de mérito, apenas forma</w:t>
            </w:r>
          </w:p>
        </w:tc>
      </w:tr>
      <w:tr w:rsidR="001F4E6F" w:rsidRPr="001F4E6F" w14:paraId="28D1E9FF" w14:textId="6D415550" w:rsidTr="00AB24F3">
        <w:tc>
          <w:tcPr>
            <w:tcW w:w="1667" w:type="pct"/>
          </w:tcPr>
          <w:p w14:paraId="57D417CB" w14:textId="77777777" w:rsidR="00206BD2" w:rsidRPr="00020CFC" w:rsidRDefault="00206BD2" w:rsidP="00206BD2">
            <w:pPr>
              <w:spacing w:after="120"/>
              <w:jc w:val="both"/>
              <w:rPr>
                <w:rFonts w:ascii="Calibri" w:eastAsia="Times New Roman" w:hAnsi="Calibri" w:cs="Calibri"/>
                <w:color w:val="000000"/>
                <w:sz w:val="20"/>
                <w:szCs w:val="20"/>
                <w:lang w:eastAsia="pt-BR"/>
              </w:rPr>
            </w:pPr>
            <w:r w:rsidRPr="00020CFC">
              <w:rPr>
                <w:rFonts w:ascii="Calibri" w:eastAsia="Times New Roman" w:hAnsi="Calibri" w:cs="Calibri"/>
                <w:color w:val="000000"/>
                <w:sz w:val="20"/>
                <w:szCs w:val="20"/>
                <w:lang w:eastAsia="pt-BR"/>
              </w:rPr>
              <w:t>RESOLUÇÃO PREVIC Nº 10, DE 3 DE MAIO DE 2022</w:t>
            </w:r>
          </w:p>
          <w:p w14:paraId="7EA1B9FB" w14:textId="77777777" w:rsidR="00206BD2" w:rsidRPr="00020CFC" w:rsidRDefault="00206BD2" w:rsidP="00206BD2">
            <w:pPr>
              <w:spacing w:after="120"/>
              <w:jc w:val="both"/>
              <w:rPr>
                <w:rFonts w:ascii="Calibri" w:eastAsia="Times New Roman" w:hAnsi="Calibri" w:cs="Calibri"/>
                <w:color w:val="000000"/>
                <w:sz w:val="20"/>
                <w:szCs w:val="20"/>
                <w:lang w:eastAsia="pt-BR"/>
              </w:rPr>
            </w:pPr>
            <w:r w:rsidRPr="00020CFC">
              <w:rPr>
                <w:rFonts w:ascii="Calibri" w:eastAsia="Times New Roman" w:hAnsi="Calibri" w:cs="Calibri"/>
                <w:color w:val="000000"/>
                <w:sz w:val="20"/>
                <w:szCs w:val="20"/>
                <w:lang w:eastAsia="pt-BR"/>
              </w:rPr>
              <w:t>Art. 2° [...]</w:t>
            </w:r>
          </w:p>
          <w:p w14:paraId="6996B15B" w14:textId="7117E753" w:rsidR="00206BD2" w:rsidRPr="00020CFC" w:rsidRDefault="001052E2" w:rsidP="00336357">
            <w:pPr>
              <w:spacing w:after="120"/>
              <w:jc w:val="both"/>
              <w:rPr>
                <w:rFonts w:ascii="Calibri" w:eastAsia="Times New Roman" w:hAnsi="Calibri" w:cs="Calibri"/>
                <w:color w:val="000000"/>
                <w:sz w:val="20"/>
                <w:szCs w:val="20"/>
                <w:lang w:eastAsia="pt-BR"/>
              </w:rPr>
            </w:pPr>
            <w:r w:rsidRPr="00020CFC">
              <w:rPr>
                <w:rFonts w:ascii="Calibri" w:eastAsia="Times New Roman" w:hAnsi="Calibri" w:cs="Calibri"/>
                <w:color w:val="000000"/>
                <w:sz w:val="20"/>
                <w:szCs w:val="20"/>
                <w:lang w:eastAsia="pt-BR"/>
              </w:rPr>
              <w:t>II - data de protocolo: aquela em que a entidade de origem protocolar o requerimento de Licenciamento de transferência de gerenciamento na Superintendência Nacional de Previdência Complementar (Previc);</w:t>
            </w:r>
          </w:p>
          <w:p w14:paraId="3AA17DDB" w14:textId="2CE85F24" w:rsidR="00336357" w:rsidRPr="00020CFC" w:rsidRDefault="00336357" w:rsidP="00336357">
            <w:pPr>
              <w:spacing w:after="120"/>
              <w:jc w:val="both"/>
              <w:rPr>
                <w:rFonts w:ascii="Calibri" w:eastAsia="Times New Roman" w:hAnsi="Calibri" w:cs="Calibri"/>
                <w:color w:val="000000"/>
                <w:sz w:val="20"/>
                <w:szCs w:val="20"/>
                <w:lang w:eastAsia="pt-BR"/>
              </w:rPr>
            </w:pPr>
            <w:r w:rsidRPr="00020CFC">
              <w:rPr>
                <w:rFonts w:ascii="Calibri" w:eastAsia="Times New Roman" w:hAnsi="Calibri" w:cs="Calibri"/>
                <w:color w:val="000000"/>
                <w:sz w:val="20"/>
                <w:szCs w:val="20"/>
                <w:lang w:eastAsia="pt-BR"/>
              </w:rPr>
              <w:t>RESOLUÇÃO PREVIC Nº 15, DE 20 DE SETEMBRO DE 2022</w:t>
            </w:r>
          </w:p>
          <w:p w14:paraId="60662062" w14:textId="77777777" w:rsidR="00336357" w:rsidRPr="00020CFC" w:rsidRDefault="00336357" w:rsidP="00336357">
            <w:pPr>
              <w:spacing w:after="120"/>
              <w:jc w:val="both"/>
              <w:rPr>
                <w:rFonts w:ascii="Calibri" w:eastAsia="Times New Roman" w:hAnsi="Calibri" w:cs="Calibri"/>
                <w:color w:val="000000"/>
                <w:sz w:val="20"/>
                <w:szCs w:val="20"/>
                <w:lang w:eastAsia="pt-BR"/>
              </w:rPr>
            </w:pPr>
            <w:r w:rsidRPr="00020CFC">
              <w:rPr>
                <w:rFonts w:ascii="Calibri" w:eastAsia="Times New Roman" w:hAnsi="Calibri" w:cs="Calibri"/>
                <w:color w:val="000000"/>
                <w:sz w:val="20"/>
                <w:szCs w:val="20"/>
                <w:lang w:eastAsia="pt-BR"/>
              </w:rPr>
              <w:t>Art. 2º [...]</w:t>
            </w:r>
          </w:p>
          <w:p w14:paraId="065FD478" w14:textId="342B167D" w:rsidR="001F4E6F" w:rsidRPr="00020CFC" w:rsidRDefault="00336357">
            <w:pPr>
              <w:spacing w:after="120"/>
              <w:jc w:val="both"/>
              <w:rPr>
                <w:rFonts w:ascii="Calibri" w:eastAsia="Times New Roman" w:hAnsi="Calibri" w:cs="Calibri"/>
                <w:color w:val="000000" w:themeColor="text1"/>
                <w:sz w:val="20"/>
                <w:szCs w:val="20"/>
                <w:lang w:eastAsia="pt-BR"/>
              </w:rPr>
            </w:pPr>
            <w:r w:rsidRPr="00020CFC">
              <w:rPr>
                <w:rFonts w:ascii="Calibri" w:eastAsia="Times New Roman" w:hAnsi="Calibri" w:cs="Calibri"/>
                <w:color w:val="000000" w:themeColor="text1"/>
                <w:sz w:val="20"/>
                <w:szCs w:val="20"/>
                <w:lang w:eastAsia="pt-BR"/>
              </w:rPr>
              <w:t>II - data de protocolo: aquela na qual a EFPC deve protocolar o requerimento de licenciamento de retirada de patrocínio ou de rescisão unilateral de convênio de adesão junto à Superintendência Nacional de Previdência Complementar (Previc), no prazo de até duzentos e quarenta dias, contados da data da notificação;</w:t>
            </w:r>
          </w:p>
        </w:tc>
        <w:tc>
          <w:tcPr>
            <w:tcW w:w="1667" w:type="pct"/>
          </w:tcPr>
          <w:p w14:paraId="5E922CEA" w14:textId="5232EAA0" w:rsidR="001F4E6F" w:rsidRPr="00020CFC" w:rsidRDefault="001F4E6F">
            <w:pPr>
              <w:spacing w:after="120"/>
              <w:jc w:val="both"/>
              <w:rPr>
                <w:rFonts w:ascii="Calibri" w:eastAsia="Times New Roman" w:hAnsi="Calibri" w:cs="Calibri"/>
                <w:color w:val="000000"/>
                <w:sz w:val="20"/>
                <w:szCs w:val="20"/>
                <w:lang w:eastAsia="pt-BR"/>
              </w:rPr>
            </w:pPr>
            <w:r w:rsidRPr="00020CFC">
              <w:rPr>
                <w:rFonts w:ascii="Calibri" w:eastAsia="Times New Roman" w:hAnsi="Calibri" w:cs="Calibri"/>
                <w:color w:val="000000" w:themeColor="text1"/>
                <w:sz w:val="20"/>
                <w:szCs w:val="20"/>
                <w:lang w:eastAsia="pt-BR"/>
              </w:rPr>
              <w:t xml:space="preserve">VIII - data do protocolo: aquela em que a entidade de origem protocolar o requerimento de licenciamento </w:t>
            </w:r>
            <w:r w:rsidRPr="00020CFC">
              <w:rPr>
                <w:rFonts w:ascii="Calibri" w:eastAsia="Times New Roman" w:hAnsi="Calibri" w:cs="Calibri"/>
                <w:color w:val="FF0000"/>
                <w:sz w:val="20"/>
                <w:szCs w:val="20"/>
                <w:lang w:eastAsia="pt-BR"/>
              </w:rPr>
              <w:t>da operação pretendida no sistema informatizado da Previc;</w:t>
            </w:r>
          </w:p>
        </w:tc>
        <w:tc>
          <w:tcPr>
            <w:tcW w:w="1666" w:type="pct"/>
          </w:tcPr>
          <w:p w14:paraId="69153ECB" w14:textId="77777777" w:rsidR="0045697B" w:rsidRPr="00020CFC" w:rsidRDefault="0045697B" w:rsidP="0045697B">
            <w:pPr>
              <w:spacing w:after="120"/>
              <w:jc w:val="both"/>
              <w:rPr>
                <w:rFonts w:ascii="Calibri" w:eastAsia="Times New Roman" w:hAnsi="Calibri" w:cs="Calibri"/>
                <w:color w:val="000000"/>
                <w:sz w:val="20"/>
                <w:szCs w:val="20"/>
                <w:lang w:eastAsia="pt-BR"/>
              </w:rPr>
            </w:pPr>
            <w:r w:rsidRPr="00020CFC">
              <w:rPr>
                <w:rFonts w:ascii="Calibri" w:eastAsia="Times New Roman" w:hAnsi="Calibri" w:cs="Calibri"/>
                <w:color w:val="000000"/>
                <w:sz w:val="20"/>
                <w:szCs w:val="20"/>
                <w:lang w:eastAsia="pt-BR"/>
              </w:rPr>
              <w:t>Ajuste de redação buscando deixar a redação mais genérica.</w:t>
            </w:r>
          </w:p>
          <w:p w14:paraId="6F16F159" w14:textId="322BAB07" w:rsidR="0045697B" w:rsidRPr="00020CFC" w:rsidRDefault="0045697B" w:rsidP="0045697B">
            <w:pPr>
              <w:spacing w:after="120"/>
              <w:jc w:val="both"/>
              <w:rPr>
                <w:rFonts w:ascii="Calibri" w:eastAsia="Times New Roman" w:hAnsi="Calibri" w:cs="Calibri"/>
                <w:color w:val="000000"/>
                <w:sz w:val="20"/>
                <w:szCs w:val="20"/>
                <w:lang w:eastAsia="pt-BR"/>
              </w:rPr>
            </w:pPr>
            <w:r w:rsidRPr="00020CFC">
              <w:rPr>
                <w:rFonts w:ascii="Calibri" w:eastAsia="Times New Roman" w:hAnsi="Calibri" w:cs="Calibri"/>
                <w:color w:val="000000"/>
                <w:sz w:val="20"/>
                <w:szCs w:val="20"/>
                <w:lang w:eastAsia="pt-BR"/>
              </w:rPr>
              <w:t>Prazo foi alocado na seção específica de retirada de patrocínio (art. 13</w:t>
            </w:r>
            <w:r w:rsidR="00020CFC" w:rsidRPr="00020CFC">
              <w:rPr>
                <w:rFonts w:ascii="Calibri" w:eastAsia="Times New Roman" w:hAnsi="Calibri" w:cs="Calibri"/>
                <w:color w:val="000000"/>
                <w:sz w:val="20"/>
                <w:szCs w:val="20"/>
                <w:lang w:eastAsia="pt-BR"/>
              </w:rPr>
              <w:t>3</w:t>
            </w:r>
            <w:r w:rsidRPr="00020CFC">
              <w:rPr>
                <w:rFonts w:ascii="Calibri" w:eastAsia="Times New Roman" w:hAnsi="Calibri" w:cs="Calibri"/>
                <w:color w:val="000000"/>
                <w:sz w:val="20"/>
                <w:szCs w:val="20"/>
                <w:lang w:eastAsia="pt-BR"/>
              </w:rPr>
              <w:t>).</w:t>
            </w:r>
          </w:p>
          <w:p w14:paraId="7E72D173" w14:textId="5E35C9FB" w:rsidR="001F4E6F" w:rsidRPr="00020CFC" w:rsidRDefault="0045697B" w:rsidP="0045697B">
            <w:pPr>
              <w:spacing w:after="120"/>
              <w:jc w:val="both"/>
              <w:rPr>
                <w:rFonts w:ascii="Calibri" w:eastAsia="Times New Roman" w:hAnsi="Calibri" w:cs="Calibri"/>
                <w:color w:val="000000" w:themeColor="text1"/>
                <w:sz w:val="20"/>
                <w:szCs w:val="20"/>
                <w:lang w:eastAsia="pt-BR"/>
              </w:rPr>
            </w:pPr>
            <w:r w:rsidRPr="00020CFC">
              <w:rPr>
                <w:rFonts w:ascii="Calibri" w:eastAsia="Times New Roman" w:hAnsi="Calibri" w:cs="Calibri"/>
                <w:color w:val="000000"/>
                <w:sz w:val="20"/>
                <w:szCs w:val="20"/>
                <w:lang w:eastAsia="pt-BR"/>
              </w:rPr>
              <w:t>Sem alteração de mérito, apenas forma</w:t>
            </w:r>
          </w:p>
        </w:tc>
      </w:tr>
      <w:tr w:rsidR="001F4E6F" w:rsidRPr="001F4E6F" w14:paraId="6A8561A9" w14:textId="3A260020" w:rsidTr="00AB24F3">
        <w:tc>
          <w:tcPr>
            <w:tcW w:w="1667" w:type="pct"/>
          </w:tcPr>
          <w:p w14:paraId="70E0201F" w14:textId="77777777" w:rsidR="003C28B5" w:rsidRPr="003C75CD" w:rsidRDefault="003C28B5" w:rsidP="003C28B5">
            <w:pPr>
              <w:spacing w:after="120"/>
              <w:jc w:val="both"/>
              <w:rPr>
                <w:rFonts w:ascii="Calibri" w:eastAsia="Times New Roman" w:hAnsi="Calibri" w:cs="Calibri"/>
                <w:color w:val="000000"/>
                <w:sz w:val="20"/>
                <w:szCs w:val="20"/>
                <w:lang w:eastAsia="pt-BR"/>
              </w:rPr>
            </w:pPr>
            <w:r w:rsidRPr="003C75CD">
              <w:rPr>
                <w:rFonts w:ascii="Calibri" w:eastAsia="Times New Roman" w:hAnsi="Calibri" w:cs="Calibri"/>
                <w:color w:val="000000"/>
                <w:sz w:val="20"/>
                <w:szCs w:val="20"/>
                <w:lang w:eastAsia="pt-BR"/>
              </w:rPr>
              <w:t>RESOLUÇÃO PREVIC Nº 10, DE 3 DE MAIO DE 2022</w:t>
            </w:r>
          </w:p>
          <w:p w14:paraId="613D33EE" w14:textId="77777777" w:rsidR="003C28B5" w:rsidRPr="003C75CD" w:rsidRDefault="003C28B5" w:rsidP="003C28B5">
            <w:pPr>
              <w:spacing w:after="120"/>
              <w:jc w:val="both"/>
              <w:rPr>
                <w:rFonts w:ascii="Calibri" w:eastAsia="Times New Roman" w:hAnsi="Calibri" w:cs="Calibri"/>
                <w:color w:val="000000"/>
                <w:sz w:val="20"/>
                <w:szCs w:val="20"/>
                <w:lang w:eastAsia="pt-BR"/>
              </w:rPr>
            </w:pPr>
            <w:r w:rsidRPr="003C75CD">
              <w:rPr>
                <w:rFonts w:ascii="Calibri" w:eastAsia="Times New Roman" w:hAnsi="Calibri" w:cs="Calibri"/>
                <w:color w:val="000000"/>
                <w:sz w:val="20"/>
                <w:szCs w:val="20"/>
                <w:lang w:eastAsia="pt-BR"/>
              </w:rPr>
              <w:t>Art. 2° [...]</w:t>
            </w:r>
          </w:p>
          <w:p w14:paraId="4C8DA42D" w14:textId="257E133D" w:rsidR="003C28B5" w:rsidRPr="003C75CD" w:rsidRDefault="00F44C0E" w:rsidP="00AD0735">
            <w:pPr>
              <w:spacing w:after="120"/>
              <w:jc w:val="both"/>
              <w:rPr>
                <w:rFonts w:ascii="Calibri" w:eastAsia="Times New Roman" w:hAnsi="Calibri" w:cs="Calibri"/>
                <w:color w:val="000000"/>
                <w:sz w:val="20"/>
                <w:szCs w:val="20"/>
                <w:lang w:eastAsia="pt-BR"/>
              </w:rPr>
            </w:pPr>
            <w:r w:rsidRPr="003C75CD">
              <w:rPr>
                <w:rFonts w:ascii="Calibri" w:eastAsia="Times New Roman" w:hAnsi="Calibri" w:cs="Calibri"/>
                <w:color w:val="000000"/>
                <w:sz w:val="20"/>
                <w:szCs w:val="20"/>
                <w:lang w:eastAsia="pt-BR"/>
              </w:rPr>
              <w:t>IV - data-efetiva: aquela acordada formalmente entre as entidades de origem e de destino e o patrocinador para a conclusão da transferência de gerenciamento, com o cumprimento do Termo de Transferência; e</w:t>
            </w:r>
          </w:p>
          <w:p w14:paraId="1CD173D0" w14:textId="21FEF1C4" w:rsidR="00AD0735" w:rsidRPr="003C75CD" w:rsidRDefault="00AD0735" w:rsidP="00AD0735">
            <w:pPr>
              <w:spacing w:after="120"/>
              <w:jc w:val="both"/>
              <w:rPr>
                <w:rFonts w:ascii="Calibri" w:eastAsia="Times New Roman" w:hAnsi="Calibri" w:cs="Calibri"/>
                <w:color w:val="000000"/>
                <w:sz w:val="20"/>
                <w:szCs w:val="20"/>
                <w:lang w:eastAsia="pt-BR"/>
              </w:rPr>
            </w:pPr>
            <w:r w:rsidRPr="003C75CD">
              <w:rPr>
                <w:rFonts w:ascii="Calibri" w:eastAsia="Times New Roman" w:hAnsi="Calibri" w:cs="Calibri"/>
                <w:color w:val="000000"/>
                <w:sz w:val="20"/>
                <w:szCs w:val="20"/>
                <w:lang w:eastAsia="pt-BR"/>
              </w:rPr>
              <w:t>RESOLUÇÃO PREVIC Nº 15, DE 20 DE SETEMBRO DE 2022</w:t>
            </w:r>
          </w:p>
          <w:p w14:paraId="2A54ACA2" w14:textId="77777777" w:rsidR="00AD0735" w:rsidRPr="003C75CD" w:rsidRDefault="00AD0735" w:rsidP="00AD0735">
            <w:pPr>
              <w:spacing w:after="120"/>
              <w:jc w:val="both"/>
              <w:rPr>
                <w:rFonts w:ascii="Calibri" w:eastAsia="Times New Roman" w:hAnsi="Calibri" w:cs="Calibri"/>
                <w:color w:val="000000"/>
                <w:sz w:val="20"/>
                <w:szCs w:val="20"/>
                <w:lang w:eastAsia="pt-BR"/>
              </w:rPr>
            </w:pPr>
            <w:r w:rsidRPr="003C75CD">
              <w:rPr>
                <w:rFonts w:ascii="Calibri" w:eastAsia="Times New Roman" w:hAnsi="Calibri" w:cs="Calibri"/>
                <w:color w:val="000000"/>
                <w:sz w:val="20"/>
                <w:szCs w:val="20"/>
                <w:lang w:eastAsia="pt-BR"/>
              </w:rPr>
              <w:t>Art. 2º [...]</w:t>
            </w:r>
          </w:p>
          <w:p w14:paraId="48CB7ECB" w14:textId="77777777" w:rsidR="00AD0735" w:rsidRPr="003C75CD" w:rsidRDefault="00AD0735" w:rsidP="00AD0735">
            <w:pPr>
              <w:spacing w:after="120"/>
              <w:jc w:val="both"/>
              <w:rPr>
                <w:rFonts w:ascii="Calibri" w:eastAsia="Times New Roman" w:hAnsi="Calibri" w:cs="Calibri"/>
                <w:color w:val="000000"/>
                <w:sz w:val="20"/>
                <w:szCs w:val="20"/>
                <w:lang w:eastAsia="pt-BR"/>
              </w:rPr>
            </w:pPr>
            <w:r w:rsidRPr="003C75CD">
              <w:rPr>
                <w:rFonts w:ascii="Calibri" w:eastAsia="Times New Roman" w:hAnsi="Calibri" w:cs="Calibri"/>
                <w:color w:val="000000"/>
                <w:sz w:val="20"/>
                <w:szCs w:val="20"/>
                <w:lang w:eastAsia="pt-BR"/>
              </w:rPr>
              <w:t>IV - data efetiva: aquela na qual a EFPC deve finalizar a liquidação dos compromissos previstos no termo de retirada de patrocínio ou de rescisão unilateral, no prazo máximo de duzentos e dez dias, contados da data do cálculo, observado o disposto no art. 9º; e</w:t>
            </w:r>
          </w:p>
          <w:p w14:paraId="7AAA2381" w14:textId="5E825388" w:rsidR="00B11010" w:rsidRPr="003C75CD" w:rsidRDefault="00B11010" w:rsidP="00AD0735">
            <w:pPr>
              <w:spacing w:after="120"/>
              <w:jc w:val="both"/>
              <w:rPr>
                <w:rFonts w:ascii="Calibri" w:eastAsia="Times New Roman" w:hAnsi="Calibri" w:cs="Calibri"/>
                <w:color w:val="000000"/>
                <w:sz w:val="20"/>
                <w:szCs w:val="20"/>
                <w:lang w:eastAsia="pt-BR"/>
              </w:rPr>
            </w:pPr>
            <w:r w:rsidRPr="003C75CD">
              <w:rPr>
                <w:rFonts w:ascii="Calibri" w:eastAsia="Times New Roman" w:hAnsi="Calibri" w:cs="Calibri"/>
                <w:color w:val="000000"/>
                <w:sz w:val="20"/>
                <w:szCs w:val="20"/>
                <w:lang w:eastAsia="pt-BR"/>
              </w:rPr>
              <w:t>INSTRUÇÃO PREVIC Nº 45, DE 13 DE JULHO DE 2022</w:t>
            </w:r>
          </w:p>
          <w:p w14:paraId="6C20FC67" w14:textId="77777777" w:rsidR="00B11010" w:rsidRPr="003C75CD" w:rsidRDefault="00B11010" w:rsidP="00B11010">
            <w:pPr>
              <w:spacing w:after="120"/>
              <w:jc w:val="both"/>
              <w:rPr>
                <w:rFonts w:ascii="Calibri" w:eastAsia="Times New Roman" w:hAnsi="Calibri" w:cs="Calibri"/>
                <w:color w:val="000000"/>
                <w:sz w:val="20"/>
                <w:szCs w:val="20"/>
                <w:lang w:eastAsia="pt-BR"/>
              </w:rPr>
            </w:pPr>
            <w:r w:rsidRPr="003C75CD">
              <w:rPr>
                <w:rFonts w:ascii="Calibri" w:eastAsia="Times New Roman" w:hAnsi="Calibri" w:cs="Calibri"/>
                <w:color w:val="000000"/>
                <w:sz w:val="20"/>
                <w:szCs w:val="20"/>
                <w:lang w:eastAsia="pt-BR"/>
              </w:rPr>
              <w:t>Art. 2º [...]</w:t>
            </w:r>
          </w:p>
          <w:p w14:paraId="2C686CC5" w14:textId="77777777" w:rsidR="001F4E6F" w:rsidRPr="003C75CD" w:rsidRDefault="00727662">
            <w:pPr>
              <w:spacing w:after="120"/>
              <w:jc w:val="both"/>
              <w:rPr>
                <w:rFonts w:ascii="Calibri" w:eastAsia="Times New Roman" w:hAnsi="Calibri" w:cs="Calibri"/>
                <w:color w:val="000000"/>
                <w:sz w:val="20"/>
                <w:szCs w:val="20"/>
                <w:lang w:eastAsia="pt-BR"/>
              </w:rPr>
            </w:pPr>
            <w:r w:rsidRPr="003C75CD">
              <w:rPr>
                <w:rFonts w:ascii="Calibri" w:eastAsia="Times New Roman" w:hAnsi="Calibri" w:cs="Calibri"/>
                <w:color w:val="000000"/>
                <w:sz w:val="20"/>
                <w:szCs w:val="20"/>
                <w:lang w:eastAsia="pt-BR"/>
              </w:rPr>
              <w:t>IV - data-efetiva: aquela, posterior à data de autorização, acordada formalmente entre as partes, até a qual deve ocorrer a finalização da operação;</w:t>
            </w:r>
          </w:p>
          <w:p w14:paraId="41778AF8" w14:textId="6DFCF860" w:rsidR="00AD0735" w:rsidRPr="003C75CD" w:rsidRDefault="00AD0735">
            <w:pPr>
              <w:spacing w:after="120"/>
              <w:jc w:val="both"/>
              <w:rPr>
                <w:rFonts w:ascii="Calibri" w:eastAsia="Times New Roman" w:hAnsi="Calibri" w:cs="Calibri"/>
                <w:color w:val="000000"/>
                <w:sz w:val="20"/>
                <w:szCs w:val="20"/>
                <w:lang w:eastAsia="pt-BR"/>
              </w:rPr>
            </w:pPr>
          </w:p>
        </w:tc>
        <w:tc>
          <w:tcPr>
            <w:tcW w:w="1667" w:type="pct"/>
          </w:tcPr>
          <w:p w14:paraId="180A9F13" w14:textId="01D41D60" w:rsidR="001F4E6F" w:rsidRPr="003C75CD" w:rsidRDefault="001F4E6F">
            <w:pPr>
              <w:spacing w:after="120"/>
              <w:jc w:val="both"/>
              <w:rPr>
                <w:rFonts w:ascii="Calibri" w:eastAsia="Times New Roman" w:hAnsi="Calibri" w:cs="Calibri"/>
                <w:color w:val="000000"/>
                <w:sz w:val="20"/>
                <w:szCs w:val="20"/>
                <w:lang w:eastAsia="pt-BR"/>
              </w:rPr>
            </w:pPr>
            <w:r w:rsidRPr="003C75CD">
              <w:rPr>
                <w:rFonts w:ascii="Calibri" w:eastAsia="Times New Roman" w:hAnsi="Calibri" w:cs="Calibri"/>
                <w:color w:val="000000"/>
                <w:sz w:val="20"/>
                <w:szCs w:val="20"/>
                <w:lang w:eastAsia="pt-BR"/>
              </w:rPr>
              <w:t xml:space="preserve">IX - data efetiva: aquela, posterior à data da autorização, até a qual deve ocorrer </w:t>
            </w:r>
            <w:r w:rsidRPr="003C75CD">
              <w:rPr>
                <w:rFonts w:ascii="Calibri" w:eastAsia="Times New Roman" w:hAnsi="Calibri" w:cs="Calibri"/>
                <w:color w:val="FF0000"/>
                <w:sz w:val="20"/>
                <w:szCs w:val="20"/>
                <w:lang w:eastAsia="pt-BR"/>
              </w:rPr>
              <w:t>a finalização da operação com o cumprimento do termo da operação;</w:t>
            </w:r>
          </w:p>
        </w:tc>
        <w:tc>
          <w:tcPr>
            <w:tcW w:w="1666" w:type="pct"/>
          </w:tcPr>
          <w:p w14:paraId="78C97B4A" w14:textId="77777777" w:rsidR="005B7312" w:rsidRPr="003C75CD" w:rsidRDefault="005B7312" w:rsidP="005B7312">
            <w:pPr>
              <w:spacing w:after="120"/>
              <w:jc w:val="both"/>
              <w:rPr>
                <w:rFonts w:ascii="Calibri" w:eastAsia="Times New Roman" w:hAnsi="Calibri" w:cs="Calibri"/>
                <w:color w:val="000000"/>
                <w:sz w:val="20"/>
                <w:szCs w:val="20"/>
                <w:lang w:eastAsia="pt-BR"/>
              </w:rPr>
            </w:pPr>
            <w:r w:rsidRPr="003C75CD">
              <w:rPr>
                <w:rFonts w:ascii="Calibri" w:eastAsia="Times New Roman" w:hAnsi="Calibri" w:cs="Calibri"/>
                <w:color w:val="000000"/>
                <w:sz w:val="20"/>
                <w:szCs w:val="20"/>
                <w:lang w:eastAsia="pt-BR"/>
              </w:rPr>
              <w:t>Ajuste de redação buscando deixar a redação mais genérica.</w:t>
            </w:r>
          </w:p>
          <w:p w14:paraId="648BBBBE" w14:textId="4750F913" w:rsidR="005B7312" w:rsidRPr="003C75CD" w:rsidRDefault="005B7312" w:rsidP="005B7312">
            <w:pPr>
              <w:spacing w:after="120"/>
              <w:jc w:val="both"/>
              <w:rPr>
                <w:rFonts w:ascii="Calibri" w:eastAsia="Times New Roman" w:hAnsi="Calibri" w:cs="Calibri"/>
                <w:color w:val="000000"/>
                <w:sz w:val="20"/>
                <w:szCs w:val="20"/>
                <w:lang w:eastAsia="pt-BR"/>
              </w:rPr>
            </w:pPr>
            <w:r w:rsidRPr="003C75CD">
              <w:rPr>
                <w:rFonts w:ascii="Calibri" w:eastAsia="Times New Roman" w:hAnsi="Calibri" w:cs="Calibri"/>
                <w:color w:val="000000"/>
                <w:sz w:val="20"/>
                <w:szCs w:val="20"/>
                <w:lang w:eastAsia="pt-BR"/>
              </w:rPr>
              <w:t>Prazo foi alocado na seção específica de retirada de patrocínio (art. 13</w:t>
            </w:r>
            <w:r w:rsidR="003C75CD" w:rsidRPr="003C75CD">
              <w:rPr>
                <w:rFonts w:ascii="Calibri" w:eastAsia="Times New Roman" w:hAnsi="Calibri" w:cs="Calibri"/>
                <w:color w:val="000000"/>
                <w:sz w:val="20"/>
                <w:szCs w:val="20"/>
                <w:lang w:eastAsia="pt-BR"/>
              </w:rPr>
              <w:t>9</w:t>
            </w:r>
            <w:r w:rsidRPr="003C75CD">
              <w:rPr>
                <w:rFonts w:ascii="Calibri" w:eastAsia="Times New Roman" w:hAnsi="Calibri" w:cs="Calibri"/>
                <w:color w:val="000000"/>
                <w:sz w:val="20"/>
                <w:szCs w:val="20"/>
                <w:lang w:eastAsia="pt-BR"/>
              </w:rPr>
              <w:t>).</w:t>
            </w:r>
          </w:p>
          <w:p w14:paraId="5EDFAE27" w14:textId="5FAE5D96" w:rsidR="001F4E6F" w:rsidRPr="003C75CD" w:rsidRDefault="005B7312" w:rsidP="005B7312">
            <w:pPr>
              <w:spacing w:after="120"/>
              <w:jc w:val="both"/>
              <w:rPr>
                <w:rFonts w:ascii="Calibri" w:eastAsia="Times New Roman" w:hAnsi="Calibri" w:cs="Calibri"/>
                <w:color w:val="000000"/>
                <w:sz w:val="20"/>
                <w:szCs w:val="20"/>
                <w:lang w:eastAsia="pt-BR"/>
              </w:rPr>
            </w:pPr>
            <w:r w:rsidRPr="003C75CD">
              <w:rPr>
                <w:rFonts w:ascii="Calibri" w:eastAsia="Times New Roman" w:hAnsi="Calibri" w:cs="Calibri"/>
                <w:color w:val="000000"/>
                <w:sz w:val="20"/>
                <w:szCs w:val="20"/>
                <w:lang w:eastAsia="pt-BR"/>
              </w:rPr>
              <w:t>Sem alteração de mérito, apenas forma</w:t>
            </w:r>
          </w:p>
        </w:tc>
      </w:tr>
      <w:tr w:rsidR="001F4E6F" w:rsidRPr="001F4E6F" w14:paraId="1D966A5C" w14:textId="5D79C672" w:rsidTr="00AB24F3">
        <w:tc>
          <w:tcPr>
            <w:tcW w:w="1667" w:type="pct"/>
          </w:tcPr>
          <w:p w14:paraId="6FE6C53D" w14:textId="77777777" w:rsidR="001F4E6F" w:rsidRPr="001F4E6F" w:rsidRDefault="001F4E6F">
            <w:pPr>
              <w:spacing w:after="120"/>
              <w:jc w:val="both"/>
              <w:rPr>
                <w:rFonts w:ascii="Calibri" w:eastAsia="Times New Roman" w:hAnsi="Calibri" w:cs="Calibri"/>
                <w:color w:val="000000"/>
                <w:sz w:val="20"/>
                <w:szCs w:val="20"/>
                <w:lang w:eastAsia="pt-BR"/>
              </w:rPr>
            </w:pPr>
          </w:p>
        </w:tc>
        <w:tc>
          <w:tcPr>
            <w:tcW w:w="1667" w:type="pct"/>
          </w:tcPr>
          <w:p w14:paraId="1A006E5B" w14:textId="238CE981"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X - habilitação de dirigente: procedimento realizado pela Previc para verificação do atendimento aos requisitos mínimos legais para exercício de determinado cargo de membro da diretoria-executiva ou dos conselhos deliberativo e fiscal em EFPC;</w:t>
            </w:r>
          </w:p>
        </w:tc>
        <w:tc>
          <w:tcPr>
            <w:tcW w:w="1666" w:type="pct"/>
          </w:tcPr>
          <w:p w14:paraId="23BEDCA8" w14:textId="2ECBC9DD" w:rsidR="001F4E6F" w:rsidRPr="00CB5623" w:rsidRDefault="00727662" w:rsidP="00784977">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1F4E6F" w:rsidRPr="001F4E6F" w14:paraId="400769ED" w14:textId="73F2D452" w:rsidTr="00AB24F3">
        <w:tc>
          <w:tcPr>
            <w:tcW w:w="1667" w:type="pct"/>
          </w:tcPr>
          <w:p w14:paraId="38180586" w14:textId="77777777" w:rsidR="001F4E6F" w:rsidRDefault="003D5171">
            <w:pPr>
              <w:spacing w:after="120"/>
              <w:jc w:val="both"/>
              <w:rPr>
                <w:rFonts w:ascii="Calibri" w:eastAsia="Times New Roman" w:hAnsi="Calibri" w:cs="Calibri"/>
                <w:color w:val="000000"/>
                <w:sz w:val="20"/>
                <w:szCs w:val="20"/>
                <w:lang w:eastAsia="pt-BR"/>
              </w:rPr>
            </w:pPr>
            <w:r w:rsidRPr="003D5171">
              <w:rPr>
                <w:rFonts w:ascii="Calibri" w:eastAsia="Times New Roman" w:hAnsi="Calibri" w:cs="Calibri"/>
                <w:color w:val="000000"/>
                <w:sz w:val="20"/>
                <w:szCs w:val="20"/>
                <w:lang w:eastAsia="pt-BR"/>
              </w:rPr>
              <w:t>RESOLUÇÃO PREVIC Nº 13, DE 16 DE AGOSTO DE 2022</w:t>
            </w:r>
          </w:p>
          <w:p w14:paraId="11DFCBD1" w14:textId="65A89B0E" w:rsidR="00C90E8C" w:rsidRPr="00C90E8C" w:rsidRDefault="00C90E8C" w:rsidP="00C90E8C">
            <w:pPr>
              <w:spacing w:after="120"/>
              <w:jc w:val="both"/>
              <w:rPr>
                <w:rFonts w:ascii="Calibri" w:eastAsia="Times New Roman" w:hAnsi="Calibri" w:cs="Calibri"/>
                <w:color w:val="000000"/>
                <w:sz w:val="20"/>
                <w:szCs w:val="20"/>
                <w:lang w:eastAsia="pt-BR"/>
              </w:rPr>
            </w:pPr>
            <w:r w:rsidRPr="00C90E8C">
              <w:rPr>
                <w:rFonts w:ascii="Calibri" w:eastAsia="Times New Roman" w:hAnsi="Calibri" w:cs="Calibri"/>
                <w:color w:val="000000"/>
                <w:sz w:val="20"/>
                <w:szCs w:val="20"/>
                <w:lang w:eastAsia="pt-BR"/>
              </w:rPr>
              <w:t xml:space="preserve">Art. 4º </w:t>
            </w:r>
            <w:r>
              <w:rPr>
                <w:rFonts w:ascii="Calibri" w:eastAsia="Times New Roman" w:hAnsi="Calibri" w:cs="Calibri"/>
                <w:color w:val="000000"/>
                <w:sz w:val="20"/>
                <w:szCs w:val="20"/>
                <w:lang w:eastAsia="pt-BR"/>
              </w:rPr>
              <w:t>[...]</w:t>
            </w:r>
            <w:r w:rsidRPr="00C90E8C">
              <w:rPr>
                <w:rFonts w:ascii="Calibri" w:eastAsia="Times New Roman" w:hAnsi="Calibri" w:cs="Calibri"/>
                <w:color w:val="000000"/>
                <w:sz w:val="20"/>
                <w:szCs w:val="20"/>
                <w:lang w:eastAsia="pt-BR"/>
              </w:rPr>
              <w:t xml:space="preserve"> </w:t>
            </w:r>
          </w:p>
          <w:p w14:paraId="7A78B366" w14:textId="5D3970AD" w:rsidR="003D5171" w:rsidRPr="001F4E6F" w:rsidRDefault="00C90E8C" w:rsidP="00C90E8C">
            <w:pPr>
              <w:spacing w:after="120"/>
              <w:jc w:val="both"/>
              <w:rPr>
                <w:rFonts w:ascii="Calibri" w:eastAsia="Times New Roman" w:hAnsi="Calibri" w:cs="Calibri"/>
                <w:color w:val="000000"/>
                <w:sz w:val="20"/>
                <w:szCs w:val="20"/>
                <w:lang w:eastAsia="pt-BR"/>
              </w:rPr>
            </w:pPr>
            <w:r w:rsidRPr="00C90E8C">
              <w:rPr>
                <w:rFonts w:ascii="Calibri" w:eastAsia="Times New Roman" w:hAnsi="Calibri" w:cs="Calibri"/>
                <w:color w:val="000000"/>
                <w:sz w:val="20"/>
                <w:szCs w:val="20"/>
                <w:lang w:eastAsia="pt-BR"/>
              </w:rPr>
              <w:t>I - instituidor setorial - pessoa jurídica que represente segmento econômico ou social de caráter</w:t>
            </w:r>
            <w:r>
              <w:rPr>
                <w:rFonts w:ascii="Calibri" w:eastAsia="Times New Roman" w:hAnsi="Calibri" w:cs="Calibri"/>
                <w:color w:val="000000"/>
                <w:sz w:val="20"/>
                <w:szCs w:val="20"/>
                <w:lang w:eastAsia="pt-BR"/>
              </w:rPr>
              <w:t xml:space="preserve"> setorial;</w:t>
            </w:r>
          </w:p>
        </w:tc>
        <w:tc>
          <w:tcPr>
            <w:tcW w:w="1667" w:type="pct"/>
          </w:tcPr>
          <w:p w14:paraId="2E7B01F9" w14:textId="4BEA66DB"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XI - instituidor setorial: pessoa jurídica que represente segmento econômico ou social de caráter setorial;</w:t>
            </w:r>
          </w:p>
        </w:tc>
        <w:tc>
          <w:tcPr>
            <w:tcW w:w="1666" w:type="pct"/>
          </w:tcPr>
          <w:p w14:paraId="45C83CAF" w14:textId="0D1627E6" w:rsidR="001F4E6F" w:rsidRPr="00CB5623" w:rsidRDefault="004E0E92" w:rsidP="00784977">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redação</w:t>
            </w:r>
          </w:p>
        </w:tc>
      </w:tr>
      <w:tr w:rsidR="001F4E6F" w:rsidRPr="001F4E6F" w14:paraId="3C82BE68" w14:textId="6682D2B8" w:rsidTr="00AB24F3">
        <w:tc>
          <w:tcPr>
            <w:tcW w:w="1667" w:type="pct"/>
          </w:tcPr>
          <w:p w14:paraId="4CFDBC73" w14:textId="77777777" w:rsidR="001F4E6F" w:rsidRDefault="005850BA">
            <w:pPr>
              <w:spacing w:after="120"/>
              <w:jc w:val="both"/>
              <w:rPr>
                <w:rFonts w:ascii="Calibri" w:eastAsia="Times New Roman" w:hAnsi="Calibri" w:cs="Calibri"/>
                <w:color w:val="000000"/>
                <w:sz w:val="20"/>
                <w:szCs w:val="20"/>
                <w:lang w:eastAsia="pt-BR"/>
              </w:rPr>
            </w:pPr>
            <w:r w:rsidRPr="005850BA">
              <w:rPr>
                <w:rFonts w:ascii="Calibri" w:eastAsia="Times New Roman" w:hAnsi="Calibri" w:cs="Calibri"/>
                <w:color w:val="000000"/>
                <w:sz w:val="20"/>
                <w:szCs w:val="20"/>
                <w:lang w:eastAsia="pt-BR"/>
              </w:rPr>
              <w:t>RESOLUÇÃO PREVIC Nº 9, DE 30 DE MARÇO DE 2022</w:t>
            </w:r>
          </w:p>
          <w:p w14:paraId="69853B61" w14:textId="4BB9324A" w:rsidR="005850BA" w:rsidRPr="001F4E6F" w:rsidRDefault="00CC1CE0">
            <w:pPr>
              <w:spacing w:after="120"/>
              <w:jc w:val="both"/>
              <w:rPr>
                <w:rFonts w:ascii="Calibri" w:eastAsia="Times New Roman" w:hAnsi="Calibri" w:cs="Calibri"/>
                <w:color w:val="000000"/>
                <w:sz w:val="20"/>
                <w:szCs w:val="20"/>
                <w:lang w:eastAsia="pt-BR"/>
              </w:rPr>
            </w:pPr>
            <w:r w:rsidRPr="00CC1CE0">
              <w:rPr>
                <w:rFonts w:ascii="Calibri" w:eastAsia="Times New Roman" w:hAnsi="Calibri" w:cs="Calibri"/>
                <w:color w:val="000000"/>
                <w:sz w:val="20"/>
                <w:szCs w:val="20"/>
                <w:lang w:eastAsia="pt-BR"/>
              </w:rPr>
              <w:t>Art. 18. O licenciamento automático é o processo pelo qual a autorização ocorre na data de emissão do protocolo de instrução de requerimento de licenciamento pelo sistema informatizado da Previc.</w:t>
            </w:r>
          </w:p>
        </w:tc>
        <w:tc>
          <w:tcPr>
            <w:tcW w:w="1667" w:type="pct"/>
          </w:tcPr>
          <w:p w14:paraId="777772F9" w14:textId="1A9F3A1D"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XII - licenciamento automático: é o processo pelo qual a autorização ocorre na data de emissão do protocolo de requerimento de licenciamento pelo sistema informatizado da Previc;</w:t>
            </w:r>
          </w:p>
        </w:tc>
        <w:tc>
          <w:tcPr>
            <w:tcW w:w="1666" w:type="pct"/>
          </w:tcPr>
          <w:p w14:paraId="43DAD6D4" w14:textId="1ACB122F" w:rsidR="001F4E6F" w:rsidRPr="00CB5623" w:rsidRDefault="001F4E6F" w:rsidP="00784977">
            <w:pPr>
              <w:spacing w:after="120"/>
              <w:jc w:val="both"/>
              <w:rPr>
                <w:rFonts w:ascii="Calibri" w:eastAsia="Times New Roman" w:hAnsi="Calibri" w:cs="Calibri"/>
                <w:color w:val="000000"/>
                <w:sz w:val="20"/>
                <w:szCs w:val="20"/>
                <w:lang w:eastAsia="pt-BR"/>
              </w:rPr>
            </w:pPr>
          </w:p>
        </w:tc>
      </w:tr>
      <w:tr w:rsidR="001F4E6F" w:rsidRPr="001F4E6F" w14:paraId="77226EF7" w14:textId="554AEC01" w:rsidTr="00AB24F3">
        <w:tc>
          <w:tcPr>
            <w:tcW w:w="1667" w:type="pct"/>
          </w:tcPr>
          <w:p w14:paraId="053ECCCC" w14:textId="77777777" w:rsidR="001F4E6F" w:rsidRPr="001F4E6F" w:rsidRDefault="001F4E6F">
            <w:pPr>
              <w:spacing w:after="120"/>
              <w:jc w:val="both"/>
              <w:rPr>
                <w:rFonts w:ascii="Calibri" w:eastAsia="Times New Roman" w:hAnsi="Calibri" w:cs="Calibri"/>
                <w:color w:val="000000"/>
                <w:sz w:val="20"/>
                <w:szCs w:val="20"/>
                <w:lang w:eastAsia="pt-BR"/>
              </w:rPr>
            </w:pPr>
          </w:p>
        </w:tc>
        <w:tc>
          <w:tcPr>
            <w:tcW w:w="1667" w:type="pct"/>
          </w:tcPr>
          <w:p w14:paraId="7ECF70AC" w14:textId="528CF924"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XIII - modelo certificado: modelo de regulamento ou de convênio de adesão submetido pela EFPC para aprovação da Previc e posterior utilização em requerimentos de implantação de plano de benefícios ou de aprovação de convênio de adesão;</w:t>
            </w:r>
          </w:p>
        </w:tc>
        <w:tc>
          <w:tcPr>
            <w:tcW w:w="1666" w:type="pct"/>
          </w:tcPr>
          <w:p w14:paraId="364CC5DE" w14:textId="6B1451ED" w:rsidR="001F4E6F" w:rsidRPr="00CB5623" w:rsidRDefault="002A35BB" w:rsidP="00784977">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1F4E6F" w:rsidRPr="001F4E6F" w14:paraId="707F1265" w14:textId="1105F2C7" w:rsidTr="00AB24F3">
        <w:tc>
          <w:tcPr>
            <w:tcW w:w="1667" w:type="pct"/>
          </w:tcPr>
          <w:p w14:paraId="36600D10" w14:textId="77777777" w:rsidR="001F4E6F" w:rsidRPr="001F4E6F" w:rsidRDefault="001F4E6F">
            <w:pPr>
              <w:spacing w:after="120"/>
              <w:jc w:val="both"/>
              <w:rPr>
                <w:rFonts w:ascii="Calibri" w:eastAsia="Times New Roman" w:hAnsi="Calibri" w:cs="Calibri"/>
                <w:color w:val="000000"/>
                <w:sz w:val="20"/>
                <w:szCs w:val="20"/>
                <w:lang w:eastAsia="pt-BR"/>
              </w:rPr>
            </w:pPr>
          </w:p>
        </w:tc>
        <w:tc>
          <w:tcPr>
            <w:tcW w:w="1667" w:type="pct"/>
          </w:tcPr>
          <w:p w14:paraId="7F07FCED" w14:textId="029F5A83"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XIV - modelo padronizado: modelo de regulamento de plano de benefícios, de convênio de adesão ou de outros documentos disponibilizados pela Previc para utilização, pelas EFPC, em requerimentos de licenciamento;</w:t>
            </w:r>
          </w:p>
        </w:tc>
        <w:tc>
          <w:tcPr>
            <w:tcW w:w="1666" w:type="pct"/>
          </w:tcPr>
          <w:p w14:paraId="2C3F67C1" w14:textId="0597D834" w:rsidR="001F4E6F" w:rsidRPr="00CB5623" w:rsidRDefault="002A35BB" w:rsidP="00784977">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1F4E6F" w:rsidRPr="001F4E6F" w14:paraId="32CAA737" w14:textId="3D35CCC1" w:rsidTr="00AB24F3">
        <w:tc>
          <w:tcPr>
            <w:tcW w:w="1667" w:type="pct"/>
          </w:tcPr>
          <w:p w14:paraId="300C916B" w14:textId="77777777" w:rsidR="00F23899" w:rsidRDefault="00F23899" w:rsidP="00F23899">
            <w:pPr>
              <w:spacing w:after="120"/>
              <w:jc w:val="both"/>
              <w:rPr>
                <w:rFonts w:ascii="Calibri" w:eastAsia="Times New Roman" w:hAnsi="Calibri" w:cs="Calibri"/>
                <w:color w:val="000000"/>
                <w:sz w:val="20"/>
                <w:szCs w:val="20"/>
                <w:lang w:eastAsia="pt-BR"/>
              </w:rPr>
            </w:pPr>
            <w:r w:rsidRPr="00EF5AD4">
              <w:rPr>
                <w:rFonts w:ascii="Calibri" w:eastAsia="Times New Roman" w:hAnsi="Calibri" w:cs="Calibri"/>
                <w:color w:val="000000"/>
                <w:sz w:val="20"/>
                <w:szCs w:val="20"/>
                <w:lang w:eastAsia="pt-BR"/>
              </w:rPr>
              <w:t>RESOLUÇÃO PREVIC Nº 15, DE 20 DE SETEMBRO DE 2022</w:t>
            </w:r>
          </w:p>
          <w:p w14:paraId="6D338465" w14:textId="77777777" w:rsidR="00F23899" w:rsidRPr="008D2085" w:rsidRDefault="00F23899" w:rsidP="00F23899">
            <w:pPr>
              <w:spacing w:after="120"/>
              <w:jc w:val="both"/>
              <w:rPr>
                <w:rFonts w:ascii="Calibri" w:eastAsia="Times New Roman" w:hAnsi="Calibri" w:cs="Calibri"/>
                <w:color w:val="000000"/>
                <w:sz w:val="20"/>
                <w:szCs w:val="20"/>
                <w:lang w:eastAsia="pt-BR"/>
              </w:rPr>
            </w:pPr>
            <w:r w:rsidRPr="008D2085">
              <w:rPr>
                <w:rFonts w:ascii="Calibri" w:eastAsia="Times New Roman" w:hAnsi="Calibri" w:cs="Calibri"/>
                <w:color w:val="000000"/>
                <w:sz w:val="20"/>
                <w:szCs w:val="20"/>
                <w:lang w:eastAsia="pt-BR"/>
              </w:rPr>
              <w:t xml:space="preserve">Art. 2º </w:t>
            </w:r>
            <w:r>
              <w:rPr>
                <w:rFonts w:ascii="Calibri" w:eastAsia="Times New Roman" w:hAnsi="Calibri" w:cs="Calibri"/>
                <w:color w:val="000000"/>
                <w:sz w:val="20"/>
                <w:szCs w:val="20"/>
                <w:lang w:eastAsia="pt-BR"/>
              </w:rPr>
              <w:t>[...]</w:t>
            </w:r>
          </w:p>
          <w:p w14:paraId="7AE6349A" w14:textId="33FDE016" w:rsidR="001F4E6F" w:rsidRPr="001F4E6F" w:rsidRDefault="00D92F6D">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V </w:t>
            </w:r>
            <w:r w:rsidRPr="00D92F6D">
              <w:rPr>
                <w:rFonts w:ascii="Calibri" w:eastAsia="Times New Roman" w:hAnsi="Calibri" w:cs="Calibri"/>
                <w:color w:val="000000"/>
                <w:sz w:val="20"/>
                <w:szCs w:val="20"/>
                <w:lang w:eastAsia="pt-BR"/>
              </w:rPr>
              <w:t>- período de opção: prazo mínimo de trinta dias, concedido aos participantes e assistidos para o exercício das opções oferecidas em face da retirada de patrocínio ou da rescisão unilateral de convênio de adesão.</w:t>
            </w:r>
          </w:p>
        </w:tc>
        <w:tc>
          <w:tcPr>
            <w:tcW w:w="1667" w:type="pct"/>
          </w:tcPr>
          <w:p w14:paraId="55F1A819" w14:textId="15E12F74"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XV - período de opção: prazo concedido aos participantes e assistidos para o exercício das opções oferecidas em face da operação licenciada ou de institutos, não podendo ser inferior a trinta dias.</w:t>
            </w:r>
          </w:p>
        </w:tc>
        <w:tc>
          <w:tcPr>
            <w:tcW w:w="1666" w:type="pct"/>
          </w:tcPr>
          <w:p w14:paraId="53FCCD0C" w14:textId="2E3C011E" w:rsidR="001F4E6F" w:rsidRPr="00CB5623" w:rsidRDefault="009C4D2A" w:rsidP="00784977">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redação</w:t>
            </w:r>
            <w:r w:rsidR="00763761">
              <w:rPr>
                <w:rFonts w:ascii="Calibri" w:eastAsia="Times New Roman" w:hAnsi="Calibri" w:cs="Calibri"/>
                <w:color w:val="000000"/>
                <w:sz w:val="20"/>
                <w:szCs w:val="20"/>
                <w:lang w:eastAsia="pt-BR"/>
              </w:rPr>
              <w:t>, sem modificação de mérito</w:t>
            </w:r>
          </w:p>
        </w:tc>
      </w:tr>
      <w:tr w:rsidR="001F4E6F" w:rsidRPr="001F4E6F" w14:paraId="2AE9E0FD" w14:textId="1E94DCCC" w:rsidTr="00AB24F3">
        <w:tc>
          <w:tcPr>
            <w:tcW w:w="1667" w:type="pct"/>
          </w:tcPr>
          <w:p w14:paraId="1E648B89" w14:textId="77777777" w:rsidR="00AA7318" w:rsidRDefault="00AA7318" w:rsidP="00AA7318">
            <w:pPr>
              <w:spacing w:after="120"/>
              <w:jc w:val="both"/>
              <w:rPr>
                <w:rFonts w:ascii="Calibri" w:eastAsia="Times New Roman" w:hAnsi="Calibri" w:cs="Calibri"/>
                <w:color w:val="000000"/>
                <w:sz w:val="20"/>
                <w:szCs w:val="20"/>
                <w:lang w:eastAsia="pt-BR"/>
              </w:rPr>
            </w:pPr>
            <w:r w:rsidRPr="003D5171">
              <w:rPr>
                <w:rFonts w:ascii="Calibri" w:eastAsia="Times New Roman" w:hAnsi="Calibri" w:cs="Calibri"/>
                <w:color w:val="000000"/>
                <w:sz w:val="20"/>
                <w:szCs w:val="20"/>
                <w:lang w:eastAsia="pt-BR"/>
              </w:rPr>
              <w:t>RESOLUÇÃO PREVIC Nº 13, DE 16 DE AGOSTO DE 2022</w:t>
            </w:r>
          </w:p>
          <w:p w14:paraId="1249C21E" w14:textId="77777777" w:rsidR="00AA7318" w:rsidRPr="00C90E8C" w:rsidRDefault="00AA7318" w:rsidP="00AA7318">
            <w:pPr>
              <w:spacing w:after="120"/>
              <w:jc w:val="both"/>
              <w:rPr>
                <w:rFonts w:ascii="Calibri" w:eastAsia="Times New Roman" w:hAnsi="Calibri" w:cs="Calibri"/>
                <w:color w:val="000000"/>
                <w:sz w:val="20"/>
                <w:szCs w:val="20"/>
                <w:lang w:eastAsia="pt-BR"/>
              </w:rPr>
            </w:pPr>
            <w:r w:rsidRPr="00C90E8C">
              <w:rPr>
                <w:rFonts w:ascii="Calibri" w:eastAsia="Times New Roman" w:hAnsi="Calibri" w:cs="Calibri"/>
                <w:color w:val="000000"/>
                <w:sz w:val="20"/>
                <w:szCs w:val="20"/>
                <w:lang w:eastAsia="pt-BR"/>
              </w:rPr>
              <w:t xml:space="preserve">Art. 4º </w:t>
            </w:r>
            <w:r>
              <w:rPr>
                <w:rFonts w:ascii="Calibri" w:eastAsia="Times New Roman" w:hAnsi="Calibri" w:cs="Calibri"/>
                <w:color w:val="000000"/>
                <w:sz w:val="20"/>
                <w:szCs w:val="20"/>
                <w:lang w:eastAsia="pt-BR"/>
              </w:rPr>
              <w:t>[...]</w:t>
            </w:r>
            <w:r w:rsidRPr="00C90E8C">
              <w:rPr>
                <w:rFonts w:ascii="Calibri" w:eastAsia="Times New Roman" w:hAnsi="Calibri" w:cs="Calibri"/>
                <w:color w:val="000000"/>
                <w:sz w:val="20"/>
                <w:szCs w:val="20"/>
                <w:lang w:eastAsia="pt-BR"/>
              </w:rPr>
              <w:t xml:space="preserve"> </w:t>
            </w:r>
          </w:p>
          <w:p w14:paraId="44695862" w14:textId="3CC61150" w:rsidR="001F4E6F" w:rsidRPr="001F4E6F" w:rsidRDefault="0020679C">
            <w:pPr>
              <w:spacing w:after="120"/>
              <w:jc w:val="both"/>
              <w:rPr>
                <w:rFonts w:ascii="Calibri" w:eastAsia="Times New Roman" w:hAnsi="Calibri" w:cs="Calibri"/>
                <w:color w:val="000000"/>
                <w:sz w:val="20"/>
                <w:szCs w:val="20"/>
                <w:lang w:eastAsia="pt-BR"/>
              </w:rPr>
            </w:pPr>
            <w:r w:rsidRPr="0020679C">
              <w:rPr>
                <w:rFonts w:ascii="Calibri" w:eastAsia="Times New Roman" w:hAnsi="Calibri" w:cs="Calibri"/>
                <w:color w:val="000000"/>
                <w:sz w:val="20"/>
                <w:szCs w:val="20"/>
                <w:lang w:eastAsia="pt-BR"/>
              </w:rPr>
              <w:t>II - plano setorial - plano de benefícios instituído por instituidor setorial; e</w:t>
            </w:r>
          </w:p>
        </w:tc>
        <w:tc>
          <w:tcPr>
            <w:tcW w:w="1667" w:type="pct"/>
          </w:tcPr>
          <w:p w14:paraId="237DC48B" w14:textId="7E5956F1"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XVI - plano setorial: plano de benefícios instituído por instituidor setorial;</w:t>
            </w:r>
          </w:p>
        </w:tc>
        <w:tc>
          <w:tcPr>
            <w:tcW w:w="1666" w:type="pct"/>
          </w:tcPr>
          <w:p w14:paraId="4FE73AF3" w14:textId="77777777" w:rsidR="001F4E6F" w:rsidRPr="00CB5623" w:rsidRDefault="001F4E6F" w:rsidP="00784977">
            <w:pPr>
              <w:spacing w:after="120"/>
              <w:jc w:val="both"/>
              <w:rPr>
                <w:rFonts w:ascii="Calibri" w:eastAsia="Times New Roman" w:hAnsi="Calibri" w:cs="Calibri"/>
                <w:color w:val="000000"/>
                <w:sz w:val="20"/>
                <w:szCs w:val="20"/>
                <w:lang w:eastAsia="pt-BR"/>
              </w:rPr>
            </w:pPr>
          </w:p>
        </w:tc>
      </w:tr>
      <w:tr w:rsidR="001F4E6F" w:rsidRPr="001F4E6F" w14:paraId="7EC74E5D" w14:textId="07538D07" w:rsidTr="00AB24F3">
        <w:tc>
          <w:tcPr>
            <w:tcW w:w="1667" w:type="pct"/>
          </w:tcPr>
          <w:p w14:paraId="501EB6ED" w14:textId="77777777" w:rsidR="003E0076" w:rsidRDefault="003E0076" w:rsidP="003E0076">
            <w:pPr>
              <w:spacing w:after="120"/>
              <w:jc w:val="both"/>
              <w:rPr>
                <w:rFonts w:ascii="Calibri" w:eastAsia="Times New Roman" w:hAnsi="Calibri" w:cs="Calibri"/>
                <w:color w:val="000000"/>
                <w:sz w:val="20"/>
                <w:szCs w:val="20"/>
                <w:lang w:eastAsia="pt-BR"/>
              </w:rPr>
            </w:pPr>
            <w:r w:rsidRPr="00650A75">
              <w:rPr>
                <w:rFonts w:ascii="Calibri" w:eastAsia="Times New Roman" w:hAnsi="Calibri" w:cs="Calibri"/>
                <w:color w:val="000000"/>
                <w:sz w:val="20"/>
                <w:szCs w:val="20"/>
                <w:lang w:eastAsia="pt-BR"/>
              </w:rPr>
              <w:t>INSTRUÇÃO PREVIC Nº 45, DE 13 DE JULHO DE 2022</w:t>
            </w:r>
          </w:p>
          <w:p w14:paraId="455C72F2" w14:textId="77777777" w:rsidR="003E0076" w:rsidRPr="003815A8" w:rsidRDefault="003E0076" w:rsidP="003E0076">
            <w:pPr>
              <w:spacing w:after="120"/>
              <w:jc w:val="both"/>
              <w:rPr>
                <w:rFonts w:ascii="Calibri" w:eastAsia="Times New Roman" w:hAnsi="Calibri" w:cs="Calibri"/>
                <w:color w:val="000000"/>
                <w:sz w:val="20"/>
                <w:szCs w:val="20"/>
                <w:lang w:eastAsia="pt-BR"/>
              </w:rPr>
            </w:pPr>
            <w:r w:rsidRPr="003815A8">
              <w:rPr>
                <w:rFonts w:ascii="Calibri" w:eastAsia="Times New Roman" w:hAnsi="Calibri" w:cs="Calibri"/>
                <w:color w:val="000000"/>
                <w:sz w:val="20"/>
                <w:szCs w:val="20"/>
                <w:lang w:eastAsia="pt-BR"/>
              </w:rPr>
              <w:t xml:space="preserve">Art. 2º </w:t>
            </w:r>
            <w:r>
              <w:rPr>
                <w:rFonts w:ascii="Calibri" w:eastAsia="Times New Roman" w:hAnsi="Calibri" w:cs="Calibri"/>
                <w:color w:val="000000"/>
                <w:sz w:val="20"/>
                <w:szCs w:val="20"/>
                <w:lang w:eastAsia="pt-BR"/>
              </w:rPr>
              <w:t>[...]</w:t>
            </w:r>
          </w:p>
          <w:p w14:paraId="2B35A311" w14:textId="6AD2663B" w:rsidR="001F4E6F" w:rsidRPr="001F4E6F" w:rsidRDefault="0077279A">
            <w:pPr>
              <w:spacing w:after="120"/>
              <w:jc w:val="both"/>
              <w:rPr>
                <w:rFonts w:ascii="Calibri" w:eastAsia="Times New Roman" w:hAnsi="Calibri" w:cs="Calibri"/>
                <w:color w:val="000000"/>
                <w:sz w:val="20"/>
                <w:szCs w:val="20"/>
                <w:lang w:eastAsia="pt-BR"/>
              </w:rPr>
            </w:pPr>
            <w:r w:rsidRPr="0077279A">
              <w:rPr>
                <w:rFonts w:ascii="Calibri" w:eastAsia="Times New Roman" w:hAnsi="Calibri" w:cs="Calibri"/>
                <w:color w:val="000000"/>
                <w:sz w:val="20"/>
                <w:szCs w:val="20"/>
                <w:lang w:eastAsia="pt-BR"/>
              </w:rPr>
              <w:t>V - termo da operação: instrumento contratual firmado entre as partes envolvidas na operação pretendida, no qual são pactuadas as condições, os critérios e as metodologias aplicáveis ao requerimento; e</w:t>
            </w:r>
          </w:p>
        </w:tc>
        <w:tc>
          <w:tcPr>
            <w:tcW w:w="1667" w:type="pct"/>
          </w:tcPr>
          <w:p w14:paraId="6969113D" w14:textId="70208906"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XVII - termo da operação: instrumento contratual firmado entre as partes envolvidas na operação pretendida, no qual são pactuadas as condições, os critérios e as metodologias aplicáveis ao requerimento de licenciamento; e</w:t>
            </w:r>
          </w:p>
        </w:tc>
        <w:tc>
          <w:tcPr>
            <w:tcW w:w="1666" w:type="pct"/>
          </w:tcPr>
          <w:p w14:paraId="2B560D07" w14:textId="77777777" w:rsidR="001F4E6F" w:rsidRPr="00CB5623" w:rsidRDefault="001F4E6F" w:rsidP="00784977">
            <w:pPr>
              <w:spacing w:after="120"/>
              <w:jc w:val="both"/>
              <w:rPr>
                <w:rFonts w:ascii="Calibri" w:eastAsia="Times New Roman" w:hAnsi="Calibri" w:cs="Calibri"/>
                <w:color w:val="000000"/>
                <w:sz w:val="20"/>
                <w:szCs w:val="20"/>
                <w:lang w:eastAsia="pt-BR"/>
              </w:rPr>
            </w:pPr>
          </w:p>
        </w:tc>
      </w:tr>
      <w:tr w:rsidR="001F4E6F" w:rsidRPr="001F4E6F" w14:paraId="51C78C6A" w14:textId="451DA6D6" w:rsidTr="00AB24F3">
        <w:tc>
          <w:tcPr>
            <w:tcW w:w="1667" w:type="pct"/>
          </w:tcPr>
          <w:p w14:paraId="514E195B" w14:textId="77777777" w:rsidR="003E0076" w:rsidRDefault="003E0076" w:rsidP="003E0076">
            <w:pPr>
              <w:spacing w:after="120"/>
              <w:jc w:val="both"/>
              <w:rPr>
                <w:rFonts w:ascii="Calibri" w:eastAsia="Times New Roman" w:hAnsi="Calibri" w:cs="Calibri"/>
                <w:color w:val="000000"/>
                <w:sz w:val="20"/>
                <w:szCs w:val="20"/>
                <w:lang w:eastAsia="pt-BR"/>
              </w:rPr>
            </w:pPr>
            <w:r w:rsidRPr="00650A75">
              <w:rPr>
                <w:rFonts w:ascii="Calibri" w:eastAsia="Times New Roman" w:hAnsi="Calibri" w:cs="Calibri"/>
                <w:color w:val="000000"/>
                <w:sz w:val="20"/>
                <w:szCs w:val="20"/>
                <w:lang w:eastAsia="pt-BR"/>
              </w:rPr>
              <w:t>INSTRUÇÃO PREVIC Nº 45, DE 13 DE JULHO DE 2022</w:t>
            </w:r>
          </w:p>
          <w:p w14:paraId="3C2F956B" w14:textId="77777777" w:rsidR="003E0076" w:rsidRPr="003815A8" w:rsidRDefault="003E0076" w:rsidP="003E0076">
            <w:pPr>
              <w:spacing w:after="120"/>
              <w:jc w:val="both"/>
              <w:rPr>
                <w:rFonts w:ascii="Calibri" w:eastAsia="Times New Roman" w:hAnsi="Calibri" w:cs="Calibri"/>
                <w:color w:val="000000"/>
                <w:sz w:val="20"/>
                <w:szCs w:val="20"/>
                <w:lang w:eastAsia="pt-BR"/>
              </w:rPr>
            </w:pPr>
            <w:r w:rsidRPr="003815A8">
              <w:rPr>
                <w:rFonts w:ascii="Calibri" w:eastAsia="Times New Roman" w:hAnsi="Calibri" w:cs="Calibri"/>
                <w:color w:val="000000"/>
                <w:sz w:val="20"/>
                <w:szCs w:val="20"/>
                <w:lang w:eastAsia="pt-BR"/>
              </w:rPr>
              <w:t xml:space="preserve">Art. 2º </w:t>
            </w:r>
            <w:r>
              <w:rPr>
                <w:rFonts w:ascii="Calibri" w:eastAsia="Times New Roman" w:hAnsi="Calibri" w:cs="Calibri"/>
                <w:color w:val="000000"/>
                <w:sz w:val="20"/>
                <w:szCs w:val="20"/>
                <w:lang w:eastAsia="pt-BR"/>
              </w:rPr>
              <w:t>[...]</w:t>
            </w:r>
          </w:p>
          <w:p w14:paraId="6C9C45BF" w14:textId="69EAABEC" w:rsidR="001F4E6F" w:rsidRPr="001F4E6F" w:rsidRDefault="0077279A">
            <w:pPr>
              <w:spacing w:after="120"/>
              <w:jc w:val="both"/>
              <w:rPr>
                <w:rFonts w:ascii="Calibri" w:eastAsia="Times New Roman" w:hAnsi="Calibri" w:cs="Calibri"/>
                <w:color w:val="000000"/>
                <w:sz w:val="20"/>
                <w:szCs w:val="20"/>
                <w:lang w:eastAsia="pt-BR"/>
              </w:rPr>
            </w:pPr>
            <w:r w:rsidRPr="0077279A">
              <w:rPr>
                <w:rFonts w:ascii="Calibri" w:eastAsia="Times New Roman" w:hAnsi="Calibri" w:cs="Calibri"/>
                <w:color w:val="000000"/>
                <w:sz w:val="20"/>
                <w:szCs w:val="20"/>
                <w:lang w:eastAsia="pt-BR"/>
              </w:rPr>
              <w:t>VI - relatório da operação: documento, posicionado na data-base, que apresenta as informações e os valores relacionados com a operação pretendida, resultantes da aplicação das condições, dos critérios e das metodologias definidas no termo da operação.</w:t>
            </w:r>
          </w:p>
        </w:tc>
        <w:tc>
          <w:tcPr>
            <w:tcW w:w="1667" w:type="pct"/>
          </w:tcPr>
          <w:p w14:paraId="3F1633A1" w14:textId="07CD5E03"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XVIII - relatório da operação: documento, posicionado na data-base, que apresenta as informações e os valores relacionados com a operação pretendida, resultantes da aplicação das condições, dos critérios e das metodologias definidas no termo da operação.</w:t>
            </w:r>
          </w:p>
        </w:tc>
        <w:tc>
          <w:tcPr>
            <w:tcW w:w="1666" w:type="pct"/>
          </w:tcPr>
          <w:p w14:paraId="1D963E4E" w14:textId="77777777" w:rsidR="001F4E6F" w:rsidRPr="00CB5623" w:rsidRDefault="001F4E6F" w:rsidP="00784977">
            <w:pPr>
              <w:spacing w:after="120"/>
              <w:jc w:val="both"/>
              <w:rPr>
                <w:rFonts w:ascii="Calibri" w:eastAsia="Times New Roman" w:hAnsi="Calibri" w:cs="Calibri"/>
                <w:color w:val="000000"/>
                <w:sz w:val="20"/>
                <w:szCs w:val="20"/>
                <w:lang w:eastAsia="pt-BR"/>
              </w:rPr>
            </w:pPr>
          </w:p>
        </w:tc>
      </w:tr>
      <w:tr w:rsidR="001F4E6F" w:rsidRPr="001F4E6F" w14:paraId="385553A5" w14:textId="08AF804A" w:rsidTr="00AB24F3">
        <w:tc>
          <w:tcPr>
            <w:tcW w:w="1667" w:type="pct"/>
          </w:tcPr>
          <w:p w14:paraId="34770364" w14:textId="77777777" w:rsidR="001F4E6F" w:rsidRPr="001F4E6F" w:rsidRDefault="001F4E6F">
            <w:pPr>
              <w:spacing w:after="120"/>
              <w:jc w:val="center"/>
              <w:rPr>
                <w:rFonts w:ascii="Calibri" w:eastAsia="Times New Roman" w:hAnsi="Calibri" w:cs="Calibri"/>
                <w:b/>
                <w:bCs/>
                <w:color w:val="000000"/>
                <w:sz w:val="20"/>
                <w:szCs w:val="20"/>
                <w:lang w:eastAsia="pt-BR"/>
              </w:rPr>
            </w:pPr>
          </w:p>
        </w:tc>
        <w:tc>
          <w:tcPr>
            <w:tcW w:w="1667" w:type="pct"/>
          </w:tcPr>
          <w:p w14:paraId="6F62B20B" w14:textId="4C715FDA" w:rsidR="001F4E6F" w:rsidRPr="001F4E6F" w:rsidRDefault="001F4E6F">
            <w:pPr>
              <w:spacing w:after="120"/>
              <w:jc w:val="center"/>
              <w:rPr>
                <w:rFonts w:ascii="Calibri" w:eastAsia="Times New Roman" w:hAnsi="Calibri" w:cs="Calibri"/>
                <w:b/>
                <w:bCs/>
                <w:color w:val="000000"/>
                <w:sz w:val="20"/>
                <w:szCs w:val="20"/>
                <w:lang w:eastAsia="pt-BR"/>
              </w:rPr>
            </w:pPr>
          </w:p>
        </w:tc>
        <w:tc>
          <w:tcPr>
            <w:tcW w:w="1666" w:type="pct"/>
          </w:tcPr>
          <w:p w14:paraId="4FD944AA" w14:textId="77777777" w:rsidR="001F4E6F" w:rsidRPr="00CB5623" w:rsidRDefault="001F4E6F" w:rsidP="00784977">
            <w:pPr>
              <w:spacing w:after="120"/>
              <w:jc w:val="center"/>
              <w:rPr>
                <w:rFonts w:ascii="Calibri" w:eastAsia="Times New Roman" w:hAnsi="Calibri" w:cs="Calibri"/>
                <w:b/>
                <w:bCs/>
                <w:color w:val="000000"/>
                <w:sz w:val="20"/>
                <w:szCs w:val="20"/>
                <w:lang w:eastAsia="pt-BR"/>
              </w:rPr>
            </w:pPr>
          </w:p>
        </w:tc>
      </w:tr>
      <w:tr w:rsidR="001F4E6F" w:rsidRPr="001F4E6F" w14:paraId="32BD12C2" w14:textId="46AFBFFD" w:rsidTr="00AB24F3">
        <w:tc>
          <w:tcPr>
            <w:tcW w:w="1667" w:type="pct"/>
          </w:tcPr>
          <w:p w14:paraId="1C69542C" w14:textId="77777777" w:rsidR="001F4E6F" w:rsidRPr="001F4E6F" w:rsidRDefault="001F4E6F">
            <w:pPr>
              <w:spacing w:after="120"/>
              <w:jc w:val="center"/>
              <w:rPr>
                <w:rFonts w:ascii="Calibri" w:eastAsia="Times New Roman" w:hAnsi="Calibri" w:cs="Calibri"/>
                <w:b/>
                <w:bCs/>
                <w:color w:val="000000"/>
                <w:sz w:val="20"/>
                <w:szCs w:val="20"/>
                <w:lang w:eastAsia="pt-BR"/>
              </w:rPr>
            </w:pPr>
          </w:p>
        </w:tc>
        <w:tc>
          <w:tcPr>
            <w:tcW w:w="1667" w:type="pct"/>
          </w:tcPr>
          <w:p w14:paraId="3C76C053" w14:textId="19B6FF35" w:rsidR="001F4E6F" w:rsidRPr="001F4E6F" w:rsidRDefault="001F4E6F">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Seção II</w:t>
            </w:r>
          </w:p>
        </w:tc>
        <w:tc>
          <w:tcPr>
            <w:tcW w:w="1666" w:type="pct"/>
          </w:tcPr>
          <w:p w14:paraId="5F6517C3" w14:textId="77777777" w:rsidR="001F4E6F" w:rsidRPr="00CB5623" w:rsidRDefault="001F4E6F" w:rsidP="00784977">
            <w:pPr>
              <w:spacing w:after="120"/>
              <w:jc w:val="center"/>
              <w:rPr>
                <w:rFonts w:ascii="Calibri" w:eastAsia="Times New Roman" w:hAnsi="Calibri" w:cs="Calibri"/>
                <w:b/>
                <w:bCs/>
                <w:color w:val="000000"/>
                <w:sz w:val="20"/>
                <w:szCs w:val="20"/>
                <w:lang w:eastAsia="pt-BR"/>
              </w:rPr>
            </w:pPr>
          </w:p>
        </w:tc>
      </w:tr>
      <w:tr w:rsidR="001F4E6F" w:rsidRPr="001F4E6F" w14:paraId="0D525084" w14:textId="160E54CD" w:rsidTr="00AB24F3">
        <w:tc>
          <w:tcPr>
            <w:tcW w:w="1667" w:type="pct"/>
          </w:tcPr>
          <w:p w14:paraId="574FC29E" w14:textId="77777777" w:rsidR="001F4E6F" w:rsidRPr="001F4E6F" w:rsidRDefault="001F4E6F">
            <w:pPr>
              <w:spacing w:after="120"/>
              <w:jc w:val="center"/>
              <w:rPr>
                <w:rFonts w:ascii="Calibri" w:eastAsia="Times New Roman" w:hAnsi="Calibri" w:cs="Calibri"/>
                <w:b/>
                <w:bCs/>
                <w:color w:val="000000"/>
                <w:sz w:val="20"/>
                <w:szCs w:val="20"/>
                <w:lang w:eastAsia="pt-BR"/>
              </w:rPr>
            </w:pPr>
          </w:p>
        </w:tc>
        <w:tc>
          <w:tcPr>
            <w:tcW w:w="1667" w:type="pct"/>
          </w:tcPr>
          <w:p w14:paraId="1A8577D1" w14:textId="2AE2BBEA" w:rsidR="001F4E6F" w:rsidRPr="001F4E6F" w:rsidRDefault="001F4E6F">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Disposições gerais</w:t>
            </w:r>
          </w:p>
        </w:tc>
        <w:tc>
          <w:tcPr>
            <w:tcW w:w="1666" w:type="pct"/>
          </w:tcPr>
          <w:p w14:paraId="3ED7EFA6" w14:textId="77777777" w:rsidR="001F4E6F" w:rsidRPr="00CB5623" w:rsidRDefault="001F4E6F" w:rsidP="00784977">
            <w:pPr>
              <w:spacing w:after="120"/>
              <w:jc w:val="center"/>
              <w:rPr>
                <w:rFonts w:ascii="Calibri" w:eastAsia="Times New Roman" w:hAnsi="Calibri" w:cs="Calibri"/>
                <w:b/>
                <w:bCs/>
                <w:color w:val="000000"/>
                <w:sz w:val="20"/>
                <w:szCs w:val="20"/>
                <w:lang w:eastAsia="pt-BR"/>
              </w:rPr>
            </w:pPr>
          </w:p>
        </w:tc>
      </w:tr>
      <w:tr w:rsidR="001F4E6F" w:rsidRPr="001F4E6F" w14:paraId="31F1173D" w14:textId="5FF2829C" w:rsidTr="00AB24F3">
        <w:tc>
          <w:tcPr>
            <w:tcW w:w="1667" w:type="pct"/>
          </w:tcPr>
          <w:p w14:paraId="0206AB79" w14:textId="77777777" w:rsidR="001F4E6F" w:rsidRPr="001F4E6F" w:rsidRDefault="001F4E6F">
            <w:pPr>
              <w:spacing w:after="120"/>
              <w:jc w:val="center"/>
              <w:rPr>
                <w:rFonts w:ascii="Calibri" w:eastAsia="Times New Roman" w:hAnsi="Calibri" w:cs="Calibri"/>
                <w:b/>
                <w:bCs/>
                <w:color w:val="000000"/>
                <w:sz w:val="20"/>
                <w:szCs w:val="20"/>
                <w:lang w:eastAsia="pt-BR"/>
              </w:rPr>
            </w:pPr>
          </w:p>
        </w:tc>
        <w:tc>
          <w:tcPr>
            <w:tcW w:w="1667" w:type="pct"/>
          </w:tcPr>
          <w:p w14:paraId="29E78549" w14:textId="285FE5FC" w:rsidR="001F4E6F" w:rsidRPr="001F4E6F" w:rsidRDefault="001F4E6F">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Subseção I</w:t>
            </w:r>
          </w:p>
        </w:tc>
        <w:tc>
          <w:tcPr>
            <w:tcW w:w="1666" w:type="pct"/>
          </w:tcPr>
          <w:p w14:paraId="75897B7A" w14:textId="77777777" w:rsidR="001F4E6F" w:rsidRPr="00CB5623" w:rsidRDefault="001F4E6F" w:rsidP="00784977">
            <w:pPr>
              <w:spacing w:after="120"/>
              <w:jc w:val="center"/>
              <w:rPr>
                <w:rFonts w:ascii="Calibri" w:eastAsia="Times New Roman" w:hAnsi="Calibri" w:cs="Calibri"/>
                <w:b/>
                <w:bCs/>
                <w:color w:val="000000"/>
                <w:sz w:val="20"/>
                <w:szCs w:val="20"/>
                <w:lang w:eastAsia="pt-BR"/>
              </w:rPr>
            </w:pPr>
          </w:p>
        </w:tc>
      </w:tr>
      <w:tr w:rsidR="001F4E6F" w:rsidRPr="001F4E6F" w14:paraId="11D93420" w14:textId="6397DCE3" w:rsidTr="00AB24F3">
        <w:tc>
          <w:tcPr>
            <w:tcW w:w="1667" w:type="pct"/>
          </w:tcPr>
          <w:p w14:paraId="3D7710DE" w14:textId="77777777" w:rsidR="001F4E6F" w:rsidRPr="001F4E6F" w:rsidRDefault="001F4E6F">
            <w:pPr>
              <w:spacing w:after="120"/>
              <w:jc w:val="center"/>
              <w:rPr>
                <w:rFonts w:ascii="Calibri" w:eastAsia="Times New Roman" w:hAnsi="Calibri" w:cs="Calibri"/>
                <w:b/>
                <w:bCs/>
                <w:color w:val="000000"/>
                <w:sz w:val="20"/>
                <w:szCs w:val="20"/>
                <w:lang w:eastAsia="pt-BR"/>
              </w:rPr>
            </w:pPr>
          </w:p>
        </w:tc>
        <w:tc>
          <w:tcPr>
            <w:tcW w:w="1667" w:type="pct"/>
          </w:tcPr>
          <w:p w14:paraId="09155136" w14:textId="703BB40C" w:rsidR="001F4E6F" w:rsidRPr="001F4E6F" w:rsidRDefault="001F4E6F">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Dos Modelos Certificados</w:t>
            </w:r>
          </w:p>
        </w:tc>
        <w:tc>
          <w:tcPr>
            <w:tcW w:w="1666" w:type="pct"/>
          </w:tcPr>
          <w:p w14:paraId="5401C9DA" w14:textId="77777777" w:rsidR="001F4E6F" w:rsidRPr="00CB5623" w:rsidRDefault="001F4E6F" w:rsidP="00784977">
            <w:pPr>
              <w:spacing w:after="120"/>
              <w:jc w:val="center"/>
              <w:rPr>
                <w:rFonts w:ascii="Calibri" w:eastAsia="Times New Roman" w:hAnsi="Calibri" w:cs="Calibri"/>
                <w:b/>
                <w:bCs/>
                <w:color w:val="000000"/>
                <w:sz w:val="20"/>
                <w:szCs w:val="20"/>
                <w:lang w:eastAsia="pt-BR"/>
              </w:rPr>
            </w:pPr>
          </w:p>
        </w:tc>
      </w:tr>
      <w:tr w:rsidR="001F4E6F" w:rsidRPr="001F4E6F" w14:paraId="351F6383" w14:textId="32C33DE8" w:rsidTr="00AB24F3">
        <w:tc>
          <w:tcPr>
            <w:tcW w:w="1667" w:type="pct"/>
          </w:tcPr>
          <w:p w14:paraId="38B1000E" w14:textId="77777777" w:rsidR="001F4E6F" w:rsidRPr="001F4E6F" w:rsidRDefault="52CE1E58" w:rsidP="3CAEDE59">
            <w:pPr>
              <w:spacing w:after="120"/>
              <w:jc w:val="both"/>
              <w:rPr>
                <w:rFonts w:ascii="Calibri" w:eastAsia="Times New Roman" w:hAnsi="Calibri" w:cs="Calibri"/>
                <w:color w:val="000000" w:themeColor="text1"/>
                <w:sz w:val="20"/>
                <w:szCs w:val="20"/>
                <w:lang w:eastAsia="pt-BR"/>
              </w:rPr>
            </w:pPr>
            <w:r w:rsidRPr="3CAEDE59">
              <w:rPr>
                <w:rFonts w:ascii="Calibri" w:eastAsia="Times New Roman" w:hAnsi="Calibri" w:cs="Calibri"/>
                <w:color w:val="000000" w:themeColor="text1"/>
                <w:sz w:val="20"/>
                <w:szCs w:val="20"/>
                <w:lang w:eastAsia="pt-BR"/>
              </w:rPr>
              <w:t>RESOLUÇÃO PREVIC Nº 9, DE 30 DE MARÇO DE 2022</w:t>
            </w:r>
          </w:p>
          <w:p w14:paraId="29690740" w14:textId="4690612E" w:rsidR="001F4E6F" w:rsidRPr="001F4E6F" w:rsidRDefault="52CE1E58" w:rsidP="3CAEDE59">
            <w:pPr>
              <w:spacing w:after="120"/>
              <w:jc w:val="both"/>
              <w:rPr>
                <w:rFonts w:ascii="Calibri" w:eastAsia="Times New Roman" w:hAnsi="Calibri" w:cs="Calibri"/>
                <w:color w:val="000000" w:themeColor="text1"/>
                <w:sz w:val="20"/>
                <w:szCs w:val="20"/>
                <w:lang w:eastAsia="pt-BR"/>
              </w:rPr>
            </w:pPr>
            <w:r w:rsidRPr="3CAEDE59">
              <w:rPr>
                <w:rFonts w:ascii="Calibri" w:eastAsia="Times New Roman" w:hAnsi="Calibri" w:cs="Calibri"/>
                <w:color w:val="000000" w:themeColor="text1"/>
                <w:sz w:val="20"/>
                <w:szCs w:val="20"/>
                <w:lang w:eastAsia="pt-BR"/>
              </w:rPr>
              <w:t>Art. 15. A EFPC pode solicitar certificação de modelos de regulamentos de planos de benefícios e de convênios de adesão.</w:t>
            </w:r>
          </w:p>
        </w:tc>
        <w:tc>
          <w:tcPr>
            <w:tcW w:w="1667" w:type="pct"/>
          </w:tcPr>
          <w:p w14:paraId="54B1693E" w14:textId="7B0928A4" w:rsidR="001F4E6F" w:rsidRPr="001F4E6F" w:rsidRDefault="1DF2E087" w:rsidP="3CAEDE59">
            <w:pPr>
              <w:pStyle w:val="ListParagraph"/>
              <w:numPr>
                <w:ilvl w:val="0"/>
                <w:numId w:val="7"/>
              </w:numPr>
              <w:spacing w:after="120"/>
              <w:ind w:left="0" w:firstLine="0"/>
              <w:rPr>
                <w:rFonts w:ascii="Calibri" w:eastAsia="Times New Roman" w:hAnsi="Calibri" w:cs="Calibri"/>
                <w:color w:val="000000"/>
                <w:sz w:val="20"/>
                <w:szCs w:val="20"/>
                <w:lang w:eastAsia="pt-BR"/>
              </w:rPr>
            </w:pPr>
            <w:bookmarkStart w:id="0" w:name="_Ref138861730"/>
            <w:r w:rsidRPr="3CAEDE59">
              <w:rPr>
                <w:rFonts w:ascii="Calibri" w:eastAsia="Times New Roman" w:hAnsi="Calibri" w:cs="Calibri"/>
                <w:color w:val="000000" w:themeColor="text1"/>
                <w:sz w:val="20"/>
                <w:szCs w:val="20"/>
                <w:lang w:eastAsia="pt-BR"/>
              </w:rPr>
              <w:t>A EFPC pode solicitar certificação de modelos de regulamentos de planos de benefícios e de convênios de adesão.</w:t>
            </w:r>
            <w:bookmarkEnd w:id="0"/>
          </w:p>
        </w:tc>
        <w:tc>
          <w:tcPr>
            <w:tcW w:w="1666" w:type="pct"/>
          </w:tcPr>
          <w:p w14:paraId="072ACE51" w14:textId="77777777" w:rsidR="001F4E6F" w:rsidRPr="00CB5623" w:rsidRDefault="001F4E6F" w:rsidP="00784977">
            <w:pPr>
              <w:spacing w:after="120"/>
              <w:jc w:val="both"/>
              <w:rPr>
                <w:rFonts w:ascii="Calibri" w:eastAsia="Times New Roman" w:hAnsi="Calibri" w:cs="Calibri"/>
                <w:color w:val="000000"/>
                <w:sz w:val="20"/>
                <w:szCs w:val="20"/>
                <w:lang w:eastAsia="pt-BR"/>
              </w:rPr>
            </w:pPr>
          </w:p>
        </w:tc>
      </w:tr>
      <w:tr w:rsidR="001F4E6F" w:rsidRPr="001F4E6F" w14:paraId="07F02BBD" w14:textId="34BE6AAC" w:rsidTr="00AB24F3">
        <w:tc>
          <w:tcPr>
            <w:tcW w:w="1667" w:type="pct"/>
          </w:tcPr>
          <w:p w14:paraId="41774214" w14:textId="6D34152A" w:rsidR="001F4E6F" w:rsidRPr="001F4E6F" w:rsidRDefault="2589F184" w:rsidP="3CAEDE59">
            <w:pPr>
              <w:spacing w:after="120" w:line="259" w:lineRule="auto"/>
              <w:jc w:val="both"/>
              <w:rPr>
                <w:rFonts w:ascii="Calibri" w:eastAsia="Times New Roman" w:hAnsi="Calibri" w:cs="Calibri"/>
                <w:color w:val="000000" w:themeColor="text1"/>
                <w:sz w:val="20"/>
                <w:szCs w:val="20"/>
                <w:lang w:eastAsia="pt-BR"/>
              </w:rPr>
            </w:pPr>
            <w:r w:rsidRPr="3CAEDE59">
              <w:rPr>
                <w:rFonts w:ascii="Calibri" w:eastAsia="Times New Roman" w:hAnsi="Calibri" w:cs="Calibri"/>
                <w:color w:val="000000" w:themeColor="text1"/>
                <w:sz w:val="20"/>
                <w:szCs w:val="20"/>
                <w:lang w:eastAsia="pt-BR"/>
              </w:rPr>
              <w:t>§ 1º A EFPC deve manter os modelos certificados atualizados, considerando a legislação aplicável, sob pena de tornar a certificação sem efeito.</w:t>
            </w:r>
          </w:p>
        </w:tc>
        <w:tc>
          <w:tcPr>
            <w:tcW w:w="1667" w:type="pct"/>
          </w:tcPr>
          <w:p w14:paraId="10397953" w14:textId="6F5F98D6" w:rsidR="001F4E6F" w:rsidRPr="001F4E6F" w:rsidRDefault="1DF2E087">
            <w:pPr>
              <w:spacing w:after="120"/>
              <w:jc w:val="both"/>
              <w:rPr>
                <w:rFonts w:ascii="Calibri" w:eastAsia="Times New Roman" w:hAnsi="Calibri" w:cs="Calibri"/>
                <w:color w:val="000000"/>
                <w:sz w:val="20"/>
                <w:szCs w:val="20"/>
                <w:lang w:eastAsia="pt-BR"/>
              </w:rPr>
            </w:pPr>
            <w:r w:rsidRPr="3CAEDE59">
              <w:rPr>
                <w:rFonts w:ascii="Calibri" w:eastAsia="Times New Roman" w:hAnsi="Calibri" w:cs="Calibri"/>
                <w:color w:val="000000" w:themeColor="text1"/>
                <w:sz w:val="20"/>
                <w:szCs w:val="20"/>
                <w:lang w:eastAsia="pt-BR"/>
              </w:rPr>
              <w:t xml:space="preserve">§1º  A EFPC deve manter os modelos certificados atualizados, considerando a legislação aplicável </w:t>
            </w:r>
            <w:r w:rsidRPr="3CAEDE59">
              <w:rPr>
                <w:rFonts w:ascii="Calibri" w:eastAsia="Times New Roman" w:hAnsi="Calibri" w:cs="Calibri"/>
                <w:color w:val="FF0000"/>
                <w:sz w:val="20"/>
                <w:szCs w:val="20"/>
                <w:lang w:eastAsia="pt-BR"/>
              </w:rPr>
              <w:t>e as orientações manifestadas pela Previc,</w:t>
            </w:r>
            <w:r w:rsidRPr="3CAEDE59">
              <w:rPr>
                <w:rFonts w:ascii="Calibri" w:eastAsia="Times New Roman" w:hAnsi="Calibri" w:cs="Calibri"/>
                <w:color w:val="000000" w:themeColor="text1"/>
                <w:sz w:val="20"/>
                <w:szCs w:val="20"/>
                <w:lang w:eastAsia="pt-BR"/>
              </w:rPr>
              <w:t xml:space="preserve"> sob pena de </w:t>
            </w:r>
            <w:r w:rsidRPr="3CAEDE59">
              <w:rPr>
                <w:rFonts w:ascii="Calibri" w:eastAsia="Times New Roman" w:hAnsi="Calibri" w:cs="Calibri"/>
                <w:color w:val="FF0000"/>
                <w:sz w:val="20"/>
                <w:szCs w:val="20"/>
                <w:lang w:eastAsia="pt-BR"/>
              </w:rPr>
              <w:t>impossibilidade de utilização do modelo em requerimentos futuros de implantação de plano ou de aprovação de convênio de adesão.</w:t>
            </w:r>
          </w:p>
        </w:tc>
        <w:tc>
          <w:tcPr>
            <w:tcW w:w="1666" w:type="pct"/>
          </w:tcPr>
          <w:p w14:paraId="080F1B6F" w14:textId="3D6D4075" w:rsidR="001F4E6F" w:rsidRPr="00CB5623" w:rsidRDefault="00FE4AFB" w:rsidP="00784977">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para deixar a redação mais clara.</w:t>
            </w:r>
          </w:p>
        </w:tc>
      </w:tr>
      <w:tr w:rsidR="001F4E6F" w:rsidRPr="001F4E6F" w14:paraId="30C93A68" w14:textId="5045EC91" w:rsidTr="00AB24F3">
        <w:tc>
          <w:tcPr>
            <w:tcW w:w="1667" w:type="pct"/>
          </w:tcPr>
          <w:p w14:paraId="47585601" w14:textId="7562D1D6" w:rsidR="001F4E6F" w:rsidRPr="001F4E6F" w:rsidRDefault="069A0574" w:rsidP="3CAEDE59">
            <w:pPr>
              <w:spacing w:after="120" w:line="259" w:lineRule="auto"/>
              <w:jc w:val="both"/>
              <w:rPr>
                <w:rFonts w:ascii="Calibri" w:eastAsia="Times New Roman" w:hAnsi="Calibri" w:cs="Calibri"/>
                <w:color w:val="000000" w:themeColor="text1"/>
                <w:sz w:val="20"/>
                <w:szCs w:val="20"/>
                <w:lang w:eastAsia="pt-BR"/>
              </w:rPr>
            </w:pPr>
            <w:r w:rsidRPr="3CAEDE59">
              <w:rPr>
                <w:rFonts w:ascii="Calibri" w:eastAsia="Times New Roman" w:hAnsi="Calibri" w:cs="Calibri"/>
                <w:color w:val="000000" w:themeColor="text1"/>
                <w:sz w:val="20"/>
                <w:szCs w:val="20"/>
                <w:lang w:eastAsia="pt-BR"/>
              </w:rPr>
              <w:t>§ 2º A atualização de modelo certificado resulta na revogação expressa da versão anterior.</w:t>
            </w:r>
          </w:p>
        </w:tc>
        <w:tc>
          <w:tcPr>
            <w:tcW w:w="1667" w:type="pct"/>
          </w:tcPr>
          <w:p w14:paraId="23CAA92F" w14:textId="1BFCABD2"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§2º  A atualização de modelo certificado </w:t>
            </w:r>
            <w:r w:rsidRPr="00FD7367">
              <w:rPr>
                <w:rFonts w:ascii="Calibri" w:eastAsia="Times New Roman" w:hAnsi="Calibri" w:cs="Calibri"/>
                <w:color w:val="FF0000"/>
                <w:sz w:val="20"/>
                <w:szCs w:val="20"/>
                <w:lang w:eastAsia="pt-BR"/>
              </w:rPr>
              <w:t xml:space="preserve">ocorre por meio de requerimento de alteração de modelo certificado, resultando </w:t>
            </w:r>
            <w:r w:rsidRPr="001F4E6F">
              <w:rPr>
                <w:rFonts w:ascii="Calibri" w:eastAsia="Times New Roman" w:hAnsi="Calibri" w:cs="Calibri"/>
                <w:color w:val="000000"/>
                <w:sz w:val="20"/>
                <w:szCs w:val="20"/>
                <w:lang w:eastAsia="pt-BR"/>
              </w:rPr>
              <w:t xml:space="preserve">na revogação expressa da versão anterior.  </w:t>
            </w:r>
          </w:p>
        </w:tc>
        <w:tc>
          <w:tcPr>
            <w:tcW w:w="1666" w:type="pct"/>
          </w:tcPr>
          <w:p w14:paraId="25915384" w14:textId="04D3F998" w:rsidR="001F4E6F" w:rsidRPr="00CB5623" w:rsidRDefault="00FD7367" w:rsidP="00784977">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para deixar a redação mais clara.</w:t>
            </w:r>
          </w:p>
        </w:tc>
      </w:tr>
      <w:tr w:rsidR="001F4E6F" w:rsidRPr="001F4E6F" w14:paraId="4C17B83C" w14:textId="29A3764A" w:rsidTr="00AB24F3">
        <w:tc>
          <w:tcPr>
            <w:tcW w:w="1667" w:type="pct"/>
          </w:tcPr>
          <w:p w14:paraId="623C6610" w14:textId="0B3B34AD" w:rsidR="001F4E6F" w:rsidRPr="001F4E6F" w:rsidRDefault="288C5BB2" w:rsidP="3CAEDE59">
            <w:pPr>
              <w:spacing w:after="120" w:line="259" w:lineRule="auto"/>
              <w:jc w:val="both"/>
              <w:rPr>
                <w:rFonts w:ascii="Calibri" w:eastAsia="Times New Roman" w:hAnsi="Calibri" w:cs="Calibri"/>
                <w:color w:val="000000" w:themeColor="text1"/>
                <w:sz w:val="20"/>
                <w:szCs w:val="20"/>
                <w:lang w:eastAsia="pt-BR"/>
              </w:rPr>
            </w:pPr>
            <w:r w:rsidRPr="3CAEDE59">
              <w:rPr>
                <w:rFonts w:ascii="Calibri" w:eastAsia="Times New Roman" w:hAnsi="Calibri" w:cs="Calibri"/>
                <w:color w:val="000000" w:themeColor="text1"/>
                <w:sz w:val="20"/>
                <w:szCs w:val="20"/>
                <w:lang w:eastAsia="pt-BR"/>
              </w:rPr>
              <w:t>§ 3º Os modelos certificados devem ser identificados por numeração específica, com controle de versão.</w:t>
            </w:r>
          </w:p>
        </w:tc>
        <w:tc>
          <w:tcPr>
            <w:tcW w:w="1667" w:type="pct"/>
          </w:tcPr>
          <w:p w14:paraId="32D26274" w14:textId="7392CFD7"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§3º  Os modelos certificados são identificados por numeração específica, com controle de versão.</w:t>
            </w:r>
          </w:p>
        </w:tc>
        <w:tc>
          <w:tcPr>
            <w:tcW w:w="1666" w:type="pct"/>
          </w:tcPr>
          <w:p w14:paraId="7EFDCD38" w14:textId="77777777" w:rsidR="001F4E6F" w:rsidRPr="00CB5623" w:rsidRDefault="001F4E6F" w:rsidP="00784977">
            <w:pPr>
              <w:spacing w:after="120"/>
              <w:jc w:val="both"/>
              <w:rPr>
                <w:rFonts w:ascii="Calibri" w:eastAsia="Times New Roman" w:hAnsi="Calibri" w:cs="Calibri"/>
                <w:color w:val="000000"/>
                <w:sz w:val="20"/>
                <w:szCs w:val="20"/>
                <w:lang w:eastAsia="pt-BR"/>
              </w:rPr>
            </w:pPr>
          </w:p>
        </w:tc>
      </w:tr>
      <w:tr w:rsidR="001F4E6F" w:rsidRPr="001F4E6F" w14:paraId="3798A75B" w14:textId="672D48E6" w:rsidTr="00AB24F3">
        <w:tc>
          <w:tcPr>
            <w:tcW w:w="1667" w:type="pct"/>
          </w:tcPr>
          <w:p w14:paraId="1AD7535D" w14:textId="77777777" w:rsidR="003B4B1A" w:rsidRPr="001F4E6F" w:rsidRDefault="003B4B1A" w:rsidP="003B4B1A">
            <w:pPr>
              <w:spacing w:after="120"/>
              <w:jc w:val="both"/>
              <w:rPr>
                <w:rFonts w:ascii="Calibri" w:eastAsia="Times New Roman" w:hAnsi="Calibri" w:cs="Calibri"/>
                <w:color w:val="000000" w:themeColor="text1"/>
                <w:sz w:val="20"/>
                <w:szCs w:val="20"/>
                <w:lang w:eastAsia="pt-BR"/>
              </w:rPr>
            </w:pPr>
            <w:r w:rsidRPr="3CAEDE59">
              <w:rPr>
                <w:rFonts w:ascii="Calibri" w:eastAsia="Times New Roman" w:hAnsi="Calibri" w:cs="Calibri"/>
                <w:color w:val="000000" w:themeColor="text1"/>
                <w:sz w:val="20"/>
                <w:szCs w:val="20"/>
                <w:lang w:eastAsia="pt-BR"/>
              </w:rPr>
              <w:t>RESOLUÇÃO PREVIC Nº 9, DE 30 DE MARÇO DE 2022</w:t>
            </w:r>
          </w:p>
          <w:p w14:paraId="2E55562A" w14:textId="77777777" w:rsidR="003B4B1A" w:rsidRDefault="003B4B1A" w:rsidP="000A4560">
            <w:pPr>
              <w:tabs>
                <w:tab w:val="left" w:pos="993"/>
              </w:tabs>
              <w:spacing w:after="120"/>
              <w:jc w:val="both"/>
              <w:rPr>
                <w:rFonts w:cstheme="minorHAnsi"/>
                <w:sz w:val="20"/>
                <w:szCs w:val="20"/>
                <w:shd w:val="clear" w:color="auto" w:fill="FFFFFF"/>
              </w:rPr>
            </w:pPr>
          </w:p>
          <w:p w14:paraId="28B3B989" w14:textId="56199426" w:rsidR="001F4E6F" w:rsidRPr="00D60149" w:rsidRDefault="00FB0918" w:rsidP="000A4560">
            <w:pPr>
              <w:tabs>
                <w:tab w:val="left" w:pos="993"/>
              </w:tabs>
              <w:spacing w:after="120"/>
              <w:jc w:val="both"/>
              <w:rPr>
                <w:rFonts w:eastAsia="Times New Roman" w:cstheme="minorHAnsi"/>
                <w:sz w:val="20"/>
                <w:szCs w:val="20"/>
                <w:lang w:eastAsia="pt-BR"/>
              </w:rPr>
            </w:pPr>
            <w:r w:rsidRPr="00D60149">
              <w:rPr>
                <w:rFonts w:cstheme="minorHAnsi"/>
                <w:sz w:val="20"/>
                <w:szCs w:val="20"/>
                <w:shd w:val="clear" w:color="auto" w:fill="FFFFFF"/>
              </w:rPr>
              <w:t>Art. 16. Os modelos certificados contêm cláusulas fixas e cláusulas variáveis.</w:t>
            </w:r>
          </w:p>
        </w:tc>
        <w:tc>
          <w:tcPr>
            <w:tcW w:w="1667" w:type="pct"/>
          </w:tcPr>
          <w:p w14:paraId="4503A333" w14:textId="56983846" w:rsidR="001F4E6F" w:rsidRPr="001F4E6F" w:rsidRDefault="001F4E6F">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1" w:name="_Ref138837635"/>
            <w:r w:rsidRPr="001F4E6F">
              <w:rPr>
                <w:rFonts w:ascii="Calibri" w:eastAsia="Times New Roman" w:hAnsi="Calibri" w:cs="Calibri"/>
                <w:color w:val="000000"/>
                <w:sz w:val="20"/>
                <w:szCs w:val="20"/>
                <w:lang w:eastAsia="pt-BR"/>
              </w:rPr>
              <w:t>Os modelos certificados contêm:</w:t>
            </w:r>
            <w:bookmarkEnd w:id="1"/>
          </w:p>
        </w:tc>
        <w:tc>
          <w:tcPr>
            <w:tcW w:w="1666" w:type="pct"/>
          </w:tcPr>
          <w:p w14:paraId="4F528322" w14:textId="49EB767D" w:rsidR="001F4E6F" w:rsidRPr="00CB5623" w:rsidRDefault="00F17274" w:rsidP="00784977">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Melhoria de redação. Sem alteração de mérito.</w:t>
            </w:r>
          </w:p>
        </w:tc>
      </w:tr>
      <w:tr w:rsidR="001F4E6F" w:rsidRPr="001F4E6F" w14:paraId="54540020" w14:textId="48A03CEF" w:rsidTr="00AB24F3">
        <w:tc>
          <w:tcPr>
            <w:tcW w:w="1667" w:type="pct"/>
          </w:tcPr>
          <w:p w14:paraId="35BE6A95" w14:textId="119089BD" w:rsidR="001F4E6F" w:rsidRPr="00D60149" w:rsidRDefault="00A11EFA" w:rsidP="000A4560">
            <w:pPr>
              <w:spacing w:after="120"/>
              <w:jc w:val="both"/>
              <w:rPr>
                <w:rFonts w:eastAsia="Times New Roman" w:cstheme="minorHAnsi"/>
                <w:sz w:val="20"/>
                <w:szCs w:val="20"/>
                <w:lang w:eastAsia="pt-BR"/>
              </w:rPr>
            </w:pPr>
            <w:r w:rsidRPr="00D60149">
              <w:rPr>
                <w:rFonts w:cstheme="minorHAnsi"/>
                <w:sz w:val="20"/>
                <w:szCs w:val="20"/>
                <w:shd w:val="clear" w:color="auto" w:fill="FFFFFF"/>
              </w:rPr>
              <w:t>§ 1º As cláusulas fixas correspondem às disposições comuns a todos os regulamentos de plano de benefícios ou de convênios de adesão, implantados com base nos modelos certificados.</w:t>
            </w:r>
          </w:p>
        </w:tc>
        <w:tc>
          <w:tcPr>
            <w:tcW w:w="1667" w:type="pct"/>
          </w:tcPr>
          <w:p w14:paraId="76592100" w14:textId="78537BB9" w:rsidR="001F4E6F" w:rsidRPr="001F4E6F" w:rsidRDefault="001F4E6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w:t>
            </w:r>
            <w:r w:rsidRPr="00FE4AFB">
              <w:rPr>
                <w:rFonts w:ascii="Calibri" w:eastAsia="Times New Roman" w:hAnsi="Calibri" w:cs="Calibri"/>
                <w:color w:val="FF0000"/>
                <w:sz w:val="20"/>
                <w:szCs w:val="20"/>
                <w:lang w:eastAsia="pt-BR"/>
              </w:rPr>
              <w:t xml:space="preserve">cláusulas fixas que </w:t>
            </w:r>
            <w:r w:rsidRPr="001F4E6F">
              <w:rPr>
                <w:rFonts w:ascii="Calibri" w:eastAsia="Times New Roman" w:hAnsi="Calibri" w:cs="Calibri"/>
                <w:color w:val="000000"/>
                <w:sz w:val="20"/>
                <w:szCs w:val="20"/>
                <w:lang w:eastAsia="pt-BR"/>
              </w:rPr>
              <w:t>correspondem às disposições comuns a todos os regulamentos de plano de benefícios ou de convênios de adesão, implantados com base no modelo certificado.</w:t>
            </w:r>
          </w:p>
        </w:tc>
        <w:tc>
          <w:tcPr>
            <w:tcW w:w="1666" w:type="pct"/>
          </w:tcPr>
          <w:p w14:paraId="464E6B20" w14:textId="3611FD25" w:rsidR="001F4E6F" w:rsidRPr="00CB5623" w:rsidRDefault="00FE4AFB" w:rsidP="00784977">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Melhoria de redação. Sem alteração de mérito.</w:t>
            </w:r>
          </w:p>
        </w:tc>
      </w:tr>
      <w:tr w:rsidR="001F4E6F" w:rsidRPr="001F4E6F" w14:paraId="4841A02E" w14:textId="4CA01DB2" w:rsidTr="00AB24F3">
        <w:tc>
          <w:tcPr>
            <w:tcW w:w="1667" w:type="pct"/>
          </w:tcPr>
          <w:p w14:paraId="76A2311E" w14:textId="77777777" w:rsidR="001F4E6F" w:rsidRPr="00D60149" w:rsidRDefault="001F4E6F" w:rsidP="000A4560">
            <w:pPr>
              <w:spacing w:after="120"/>
              <w:jc w:val="both"/>
              <w:rPr>
                <w:rFonts w:eastAsia="Times New Roman" w:cstheme="minorHAnsi"/>
                <w:sz w:val="20"/>
                <w:szCs w:val="20"/>
                <w:lang w:eastAsia="pt-BR"/>
              </w:rPr>
            </w:pPr>
          </w:p>
        </w:tc>
        <w:tc>
          <w:tcPr>
            <w:tcW w:w="1667" w:type="pct"/>
          </w:tcPr>
          <w:p w14:paraId="3595A0AB" w14:textId="7EA76387" w:rsidR="001F4E6F" w:rsidRPr="00F17274" w:rsidRDefault="001F4E6F">
            <w:pPr>
              <w:spacing w:after="120"/>
              <w:jc w:val="both"/>
              <w:rPr>
                <w:rFonts w:ascii="Calibri" w:eastAsia="Times New Roman" w:hAnsi="Calibri" w:cs="Calibri"/>
                <w:color w:val="FF0000"/>
                <w:sz w:val="20"/>
                <w:szCs w:val="20"/>
                <w:lang w:eastAsia="pt-BR"/>
              </w:rPr>
            </w:pPr>
            <w:r w:rsidRPr="00F17274">
              <w:rPr>
                <w:rFonts w:ascii="Calibri" w:eastAsia="Times New Roman" w:hAnsi="Calibri" w:cs="Calibri"/>
                <w:color w:val="FF0000"/>
                <w:sz w:val="20"/>
                <w:szCs w:val="20"/>
                <w:lang w:eastAsia="pt-BR"/>
              </w:rPr>
              <w:t>II - cláusulas variáveis que correspondem às disposições diferentes entre os regulamentos de planos de benefícios e os convênios de adesão, implantados com base no modelo certificado.</w:t>
            </w:r>
          </w:p>
        </w:tc>
        <w:tc>
          <w:tcPr>
            <w:tcW w:w="1666" w:type="pct"/>
          </w:tcPr>
          <w:p w14:paraId="35A006D0" w14:textId="5ADEF2B5" w:rsidR="001F4E6F" w:rsidRPr="00CB5623" w:rsidRDefault="00FE4AFB" w:rsidP="00784977">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Melhoria de redação. Sem alteração de mérito.</w:t>
            </w:r>
          </w:p>
        </w:tc>
      </w:tr>
      <w:tr w:rsidR="00A11EFA" w:rsidRPr="001F4E6F" w14:paraId="6D5F61F2" w14:textId="4328F999" w:rsidTr="00AB24F3">
        <w:tc>
          <w:tcPr>
            <w:tcW w:w="1667" w:type="pct"/>
          </w:tcPr>
          <w:p w14:paraId="173078A4" w14:textId="4FBBE76E" w:rsidR="00A11EFA" w:rsidRPr="00D60149" w:rsidRDefault="00A11EFA" w:rsidP="00A11EFA">
            <w:pPr>
              <w:spacing w:after="120"/>
              <w:jc w:val="both"/>
              <w:rPr>
                <w:rFonts w:eastAsia="Times New Roman" w:cstheme="minorHAnsi"/>
                <w:sz w:val="20"/>
                <w:szCs w:val="20"/>
                <w:lang w:eastAsia="pt-BR"/>
              </w:rPr>
            </w:pPr>
            <w:r w:rsidRPr="00D60149">
              <w:rPr>
                <w:rFonts w:cstheme="minorHAnsi"/>
                <w:sz w:val="20"/>
                <w:szCs w:val="20"/>
                <w:shd w:val="clear" w:color="auto" w:fill="FFFFFF"/>
              </w:rPr>
              <w:t>§ 2º As cláusulas fixas definidas nos modelos certificados não podem ser alteradas.</w:t>
            </w:r>
          </w:p>
        </w:tc>
        <w:tc>
          <w:tcPr>
            <w:tcW w:w="1667" w:type="pct"/>
          </w:tcPr>
          <w:p w14:paraId="18AAD94F" w14:textId="0B109BAA" w:rsidR="00A11EFA" w:rsidRPr="001F4E6F" w:rsidRDefault="00A11EFA" w:rsidP="00A11EFA">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As cláusulas fixas definidas nos modelos certificados </w:t>
            </w:r>
            <w:r w:rsidRPr="00F17274">
              <w:rPr>
                <w:rFonts w:ascii="Calibri" w:eastAsia="Times New Roman" w:hAnsi="Calibri" w:cs="Calibri"/>
                <w:color w:val="FF0000"/>
                <w:sz w:val="20"/>
                <w:szCs w:val="20"/>
                <w:lang w:eastAsia="pt-BR"/>
              </w:rPr>
              <w:t xml:space="preserve">somente podem ser alteradas por meio da atualização de que trata os §§1º e 2º do </w:t>
            </w:r>
            <w:r w:rsidRPr="00F17274">
              <w:rPr>
                <w:rFonts w:ascii="Calibri" w:eastAsia="Times New Roman" w:hAnsi="Calibri" w:cs="Calibri"/>
                <w:color w:val="FF0000"/>
                <w:sz w:val="20"/>
                <w:szCs w:val="20"/>
                <w:lang w:eastAsia="pt-BR"/>
              </w:rPr>
              <w:fldChar w:fldCharType="begin"/>
            </w:r>
            <w:r w:rsidRPr="00F17274">
              <w:rPr>
                <w:rFonts w:ascii="Calibri" w:eastAsia="Times New Roman" w:hAnsi="Calibri" w:cs="Calibri"/>
                <w:color w:val="FF0000"/>
                <w:sz w:val="20"/>
                <w:szCs w:val="20"/>
                <w:lang w:eastAsia="pt-BR"/>
              </w:rPr>
              <w:instrText xml:space="preserve"> REF  _Ref138861730 \* Lower \r  \* MERGEFORMAT </w:instrText>
            </w:r>
            <w:r w:rsidRPr="00F17274">
              <w:rPr>
                <w:rFonts w:ascii="Calibri" w:eastAsia="Times New Roman" w:hAnsi="Calibri" w:cs="Calibri"/>
                <w:color w:val="FF0000"/>
                <w:sz w:val="20"/>
                <w:szCs w:val="20"/>
                <w:lang w:eastAsia="pt-BR"/>
              </w:rPr>
              <w:fldChar w:fldCharType="separate"/>
            </w:r>
            <w:r w:rsidRPr="00F17274">
              <w:rPr>
                <w:rFonts w:ascii="Calibri" w:eastAsia="Times New Roman" w:hAnsi="Calibri" w:cs="Calibri"/>
                <w:color w:val="FF0000"/>
                <w:sz w:val="20"/>
                <w:szCs w:val="20"/>
                <w:lang w:eastAsia="pt-BR"/>
              </w:rPr>
              <w:t xml:space="preserve">art. 101.  </w:t>
            </w:r>
            <w:r w:rsidRPr="00F17274">
              <w:rPr>
                <w:rFonts w:ascii="Calibri" w:eastAsia="Times New Roman" w:hAnsi="Calibri" w:cs="Calibri"/>
                <w:color w:val="FF0000"/>
                <w:sz w:val="20"/>
                <w:szCs w:val="20"/>
                <w:lang w:eastAsia="pt-BR"/>
              </w:rPr>
              <w:fldChar w:fldCharType="end"/>
            </w:r>
          </w:p>
        </w:tc>
        <w:tc>
          <w:tcPr>
            <w:tcW w:w="1666" w:type="pct"/>
          </w:tcPr>
          <w:p w14:paraId="15FC4737" w14:textId="6B2943CA" w:rsidR="00A11EFA" w:rsidRPr="00CB5623" w:rsidRDefault="00FE4AFB" w:rsidP="00A11EFA">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Melhoria de redação. Sem alteração de mérito.</w:t>
            </w:r>
          </w:p>
        </w:tc>
      </w:tr>
      <w:tr w:rsidR="00A11EFA" w:rsidRPr="001F4E6F" w14:paraId="72BACE3C" w14:textId="0B3FE6E9" w:rsidTr="00AB24F3">
        <w:tc>
          <w:tcPr>
            <w:tcW w:w="1667" w:type="pct"/>
          </w:tcPr>
          <w:p w14:paraId="183D7DF9" w14:textId="3B6F2C6C" w:rsidR="00A11EFA" w:rsidRPr="00D60149" w:rsidRDefault="00A11EFA" w:rsidP="00A11EFA">
            <w:pPr>
              <w:spacing w:after="120"/>
              <w:jc w:val="both"/>
              <w:rPr>
                <w:rFonts w:eastAsia="Times New Roman" w:cstheme="minorHAnsi"/>
                <w:sz w:val="20"/>
                <w:szCs w:val="20"/>
                <w:lang w:eastAsia="pt-BR"/>
              </w:rPr>
            </w:pPr>
            <w:r w:rsidRPr="00D60149">
              <w:rPr>
                <w:rFonts w:cstheme="minorHAnsi"/>
                <w:sz w:val="20"/>
                <w:szCs w:val="20"/>
                <w:shd w:val="clear" w:color="auto" w:fill="FFFFFF"/>
              </w:rPr>
              <w:t>§ 3º As cláusulas variáveis correspondem às disposições diferentes entre os regulamentos de planos de benefícios e os convênio de adesão, implantados com base no modelo certificado.</w:t>
            </w:r>
          </w:p>
        </w:tc>
        <w:tc>
          <w:tcPr>
            <w:tcW w:w="1667" w:type="pct"/>
          </w:tcPr>
          <w:p w14:paraId="7F3D6E3B" w14:textId="42537F0A" w:rsidR="00A11EFA" w:rsidRPr="00F17274" w:rsidRDefault="00A11EFA" w:rsidP="00A11EFA">
            <w:pPr>
              <w:spacing w:after="120"/>
              <w:jc w:val="both"/>
              <w:rPr>
                <w:rFonts w:ascii="Calibri" w:eastAsia="Times New Roman" w:hAnsi="Calibri" w:cs="Calibri"/>
                <w:color w:val="FF0000"/>
                <w:sz w:val="20"/>
                <w:szCs w:val="20"/>
                <w:lang w:eastAsia="pt-BR"/>
              </w:rPr>
            </w:pPr>
            <w:r w:rsidRPr="00F17274">
              <w:rPr>
                <w:rFonts w:ascii="Calibri" w:eastAsia="Times New Roman" w:hAnsi="Calibri" w:cs="Calibri"/>
                <w:color w:val="FF0000"/>
                <w:sz w:val="20"/>
                <w:szCs w:val="20"/>
                <w:lang w:eastAsia="pt-BR"/>
              </w:rPr>
              <w:t xml:space="preserve">§2º  As cláusulas variáveis devem ser identificadas no modelo certificado destacadas entre parênteses. </w:t>
            </w:r>
          </w:p>
        </w:tc>
        <w:tc>
          <w:tcPr>
            <w:tcW w:w="1666" w:type="pct"/>
          </w:tcPr>
          <w:p w14:paraId="2D8A3C02" w14:textId="291A83EF" w:rsidR="00A11EFA" w:rsidRPr="00CB5623" w:rsidRDefault="00FE4AFB" w:rsidP="00A11EFA">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Melhoria de redação. Sem alteração de mérito.</w:t>
            </w:r>
          </w:p>
        </w:tc>
      </w:tr>
      <w:tr w:rsidR="00A11EFA" w:rsidRPr="001F4E6F" w14:paraId="622487EC" w14:textId="3917BB31" w:rsidTr="00AB24F3">
        <w:tc>
          <w:tcPr>
            <w:tcW w:w="1667" w:type="pct"/>
          </w:tcPr>
          <w:p w14:paraId="4FCC6FDD" w14:textId="20F9E234" w:rsidR="00A11EFA" w:rsidRPr="00D60149" w:rsidRDefault="00A11EFA" w:rsidP="00A11EFA">
            <w:pPr>
              <w:spacing w:after="120"/>
              <w:jc w:val="both"/>
              <w:rPr>
                <w:rFonts w:eastAsia="Times New Roman" w:cstheme="minorHAnsi"/>
                <w:sz w:val="20"/>
                <w:szCs w:val="20"/>
                <w:lang w:eastAsia="pt-BR"/>
              </w:rPr>
            </w:pPr>
            <w:r w:rsidRPr="00D60149">
              <w:rPr>
                <w:rFonts w:cstheme="minorHAnsi"/>
                <w:sz w:val="20"/>
                <w:szCs w:val="20"/>
                <w:shd w:val="clear" w:color="auto" w:fill="FFFFFF"/>
              </w:rPr>
              <w:t>§ 4º As cláusulas variáveis de modelos certificados de regulamento de plano de benefícios podem ser diferentes de um plano para outro, em razão de:</w:t>
            </w:r>
          </w:p>
        </w:tc>
        <w:tc>
          <w:tcPr>
            <w:tcW w:w="1667" w:type="pct"/>
          </w:tcPr>
          <w:p w14:paraId="0386B6EE" w14:textId="5E507604" w:rsidR="00A11EFA" w:rsidRPr="001F4E6F" w:rsidRDefault="00A11EFA" w:rsidP="00A11EFA">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§3º  </w:t>
            </w:r>
            <w:r w:rsidRPr="00FE4AFB">
              <w:rPr>
                <w:rFonts w:ascii="Calibri" w:eastAsia="Times New Roman" w:hAnsi="Calibri" w:cs="Calibri"/>
                <w:color w:val="FF0000"/>
                <w:sz w:val="20"/>
                <w:szCs w:val="20"/>
                <w:lang w:eastAsia="pt-BR"/>
              </w:rPr>
              <w:t xml:space="preserve">Nos requerimentos de implantação de plano de benefícios com modelo certificado as </w:t>
            </w:r>
            <w:r w:rsidRPr="001F4E6F">
              <w:rPr>
                <w:rFonts w:ascii="Calibri" w:eastAsia="Times New Roman" w:hAnsi="Calibri" w:cs="Calibri"/>
                <w:color w:val="000000"/>
                <w:sz w:val="20"/>
                <w:szCs w:val="20"/>
                <w:lang w:eastAsia="pt-BR"/>
              </w:rPr>
              <w:t xml:space="preserve">cláusulas variáveis podem ser diferentes de um plano para outro, em razão de: </w:t>
            </w:r>
          </w:p>
        </w:tc>
        <w:tc>
          <w:tcPr>
            <w:tcW w:w="1666" w:type="pct"/>
          </w:tcPr>
          <w:p w14:paraId="5E75273B" w14:textId="794442DC" w:rsidR="00A11EFA" w:rsidRPr="00CB5623" w:rsidRDefault="00FE4AFB" w:rsidP="00A11EFA">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Melhoria de redação. Sem alteração de mérito.</w:t>
            </w:r>
          </w:p>
        </w:tc>
      </w:tr>
      <w:tr w:rsidR="00D60149" w:rsidRPr="001F4E6F" w14:paraId="680C3AD1" w14:textId="695E90A5" w:rsidTr="00AB24F3">
        <w:tc>
          <w:tcPr>
            <w:tcW w:w="1667" w:type="pct"/>
          </w:tcPr>
          <w:p w14:paraId="6211F859" w14:textId="20F6B3B4" w:rsidR="00D60149" w:rsidRPr="00D60149" w:rsidRDefault="00D60149" w:rsidP="00D60149">
            <w:pPr>
              <w:spacing w:after="120"/>
              <w:jc w:val="both"/>
              <w:rPr>
                <w:rFonts w:eastAsia="Times New Roman" w:cstheme="minorHAnsi"/>
                <w:sz w:val="20"/>
                <w:szCs w:val="20"/>
                <w:lang w:eastAsia="pt-BR"/>
              </w:rPr>
            </w:pPr>
            <w:r w:rsidRPr="00D60149">
              <w:rPr>
                <w:rFonts w:cstheme="minorHAnsi"/>
                <w:sz w:val="20"/>
                <w:szCs w:val="20"/>
              </w:rPr>
              <w:t>I - particularidades do patrocinador ou instituidor do plano de benefícios;</w:t>
            </w:r>
          </w:p>
        </w:tc>
        <w:tc>
          <w:tcPr>
            <w:tcW w:w="1667" w:type="pct"/>
          </w:tcPr>
          <w:p w14:paraId="2E7F632B" w14:textId="4B1E3CDE" w:rsidR="00D60149" w:rsidRPr="001F4E6F" w:rsidRDefault="00D60149" w:rsidP="00D60149">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 - particularidades do patrocinador ou instituidor do plano de benefícios;</w:t>
            </w:r>
          </w:p>
        </w:tc>
        <w:tc>
          <w:tcPr>
            <w:tcW w:w="1666" w:type="pct"/>
          </w:tcPr>
          <w:p w14:paraId="6BDFF90F" w14:textId="77777777" w:rsidR="00D60149" w:rsidRPr="00CB5623" w:rsidRDefault="00D60149" w:rsidP="00D60149">
            <w:pPr>
              <w:spacing w:after="120"/>
              <w:jc w:val="both"/>
              <w:rPr>
                <w:rFonts w:ascii="Calibri" w:eastAsia="Times New Roman" w:hAnsi="Calibri" w:cs="Calibri"/>
                <w:color w:val="000000"/>
                <w:sz w:val="20"/>
                <w:szCs w:val="20"/>
                <w:lang w:eastAsia="pt-BR"/>
              </w:rPr>
            </w:pPr>
          </w:p>
        </w:tc>
      </w:tr>
      <w:tr w:rsidR="00D60149" w:rsidRPr="001F4E6F" w14:paraId="0881A8AE" w14:textId="2207A7D6" w:rsidTr="00AB24F3">
        <w:tc>
          <w:tcPr>
            <w:tcW w:w="1667" w:type="pct"/>
          </w:tcPr>
          <w:p w14:paraId="76A8AD03" w14:textId="3358BCDC" w:rsidR="00D60149" w:rsidRPr="00D60149" w:rsidRDefault="00D60149" w:rsidP="00D60149">
            <w:pPr>
              <w:spacing w:after="120"/>
              <w:jc w:val="both"/>
              <w:rPr>
                <w:rFonts w:eastAsia="Times New Roman" w:cstheme="minorHAnsi"/>
                <w:sz w:val="20"/>
                <w:szCs w:val="20"/>
                <w:lang w:eastAsia="pt-BR"/>
              </w:rPr>
            </w:pPr>
            <w:r w:rsidRPr="00D60149">
              <w:rPr>
                <w:rFonts w:cstheme="minorHAnsi"/>
                <w:sz w:val="20"/>
                <w:szCs w:val="20"/>
              </w:rPr>
              <w:t>II - características do grupo de participantes;</w:t>
            </w:r>
          </w:p>
        </w:tc>
        <w:tc>
          <w:tcPr>
            <w:tcW w:w="1667" w:type="pct"/>
          </w:tcPr>
          <w:p w14:paraId="383947BB" w14:textId="42E56D8E" w:rsidR="00D60149" w:rsidRPr="001F4E6F" w:rsidRDefault="00D60149" w:rsidP="00D60149">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 - características do grupo de participantes;</w:t>
            </w:r>
          </w:p>
        </w:tc>
        <w:tc>
          <w:tcPr>
            <w:tcW w:w="1666" w:type="pct"/>
          </w:tcPr>
          <w:p w14:paraId="1ABE7D8F" w14:textId="77777777" w:rsidR="00D60149" w:rsidRPr="00CB5623" w:rsidRDefault="00D60149" w:rsidP="00D60149">
            <w:pPr>
              <w:spacing w:after="120"/>
              <w:jc w:val="both"/>
              <w:rPr>
                <w:rFonts w:ascii="Calibri" w:eastAsia="Times New Roman" w:hAnsi="Calibri" w:cs="Calibri"/>
                <w:color w:val="000000"/>
                <w:sz w:val="20"/>
                <w:szCs w:val="20"/>
                <w:lang w:eastAsia="pt-BR"/>
              </w:rPr>
            </w:pPr>
          </w:p>
        </w:tc>
      </w:tr>
      <w:tr w:rsidR="00D60149" w:rsidRPr="001F4E6F" w14:paraId="76BE3B65" w14:textId="0CC8F0CA" w:rsidTr="00AB24F3">
        <w:tc>
          <w:tcPr>
            <w:tcW w:w="1667" w:type="pct"/>
          </w:tcPr>
          <w:p w14:paraId="6B062F86" w14:textId="6E520DCC" w:rsidR="00D60149" w:rsidRPr="00D60149" w:rsidRDefault="00D60149" w:rsidP="00D60149">
            <w:pPr>
              <w:spacing w:after="120"/>
              <w:jc w:val="both"/>
              <w:rPr>
                <w:rFonts w:eastAsia="Times New Roman" w:cstheme="minorHAnsi"/>
                <w:sz w:val="20"/>
                <w:szCs w:val="20"/>
                <w:lang w:eastAsia="pt-BR"/>
              </w:rPr>
            </w:pPr>
            <w:r w:rsidRPr="00D60149">
              <w:rPr>
                <w:rFonts w:cstheme="minorHAnsi"/>
                <w:sz w:val="20"/>
                <w:szCs w:val="20"/>
              </w:rPr>
              <w:t>III - percentuais e prazos de recolhimento de contribuições;</w:t>
            </w:r>
          </w:p>
        </w:tc>
        <w:tc>
          <w:tcPr>
            <w:tcW w:w="1667" w:type="pct"/>
          </w:tcPr>
          <w:p w14:paraId="7130C338" w14:textId="6E9BD34D" w:rsidR="00D60149" w:rsidRPr="001F4E6F" w:rsidRDefault="00D60149" w:rsidP="00D60149">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III - percentuais e prazos de recolhimento de contribuições;</w:t>
            </w:r>
          </w:p>
        </w:tc>
        <w:tc>
          <w:tcPr>
            <w:tcW w:w="1666" w:type="pct"/>
          </w:tcPr>
          <w:p w14:paraId="13CA3440" w14:textId="77777777" w:rsidR="00D60149" w:rsidRPr="00CB5623" w:rsidRDefault="00D60149" w:rsidP="00D60149">
            <w:pPr>
              <w:spacing w:after="120"/>
              <w:jc w:val="both"/>
              <w:rPr>
                <w:rFonts w:ascii="Calibri" w:eastAsia="Times New Roman" w:hAnsi="Calibri" w:cs="Calibri"/>
                <w:color w:val="000000"/>
                <w:sz w:val="20"/>
                <w:szCs w:val="20"/>
                <w:lang w:eastAsia="pt-BR"/>
              </w:rPr>
            </w:pPr>
          </w:p>
        </w:tc>
      </w:tr>
      <w:tr w:rsidR="00D60149" w:rsidRPr="001F4E6F" w14:paraId="5011B5F6" w14:textId="1BAF86B8" w:rsidTr="00AB24F3">
        <w:tc>
          <w:tcPr>
            <w:tcW w:w="1667" w:type="pct"/>
          </w:tcPr>
          <w:p w14:paraId="520BC769" w14:textId="5CE84F0F" w:rsidR="00D60149" w:rsidRPr="00D60149" w:rsidRDefault="00D60149" w:rsidP="00D60149">
            <w:pPr>
              <w:spacing w:after="120"/>
              <w:jc w:val="both"/>
              <w:rPr>
                <w:rFonts w:eastAsia="Times New Roman" w:cstheme="minorHAnsi"/>
                <w:sz w:val="20"/>
                <w:szCs w:val="20"/>
                <w:lang w:eastAsia="pt-BR"/>
              </w:rPr>
            </w:pPr>
            <w:r w:rsidRPr="00D60149">
              <w:rPr>
                <w:rFonts w:cstheme="minorHAnsi"/>
                <w:sz w:val="20"/>
                <w:szCs w:val="20"/>
              </w:rPr>
              <w:t>IV - critérios de reajuste de contribuições e de benefícios;</w:t>
            </w:r>
          </w:p>
        </w:tc>
        <w:tc>
          <w:tcPr>
            <w:tcW w:w="1667" w:type="pct"/>
          </w:tcPr>
          <w:p w14:paraId="7AF97BDD" w14:textId="0D88BEC8" w:rsidR="00D60149" w:rsidRPr="001F4E6F" w:rsidRDefault="00D60149" w:rsidP="00D60149">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IV - critérios de reajuste de contribuições e de benefícios;</w:t>
            </w:r>
          </w:p>
        </w:tc>
        <w:tc>
          <w:tcPr>
            <w:tcW w:w="1666" w:type="pct"/>
          </w:tcPr>
          <w:p w14:paraId="37D00E65" w14:textId="77777777" w:rsidR="00D60149" w:rsidRPr="00CB5623" w:rsidRDefault="00D60149" w:rsidP="00D60149">
            <w:pPr>
              <w:spacing w:after="120"/>
              <w:jc w:val="both"/>
              <w:rPr>
                <w:rFonts w:ascii="Calibri" w:eastAsia="Times New Roman" w:hAnsi="Calibri" w:cs="Calibri"/>
                <w:color w:val="000000"/>
                <w:sz w:val="20"/>
                <w:szCs w:val="20"/>
                <w:lang w:eastAsia="pt-BR"/>
              </w:rPr>
            </w:pPr>
          </w:p>
        </w:tc>
      </w:tr>
      <w:tr w:rsidR="00D60149" w:rsidRPr="001F4E6F" w14:paraId="576C2B38" w14:textId="177017C4" w:rsidTr="00AB24F3">
        <w:tc>
          <w:tcPr>
            <w:tcW w:w="1667" w:type="pct"/>
          </w:tcPr>
          <w:p w14:paraId="303B5740" w14:textId="572DC758" w:rsidR="00D60149" w:rsidRPr="00D60149" w:rsidRDefault="00D60149" w:rsidP="00D60149">
            <w:pPr>
              <w:spacing w:after="120"/>
              <w:jc w:val="both"/>
              <w:rPr>
                <w:rFonts w:eastAsia="Times New Roman" w:cstheme="minorHAnsi"/>
                <w:sz w:val="20"/>
                <w:szCs w:val="20"/>
                <w:lang w:eastAsia="pt-BR"/>
              </w:rPr>
            </w:pPr>
            <w:r w:rsidRPr="00D60149">
              <w:rPr>
                <w:rFonts w:cstheme="minorHAnsi"/>
                <w:sz w:val="20"/>
                <w:szCs w:val="20"/>
              </w:rPr>
              <w:t>V - percentuais ou prazos para pagamento dos benefícios; ou</w:t>
            </w:r>
          </w:p>
        </w:tc>
        <w:tc>
          <w:tcPr>
            <w:tcW w:w="1667" w:type="pct"/>
          </w:tcPr>
          <w:p w14:paraId="527E6EC4" w14:textId="26413FDA" w:rsidR="00D60149" w:rsidRPr="001F4E6F" w:rsidRDefault="00D60149" w:rsidP="00D60149">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 - percentuais ou prazos para pagamento dos benefícios; ou </w:t>
            </w:r>
          </w:p>
        </w:tc>
        <w:tc>
          <w:tcPr>
            <w:tcW w:w="1666" w:type="pct"/>
          </w:tcPr>
          <w:p w14:paraId="424C880E" w14:textId="77777777" w:rsidR="00D60149" w:rsidRPr="00CB5623" w:rsidRDefault="00D60149" w:rsidP="00D60149">
            <w:pPr>
              <w:spacing w:after="120"/>
              <w:jc w:val="both"/>
              <w:rPr>
                <w:rFonts w:ascii="Calibri" w:eastAsia="Times New Roman" w:hAnsi="Calibri" w:cs="Calibri"/>
                <w:color w:val="000000"/>
                <w:sz w:val="20"/>
                <w:szCs w:val="20"/>
                <w:lang w:eastAsia="pt-BR"/>
              </w:rPr>
            </w:pPr>
          </w:p>
        </w:tc>
      </w:tr>
      <w:tr w:rsidR="00D60149" w:rsidRPr="001F4E6F" w14:paraId="30AE8317" w14:textId="6EB3975F" w:rsidTr="00AB24F3">
        <w:tc>
          <w:tcPr>
            <w:tcW w:w="1667" w:type="pct"/>
          </w:tcPr>
          <w:p w14:paraId="78964A42" w14:textId="12454D18" w:rsidR="00D60149" w:rsidRPr="00D60149" w:rsidRDefault="00D60149" w:rsidP="00D60149">
            <w:pPr>
              <w:spacing w:after="120"/>
              <w:jc w:val="both"/>
              <w:rPr>
                <w:rFonts w:eastAsia="Times New Roman" w:cstheme="minorHAnsi"/>
                <w:sz w:val="20"/>
                <w:szCs w:val="20"/>
                <w:lang w:eastAsia="pt-BR"/>
              </w:rPr>
            </w:pPr>
            <w:r w:rsidRPr="00D60149">
              <w:rPr>
                <w:rFonts w:cstheme="minorHAnsi"/>
                <w:sz w:val="20"/>
                <w:szCs w:val="20"/>
              </w:rPr>
              <w:t>VI - critérios de elegibilidade aos benefícios.</w:t>
            </w:r>
          </w:p>
        </w:tc>
        <w:tc>
          <w:tcPr>
            <w:tcW w:w="1667" w:type="pct"/>
          </w:tcPr>
          <w:p w14:paraId="6BC2F143" w14:textId="79421E6E" w:rsidR="00D60149" w:rsidRPr="001F4E6F" w:rsidRDefault="00D60149" w:rsidP="00D60149">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VI - critérios de elegibilidade aos benefícios.</w:t>
            </w:r>
          </w:p>
        </w:tc>
        <w:tc>
          <w:tcPr>
            <w:tcW w:w="1666" w:type="pct"/>
          </w:tcPr>
          <w:p w14:paraId="7AC2FDA3" w14:textId="77777777" w:rsidR="00D60149" w:rsidRPr="00CB5623" w:rsidRDefault="00D60149" w:rsidP="00D60149">
            <w:pPr>
              <w:spacing w:after="120"/>
              <w:jc w:val="both"/>
              <w:rPr>
                <w:rFonts w:ascii="Calibri" w:eastAsia="Times New Roman" w:hAnsi="Calibri" w:cs="Calibri"/>
                <w:color w:val="000000"/>
                <w:sz w:val="20"/>
                <w:szCs w:val="20"/>
                <w:lang w:eastAsia="pt-BR"/>
              </w:rPr>
            </w:pPr>
          </w:p>
        </w:tc>
      </w:tr>
      <w:tr w:rsidR="00A11EFA" w:rsidRPr="001F4E6F" w14:paraId="236EFB9A" w14:textId="38E4ED60" w:rsidTr="00AB24F3">
        <w:tc>
          <w:tcPr>
            <w:tcW w:w="1667" w:type="pct"/>
          </w:tcPr>
          <w:p w14:paraId="0AB3642C" w14:textId="717F404E" w:rsidR="00A11EFA" w:rsidRPr="002A3331" w:rsidRDefault="002A3331" w:rsidP="00A11EFA">
            <w:pPr>
              <w:spacing w:after="120"/>
              <w:jc w:val="both"/>
              <w:rPr>
                <w:rFonts w:eastAsia="Times New Roman" w:cstheme="minorHAnsi"/>
                <w:sz w:val="20"/>
                <w:szCs w:val="20"/>
                <w:lang w:eastAsia="pt-BR"/>
              </w:rPr>
            </w:pPr>
            <w:r w:rsidRPr="002A3331">
              <w:rPr>
                <w:rFonts w:cstheme="minorHAnsi"/>
                <w:sz w:val="20"/>
                <w:szCs w:val="20"/>
                <w:shd w:val="clear" w:color="auto" w:fill="FFFFFF"/>
              </w:rPr>
              <w:t>§ 5º As cláusulas variáveis de modelos certificados de convênio de adesão podem ser diferentes de um convênio para outro, em razão de:</w:t>
            </w:r>
          </w:p>
        </w:tc>
        <w:tc>
          <w:tcPr>
            <w:tcW w:w="1667" w:type="pct"/>
          </w:tcPr>
          <w:p w14:paraId="31E7C4A0" w14:textId="7256E59B" w:rsidR="00A11EFA" w:rsidRPr="001F4E6F" w:rsidRDefault="00A11EFA" w:rsidP="00A11EFA">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§4º  Nos requerimentos de aprovação de convênio de adesão com modelo certificado as cláusulas variáveis podem ser diferentes de um convênio para outro, em razão de: </w:t>
            </w:r>
          </w:p>
        </w:tc>
        <w:tc>
          <w:tcPr>
            <w:tcW w:w="1666" w:type="pct"/>
          </w:tcPr>
          <w:p w14:paraId="417341C9" w14:textId="77777777" w:rsidR="00A11EFA" w:rsidRPr="00CB5623" w:rsidRDefault="00A11EFA" w:rsidP="00A11EFA">
            <w:pPr>
              <w:spacing w:after="120"/>
              <w:jc w:val="both"/>
              <w:rPr>
                <w:rFonts w:ascii="Calibri" w:eastAsia="Times New Roman" w:hAnsi="Calibri" w:cs="Calibri"/>
                <w:color w:val="000000"/>
                <w:sz w:val="20"/>
                <w:szCs w:val="20"/>
                <w:lang w:eastAsia="pt-BR"/>
              </w:rPr>
            </w:pPr>
          </w:p>
        </w:tc>
      </w:tr>
      <w:tr w:rsidR="002A3331" w:rsidRPr="001F4E6F" w14:paraId="51C9E8D9" w14:textId="04EE8A51" w:rsidTr="00AB24F3">
        <w:tc>
          <w:tcPr>
            <w:tcW w:w="1667" w:type="pct"/>
          </w:tcPr>
          <w:p w14:paraId="00AAA7B1" w14:textId="433C87C0" w:rsidR="002A3331" w:rsidRPr="002A3331" w:rsidRDefault="002A3331" w:rsidP="002A3331">
            <w:pPr>
              <w:spacing w:after="120"/>
              <w:jc w:val="both"/>
              <w:rPr>
                <w:rFonts w:eastAsia="Times New Roman" w:cstheme="minorHAnsi"/>
                <w:sz w:val="20"/>
                <w:szCs w:val="20"/>
                <w:lang w:eastAsia="pt-BR"/>
              </w:rPr>
            </w:pPr>
            <w:r w:rsidRPr="002A3331">
              <w:rPr>
                <w:rFonts w:cstheme="minorHAnsi"/>
                <w:sz w:val="20"/>
                <w:szCs w:val="20"/>
              </w:rPr>
              <w:t>I - particularidades do patrocinador ou instituidor do plano de benefícios; ou</w:t>
            </w:r>
          </w:p>
        </w:tc>
        <w:tc>
          <w:tcPr>
            <w:tcW w:w="1667" w:type="pct"/>
          </w:tcPr>
          <w:p w14:paraId="73B715BD" w14:textId="23B5632E" w:rsidR="002A3331" w:rsidRPr="001F4E6F" w:rsidRDefault="002A3331" w:rsidP="002A33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particularidades do patrocinador ou instituidor do plano de benefícios; ou </w:t>
            </w:r>
          </w:p>
        </w:tc>
        <w:tc>
          <w:tcPr>
            <w:tcW w:w="1666" w:type="pct"/>
          </w:tcPr>
          <w:p w14:paraId="4E3D01D1" w14:textId="77777777" w:rsidR="002A3331" w:rsidRPr="00CB5623" w:rsidRDefault="002A3331" w:rsidP="002A3331">
            <w:pPr>
              <w:spacing w:after="120"/>
              <w:jc w:val="both"/>
              <w:rPr>
                <w:rFonts w:ascii="Calibri" w:eastAsia="Times New Roman" w:hAnsi="Calibri" w:cs="Calibri"/>
                <w:color w:val="000000"/>
                <w:sz w:val="20"/>
                <w:szCs w:val="20"/>
                <w:lang w:eastAsia="pt-BR"/>
              </w:rPr>
            </w:pPr>
          </w:p>
        </w:tc>
      </w:tr>
      <w:tr w:rsidR="002A3331" w:rsidRPr="001F4E6F" w14:paraId="16E36078" w14:textId="02B0D83F" w:rsidTr="00AB24F3">
        <w:tc>
          <w:tcPr>
            <w:tcW w:w="1667" w:type="pct"/>
          </w:tcPr>
          <w:p w14:paraId="425BDABC" w14:textId="04309A8F" w:rsidR="002A3331" w:rsidRPr="002A3331" w:rsidRDefault="002A3331" w:rsidP="002A3331">
            <w:pPr>
              <w:spacing w:after="120"/>
              <w:jc w:val="both"/>
              <w:rPr>
                <w:rFonts w:eastAsia="Times New Roman" w:cstheme="minorHAnsi"/>
                <w:sz w:val="20"/>
                <w:szCs w:val="20"/>
                <w:lang w:eastAsia="pt-BR"/>
              </w:rPr>
            </w:pPr>
            <w:r w:rsidRPr="002A3331">
              <w:rPr>
                <w:rFonts w:cstheme="minorHAnsi"/>
                <w:sz w:val="20"/>
                <w:szCs w:val="20"/>
              </w:rPr>
              <w:t>II - existência ou não de solidariedade entre patrocinadores.</w:t>
            </w:r>
          </w:p>
        </w:tc>
        <w:tc>
          <w:tcPr>
            <w:tcW w:w="1667" w:type="pct"/>
          </w:tcPr>
          <w:p w14:paraId="49F6A9F8" w14:textId="146A0559" w:rsidR="002A3331" w:rsidRPr="001F4E6F" w:rsidRDefault="002A3331" w:rsidP="002A33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 - existência ou não de solidariedade entre patrocinadores.</w:t>
            </w:r>
          </w:p>
        </w:tc>
        <w:tc>
          <w:tcPr>
            <w:tcW w:w="1666" w:type="pct"/>
          </w:tcPr>
          <w:p w14:paraId="55649132" w14:textId="77777777" w:rsidR="002A3331" w:rsidRPr="00CB5623" w:rsidRDefault="002A3331" w:rsidP="002A3331">
            <w:pPr>
              <w:spacing w:after="120"/>
              <w:jc w:val="both"/>
              <w:rPr>
                <w:rFonts w:ascii="Calibri" w:eastAsia="Times New Roman" w:hAnsi="Calibri" w:cs="Calibri"/>
                <w:color w:val="000000"/>
                <w:sz w:val="20"/>
                <w:szCs w:val="20"/>
                <w:lang w:eastAsia="pt-BR"/>
              </w:rPr>
            </w:pPr>
          </w:p>
        </w:tc>
      </w:tr>
      <w:tr w:rsidR="00A11EFA" w:rsidRPr="001F4E6F" w14:paraId="7B16A5E1" w14:textId="6FFBBB80" w:rsidTr="00AB24F3">
        <w:tc>
          <w:tcPr>
            <w:tcW w:w="1667" w:type="pct"/>
          </w:tcPr>
          <w:p w14:paraId="651A6353" w14:textId="77777777" w:rsidR="00A11EFA" w:rsidRPr="001F4E6F" w:rsidRDefault="00A11EFA" w:rsidP="00A11EFA">
            <w:pPr>
              <w:spacing w:after="120"/>
              <w:jc w:val="center"/>
              <w:rPr>
                <w:rFonts w:ascii="Calibri" w:eastAsia="Times New Roman" w:hAnsi="Calibri" w:cs="Calibri"/>
                <w:b/>
                <w:bCs/>
                <w:color w:val="000000"/>
                <w:sz w:val="20"/>
                <w:szCs w:val="20"/>
                <w:lang w:eastAsia="pt-BR"/>
              </w:rPr>
            </w:pPr>
          </w:p>
        </w:tc>
        <w:tc>
          <w:tcPr>
            <w:tcW w:w="1667" w:type="pct"/>
          </w:tcPr>
          <w:p w14:paraId="2BF8991D" w14:textId="6E3AE970" w:rsidR="00A11EFA" w:rsidRPr="001F4E6F" w:rsidRDefault="00A11EFA" w:rsidP="00A11EFA">
            <w:pPr>
              <w:spacing w:after="120"/>
              <w:jc w:val="center"/>
              <w:rPr>
                <w:rFonts w:ascii="Calibri" w:eastAsia="Times New Roman" w:hAnsi="Calibri" w:cs="Calibri"/>
                <w:b/>
                <w:bCs/>
                <w:color w:val="000000"/>
                <w:sz w:val="20"/>
                <w:szCs w:val="20"/>
                <w:lang w:eastAsia="pt-BR"/>
              </w:rPr>
            </w:pPr>
          </w:p>
        </w:tc>
        <w:tc>
          <w:tcPr>
            <w:tcW w:w="1666" w:type="pct"/>
          </w:tcPr>
          <w:p w14:paraId="2755043B" w14:textId="77777777" w:rsidR="00A11EFA" w:rsidRPr="00CB5623" w:rsidRDefault="00A11EFA" w:rsidP="00A11EFA">
            <w:pPr>
              <w:spacing w:after="120"/>
              <w:jc w:val="center"/>
              <w:rPr>
                <w:rFonts w:ascii="Calibri" w:eastAsia="Times New Roman" w:hAnsi="Calibri" w:cs="Calibri"/>
                <w:b/>
                <w:bCs/>
                <w:color w:val="000000"/>
                <w:sz w:val="20"/>
                <w:szCs w:val="20"/>
                <w:lang w:eastAsia="pt-BR"/>
              </w:rPr>
            </w:pPr>
          </w:p>
        </w:tc>
      </w:tr>
      <w:tr w:rsidR="00A11EFA" w:rsidRPr="001F4E6F" w14:paraId="5F961232" w14:textId="12535512" w:rsidTr="00AB24F3">
        <w:tc>
          <w:tcPr>
            <w:tcW w:w="1667" w:type="pct"/>
          </w:tcPr>
          <w:p w14:paraId="3BA0C34B" w14:textId="77777777" w:rsidR="00A11EFA" w:rsidRPr="001F4E6F" w:rsidRDefault="00A11EFA" w:rsidP="00A11EFA">
            <w:pPr>
              <w:spacing w:after="120"/>
              <w:jc w:val="center"/>
              <w:rPr>
                <w:rFonts w:ascii="Calibri" w:eastAsia="Times New Roman" w:hAnsi="Calibri" w:cs="Calibri"/>
                <w:b/>
                <w:bCs/>
                <w:color w:val="000000"/>
                <w:sz w:val="20"/>
                <w:szCs w:val="20"/>
                <w:lang w:eastAsia="pt-BR"/>
              </w:rPr>
            </w:pPr>
          </w:p>
        </w:tc>
        <w:tc>
          <w:tcPr>
            <w:tcW w:w="1667" w:type="pct"/>
          </w:tcPr>
          <w:p w14:paraId="2EE6995B" w14:textId="43FC283F" w:rsidR="00A11EFA" w:rsidRPr="001F4E6F" w:rsidRDefault="00A11EFA" w:rsidP="00A11EFA">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Subseção II</w:t>
            </w:r>
          </w:p>
        </w:tc>
        <w:tc>
          <w:tcPr>
            <w:tcW w:w="1666" w:type="pct"/>
          </w:tcPr>
          <w:p w14:paraId="21F34166" w14:textId="77777777" w:rsidR="00A11EFA" w:rsidRPr="00CB5623" w:rsidRDefault="00A11EFA" w:rsidP="00A11EFA">
            <w:pPr>
              <w:spacing w:after="120"/>
              <w:jc w:val="center"/>
              <w:rPr>
                <w:rFonts w:ascii="Calibri" w:eastAsia="Times New Roman" w:hAnsi="Calibri" w:cs="Calibri"/>
                <w:b/>
                <w:bCs/>
                <w:color w:val="000000"/>
                <w:sz w:val="20"/>
                <w:szCs w:val="20"/>
                <w:lang w:eastAsia="pt-BR"/>
              </w:rPr>
            </w:pPr>
          </w:p>
        </w:tc>
      </w:tr>
      <w:tr w:rsidR="00A11EFA" w:rsidRPr="001F4E6F" w14:paraId="3F931006" w14:textId="50593F78" w:rsidTr="00AB24F3">
        <w:tc>
          <w:tcPr>
            <w:tcW w:w="1667" w:type="pct"/>
          </w:tcPr>
          <w:p w14:paraId="523BE089" w14:textId="77777777" w:rsidR="00A11EFA" w:rsidRPr="001F4E6F" w:rsidRDefault="00A11EFA" w:rsidP="00A11EFA">
            <w:pPr>
              <w:spacing w:after="120"/>
              <w:jc w:val="center"/>
              <w:rPr>
                <w:rFonts w:ascii="Calibri" w:eastAsia="Times New Roman" w:hAnsi="Calibri" w:cs="Calibri"/>
                <w:b/>
                <w:bCs/>
                <w:color w:val="000000"/>
                <w:sz w:val="20"/>
                <w:szCs w:val="20"/>
                <w:lang w:eastAsia="pt-BR"/>
              </w:rPr>
            </w:pPr>
          </w:p>
        </w:tc>
        <w:tc>
          <w:tcPr>
            <w:tcW w:w="1667" w:type="pct"/>
          </w:tcPr>
          <w:p w14:paraId="1B44F5B6" w14:textId="64D81F76" w:rsidR="00A11EFA" w:rsidRPr="001F4E6F" w:rsidRDefault="00A11EFA" w:rsidP="00A11EFA">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Dos Modelos Padronizados</w:t>
            </w:r>
          </w:p>
        </w:tc>
        <w:tc>
          <w:tcPr>
            <w:tcW w:w="1666" w:type="pct"/>
          </w:tcPr>
          <w:p w14:paraId="0AE4CC4B" w14:textId="77777777" w:rsidR="00A11EFA" w:rsidRPr="00CB5623" w:rsidRDefault="00A11EFA" w:rsidP="00A11EFA">
            <w:pPr>
              <w:spacing w:after="120"/>
              <w:jc w:val="center"/>
              <w:rPr>
                <w:rFonts w:ascii="Calibri" w:eastAsia="Times New Roman" w:hAnsi="Calibri" w:cs="Calibri"/>
                <w:b/>
                <w:bCs/>
                <w:color w:val="000000"/>
                <w:sz w:val="20"/>
                <w:szCs w:val="20"/>
                <w:lang w:eastAsia="pt-BR"/>
              </w:rPr>
            </w:pPr>
          </w:p>
        </w:tc>
      </w:tr>
      <w:tr w:rsidR="00A11EFA" w:rsidRPr="001F4E6F" w14:paraId="654FD2F2" w14:textId="5E379380" w:rsidTr="00AB24F3">
        <w:tc>
          <w:tcPr>
            <w:tcW w:w="1667" w:type="pct"/>
          </w:tcPr>
          <w:p w14:paraId="0ABA999F" w14:textId="77777777" w:rsidR="003B4B1A" w:rsidRPr="001F4E6F" w:rsidRDefault="003B4B1A" w:rsidP="003B4B1A">
            <w:pPr>
              <w:spacing w:after="120"/>
              <w:jc w:val="both"/>
              <w:rPr>
                <w:rFonts w:ascii="Calibri" w:eastAsia="Times New Roman" w:hAnsi="Calibri" w:cs="Calibri"/>
                <w:color w:val="000000" w:themeColor="text1"/>
                <w:sz w:val="20"/>
                <w:szCs w:val="20"/>
                <w:lang w:eastAsia="pt-BR"/>
              </w:rPr>
            </w:pPr>
            <w:r w:rsidRPr="3CAEDE59">
              <w:rPr>
                <w:rFonts w:ascii="Calibri" w:eastAsia="Times New Roman" w:hAnsi="Calibri" w:cs="Calibri"/>
                <w:color w:val="000000" w:themeColor="text1"/>
                <w:sz w:val="20"/>
                <w:szCs w:val="20"/>
                <w:lang w:eastAsia="pt-BR"/>
              </w:rPr>
              <w:t>RESOLUÇÃO PREVIC Nº 9, DE 30 DE MARÇO DE 2022</w:t>
            </w:r>
          </w:p>
          <w:p w14:paraId="46CEE882" w14:textId="77777777" w:rsidR="003B4B1A" w:rsidRDefault="003B4B1A" w:rsidP="00A11EFA">
            <w:pPr>
              <w:tabs>
                <w:tab w:val="left" w:pos="993"/>
              </w:tabs>
              <w:spacing w:after="120"/>
              <w:jc w:val="both"/>
              <w:rPr>
                <w:rFonts w:cstheme="minorHAnsi"/>
                <w:sz w:val="20"/>
                <w:szCs w:val="20"/>
                <w:shd w:val="clear" w:color="auto" w:fill="FFFFFF"/>
              </w:rPr>
            </w:pPr>
          </w:p>
          <w:p w14:paraId="46814012" w14:textId="63FEF376" w:rsidR="00A11EFA" w:rsidRPr="00713E4D" w:rsidRDefault="00713E4D" w:rsidP="00A11EFA">
            <w:pPr>
              <w:tabs>
                <w:tab w:val="left" w:pos="993"/>
              </w:tabs>
              <w:spacing w:after="120"/>
              <w:jc w:val="both"/>
              <w:rPr>
                <w:rFonts w:eastAsia="Times New Roman" w:cstheme="minorHAnsi"/>
                <w:color w:val="000000"/>
                <w:sz w:val="20"/>
                <w:szCs w:val="20"/>
                <w:lang w:eastAsia="pt-BR"/>
              </w:rPr>
            </w:pPr>
            <w:r w:rsidRPr="00713E4D">
              <w:rPr>
                <w:rFonts w:cstheme="minorHAnsi"/>
                <w:sz w:val="20"/>
                <w:szCs w:val="20"/>
                <w:shd w:val="clear" w:color="auto" w:fill="FFFFFF"/>
              </w:rPr>
              <w:t>Art. 17. Os modelos padronizados de regulamentos de planos de benefícios, de convênios de adesão e de outros documentos, disponibilizados pela Previc em seu sítio eletrônico, devem ser preferencialmente utilizados pela EFPC nos pertinentes requerimentos de licenciamento.</w:t>
            </w:r>
          </w:p>
        </w:tc>
        <w:tc>
          <w:tcPr>
            <w:tcW w:w="1667" w:type="pct"/>
          </w:tcPr>
          <w:p w14:paraId="07DA85E8" w14:textId="07A0FFC8" w:rsidR="00A11EFA" w:rsidRPr="001F4E6F" w:rsidRDefault="00A11EFA" w:rsidP="00A11EFA">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Os modelos padronizados de regulamentos de planos de benefícios, de convênios de adesão e de outros documentos, disponibilizados pela Previc em seu sítio eletrônico, devem ser preferencialmente utilizados pela EFPC nos pertinentes requerimentos de licenciamento.</w:t>
            </w:r>
          </w:p>
        </w:tc>
        <w:tc>
          <w:tcPr>
            <w:tcW w:w="1666" w:type="pct"/>
          </w:tcPr>
          <w:p w14:paraId="15227B1B" w14:textId="77777777" w:rsidR="00A11EFA" w:rsidRPr="00CB5623" w:rsidRDefault="00A11EFA" w:rsidP="00A11EFA">
            <w:pPr>
              <w:tabs>
                <w:tab w:val="left" w:pos="993"/>
              </w:tabs>
              <w:spacing w:after="120"/>
              <w:jc w:val="both"/>
              <w:rPr>
                <w:rFonts w:ascii="Calibri" w:eastAsia="Times New Roman" w:hAnsi="Calibri" w:cs="Calibri"/>
                <w:color w:val="000000"/>
                <w:sz w:val="20"/>
                <w:szCs w:val="20"/>
                <w:lang w:eastAsia="pt-BR"/>
              </w:rPr>
            </w:pPr>
          </w:p>
        </w:tc>
      </w:tr>
      <w:tr w:rsidR="00A11EFA" w:rsidRPr="001F4E6F" w14:paraId="70D6A852" w14:textId="05579023" w:rsidTr="00AB24F3">
        <w:tc>
          <w:tcPr>
            <w:tcW w:w="1667" w:type="pct"/>
          </w:tcPr>
          <w:p w14:paraId="27B37E4A" w14:textId="77777777" w:rsidR="00A11EFA" w:rsidRPr="001F4E6F" w:rsidRDefault="00A11EFA" w:rsidP="00A11EFA">
            <w:pPr>
              <w:tabs>
                <w:tab w:val="left" w:pos="993"/>
              </w:tabs>
              <w:spacing w:after="120"/>
              <w:jc w:val="both"/>
              <w:rPr>
                <w:rFonts w:ascii="Calibri" w:eastAsia="Times New Roman" w:hAnsi="Calibri" w:cs="Calibri"/>
                <w:color w:val="000000"/>
                <w:sz w:val="20"/>
                <w:szCs w:val="20"/>
                <w:lang w:eastAsia="pt-BR"/>
              </w:rPr>
            </w:pPr>
          </w:p>
        </w:tc>
        <w:tc>
          <w:tcPr>
            <w:tcW w:w="1667" w:type="pct"/>
          </w:tcPr>
          <w:p w14:paraId="425C7A8F" w14:textId="76A15E81" w:rsidR="00A11EFA" w:rsidRPr="001F4E6F" w:rsidRDefault="00A11EFA" w:rsidP="00A11EFA">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E65450">
              <w:rPr>
                <w:rFonts w:ascii="Calibri" w:eastAsia="Times New Roman" w:hAnsi="Calibri" w:cs="Calibri"/>
                <w:color w:val="FF0000"/>
                <w:sz w:val="20"/>
                <w:szCs w:val="20"/>
                <w:lang w:eastAsia="pt-BR"/>
              </w:rPr>
              <w:t xml:space="preserve">Aplicam-se aos modelos padronizados, no que couber, as regras definidas para os modelos certificados dispostas no </w:t>
            </w:r>
            <w:r w:rsidRPr="00E65450">
              <w:rPr>
                <w:rFonts w:ascii="Calibri" w:eastAsia="Times New Roman" w:hAnsi="Calibri" w:cs="Calibri"/>
                <w:color w:val="FF0000"/>
                <w:sz w:val="20"/>
                <w:szCs w:val="20"/>
                <w:lang w:eastAsia="pt-BR"/>
              </w:rPr>
              <w:fldChar w:fldCharType="begin"/>
            </w:r>
            <w:r w:rsidRPr="00E65450">
              <w:rPr>
                <w:rFonts w:ascii="Calibri" w:eastAsia="Times New Roman" w:hAnsi="Calibri" w:cs="Calibri"/>
                <w:color w:val="FF0000"/>
                <w:sz w:val="20"/>
                <w:szCs w:val="20"/>
                <w:lang w:eastAsia="pt-BR"/>
              </w:rPr>
              <w:instrText xml:space="preserve"> REF  _Ref138837635 \* Lower \r  \* MERGEFORMAT </w:instrText>
            </w:r>
            <w:r w:rsidRPr="00E65450">
              <w:rPr>
                <w:rFonts w:ascii="Calibri" w:eastAsia="Times New Roman" w:hAnsi="Calibri" w:cs="Calibri"/>
                <w:color w:val="FF0000"/>
                <w:sz w:val="20"/>
                <w:szCs w:val="20"/>
                <w:lang w:eastAsia="pt-BR"/>
              </w:rPr>
              <w:fldChar w:fldCharType="separate"/>
            </w:r>
            <w:r w:rsidRPr="00E65450">
              <w:rPr>
                <w:rFonts w:ascii="Calibri" w:eastAsia="Times New Roman" w:hAnsi="Calibri" w:cs="Calibri"/>
                <w:color w:val="FF0000"/>
                <w:sz w:val="20"/>
                <w:szCs w:val="20"/>
                <w:lang w:eastAsia="pt-BR"/>
              </w:rPr>
              <w:t>art. 102</w:t>
            </w:r>
            <w:r w:rsidRPr="00E65450">
              <w:rPr>
                <w:rFonts w:ascii="Calibri" w:eastAsia="Times New Roman" w:hAnsi="Calibri" w:cs="Calibri"/>
                <w:color w:val="FF0000"/>
                <w:sz w:val="20"/>
                <w:szCs w:val="20"/>
                <w:lang w:eastAsia="pt-BR"/>
              </w:rPr>
              <w:fldChar w:fldCharType="end"/>
            </w:r>
            <w:r w:rsidRPr="00E65450">
              <w:rPr>
                <w:rFonts w:ascii="Calibri" w:eastAsia="Times New Roman" w:hAnsi="Calibri" w:cs="Calibri"/>
                <w:color w:val="FF0000"/>
                <w:sz w:val="20"/>
                <w:szCs w:val="20"/>
                <w:lang w:eastAsia="pt-BR"/>
              </w:rPr>
              <w:t>.</w:t>
            </w:r>
          </w:p>
        </w:tc>
        <w:tc>
          <w:tcPr>
            <w:tcW w:w="1666" w:type="pct"/>
          </w:tcPr>
          <w:p w14:paraId="7F73ADAD" w14:textId="77777777" w:rsidR="00A11EFA" w:rsidRDefault="00CE5762" w:rsidP="00A11EFA">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NOVO </w:t>
            </w:r>
          </w:p>
          <w:p w14:paraId="0B414AA9" w14:textId="74B5DC72" w:rsidR="00CE5762" w:rsidRPr="00CB5623" w:rsidRDefault="00CE5762" w:rsidP="00A11EFA">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Inclusão para maior clareza.</w:t>
            </w:r>
          </w:p>
        </w:tc>
      </w:tr>
      <w:tr w:rsidR="00A11EFA" w:rsidRPr="001F4E6F" w14:paraId="1EEFAD44" w14:textId="593C3578" w:rsidTr="00AB24F3">
        <w:tc>
          <w:tcPr>
            <w:tcW w:w="1667" w:type="pct"/>
          </w:tcPr>
          <w:p w14:paraId="669C6BD9" w14:textId="77777777" w:rsidR="00A11EFA" w:rsidRPr="001F4E6F" w:rsidRDefault="00A11EFA" w:rsidP="00A11EFA">
            <w:pPr>
              <w:spacing w:after="120"/>
              <w:jc w:val="both"/>
              <w:rPr>
                <w:rFonts w:ascii="Calibri" w:eastAsia="Times New Roman" w:hAnsi="Calibri" w:cs="Calibri"/>
                <w:color w:val="000000"/>
                <w:sz w:val="20"/>
                <w:szCs w:val="20"/>
                <w:lang w:eastAsia="pt-BR"/>
              </w:rPr>
            </w:pPr>
          </w:p>
        </w:tc>
        <w:tc>
          <w:tcPr>
            <w:tcW w:w="1667" w:type="pct"/>
          </w:tcPr>
          <w:p w14:paraId="760452F6" w14:textId="7A35376E" w:rsidR="00A11EFA" w:rsidRPr="001F4E6F" w:rsidRDefault="00A11EFA" w:rsidP="00A11EFA">
            <w:pPr>
              <w:spacing w:after="120"/>
              <w:jc w:val="both"/>
              <w:rPr>
                <w:rFonts w:ascii="Calibri" w:eastAsia="Times New Roman" w:hAnsi="Calibri" w:cs="Calibri"/>
                <w:color w:val="000000"/>
                <w:sz w:val="20"/>
                <w:szCs w:val="20"/>
                <w:lang w:eastAsia="pt-BR"/>
              </w:rPr>
            </w:pPr>
          </w:p>
        </w:tc>
        <w:tc>
          <w:tcPr>
            <w:tcW w:w="1666" w:type="pct"/>
          </w:tcPr>
          <w:p w14:paraId="75DC2065" w14:textId="77777777" w:rsidR="00A11EFA" w:rsidRPr="00CB5623" w:rsidRDefault="00A11EFA" w:rsidP="00A11EFA">
            <w:pPr>
              <w:spacing w:after="120"/>
              <w:jc w:val="both"/>
              <w:rPr>
                <w:rFonts w:ascii="Calibri" w:eastAsia="Times New Roman" w:hAnsi="Calibri" w:cs="Calibri"/>
                <w:color w:val="000000"/>
                <w:sz w:val="20"/>
                <w:szCs w:val="20"/>
                <w:lang w:eastAsia="pt-BR"/>
              </w:rPr>
            </w:pPr>
          </w:p>
        </w:tc>
      </w:tr>
      <w:tr w:rsidR="00A11EFA" w:rsidRPr="001F4E6F" w14:paraId="2B8E3812" w14:textId="7D25EE9A" w:rsidTr="00AB24F3">
        <w:tc>
          <w:tcPr>
            <w:tcW w:w="1667" w:type="pct"/>
          </w:tcPr>
          <w:p w14:paraId="5B647544" w14:textId="77777777" w:rsidR="00A11EFA" w:rsidRPr="001F4E6F" w:rsidRDefault="00A11EFA" w:rsidP="00A11EFA">
            <w:pPr>
              <w:spacing w:after="120"/>
              <w:jc w:val="center"/>
              <w:rPr>
                <w:rFonts w:ascii="Calibri" w:eastAsia="Times New Roman" w:hAnsi="Calibri" w:cs="Calibri"/>
                <w:b/>
                <w:bCs/>
                <w:color w:val="000000"/>
                <w:sz w:val="20"/>
                <w:szCs w:val="20"/>
                <w:lang w:eastAsia="pt-BR"/>
              </w:rPr>
            </w:pPr>
          </w:p>
        </w:tc>
        <w:tc>
          <w:tcPr>
            <w:tcW w:w="1667" w:type="pct"/>
          </w:tcPr>
          <w:p w14:paraId="6BD6D3F4" w14:textId="51EF10CD" w:rsidR="00A11EFA" w:rsidRPr="001F4E6F" w:rsidRDefault="00A11EFA" w:rsidP="00A11EFA">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Subseção III</w:t>
            </w:r>
          </w:p>
        </w:tc>
        <w:tc>
          <w:tcPr>
            <w:tcW w:w="1666" w:type="pct"/>
          </w:tcPr>
          <w:p w14:paraId="333F964A" w14:textId="77777777" w:rsidR="00A11EFA" w:rsidRPr="00CB5623" w:rsidRDefault="00A11EFA" w:rsidP="00A11EFA">
            <w:pPr>
              <w:spacing w:after="120"/>
              <w:jc w:val="center"/>
              <w:rPr>
                <w:rFonts w:ascii="Calibri" w:eastAsia="Times New Roman" w:hAnsi="Calibri" w:cs="Calibri"/>
                <w:b/>
                <w:bCs/>
                <w:color w:val="000000"/>
                <w:sz w:val="20"/>
                <w:szCs w:val="20"/>
                <w:lang w:eastAsia="pt-BR"/>
              </w:rPr>
            </w:pPr>
          </w:p>
        </w:tc>
      </w:tr>
      <w:tr w:rsidR="00A11EFA" w:rsidRPr="001F4E6F" w14:paraId="34B9DAE2" w14:textId="243BC915" w:rsidTr="00AB24F3">
        <w:tc>
          <w:tcPr>
            <w:tcW w:w="1667" w:type="pct"/>
          </w:tcPr>
          <w:p w14:paraId="1FCB9A5E" w14:textId="77777777" w:rsidR="00A11EFA" w:rsidRPr="001F4E6F" w:rsidRDefault="00A11EFA" w:rsidP="00A11EFA">
            <w:pPr>
              <w:spacing w:after="120"/>
              <w:jc w:val="center"/>
              <w:rPr>
                <w:rFonts w:ascii="Calibri" w:eastAsia="Times New Roman" w:hAnsi="Calibri" w:cs="Calibri"/>
                <w:b/>
                <w:bCs/>
                <w:color w:val="000000"/>
                <w:sz w:val="20"/>
                <w:szCs w:val="20"/>
                <w:lang w:eastAsia="pt-BR"/>
              </w:rPr>
            </w:pPr>
          </w:p>
        </w:tc>
        <w:tc>
          <w:tcPr>
            <w:tcW w:w="1667" w:type="pct"/>
          </w:tcPr>
          <w:p w14:paraId="0A09CAE8" w14:textId="164CEA77" w:rsidR="00A11EFA" w:rsidRPr="001F4E6F" w:rsidRDefault="00A11EFA" w:rsidP="00A11EFA">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 Licenciamento Automático</w:t>
            </w:r>
          </w:p>
        </w:tc>
        <w:tc>
          <w:tcPr>
            <w:tcW w:w="1666" w:type="pct"/>
          </w:tcPr>
          <w:p w14:paraId="249DFBB4" w14:textId="77777777" w:rsidR="00A11EFA" w:rsidRPr="00CB5623" w:rsidRDefault="00A11EFA" w:rsidP="00A11EFA">
            <w:pPr>
              <w:spacing w:after="120"/>
              <w:jc w:val="center"/>
              <w:rPr>
                <w:rFonts w:ascii="Calibri" w:eastAsia="Times New Roman" w:hAnsi="Calibri" w:cs="Calibri"/>
                <w:b/>
                <w:bCs/>
                <w:color w:val="000000"/>
                <w:sz w:val="20"/>
                <w:szCs w:val="20"/>
                <w:lang w:eastAsia="pt-BR"/>
              </w:rPr>
            </w:pPr>
          </w:p>
        </w:tc>
      </w:tr>
      <w:tr w:rsidR="006D5CA1" w:rsidRPr="001F4E6F" w14:paraId="2962F48E" w14:textId="4DC86A38" w:rsidTr="00AB24F3">
        <w:tc>
          <w:tcPr>
            <w:tcW w:w="1667" w:type="pct"/>
          </w:tcPr>
          <w:p w14:paraId="5C8DB9A2" w14:textId="77777777" w:rsidR="00244CDC" w:rsidRPr="001F4E6F" w:rsidRDefault="00244CDC" w:rsidP="00244CDC">
            <w:pPr>
              <w:spacing w:after="120"/>
              <w:jc w:val="both"/>
              <w:rPr>
                <w:rFonts w:ascii="Calibri" w:eastAsia="Times New Roman" w:hAnsi="Calibri" w:cs="Calibri"/>
                <w:color w:val="000000" w:themeColor="text1"/>
                <w:sz w:val="20"/>
                <w:szCs w:val="20"/>
                <w:lang w:eastAsia="pt-BR"/>
              </w:rPr>
            </w:pPr>
            <w:r w:rsidRPr="3CAEDE59">
              <w:rPr>
                <w:rFonts w:ascii="Calibri" w:eastAsia="Times New Roman" w:hAnsi="Calibri" w:cs="Calibri"/>
                <w:color w:val="000000" w:themeColor="text1"/>
                <w:sz w:val="20"/>
                <w:szCs w:val="20"/>
                <w:lang w:eastAsia="pt-BR"/>
              </w:rPr>
              <w:t>RESOLUÇÃO PREVIC Nº 9, DE 30 DE MARÇO DE 2022</w:t>
            </w:r>
          </w:p>
          <w:p w14:paraId="578A3857" w14:textId="77777777" w:rsidR="00244CDC" w:rsidRDefault="00244CDC" w:rsidP="006D5CA1">
            <w:pPr>
              <w:tabs>
                <w:tab w:val="left" w:pos="993"/>
              </w:tabs>
              <w:spacing w:after="120"/>
              <w:jc w:val="both"/>
              <w:rPr>
                <w:rFonts w:cstheme="minorHAnsi"/>
                <w:sz w:val="20"/>
                <w:szCs w:val="20"/>
              </w:rPr>
            </w:pPr>
          </w:p>
          <w:p w14:paraId="0CBF3397" w14:textId="5DF693A0" w:rsidR="006D5CA1" w:rsidRPr="00244CDC" w:rsidRDefault="006D5CA1" w:rsidP="006D5CA1">
            <w:pPr>
              <w:tabs>
                <w:tab w:val="left" w:pos="993"/>
              </w:tabs>
              <w:spacing w:after="120"/>
              <w:jc w:val="both"/>
              <w:rPr>
                <w:rFonts w:eastAsia="Times New Roman" w:cstheme="minorHAnsi"/>
                <w:sz w:val="20"/>
                <w:szCs w:val="20"/>
                <w:lang w:eastAsia="pt-BR"/>
              </w:rPr>
            </w:pPr>
            <w:r w:rsidRPr="00244CDC">
              <w:rPr>
                <w:rFonts w:cstheme="minorHAnsi"/>
                <w:sz w:val="20"/>
                <w:szCs w:val="20"/>
              </w:rPr>
              <w:t>Art. 19. Podem ser objeto de licenciamento automático os requerimentos de:</w:t>
            </w:r>
          </w:p>
        </w:tc>
        <w:tc>
          <w:tcPr>
            <w:tcW w:w="1667" w:type="pct"/>
          </w:tcPr>
          <w:p w14:paraId="590ED735" w14:textId="7A00D383" w:rsidR="006D5CA1" w:rsidRPr="001F4E6F" w:rsidRDefault="006D5CA1" w:rsidP="006D5CA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Podem ser objeto de licenciamento automático os requerimentos de: </w:t>
            </w:r>
          </w:p>
        </w:tc>
        <w:tc>
          <w:tcPr>
            <w:tcW w:w="1666" w:type="pct"/>
          </w:tcPr>
          <w:p w14:paraId="1C9FCE7F" w14:textId="77777777" w:rsidR="006D5CA1" w:rsidRPr="00CB5623" w:rsidRDefault="006D5CA1" w:rsidP="006D5CA1">
            <w:pPr>
              <w:tabs>
                <w:tab w:val="left" w:pos="993"/>
              </w:tabs>
              <w:spacing w:after="120"/>
              <w:jc w:val="both"/>
              <w:rPr>
                <w:rFonts w:ascii="Calibri" w:eastAsia="Times New Roman" w:hAnsi="Calibri" w:cs="Calibri"/>
                <w:color w:val="000000"/>
                <w:sz w:val="20"/>
                <w:szCs w:val="20"/>
                <w:lang w:eastAsia="pt-BR"/>
              </w:rPr>
            </w:pPr>
          </w:p>
        </w:tc>
      </w:tr>
      <w:tr w:rsidR="006D5CA1" w:rsidRPr="001F4E6F" w14:paraId="1F58C29E" w14:textId="441D8B3F" w:rsidTr="00AB24F3">
        <w:tc>
          <w:tcPr>
            <w:tcW w:w="1667" w:type="pct"/>
          </w:tcPr>
          <w:p w14:paraId="31DA5414" w14:textId="3DEF20CA" w:rsidR="006D5CA1" w:rsidRPr="00244CDC" w:rsidRDefault="006D5CA1" w:rsidP="006D5CA1">
            <w:pPr>
              <w:spacing w:after="120"/>
              <w:jc w:val="both"/>
              <w:rPr>
                <w:rFonts w:eastAsia="Times New Roman" w:cstheme="minorHAnsi"/>
                <w:sz w:val="20"/>
                <w:szCs w:val="20"/>
                <w:lang w:eastAsia="pt-BR"/>
              </w:rPr>
            </w:pPr>
            <w:r w:rsidRPr="00244CDC">
              <w:rPr>
                <w:rFonts w:cstheme="minorHAnsi"/>
                <w:sz w:val="20"/>
                <w:szCs w:val="20"/>
              </w:rPr>
              <w:t>I - aplicação de regulamento de plano de benefícios, mediante utilização de modelo certificado ou de modelo padronizado;</w:t>
            </w:r>
          </w:p>
        </w:tc>
        <w:tc>
          <w:tcPr>
            <w:tcW w:w="1667" w:type="pct"/>
          </w:tcPr>
          <w:p w14:paraId="544CBF6E" w14:textId="64BC962E" w:rsidR="006D5CA1" w:rsidRPr="001F4E6F" w:rsidRDefault="006D5CA1" w:rsidP="006D5CA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 - implantação de plano de benefícios, mediante utilização de modelo certificado ou de modelo padronizado;</w:t>
            </w:r>
          </w:p>
        </w:tc>
        <w:tc>
          <w:tcPr>
            <w:tcW w:w="1666" w:type="pct"/>
          </w:tcPr>
          <w:p w14:paraId="3C73CD8C" w14:textId="77777777" w:rsidR="006D5CA1" w:rsidRPr="00CB5623" w:rsidRDefault="006D5CA1" w:rsidP="006D5CA1">
            <w:pPr>
              <w:spacing w:after="120"/>
              <w:jc w:val="both"/>
              <w:rPr>
                <w:rFonts w:ascii="Calibri" w:eastAsia="Times New Roman" w:hAnsi="Calibri" w:cs="Calibri"/>
                <w:color w:val="000000"/>
                <w:sz w:val="20"/>
                <w:szCs w:val="20"/>
                <w:lang w:eastAsia="pt-BR"/>
              </w:rPr>
            </w:pPr>
          </w:p>
        </w:tc>
      </w:tr>
      <w:tr w:rsidR="006D5CA1" w:rsidRPr="001F4E6F" w14:paraId="42E82E82" w14:textId="1E8B7694" w:rsidTr="00AB24F3">
        <w:tc>
          <w:tcPr>
            <w:tcW w:w="1667" w:type="pct"/>
          </w:tcPr>
          <w:p w14:paraId="5344A2AD" w14:textId="2A848DDF" w:rsidR="006D5CA1" w:rsidRPr="00244CDC" w:rsidRDefault="00244CDC" w:rsidP="006D5CA1">
            <w:pPr>
              <w:spacing w:after="120"/>
              <w:jc w:val="both"/>
              <w:rPr>
                <w:rFonts w:eastAsia="Times New Roman" w:cstheme="minorHAnsi"/>
                <w:sz w:val="20"/>
                <w:szCs w:val="20"/>
                <w:lang w:eastAsia="pt-BR"/>
              </w:rPr>
            </w:pPr>
            <w:r w:rsidRPr="00244CDC">
              <w:rPr>
                <w:rFonts w:cstheme="minorHAnsi"/>
                <w:sz w:val="20"/>
                <w:szCs w:val="20"/>
                <w:shd w:val="clear" w:color="auto" w:fill="FFFFFF"/>
              </w:rPr>
              <w:t>II - alterações de regulamento de plano de benefícios, que tratem exclusivamente de:</w:t>
            </w:r>
          </w:p>
        </w:tc>
        <w:tc>
          <w:tcPr>
            <w:tcW w:w="1667" w:type="pct"/>
          </w:tcPr>
          <w:p w14:paraId="2B2EF134" w14:textId="5E8FF205" w:rsidR="006D5CA1" w:rsidRPr="001F4E6F" w:rsidRDefault="006D5CA1" w:rsidP="006D5CA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alterações de regulamento de plano de benefícios, que tratem exclusivamente de: </w:t>
            </w:r>
          </w:p>
        </w:tc>
        <w:tc>
          <w:tcPr>
            <w:tcW w:w="1666" w:type="pct"/>
          </w:tcPr>
          <w:p w14:paraId="6750BD5E" w14:textId="77777777" w:rsidR="006D5CA1" w:rsidRPr="00CB5623" w:rsidRDefault="006D5CA1" w:rsidP="006D5CA1">
            <w:pPr>
              <w:spacing w:after="120"/>
              <w:jc w:val="both"/>
              <w:rPr>
                <w:rFonts w:ascii="Calibri" w:eastAsia="Times New Roman" w:hAnsi="Calibri" w:cs="Calibri"/>
                <w:color w:val="000000"/>
                <w:sz w:val="20"/>
                <w:szCs w:val="20"/>
                <w:lang w:eastAsia="pt-BR"/>
              </w:rPr>
            </w:pPr>
          </w:p>
        </w:tc>
      </w:tr>
      <w:tr w:rsidR="00244CDC" w:rsidRPr="001F4E6F" w14:paraId="068BDE67" w14:textId="25CF92BE" w:rsidTr="00AB24F3">
        <w:tc>
          <w:tcPr>
            <w:tcW w:w="1667" w:type="pct"/>
          </w:tcPr>
          <w:p w14:paraId="6D58AD9E" w14:textId="04C8C577" w:rsidR="00244CDC" w:rsidRPr="00244CDC" w:rsidRDefault="00244CDC" w:rsidP="00244CDC">
            <w:pPr>
              <w:spacing w:after="120"/>
              <w:jc w:val="both"/>
              <w:rPr>
                <w:rFonts w:eastAsia="Times New Roman" w:cstheme="minorHAnsi"/>
                <w:sz w:val="20"/>
                <w:szCs w:val="20"/>
                <w:lang w:eastAsia="pt-BR"/>
              </w:rPr>
            </w:pPr>
            <w:r w:rsidRPr="00244CDC">
              <w:rPr>
                <w:rFonts w:cstheme="minorHAnsi"/>
                <w:sz w:val="20"/>
                <w:szCs w:val="20"/>
              </w:rPr>
              <w:t>a) nome do plano de benefícios;</w:t>
            </w:r>
          </w:p>
        </w:tc>
        <w:tc>
          <w:tcPr>
            <w:tcW w:w="1667" w:type="pct"/>
          </w:tcPr>
          <w:p w14:paraId="604D0A2A" w14:textId="3640C1D4" w:rsidR="00244CDC" w:rsidRPr="001F4E6F" w:rsidRDefault="00244CDC" w:rsidP="00244CD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a) nome do plano de benefícios;</w:t>
            </w:r>
          </w:p>
        </w:tc>
        <w:tc>
          <w:tcPr>
            <w:tcW w:w="1666" w:type="pct"/>
          </w:tcPr>
          <w:p w14:paraId="273D5A18" w14:textId="77777777" w:rsidR="00244CDC" w:rsidRPr="00CB5623" w:rsidRDefault="00244CDC" w:rsidP="00244CDC">
            <w:pPr>
              <w:spacing w:after="120"/>
              <w:jc w:val="both"/>
              <w:rPr>
                <w:rFonts w:ascii="Calibri" w:eastAsia="Times New Roman" w:hAnsi="Calibri" w:cs="Calibri"/>
                <w:color w:val="000000"/>
                <w:sz w:val="20"/>
                <w:szCs w:val="20"/>
                <w:lang w:eastAsia="pt-BR"/>
              </w:rPr>
            </w:pPr>
          </w:p>
        </w:tc>
      </w:tr>
      <w:tr w:rsidR="00244CDC" w:rsidRPr="001F4E6F" w14:paraId="2BC2F880" w14:textId="770C1C69" w:rsidTr="00AB24F3">
        <w:tc>
          <w:tcPr>
            <w:tcW w:w="1667" w:type="pct"/>
          </w:tcPr>
          <w:p w14:paraId="1EDDD141" w14:textId="254C1D4E" w:rsidR="00244CDC" w:rsidRPr="00244CDC" w:rsidRDefault="00244CDC" w:rsidP="00244CDC">
            <w:pPr>
              <w:spacing w:after="120"/>
              <w:jc w:val="both"/>
              <w:rPr>
                <w:rFonts w:eastAsia="Times New Roman" w:cstheme="minorHAnsi"/>
                <w:sz w:val="20"/>
                <w:szCs w:val="20"/>
                <w:lang w:eastAsia="pt-BR"/>
              </w:rPr>
            </w:pPr>
            <w:r w:rsidRPr="00244CDC">
              <w:rPr>
                <w:rFonts w:cstheme="minorHAnsi"/>
                <w:sz w:val="20"/>
                <w:szCs w:val="20"/>
              </w:rPr>
              <w:t>b) razão social ou do endereço da EFPC, de patrocinador ou de instituidor, condicionado ao protocolo da respectiva alteração do convênio de adesão;</w:t>
            </w:r>
          </w:p>
        </w:tc>
        <w:tc>
          <w:tcPr>
            <w:tcW w:w="1667" w:type="pct"/>
          </w:tcPr>
          <w:p w14:paraId="3EDFD389" w14:textId="7289786D" w:rsidR="00244CDC" w:rsidRPr="001F4E6F" w:rsidRDefault="00244CDC" w:rsidP="00244CD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b) mudança na razão social ou no endereço da EFPC, de patrocinador ou de instituidor, condicionado ao protocolo da respectiva alteração do convênio de adesão;</w:t>
            </w:r>
          </w:p>
        </w:tc>
        <w:tc>
          <w:tcPr>
            <w:tcW w:w="1666" w:type="pct"/>
          </w:tcPr>
          <w:p w14:paraId="26AAE979" w14:textId="77777777" w:rsidR="00244CDC" w:rsidRPr="00CB5623" w:rsidRDefault="00244CDC" w:rsidP="00244CDC">
            <w:pPr>
              <w:spacing w:after="120"/>
              <w:jc w:val="both"/>
              <w:rPr>
                <w:rFonts w:ascii="Calibri" w:eastAsia="Times New Roman" w:hAnsi="Calibri" w:cs="Calibri"/>
                <w:color w:val="000000"/>
                <w:sz w:val="20"/>
                <w:szCs w:val="20"/>
                <w:lang w:eastAsia="pt-BR"/>
              </w:rPr>
            </w:pPr>
          </w:p>
        </w:tc>
      </w:tr>
      <w:tr w:rsidR="00244CDC" w:rsidRPr="001F4E6F" w14:paraId="0A928CDF" w14:textId="5869D429" w:rsidTr="00AB24F3">
        <w:tc>
          <w:tcPr>
            <w:tcW w:w="1667" w:type="pct"/>
          </w:tcPr>
          <w:p w14:paraId="1F8906E2" w14:textId="740D0037" w:rsidR="00244CDC" w:rsidRPr="00244CDC" w:rsidRDefault="00244CDC" w:rsidP="00244CDC">
            <w:pPr>
              <w:spacing w:after="120"/>
              <w:jc w:val="both"/>
              <w:rPr>
                <w:rFonts w:eastAsia="Times New Roman" w:cstheme="minorHAnsi"/>
                <w:sz w:val="20"/>
                <w:szCs w:val="20"/>
                <w:lang w:eastAsia="pt-BR"/>
              </w:rPr>
            </w:pPr>
            <w:r w:rsidRPr="00244CDC">
              <w:rPr>
                <w:rFonts w:cstheme="minorHAnsi"/>
                <w:sz w:val="20"/>
                <w:szCs w:val="20"/>
              </w:rPr>
              <w:t>c) correções de remissões ou ajustes ortográficos;</w:t>
            </w:r>
          </w:p>
        </w:tc>
        <w:tc>
          <w:tcPr>
            <w:tcW w:w="1667" w:type="pct"/>
          </w:tcPr>
          <w:p w14:paraId="71C41625" w14:textId="623B7F21" w:rsidR="00244CDC" w:rsidRPr="001F4E6F" w:rsidRDefault="00244CDC" w:rsidP="00244CD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c) correções de remissões ou ajustes ortográficos;</w:t>
            </w:r>
          </w:p>
        </w:tc>
        <w:tc>
          <w:tcPr>
            <w:tcW w:w="1666" w:type="pct"/>
          </w:tcPr>
          <w:p w14:paraId="6EFD0D5F" w14:textId="77777777" w:rsidR="00244CDC" w:rsidRPr="00CB5623" w:rsidRDefault="00244CDC" w:rsidP="00244CDC">
            <w:pPr>
              <w:spacing w:after="120"/>
              <w:jc w:val="both"/>
              <w:rPr>
                <w:rFonts w:ascii="Calibri" w:eastAsia="Times New Roman" w:hAnsi="Calibri" w:cs="Calibri"/>
                <w:color w:val="000000"/>
                <w:sz w:val="20"/>
                <w:szCs w:val="20"/>
                <w:lang w:eastAsia="pt-BR"/>
              </w:rPr>
            </w:pPr>
          </w:p>
        </w:tc>
      </w:tr>
      <w:tr w:rsidR="00244CDC" w:rsidRPr="001F4E6F" w14:paraId="4375F977" w14:textId="1089A625" w:rsidTr="00AB24F3">
        <w:tc>
          <w:tcPr>
            <w:tcW w:w="1667" w:type="pct"/>
          </w:tcPr>
          <w:p w14:paraId="6B64A339" w14:textId="3472C7A3" w:rsidR="00244CDC" w:rsidRPr="00244CDC" w:rsidRDefault="00244CDC" w:rsidP="00244CDC">
            <w:pPr>
              <w:spacing w:after="120"/>
              <w:jc w:val="both"/>
              <w:rPr>
                <w:rFonts w:eastAsia="Times New Roman" w:cstheme="minorHAnsi"/>
                <w:sz w:val="20"/>
                <w:szCs w:val="20"/>
                <w:lang w:eastAsia="pt-BR"/>
              </w:rPr>
            </w:pPr>
            <w:r w:rsidRPr="00244CDC">
              <w:rPr>
                <w:rFonts w:cstheme="minorHAnsi"/>
                <w:sz w:val="20"/>
                <w:szCs w:val="20"/>
              </w:rPr>
              <w:t>) datas ou prazos referentes a procedimentos operacionais da EFPC, tais como: repasse de abono anual, pagamento de benefícios, repasse de contribuições e mudança de perfil de investimentos;</w:t>
            </w:r>
          </w:p>
        </w:tc>
        <w:tc>
          <w:tcPr>
            <w:tcW w:w="1667" w:type="pct"/>
          </w:tcPr>
          <w:p w14:paraId="3332EB34" w14:textId="59DC16D4" w:rsidR="00244CDC" w:rsidRPr="001F4E6F" w:rsidRDefault="00244CDC" w:rsidP="00244CD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d) datas ou prazos referentes a procedimentos operacionais da EFPC, tais como: repasse de abono anual, pagamento de benefícios, repasse de contribuições e mudança de perfil de investimentos;</w:t>
            </w:r>
          </w:p>
        </w:tc>
        <w:tc>
          <w:tcPr>
            <w:tcW w:w="1666" w:type="pct"/>
          </w:tcPr>
          <w:p w14:paraId="0BB78474" w14:textId="77777777" w:rsidR="00244CDC" w:rsidRPr="00CB5623" w:rsidRDefault="00244CDC" w:rsidP="00244CDC">
            <w:pPr>
              <w:spacing w:after="120"/>
              <w:jc w:val="both"/>
              <w:rPr>
                <w:rFonts w:ascii="Calibri" w:eastAsia="Times New Roman" w:hAnsi="Calibri" w:cs="Calibri"/>
                <w:color w:val="000000"/>
                <w:sz w:val="20"/>
                <w:szCs w:val="20"/>
                <w:lang w:eastAsia="pt-BR"/>
              </w:rPr>
            </w:pPr>
          </w:p>
        </w:tc>
      </w:tr>
      <w:tr w:rsidR="00244CDC" w:rsidRPr="001F4E6F" w14:paraId="5A14DEAD" w14:textId="2BDC2D47" w:rsidTr="00AB24F3">
        <w:tc>
          <w:tcPr>
            <w:tcW w:w="1667" w:type="pct"/>
          </w:tcPr>
          <w:p w14:paraId="7B2266BE" w14:textId="326183D2" w:rsidR="00244CDC" w:rsidRPr="00244CDC" w:rsidRDefault="00244CDC" w:rsidP="00244CDC">
            <w:pPr>
              <w:spacing w:after="120"/>
              <w:jc w:val="both"/>
              <w:rPr>
                <w:rFonts w:eastAsia="Times New Roman" w:cstheme="minorHAnsi"/>
                <w:sz w:val="20"/>
                <w:szCs w:val="20"/>
                <w:lang w:eastAsia="pt-BR"/>
              </w:rPr>
            </w:pPr>
            <w:r w:rsidRPr="00244CDC">
              <w:rPr>
                <w:rFonts w:cstheme="minorHAnsi"/>
                <w:sz w:val="20"/>
                <w:szCs w:val="20"/>
              </w:rPr>
              <w:t>e) redução dos prazos de carência;</w:t>
            </w:r>
          </w:p>
        </w:tc>
        <w:tc>
          <w:tcPr>
            <w:tcW w:w="1667" w:type="pct"/>
          </w:tcPr>
          <w:p w14:paraId="1FF02053" w14:textId="2E89E4FC" w:rsidR="00244CDC" w:rsidRPr="001F4E6F" w:rsidRDefault="00244CDC" w:rsidP="00244CD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e) redução dos prazos de carência para elegibilidade a benefício ou instituto;</w:t>
            </w:r>
          </w:p>
        </w:tc>
        <w:tc>
          <w:tcPr>
            <w:tcW w:w="1666" w:type="pct"/>
          </w:tcPr>
          <w:p w14:paraId="38C1D6DC" w14:textId="77777777" w:rsidR="00244CDC" w:rsidRPr="00CB5623" w:rsidRDefault="00244CDC" w:rsidP="00244CDC">
            <w:pPr>
              <w:spacing w:after="120"/>
              <w:jc w:val="both"/>
              <w:rPr>
                <w:rFonts w:ascii="Calibri" w:eastAsia="Times New Roman" w:hAnsi="Calibri" w:cs="Calibri"/>
                <w:color w:val="000000"/>
                <w:sz w:val="20"/>
                <w:szCs w:val="20"/>
                <w:lang w:eastAsia="pt-BR"/>
              </w:rPr>
            </w:pPr>
          </w:p>
        </w:tc>
      </w:tr>
      <w:tr w:rsidR="00244CDC" w:rsidRPr="001F4E6F" w14:paraId="7FFA55CF" w14:textId="6B0FED5F" w:rsidTr="00AB24F3">
        <w:tc>
          <w:tcPr>
            <w:tcW w:w="1667" w:type="pct"/>
          </w:tcPr>
          <w:p w14:paraId="7BBD1EFE" w14:textId="620ACD54" w:rsidR="00244CDC" w:rsidRPr="00244CDC" w:rsidRDefault="00244CDC" w:rsidP="00244CDC">
            <w:pPr>
              <w:spacing w:after="120"/>
              <w:jc w:val="both"/>
              <w:rPr>
                <w:rFonts w:eastAsia="Times New Roman" w:cstheme="minorHAnsi"/>
                <w:sz w:val="20"/>
                <w:szCs w:val="20"/>
                <w:lang w:eastAsia="pt-BR"/>
              </w:rPr>
            </w:pPr>
            <w:r w:rsidRPr="00244CDC">
              <w:rPr>
                <w:rFonts w:cstheme="minorHAnsi"/>
                <w:sz w:val="20"/>
                <w:szCs w:val="20"/>
              </w:rPr>
              <w:t>f) aumento da parcela patronal na composição do valor do resgate;</w:t>
            </w:r>
          </w:p>
        </w:tc>
        <w:tc>
          <w:tcPr>
            <w:tcW w:w="1667" w:type="pct"/>
          </w:tcPr>
          <w:p w14:paraId="6DAF7A79" w14:textId="6AB34DD0" w:rsidR="00244CDC" w:rsidRPr="001F4E6F" w:rsidRDefault="00244CDC" w:rsidP="00244CD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f) aumento da parcela patronal na composição do valor do resgate; ou</w:t>
            </w:r>
          </w:p>
        </w:tc>
        <w:tc>
          <w:tcPr>
            <w:tcW w:w="1666" w:type="pct"/>
          </w:tcPr>
          <w:p w14:paraId="5D123D10" w14:textId="77777777" w:rsidR="00244CDC" w:rsidRPr="00CB5623" w:rsidRDefault="00244CDC" w:rsidP="00244CDC">
            <w:pPr>
              <w:spacing w:after="120"/>
              <w:jc w:val="both"/>
              <w:rPr>
                <w:rFonts w:ascii="Calibri" w:eastAsia="Times New Roman" w:hAnsi="Calibri" w:cs="Calibri"/>
                <w:color w:val="000000"/>
                <w:sz w:val="20"/>
                <w:szCs w:val="20"/>
                <w:lang w:eastAsia="pt-BR"/>
              </w:rPr>
            </w:pPr>
          </w:p>
        </w:tc>
      </w:tr>
      <w:tr w:rsidR="00244CDC" w:rsidRPr="001F4E6F" w14:paraId="3B73402A" w14:textId="53CEA13F" w:rsidTr="00AB24F3">
        <w:tc>
          <w:tcPr>
            <w:tcW w:w="1667" w:type="pct"/>
          </w:tcPr>
          <w:p w14:paraId="09EFD132" w14:textId="5373F8A4" w:rsidR="00244CDC" w:rsidRPr="00244CDC" w:rsidRDefault="00244CDC" w:rsidP="00244CDC">
            <w:pPr>
              <w:spacing w:after="120"/>
              <w:jc w:val="both"/>
              <w:rPr>
                <w:rFonts w:eastAsia="Times New Roman" w:cstheme="minorHAnsi"/>
                <w:sz w:val="20"/>
                <w:szCs w:val="20"/>
                <w:lang w:eastAsia="pt-BR"/>
              </w:rPr>
            </w:pPr>
            <w:r w:rsidRPr="00244CDC">
              <w:rPr>
                <w:rFonts w:cstheme="minorHAnsi"/>
                <w:sz w:val="20"/>
                <w:szCs w:val="20"/>
              </w:rPr>
              <w:t>g) atualização do valor da Unidade de Referência, quando definida no regulamento; e</w:t>
            </w:r>
          </w:p>
        </w:tc>
        <w:tc>
          <w:tcPr>
            <w:tcW w:w="1667" w:type="pct"/>
          </w:tcPr>
          <w:p w14:paraId="41BAEF18" w14:textId="0532D3B1" w:rsidR="00244CDC" w:rsidRPr="001F4E6F" w:rsidRDefault="00244CDC" w:rsidP="00244CD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g) atualização do valor da Unidade de Referência, quando definida no regulamento;</w:t>
            </w:r>
          </w:p>
        </w:tc>
        <w:tc>
          <w:tcPr>
            <w:tcW w:w="1666" w:type="pct"/>
          </w:tcPr>
          <w:p w14:paraId="390CC21B" w14:textId="77777777" w:rsidR="00244CDC" w:rsidRPr="00CB5623" w:rsidRDefault="00244CDC" w:rsidP="00244CDC">
            <w:pPr>
              <w:spacing w:after="120"/>
              <w:jc w:val="both"/>
              <w:rPr>
                <w:rFonts w:ascii="Calibri" w:eastAsia="Times New Roman" w:hAnsi="Calibri" w:cs="Calibri"/>
                <w:color w:val="000000"/>
                <w:sz w:val="20"/>
                <w:szCs w:val="20"/>
                <w:lang w:eastAsia="pt-BR"/>
              </w:rPr>
            </w:pPr>
          </w:p>
        </w:tc>
      </w:tr>
      <w:tr w:rsidR="00244CDC" w:rsidRPr="001F4E6F" w14:paraId="378E2919" w14:textId="77777777" w:rsidTr="00AB24F3">
        <w:tc>
          <w:tcPr>
            <w:tcW w:w="1667" w:type="pct"/>
          </w:tcPr>
          <w:p w14:paraId="231C377B" w14:textId="23167F5A" w:rsidR="00244CDC" w:rsidRPr="00244CDC" w:rsidRDefault="00244CDC" w:rsidP="00244CDC">
            <w:pPr>
              <w:spacing w:after="120"/>
              <w:jc w:val="both"/>
              <w:rPr>
                <w:rFonts w:eastAsia="Times New Roman" w:cstheme="minorHAnsi"/>
                <w:sz w:val="20"/>
                <w:szCs w:val="20"/>
                <w:lang w:eastAsia="pt-BR"/>
              </w:rPr>
            </w:pPr>
            <w:r w:rsidRPr="00244CDC">
              <w:rPr>
                <w:rFonts w:cstheme="minorHAnsi"/>
                <w:sz w:val="20"/>
                <w:szCs w:val="20"/>
              </w:rPr>
              <w:t>h) alteração do índice de reajuste dos benefícios do plano;</w:t>
            </w:r>
          </w:p>
        </w:tc>
        <w:tc>
          <w:tcPr>
            <w:tcW w:w="1667" w:type="pct"/>
          </w:tcPr>
          <w:p w14:paraId="0C891E83" w14:textId="77777777" w:rsidR="00244CDC" w:rsidRPr="004A11A1" w:rsidRDefault="00244CDC" w:rsidP="00244CDC">
            <w:pPr>
              <w:spacing w:after="120"/>
              <w:jc w:val="both"/>
              <w:rPr>
                <w:rFonts w:ascii="Calibri" w:eastAsia="Times New Roman" w:hAnsi="Calibri" w:cs="Calibri"/>
                <w:sz w:val="20"/>
                <w:szCs w:val="20"/>
                <w:lang w:eastAsia="pt-BR"/>
              </w:rPr>
            </w:pPr>
          </w:p>
        </w:tc>
        <w:tc>
          <w:tcPr>
            <w:tcW w:w="1666" w:type="pct"/>
          </w:tcPr>
          <w:p w14:paraId="03643D3E" w14:textId="7FC58341" w:rsidR="00244CDC" w:rsidRPr="004A11A1" w:rsidRDefault="00467044" w:rsidP="00244CDC">
            <w:pPr>
              <w:spacing w:after="120"/>
              <w:jc w:val="both"/>
              <w:rPr>
                <w:rFonts w:ascii="Calibri" w:eastAsia="Times New Roman" w:hAnsi="Calibri" w:cs="Calibri"/>
                <w:sz w:val="20"/>
                <w:szCs w:val="20"/>
                <w:lang w:eastAsia="pt-BR"/>
              </w:rPr>
            </w:pPr>
            <w:r w:rsidRPr="004A11A1">
              <w:rPr>
                <w:rFonts w:ascii="Calibri" w:eastAsia="Times New Roman" w:hAnsi="Calibri" w:cs="Calibri"/>
                <w:sz w:val="20"/>
                <w:szCs w:val="20"/>
                <w:lang w:eastAsia="pt-BR"/>
              </w:rPr>
              <w:t>EXCLUÍDO – Nota 329/2023</w:t>
            </w:r>
          </w:p>
        </w:tc>
      </w:tr>
      <w:tr w:rsidR="00FB3392" w:rsidRPr="001F4E6F" w14:paraId="4A93F506" w14:textId="4E68F306" w:rsidTr="00AB24F3">
        <w:tc>
          <w:tcPr>
            <w:tcW w:w="1667" w:type="pct"/>
          </w:tcPr>
          <w:p w14:paraId="024BE56A" w14:textId="798C273F" w:rsidR="00FB3392" w:rsidRPr="001F4E6F" w:rsidRDefault="00FB339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III - aprovação de convênio de adesão, mediante utilização de modelo certificado ou de modelo padronizado; e</w:t>
            </w:r>
          </w:p>
        </w:tc>
        <w:tc>
          <w:tcPr>
            <w:tcW w:w="1667" w:type="pct"/>
          </w:tcPr>
          <w:p w14:paraId="4F7159EF" w14:textId="3E9E9A19" w:rsidR="00FB3392" w:rsidRPr="001F4E6F" w:rsidRDefault="00FB339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III - aprovação de convênio de adesão, mediante utilização de modelo certificado ou de modelo padronizado; e</w:t>
            </w:r>
          </w:p>
        </w:tc>
        <w:tc>
          <w:tcPr>
            <w:tcW w:w="1666" w:type="pct"/>
          </w:tcPr>
          <w:p w14:paraId="2B401AE0" w14:textId="77777777" w:rsidR="00FB3392" w:rsidRPr="00CB5623" w:rsidRDefault="00FB3392" w:rsidP="00FB3392">
            <w:pPr>
              <w:spacing w:after="120"/>
              <w:jc w:val="both"/>
              <w:rPr>
                <w:rFonts w:ascii="Calibri" w:eastAsia="Times New Roman" w:hAnsi="Calibri" w:cs="Calibri"/>
                <w:color w:val="000000"/>
                <w:sz w:val="20"/>
                <w:szCs w:val="20"/>
                <w:lang w:eastAsia="pt-BR"/>
              </w:rPr>
            </w:pPr>
          </w:p>
        </w:tc>
      </w:tr>
      <w:tr w:rsidR="00FB3392" w:rsidRPr="001F4E6F" w14:paraId="0E900EE1" w14:textId="23074C6F" w:rsidTr="00AB24F3">
        <w:tc>
          <w:tcPr>
            <w:tcW w:w="1667" w:type="pct"/>
          </w:tcPr>
          <w:p w14:paraId="09B5CBEE" w14:textId="10CA9679" w:rsidR="00FB3392" w:rsidRPr="001F4E6F" w:rsidRDefault="00FB339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 alterações de convênio de adesão, que tratem exclusivamente de: </w:t>
            </w:r>
          </w:p>
        </w:tc>
        <w:tc>
          <w:tcPr>
            <w:tcW w:w="1667" w:type="pct"/>
          </w:tcPr>
          <w:p w14:paraId="292BC0CC" w14:textId="0BA7B7F3" w:rsidR="00FB3392" w:rsidRPr="001F4E6F" w:rsidRDefault="00FB339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 alterações de convênio de adesão, que tratem exclusivamente de: </w:t>
            </w:r>
          </w:p>
        </w:tc>
        <w:tc>
          <w:tcPr>
            <w:tcW w:w="1666" w:type="pct"/>
          </w:tcPr>
          <w:p w14:paraId="6A0BFD90" w14:textId="77777777" w:rsidR="00FB3392" w:rsidRPr="00CB5623" w:rsidRDefault="00FB3392" w:rsidP="00FB3392">
            <w:pPr>
              <w:spacing w:after="120"/>
              <w:jc w:val="both"/>
              <w:rPr>
                <w:rFonts w:ascii="Calibri" w:eastAsia="Times New Roman" w:hAnsi="Calibri" w:cs="Calibri"/>
                <w:color w:val="000000"/>
                <w:sz w:val="20"/>
                <w:szCs w:val="20"/>
                <w:lang w:eastAsia="pt-BR"/>
              </w:rPr>
            </w:pPr>
          </w:p>
        </w:tc>
      </w:tr>
      <w:tr w:rsidR="00FB3392" w:rsidRPr="001F4E6F" w14:paraId="1C0DF818" w14:textId="2B154C71" w:rsidTr="00AB24F3">
        <w:tc>
          <w:tcPr>
            <w:tcW w:w="1667" w:type="pct"/>
          </w:tcPr>
          <w:p w14:paraId="58F3BDC3" w14:textId="46FB59BA" w:rsidR="00FB3392" w:rsidRPr="001F4E6F" w:rsidRDefault="00FB339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a) adesão de patrocinador ou instituidor ao plano de benefícios, restringindo-se à inclusão da identificação e qualificação do convenente;</w:t>
            </w:r>
          </w:p>
        </w:tc>
        <w:tc>
          <w:tcPr>
            <w:tcW w:w="1667" w:type="pct"/>
          </w:tcPr>
          <w:p w14:paraId="47978D21" w14:textId="4818F5C9" w:rsidR="00FB3392" w:rsidRPr="001F4E6F" w:rsidRDefault="00FB339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a) adesão de patrocinador ou instituidor ao plano de benefícios, restringindo-se à inclusão da identificação e qualificação do convenente;</w:t>
            </w:r>
          </w:p>
        </w:tc>
        <w:tc>
          <w:tcPr>
            <w:tcW w:w="1666" w:type="pct"/>
          </w:tcPr>
          <w:p w14:paraId="6B224711" w14:textId="77777777" w:rsidR="00FB3392" w:rsidRPr="00CB5623" w:rsidRDefault="00FB3392" w:rsidP="00FB3392">
            <w:pPr>
              <w:spacing w:after="120"/>
              <w:jc w:val="both"/>
              <w:rPr>
                <w:rFonts w:ascii="Calibri" w:eastAsia="Times New Roman" w:hAnsi="Calibri" w:cs="Calibri"/>
                <w:color w:val="000000"/>
                <w:sz w:val="20"/>
                <w:szCs w:val="20"/>
                <w:lang w:eastAsia="pt-BR"/>
              </w:rPr>
            </w:pPr>
          </w:p>
        </w:tc>
      </w:tr>
      <w:tr w:rsidR="00FB3392" w:rsidRPr="001F4E6F" w14:paraId="39D089EA" w14:textId="03F2A35B" w:rsidTr="00AB24F3">
        <w:tc>
          <w:tcPr>
            <w:tcW w:w="1667" w:type="pct"/>
          </w:tcPr>
          <w:p w14:paraId="65B9D1FF" w14:textId="33AE1022" w:rsidR="00FB3392" w:rsidRPr="001F4E6F" w:rsidRDefault="00FB339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b) mudança na razão social ou no endereço da EFPC, de patrocinador, de instituidor ou de anuente;</w:t>
            </w:r>
          </w:p>
        </w:tc>
        <w:tc>
          <w:tcPr>
            <w:tcW w:w="1667" w:type="pct"/>
          </w:tcPr>
          <w:p w14:paraId="5EF360AC" w14:textId="2E01FF5F" w:rsidR="00FB3392" w:rsidRPr="001F4E6F" w:rsidRDefault="00FB339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b) mudança na razão social ou no endereço da EFPC, de patrocinador, de instituidor ou de anuente;</w:t>
            </w:r>
          </w:p>
        </w:tc>
        <w:tc>
          <w:tcPr>
            <w:tcW w:w="1666" w:type="pct"/>
          </w:tcPr>
          <w:p w14:paraId="0E7193FB" w14:textId="77777777" w:rsidR="00FB3392" w:rsidRPr="00CB5623" w:rsidRDefault="00FB3392" w:rsidP="00FB3392">
            <w:pPr>
              <w:spacing w:after="120"/>
              <w:jc w:val="both"/>
              <w:rPr>
                <w:rFonts w:ascii="Calibri" w:eastAsia="Times New Roman" w:hAnsi="Calibri" w:cs="Calibri"/>
                <w:color w:val="000000"/>
                <w:sz w:val="20"/>
                <w:szCs w:val="20"/>
                <w:lang w:eastAsia="pt-BR"/>
              </w:rPr>
            </w:pPr>
          </w:p>
        </w:tc>
      </w:tr>
      <w:tr w:rsidR="00FB3392" w:rsidRPr="001F4E6F" w14:paraId="2968870C" w14:textId="0485F8B8" w:rsidTr="00AB24F3">
        <w:tc>
          <w:tcPr>
            <w:tcW w:w="1667" w:type="pct"/>
          </w:tcPr>
          <w:p w14:paraId="367F2932" w14:textId="37ADC0D8" w:rsidR="00FB3392" w:rsidRPr="001F4E6F" w:rsidRDefault="00FB339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nome do plano de benefícios; e </w:t>
            </w:r>
          </w:p>
        </w:tc>
        <w:tc>
          <w:tcPr>
            <w:tcW w:w="1667" w:type="pct"/>
          </w:tcPr>
          <w:p w14:paraId="1047B146" w14:textId="50ED272E" w:rsidR="00FB3392" w:rsidRPr="001F4E6F" w:rsidRDefault="00FB339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nome do plano de benefícios; e </w:t>
            </w:r>
          </w:p>
        </w:tc>
        <w:tc>
          <w:tcPr>
            <w:tcW w:w="1666" w:type="pct"/>
          </w:tcPr>
          <w:p w14:paraId="22A35448" w14:textId="77777777" w:rsidR="00FB3392" w:rsidRPr="00CB5623" w:rsidRDefault="00FB3392" w:rsidP="00FB3392">
            <w:pPr>
              <w:spacing w:after="120"/>
              <w:jc w:val="both"/>
              <w:rPr>
                <w:rFonts w:ascii="Calibri" w:eastAsia="Times New Roman" w:hAnsi="Calibri" w:cs="Calibri"/>
                <w:color w:val="000000"/>
                <w:sz w:val="20"/>
                <w:szCs w:val="20"/>
                <w:lang w:eastAsia="pt-BR"/>
              </w:rPr>
            </w:pPr>
          </w:p>
        </w:tc>
      </w:tr>
      <w:tr w:rsidR="00FB3392" w:rsidRPr="001F4E6F" w14:paraId="037A26B2" w14:textId="00B2281C" w:rsidTr="00AB24F3">
        <w:tc>
          <w:tcPr>
            <w:tcW w:w="1667" w:type="pct"/>
          </w:tcPr>
          <w:p w14:paraId="59D3D845" w14:textId="1FCBE5CE" w:rsidR="00FB3392" w:rsidRPr="001F4E6F" w:rsidRDefault="00FB339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d) correções de remissões ou ajustes ortográficos.</w:t>
            </w:r>
          </w:p>
        </w:tc>
        <w:tc>
          <w:tcPr>
            <w:tcW w:w="1667" w:type="pct"/>
          </w:tcPr>
          <w:p w14:paraId="2A11AF2D" w14:textId="1BC0C27F" w:rsidR="00FB3392" w:rsidRPr="001F4E6F" w:rsidRDefault="00FB339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d) correções de remissões ou ajustes ortográficos.</w:t>
            </w:r>
          </w:p>
        </w:tc>
        <w:tc>
          <w:tcPr>
            <w:tcW w:w="1666" w:type="pct"/>
          </w:tcPr>
          <w:p w14:paraId="4DB97211" w14:textId="77777777" w:rsidR="00FB3392" w:rsidRPr="00CB5623" w:rsidRDefault="00FB3392" w:rsidP="00FB3392">
            <w:pPr>
              <w:spacing w:after="120"/>
              <w:jc w:val="both"/>
              <w:rPr>
                <w:rFonts w:ascii="Calibri" w:eastAsia="Times New Roman" w:hAnsi="Calibri" w:cs="Calibri"/>
                <w:color w:val="000000"/>
                <w:sz w:val="20"/>
                <w:szCs w:val="20"/>
                <w:lang w:eastAsia="pt-BR"/>
              </w:rPr>
            </w:pPr>
          </w:p>
        </w:tc>
      </w:tr>
      <w:tr w:rsidR="00467044" w:rsidRPr="001F4E6F" w14:paraId="7116B49B" w14:textId="77777777" w:rsidTr="00AB24F3">
        <w:tc>
          <w:tcPr>
            <w:tcW w:w="1667" w:type="pct"/>
          </w:tcPr>
          <w:p w14:paraId="7355A9D3" w14:textId="78CDC91A" w:rsidR="00467044" w:rsidRPr="001F4E6F" w:rsidRDefault="00467044" w:rsidP="00467044">
            <w:pPr>
              <w:spacing w:after="120"/>
              <w:jc w:val="both"/>
              <w:rPr>
                <w:rFonts w:ascii="Calibri" w:eastAsia="Times New Roman" w:hAnsi="Calibri" w:cs="Calibri"/>
                <w:color w:val="000000"/>
                <w:sz w:val="20"/>
                <w:szCs w:val="20"/>
                <w:lang w:eastAsia="pt-BR"/>
              </w:rPr>
            </w:pPr>
            <w:r w:rsidRPr="00467044">
              <w:rPr>
                <w:rFonts w:ascii="Calibri" w:eastAsia="Times New Roman" w:hAnsi="Calibri" w:cs="Calibri"/>
                <w:color w:val="000000"/>
                <w:sz w:val="20"/>
                <w:szCs w:val="20"/>
                <w:lang w:eastAsia="pt-BR"/>
              </w:rPr>
              <w:t>V - transferência de gerenciamento, quando o respectivo Termo de Transferência de Gerenciamento for elaborado mediante a utilização de modelo padronizado; e</w:t>
            </w:r>
          </w:p>
        </w:tc>
        <w:tc>
          <w:tcPr>
            <w:tcW w:w="1667" w:type="pct"/>
          </w:tcPr>
          <w:p w14:paraId="38610115" w14:textId="77777777" w:rsidR="00467044" w:rsidRPr="001F4E6F" w:rsidRDefault="00467044" w:rsidP="00467044">
            <w:pPr>
              <w:spacing w:after="120"/>
              <w:jc w:val="both"/>
              <w:rPr>
                <w:rFonts w:ascii="Calibri" w:eastAsia="Times New Roman" w:hAnsi="Calibri" w:cs="Calibri"/>
                <w:color w:val="000000"/>
                <w:sz w:val="20"/>
                <w:szCs w:val="20"/>
                <w:lang w:eastAsia="pt-BR"/>
              </w:rPr>
            </w:pPr>
          </w:p>
        </w:tc>
        <w:tc>
          <w:tcPr>
            <w:tcW w:w="1666" w:type="pct"/>
          </w:tcPr>
          <w:p w14:paraId="7C735F29" w14:textId="3B507CE6" w:rsidR="00467044" w:rsidRPr="004A11A1" w:rsidRDefault="00467044" w:rsidP="00467044">
            <w:pPr>
              <w:spacing w:after="120"/>
              <w:jc w:val="both"/>
              <w:rPr>
                <w:rFonts w:ascii="Calibri" w:eastAsia="Times New Roman" w:hAnsi="Calibri" w:cs="Calibri"/>
                <w:sz w:val="20"/>
                <w:szCs w:val="20"/>
                <w:lang w:eastAsia="pt-BR"/>
              </w:rPr>
            </w:pPr>
            <w:r w:rsidRPr="004A11A1">
              <w:rPr>
                <w:rFonts w:ascii="Calibri" w:eastAsia="Times New Roman" w:hAnsi="Calibri" w:cs="Calibri"/>
                <w:sz w:val="20"/>
                <w:szCs w:val="20"/>
                <w:lang w:eastAsia="pt-BR"/>
              </w:rPr>
              <w:t>EXCLUÍDO – Nota 329/2023</w:t>
            </w:r>
          </w:p>
        </w:tc>
      </w:tr>
      <w:tr w:rsidR="00467044" w:rsidRPr="001F4E6F" w14:paraId="3DC5D7C9" w14:textId="77777777" w:rsidTr="00AB24F3">
        <w:tc>
          <w:tcPr>
            <w:tcW w:w="1667" w:type="pct"/>
          </w:tcPr>
          <w:p w14:paraId="0756FDCB" w14:textId="693D8CDC" w:rsidR="00467044" w:rsidRPr="001F4E6F" w:rsidRDefault="00467044" w:rsidP="00467044">
            <w:pPr>
              <w:spacing w:after="120"/>
              <w:jc w:val="both"/>
              <w:rPr>
                <w:rFonts w:ascii="Calibri" w:eastAsia="Times New Roman" w:hAnsi="Calibri" w:cs="Calibri"/>
                <w:color w:val="000000"/>
                <w:sz w:val="20"/>
                <w:szCs w:val="20"/>
                <w:lang w:eastAsia="pt-BR"/>
              </w:rPr>
            </w:pPr>
            <w:r w:rsidRPr="00467044">
              <w:rPr>
                <w:rFonts w:ascii="Calibri" w:eastAsia="Times New Roman" w:hAnsi="Calibri" w:cs="Calibri"/>
                <w:color w:val="000000"/>
                <w:sz w:val="20"/>
                <w:szCs w:val="20"/>
                <w:lang w:eastAsia="pt-BR"/>
              </w:rPr>
              <w:t>VI - retirada vazia de patrocinador ou de instituidor, quando o respectivo Termo de Retirada for elaborado mediante a utilização de modelo padronizado</w:t>
            </w:r>
          </w:p>
        </w:tc>
        <w:tc>
          <w:tcPr>
            <w:tcW w:w="1667" w:type="pct"/>
          </w:tcPr>
          <w:p w14:paraId="2F530A2C" w14:textId="77777777" w:rsidR="00467044" w:rsidRPr="001F4E6F" w:rsidRDefault="00467044" w:rsidP="00467044">
            <w:pPr>
              <w:spacing w:after="120"/>
              <w:jc w:val="both"/>
              <w:rPr>
                <w:rFonts w:ascii="Calibri" w:eastAsia="Times New Roman" w:hAnsi="Calibri" w:cs="Calibri"/>
                <w:color w:val="000000"/>
                <w:sz w:val="20"/>
                <w:szCs w:val="20"/>
                <w:lang w:eastAsia="pt-BR"/>
              </w:rPr>
            </w:pPr>
          </w:p>
        </w:tc>
        <w:tc>
          <w:tcPr>
            <w:tcW w:w="1666" w:type="pct"/>
          </w:tcPr>
          <w:p w14:paraId="1FBA0105" w14:textId="55F3994A" w:rsidR="00467044" w:rsidRPr="004A11A1" w:rsidRDefault="00467044" w:rsidP="00467044">
            <w:pPr>
              <w:spacing w:after="120"/>
              <w:jc w:val="both"/>
              <w:rPr>
                <w:rFonts w:ascii="Calibri" w:eastAsia="Times New Roman" w:hAnsi="Calibri" w:cs="Calibri"/>
                <w:sz w:val="20"/>
                <w:szCs w:val="20"/>
                <w:lang w:eastAsia="pt-BR"/>
              </w:rPr>
            </w:pPr>
            <w:r w:rsidRPr="004A11A1">
              <w:rPr>
                <w:rFonts w:ascii="Calibri" w:eastAsia="Times New Roman" w:hAnsi="Calibri" w:cs="Calibri"/>
                <w:sz w:val="20"/>
                <w:szCs w:val="20"/>
                <w:lang w:eastAsia="pt-BR"/>
              </w:rPr>
              <w:t>EXCLUÍDO – Nota 329/2023</w:t>
            </w:r>
          </w:p>
        </w:tc>
      </w:tr>
      <w:tr w:rsidR="00FB3392" w:rsidRPr="001F4E6F" w14:paraId="12F21420" w14:textId="24965805" w:rsidTr="00AB24F3">
        <w:tc>
          <w:tcPr>
            <w:tcW w:w="1667" w:type="pct"/>
          </w:tcPr>
          <w:p w14:paraId="1BEEA62E" w14:textId="239E2F80" w:rsidR="00FB3392" w:rsidRPr="001F4E6F" w:rsidRDefault="0027602A" w:rsidP="00FB3392">
            <w:pPr>
              <w:spacing w:after="120"/>
              <w:jc w:val="both"/>
              <w:rPr>
                <w:rFonts w:ascii="Calibri" w:eastAsia="Times New Roman" w:hAnsi="Calibri" w:cs="Calibri"/>
                <w:color w:val="000000"/>
                <w:sz w:val="20"/>
                <w:szCs w:val="20"/>
                <w:lang w:eastAsia="pt-BR"/>
              </w:rPr>
            </w:pPr>
            <w:r w:rsidRPr="0027602A">
              <w:rPr>
                <w:rFonts w:ascii="Calibri" w:eastAsia="Times New Roman" w:hAnsi="Calibri" w:cs="Calibri"/>
                <w:color w:val="000000"/>
                <w:sz w:val="20"/>
                <w:szCs w:val="20"/>
                <w:lang w:eastAsia="pt-BR"/>
              </w:rPr>
              <w:t>Parágrafo único. Os tipos de requerimentos referidos nos incisos I, III, V e VI devem mencionar o número de identificação do modelo certificado ou do modelo padronizado utilizado.</w:t>
            </w:r>
          </w:p>
        </w:tc>
        <w:tc>
          <w:tcPr>
            <w:tcW w:w="1667" w:type="pct"/>
          </w:tcPr>
          <w:p w14:paraId="002B29E0" w14:textId="3A605020" w:rsidR="00FB3392" w:rsidRPr="001F4E6F" w:rsidRDefault="00FB339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Parágrafo único.  Os tipos de requerimentos referidos nos incisos </w:t>
            </w:r>
            <w:r w:rsidRPr="0027602A">
              <w:rPr>
                <w:rFonts w:ascii="Calibri" w:eastAsia="Times New Roman" w:hAnsi="Calibri" w:cs="Calibri"/>
                <w:color w:val="FF0000"/>
                <w:sz w:val="20"/>
                <w:szCs w:val="20"/>
                <w:lang w:eastAsia="pt-BR"/>
              </w:rPr>
              <w:t xml:space="preserve">I e III </w:t>
            </w:r>
            <w:r w:rsidRPr="001F4E6F">
              <w:rPr>
                <w:rFonts w:ascii="Calibri" w:eastAsia="Times New Roman" w:hAnsi="Calibri" w:cs="Calibri"/>
                <w:color w:val="000000"/>
                <w:sz w:val="20"/>
                <w:szCs w:val="20"/>
                <w:lang w:eastAsia="pt-BR"/>
              </w:rPr>
              <w:t>devem mencionar o número de identificação do modelo certificado ou do modelo padronizado utilizado.</w:t>
            </w:r>
          </w:p>
        </w:tc>
        <w:tc>
          <w:tcPr>
            <w:tcW w:w="1666" w:type="pct"/>
          </w:tcPr>
          <w:p w14:paraId="36BB8944" w14:textId="443FE229" w:rsidR="00FB3392" w:rsidRPr="004A11A1" w:rsidRDefault="0027602A" w:rsidP="00FB3392">
            <w:pPr>
              <w:spacing w:after="120"/>
              <w:jc w:val="both"/>
              <w:rPr>
                <w:rFonts w:ascii="Calibri" w:eastAsia="Times New Roman" w:hAnsi="Calibri" w:cs="Calibri"/>
                <w:sz w:val="20"/>
                <w:szCs w:val="20"/>
                <w:lang w:eastAsia="pt-BR"/>
              </w:rPr>
            </w:pPr>
            <w:r w:rsidRPr="004A11A1">
              <w:rPr>
                <w:rFonts w:ascii="Calibri" w:eastAsia="Times New Roman" w:hAnsi="Calibri" w:cs="Calibri"/>
                <w:sz w:val="20"/>
                <w:szCs w:val="20"/>
                <w:lang w:eastAsia="pt-BR"/>
              </w:rPr>
              <w:t>Ajuste em face da exclusão dos itens V e VI</w:t>
            </w:r>
          </w:p>
        </w:tc>
      </w:tr>
      <w:tr w:rsidR="00FB3392" w:rsidRPr="001F4E6F" w14:paraId="0EBF751E" w14:textId="6DB73D2B" w:rsidTr="00AB24F3">
        <w:tc>
          <w:tcPr>
            <w:tcW w:w="1667" w:type="pct"/>
          </w:tcPr>
          <w:p w14:paraId="436DB693" w14:textId="77777777" w:rsidR="00FB3392" w:rsidRPr="001F4E6F" w:rsidRDefault="00FB3392" w:rsidP="00CF0F08">
            <w:pPr>
              <w:spacing w:after="120"/>
              <w:jc w:val="both"/>
              <w:rPr>
                <w:rFonts w:ascii="Calibri" w:eastAsia="Times New Roman" w:hAnsi="Calibri" w:cs="Calibri"/>
                <w:color w:val="000000"/>
                <w:sz w:val="20"/>
                <w:szCs w:val="20"/>
                <w:lang w:eastAsia="pt-BR"/>
              </w:rPr>
            </w:pPr>
          </w:p>
        </w:tc>
        <w:tc>
          <w:tcPr>
            <w:tcW w:w="1667" w:type="pct"/>
          </w:tcPr>
          <w:p w14:paraId="6BFAC75F" w14:textId="63E0D58F" w:rsidR="00FB3392" w:rsidRPr="001F4E6F" w:rsidRDefault="00FB3392" w:rsidP="00FB3392">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sz w:val="20"/>
                <w:szCs w:val="20"/>
                <w:lang w:eastAsia="pt-BR"/>
              </w:rPr>
            </w:pPr>
            <w:r w:rsidRPr="004A11A1">
              <w:rPr>
                <w:rFonts w:ascii="Calibri" w:eastAsia="Times New Roman" w:hAnsi="Calibri" w:cs="Calibri"/>
                <w:color w:val="FF0000"/>
                <w:sz w:val="20"/>
                <w:szCs w:val="20"/>
                <w:lang w:eastAsia="pt-BR"/>
              </w:rPr>
              <w:t>No Expediente Explicativo dos requerimentos sujeitos ao licenciamento automático deve constar no assunto a expressão “LICENCIAMENTO AUTOMÁTICO”, seguida da denominação do tipo de operação, em destaque.</w:t>
            </w:r>
          </w:p>
        </w:tc>
        <w:tc>
          <w:tcPr>
            <w:tcW w:w="1666" w:type="pct"/>
          </w:tcPr>
          <w:p w14:paraId="29B29787" w14:textId="6EC73ADF" w:rsidR="00FB3392" w:rsidRPr="00CB5623" w:rsidRDefault="00CF0F08" w:rsidP="00FB339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CE32F5" w:rsidRPr="001F4E6F" w14:paraId="3629BF2B" w14:textId="0CB0BAB2" w:rsidTr="00AB24F3">
        <w:tc>
          <w:tcPr>
            <w:tcW w:w="1667" w:type="pct"/>
          </w:tcPr>
          <w:p w14:paraId="4DA1CE49" w14:textId="77777777" w:rsidR="00CE32F5" w:rsidRPr="001F4E6F" w:rsidRDefault="00CE32F5" w:rsidP="00CE32F5">
            <w:pPr>
              <w:spacing w:after="120"/>
              <w:jc w:val="both"/>
              <w:rPr>
                <w:rFonts w:ascii="Calibri" w:eastAsia="Times New Roman" w:hAnsi="Calibri" w:cs="Calibri"/>
                <w:color w:val="000000" w:themeColor="text1"/>
                <w:sz w:val="20"/>
                <w:szCs w:val="20"/>
                <w:lang w:eastAsia="pt-BR"/>
              </w:rPr>
            </w:pPr>
            <w:r w:rsidRPr="3CAEDE59">
              <w:rPr>
                <w:rFonts w:ascii="Calibri" w:eastAsia="Times New Roman" w:hAnsi="Calibri" w:cs="Calibri"/>
                <w:color w:val="000000" w:themeColor="text1"/>
                <w:sz w:val="20"/>
                <w:szCs w:val="20"/>
                <w:lang w:eastAsia="pt-BR"/>
              </w:rPr>
              <w:t>RESOLUÇÃO PREVIC Nº 9, DE 30 DE MARÇO DE 2022</w:t>
            </w:r>
          </w:p>
          <w:p w14:paraId="0A3FD382" w14:textId="77777777" w:rsidR="00CE32F5" w:rsidRDefault="00CE32F5" w:rsidP="00CE32F5">
            <w:pPr>
              <w:tabs>
                <w:tab w:val="left" w:pos="993"/>
              </w:tabs>
              <w:spacing w:after="120"/>
              <w:jc w:val="both"/>
              <w:rPr>
                <w:rFonts w:cstheme="minorHAnsi"/>
                <w:sz w:val="20"/>
                <w:szCs w:val="20"/>
              </w:rPr>
            </w:pPr>
          </w:p>
          <w:p w14:paraId="7D9F2D81" w14:textId="595E1B07" w:rsidR="00CE32F5" w:rsidRPr="001F4E6F" w:rsidRDefault="00CE32F5" w:rsidP="00CE32F5">
            <w:pPr>
              <w:tabs>
                <w:tab w:val="left" w:pos="993"/>
              </w:tabs>
              <w:spacing w:after="120"/>
              <w:jc w:val="both"/>
              <w:rPr>
                <w:rFonts w:ascii="Calibri" w:eastAsia="Times New Roman" w:hAnsi="Calibri" w:cs="Calibri"/>
                <w:color w:val="000000"/>
                <w:sz w:val="20"/>
                <w:szCs w:val="20"/>
                <w:lang w:eastAsia="pt-BR"/>
              </w:rPr>
            </w:pPr>
            <w:r w:rsidRPr="00CE32F5">
              <w:rPr>
                <w:rFonts w:cstheme="minorHAnsi"/>
                <w:sz w:val="20"/>
                <w:szCs w:val="20"/>
              </w:rPr>
              <w:t>Art. 20. O requerimento de licenciamento instruído por meio de licenciamento automático não afasta a prerrogativa de a Previc:</w:t>
            </w:r>
          </w:p>
        </w:tc>
        <w:tc>
          <w:tcPr>
            <w:tcW w:w="1667" w:type="pct"/>
          </w:tcPr>
          <w:p w14:paraId="61FCB146" w14:textId="4886FCDB" w:rsidR="00CE32F5" w:rsidRPr="001F4E6F" w:rsidRDefault="00CE32F5" w:rsidP="00CE32F5">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licenciamento instruído por meio de licenciamento automático não afasta a prerrogativa de a Previc: </w:t>
            </w:r>
          </w:p>
        </w:tc>
        <w:tc>
          <w:tcPr>
            <w:tcW w:w="1666" w:type="pct"/>
          </w:tcPr>
          <w:p w14:paraId="72F6E5EC" w14:textId="77777777" w:rsidR="00CE32F5" w:rsidRPr="00CB5623" w:rsidRDefault="00CE32F5" w:rsidP="00CE32F5">
            <w:pPr>
              <w:tabs>
                <w:tab w:val="left" w:pos="993"/>
              </w:tabs>
              <w:spacing w:after="120"/>
              <w:jc w:val="both"/>
              <w:rPr>
                <w:rFonts w:ascii="Calibri" w:eastAsia="Times New Roman" w:hAnsi="Calibri" w:cs="Calibri"/>
                <w:color w:val="000000"/>
                <w:sz w:val="20"/>
                <w:szCs w:val="20"/>
                <w:lang w:eastAsia="pt-BR"/>
              </w:rPr>
            </w:pPr>
          </w:p>
        </w:tc>
      </w:tr>
      <w:tr w:rsidR="00CE32F5" w:rsidRPr="001F4E6F" w14:paraId="2806F6CD" w14:textId="2C43E520" w:rsidTr="00AB24F3">
        <w:tc>
          <w:tcPr>
            <w:tcW w:w="1667" w:type="pct"/>
          </w:tcPr>
          <w:p w14:paraId="5FF85A32" w14:textId="0347E342" w:rsidR="00CE32F5" w:rsidRPr="00CE32F5" w:rsidRDefault="00CE32F5" w:rsidP="00CE32F5">
            <w:pPr>
              <w:spacing w:after="120"/>
              <w:jc w:val="both"/>
              <w:rPr>
                <w:rFonts w:eastAsia="Times New Roman" w:cstheme="minorHAnsi"/>
                <w:sz w:val="20"/>
                <w:szCs w:val="20"/>
                <w:lang w:eastAsia="pt-BR"/>
              </w:rPr>
            </w:pPr>
            <w:r w:rsidRPr="00CE32F5">
              <w:rPr>
                <w:rFonts w:cstheme="minorHAnsi"/>
                <w:sz w:val="20"/>
                <w:szCs w:val="20"/>
              </w:rPr>
              <w:t>I - realizar, a qualquer tempo, a análise dos requerimentos quanto à fundamentação, aos riscos e à adequação legal, de acordo com as normas vigentes; e</w:t>
            </w:r>
          </w:p>
        </w:tc>
        <w:tc>
          <w:tcPr>
            <w:tcW w:w="1667" w:type="pct"/>
          </w:tcPr>
          <w:p w14:paraId="7A97AE4F" w14:textId="6B4F6591" w:rsidR="00CE32F5" w:rsidRPr="001F4E6F" w:rsidRDefault="00CE32F5" w:rsidP="00CE32F5">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realizar, a qualquer tempo, a análise do requerimento quanto à fundamentação, aos riscos e à adequação legal, de acordo com as normas vigentes; e </w:t>
            </w:r>
          </w:p>
        </w:tc>
        <w:tc>
          <w:tcPr>
            <w:tcW w:w="1666" w:type="pct"/>
          </w:tcPr>
          <w:p w14:paraId="43B9C2D5" w14:textId="77777777" w:rsidR="00CE32F5" w:rsidRPr="00CB5623" w:rsidRDefault="00CE32F5" w:rsidP="00CE32F5">
            <w:pPr>
              <w:spacing w:after="120"/>
              <w:jc w:val="both"/>
              <w:rPr>
                <w:rFonts w:ascii="Calibri" w:eastAsia="Times New Roman" w:hAnsi="Calibri" w:cs="Calibri"/>
                <w:color w:val="000000"/>
                <w:sz w:val="20"/>
                <w:szCs w:val="20"/>
                <w:lang w:eastAsia="pt-BR"/>
              </w:rPr>
            </w:pPr>
          </w:p>
        </w:tc>
      </w:tr>
      <w:tr w:rsidR="00CE32F5" w:rsidRPr="001F4E6F" w14:paraId="08193381" w14:textId="50564ECD" w:rsidTr="00AB24F3">
        <w:tc>
          <w:tcPr>
            <w:tcW w:w="1667" w:type="pct"/>
          </w:tcPr>
          <w:p w14:paraId="5931AD82" w14:textId="4E977765" w:rsidR="00CE32F5" w:rsidRPr="00CE32F5" w:rsidRDefault="00CE32F5" w:rsidP="00CE32F5">
            <w:pPr>
              <w:spacing w:after="120"/>
              <w:jc w:val="both"/>
              <w:rPr>
                <w:rFonts w:eastAsia="Times New Roman" w:cstheme="minorHAnsi"/>
                <w:sz w:val="20"/>
                <w:szCs w:val="20"/>
                <w:lang w:eastAsia="pt-BR"/>
              </w:rPr>
            </w:pPr>
            <w:r w:rsidRPr="00CE32F5">
              <w:rPr>
                <w:rFonts w:cstheme="minorHAnsi"/>
                <w:sz w:val="20"/>
                <w:szCs w:val="20"/>
              </w:rPr>
              <w:t>II - apresentar as exigências e as orientações que julgar necessárias para a correção das inconsistências identificadas.</w:t>
            </w:r>
          </w:p>
        </w:tc>
        <w:tc>
          <w:tcPr>
            <w:tcW w:w="1667" w:type="pct"/>
          </w:tcPr>
          <w:p w14:paraId="2E36D1BE" w14:textId="24AE9909" w:rsidR="00CE32F5" w:rsidRPr="001F4E6F" w:rsidRDefault="00CE32F5" w:rsidP="00CE32F5">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II - apresentar as exigências </w:t>
            </w:r>
            <w:r w:rsidRPr="004A11A1">
              <w:rPr>
                <w:rFonts w:ascii="Calibri" w:eastAsia="Times New Roman" w:hAnsi="Calibri" w:cs="Calibri"/>
                <w:color w:val="FF0000"/>
                <w:sz w:val="20"/>
                <w:szCs w:val="20"/>
                <w:lang w:eastAsia="pt-BR"/>
              </w:rPr>
              <w:t xml:space="preserve">documentais </w:t>
            </w:r>
            <w:r w:rsidRPr="001F4E6F">
              <w:rPr>
                <w:rFonts w:ascii="Calibri" w:eastAsia="Times New Roman" w:hAnsi="Calibri" w:cs="Calibri"/>
                <w:color w:val="000000" w:themeColor="text1"/>
                <w:sz w:val="20"/>
                <w:szCs w:val="20"/>
                <w:lang w:eastAsia="pt-BR"/>
              </w:rPr>
              <w:t>necessárias.</w:t>
            </w:r>
          </w:p>
        </w:tc>
        <w:tc>
          <w:tcPr>
            <w:tcW w:w="1666" w:type="pct"/>
          </w:tcPr>
          <w:p w14:paraId="1A19DC2D" w14:textId="2679E4B7" w:rsidR="00CE32F5" w:rsidRPr="004A11A1" w:rsidRDefault="000F17C2" w:rsidP="00CE32F5">
            <w:pPr>
              <w:spacing w:after="120"/>
              <w:jc w:val="both"/>
              <w:rPr>
                <w:rFonts w:ascii="Calibri" w:eastAsia="Times New Roman" w:hAnsi="Calibri" w:cs="Calibri"/>
                <w:sz w:val="20"/>
                <w:szCs w:val="20"/>
                <w:lang w:eastAsia="pt-BR"/>
              </w:rPr>
            </w:pPr>
            <w:r w:rsidRPr="004A11A1">
              <w:rPr>
                <w:rFonts w:ascii="Calibri" w:eastAsia="Times New Roman" w:hAnsi="Calibri" w:cs="Calibri"/>
                <w:sz w:val="20"/>
                <w:szCs w:val="20"/>
                <w:lang w:eastAsia="pt-BR"/>
              </w:rPr>
              <w:t xml:space="preserve">Alterado para restringir à exigências documentais. Não faz sentido falar em exigências materiais – ou atende, ou não atende aos critérios definidos. </w:t>
            </w:r>
          </w:p>
        </w:tc>
      </w:tr>
      <w:tr w:rsidR="00CE32F5" w:rsidRPr="001F4E6F" w14:paraId="5AC12309" w14:textId="77777777" w:rsidTr="00AB24F3">
        <w:tc>
          <w:tcPr>
            <w:tcW w:w="1667" w:type="pct"/>
          </w:tcPr>
          <w:p w14:paraId="2B22712B" w14:textId="1D68FEEC" w:rsidR="00CE32F5" w:rsidRPr="00CE32F5" w:rsidRDefault="0017126A" w:rsidP="00CE32F5">
            <w:pPr>
              <w:tabs>
                <w:tab w:val="left" w:pos="993"/>
              </w:tabs>
              <w:spacing w:after="120"/>
              <w:jc w:val="both"/>
              <w:rPr>
                <w:rFonts w:eastAsia="Times New Roman" w:cstheme="minorHAnsi"/>
                <w:sz w:val="20"/>
                <w:szCs w:val="20"/>
                <w:lang w:eastAsia="pt-BR"/>
              </w:rPr>
            </w:pPr>
            <w:r w:rsidRPr="0017126A">
              <w:rPr>
                <w:rFonts w:eastAsia="Times New Roman" w:cstheme="minorHAnsi"/>
                <w:sz w:val="20"/>
                <w:szCs w:val="20"/>
                <w:lang w:eastAsia="pt-BR"/>
              </w:rPr>
              <w:t>Parágrafo único. Aplica-se o disposto no art. 5º às exigências e às orientações referidas no inciso II.</w:t>
            </w:r>
          </w:p>
        </w:tc>
        <w:tc>
          <w:tcPr>
            <w:tcW w:w="1667" w:type="pct"/>
          </w:tcPr>
          <w:p w14:paraId="635C51F1" w14:textId="77777777" w:rsidR="00CE32F5" w:rsidRPr="001F4E6F" w:rsidRDefault="00CE32F5" w:rsidP="00CE32F5">
            <w:pPr>
              <w:pStyle w:val="ListParagraph"/>
              <w:tabs>
                <w:tab w:val="left" w:pos="993"/>
              </w:tabs>
              <w:spacing w:after="120"/>
              <w:ind w:left="0"/>
              <w:jc w:val="both"/>
              <w:rPr>
                <w:rFonts w:ascii="Calibri" w:eastAsia="Times New Roman" w:hAnsi="Calibri" w:cs="Calibri"/>
                <w:color w:val="000000"/>
                <w:sz w:val="20"/>
                <w:szCs w:val="20"/>
                <w:lang w:eastAsia="pt-BR"/>
              </w:rPr>
            </w:pPr>
          </w:p>
        </w:tc>
        <w:tc>
          <w:tcPr>
            <w:tcW w:w="1666" w:type="pct"/>
          </w:tcPr>
          <w:p w14:paraId="67C063CA" w14:textId="4A90712A" w:rsidR="00CE32F5" w:rsidRPr="004A11A1" w:rsidRDefault="0017126A" w:rsidP="00CE32F5">
            <w:pPr>
              <w:tabs>
                <w:tab w:val="left" w:pos="993"/>
              </w:tabs>
              <w:spacing w:after="120"/>
              <w:jc w:val="both"/>
              <w:rPr>
                <w:rFonts w:ascii="Calibri" w:eastAsia="Times New Roman" w:hAnsi="Calibri" w:cs="Calibri"/>
                <w:sz w:val="20"/>
                <w:szCs w:val="20"/>
                <w:lang w:eastAsia="pt-BR"/>
              </w:rPr>
            </w:pPr>
            <w:r w:rsidRPr="004A11A1">
              <w:rPr>
                <w:rFonts w:ascii="Calibri" w:eastAsia="Times New Roman" w:hAnsi="Calibri" w:cs="Calibri"/>
                <w:sz w:val="20"/>
                <w:szCs w:val="20"/>
                <w:lang w:eastAsia="pt-BR"/>
              </w:rPr>
              <w:t>EXCLUÍDO. Entende-se que já englobado nos incisos.</w:t>
            </w:r>
          </w:p>
        </w:tc>
      </w:tr>
      <w:tr w:rsidR="00607DE3" w:rsidRPr="001F4E6F" w14:paraId="394E9A6F" w14:textId="39D28464" w:rsidTr="00AB24F3">
        <w:tc>
          <w:tcPr>
            <w:tcW w:w="1667" w:type="pct"/>
          </w:tcPr>
          <w:p w14:paraId="79F1498F" w14:textId="3E7BA347" w:rsidR="00607DE3" w:rsidRPr="00AF50E1" w:rsidRDefault="00607DE3" w:rsidP="00607DE3">
            <w:pPr>
              <w:tabs>
                <w:tab w:val="left" w:pos="993"/>
              </w:tabs>
              <w:spacing w:after="120"/>
              <w:jc w:val="both"/>
              <w:rPr>
                <w:rFonts w:eastAsia="Times New Roman" w:cstheme="minorHAnsi"/>
                <w:sz w:val="20"/>
                <w:szCs w:val="20"/>
                <w:lang w:eastAsia="pt-BR"/>
              </w:rPr>
            </w:pPr>
            <w:r w:rsidRPr="00AF50E1">
              <w:rPr>
                <w:rFonts w:cstheme="minorHAnsi"/>
                <w:sz w:val="20"/>
                <w:szCs w:val="20"/>
              </w:rPr>
              <w:t>Art. 21. A autorização por licenciamento automático será considerada nula para todos os fins, quando o respectivo requerimento de licenciamento:</w:t>
            </w:r>
          </w:p>
        </w:tc>
        <w:tc>
          <w:tcPr>
            <w:tcW w:w="1667" w:type="pct"/>
          </w:tcPr>
          <w:p w14:paraId="49D9884C" w14:textId="24BCCC2B" w:rsidR="00607DE3" w:rsidRPr="001F4E6F" w:rsidRDefault="00607DE3" w:rsidP="00607DE3">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autorização por licenciamento automático será considerada nula para todos os fins, quando o respectivo requerimento de licenciamento: </w:t>
            </w:r>
          </w:p>
        </w:tc>
        <w:tc>
          <w:tcPr>
            <w:tcW w:w="1666" w:type="pct"/>
          </w:tcPr>
          <w:p w14:paraId="5C2DBE1A" w14:textId="77777777" w:rsidR="00607DE3" w:rsidRPr="004A11A1" w:rsidRDefault="00607DE3" w:rsidP="00607DE3">
            <w:pPr>
              <w:tabs>
                <w:tab w:val="left" w:pos="993"/>
              </w:tabs>
              <w:spacing w:after="120"/>
              <w:jc w:val="both"/>
              <w:rPr>
                <w:rFonts w:ascii="Calibri" w:eastAsia="Times New Roman" w:hAnsi="Calibri" w:cs="Calibri"/>
                <w:sz w:val="20"/>
                <w:szCs w:val="20"/>
                <w:lang w:eastAsia="pt-BR"/>
              </w:rPr>
            </w:pPr>
          </w:p>
        </w:tc>
      </w:tr>
      <w:tr w:rsidR="00607DE3" w:rsidRPr="001F4E6F" w14:paraId="42188D3D" w14:textId="7B7655CB" w:rsidTr="00AB24F3">
        <w:tc>
          <w:tcPr>
            <w:tcW w:w="1667" w:type="pct"/>
          </w:tcPr>
          <w:p w14:paraId="2260FDD9" w14:textId="2833A50C" w:rsidR="00607DE3" w:rsidRPr="00AF50E1" w:rsidRDefault="00607DE3" w:rsidP="00607DE3">
            <w:pPr>
              <w:spacing w:after="120"/>
              <w:jc w:val="both"/>
              <w:rPr>
                <w:rFonts w:eastAsia="Times New Roman" w:cstheme="minorHAnsi"/>
                <w:sz w:val="20"/>
                <w:szCs w:val="20"/>
                <w:lang w:eastAsia="pt-BR"/>
              </w:rPr>
            </w:pPr>
            <w:r w:rsidRPr="00AF50E1">
              <w:rPr>
                <w:rFonts w:cstheme="minorHAnsi"/>
                <w:sz w:val="20"/>
                <w:szCs w:val="20"/>
              </w:rPr>
              <w:t>I - não observar a legislação aplicável; ou</w:t>
            </w:r>
          </w:p>
        </w:tc>
        <w:tc>
          <w:tcPr>
            <w:tcW w:w="1667" w:type="pct"/>
          </w:tcPr>
          <w:p w14:paraId="17877176" w14:textId="7B0C4FDE" w:rsidR="00607DE3" w:rsidRPr="001F4E6F" w:rsidRDefault="00607DE3" w:rsidP="00607DE3">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não observar a legislação aplicável; ou </w:t>
            </w:r>
          </w:p>
        </w:tc>
        <w:tc>
          <w:tcPr>
            <w:tcW w:w="1666" w:type="pct"/>
          </w:tcPr>
          <w:p w14:paraId="05C63666" w14:textId="77777777" w:rsidR="00607DE3" w:rsidRPr="00CB5623" w:rsidRDefault="00607DE3" w:rsidP="00607DE3">
            <w:pPr>
              <w:spacing w:after="120"/>
              <w:jc w:val="both"/>
              <w:rPr>
                <w:rFonts w:ascii="Calibri" w:eastAsia="Times New Roman" w:hAnsi="Calibri" w:cs="Calibri"/>
                <w:color w:val="000000"/>
                <w:sz w:val="20"/>
                <w:szCs w:val="20"/>
                <w:lang w:eastAsia="pt-BR"/>
              </w:rPr>
            </w:pPr>
          </w:p>
        </w:tc>
      </w:tr>
      <w:tr w:rsidR="00AF50E1" w:rsidRPr="001F4E6F" w14:paraId="6F9EFB57" w14:textId="2B461B19" w:rsidTr="00AB24F3">
        <w:tc>
          <w:tcPr>
            <w:tcW w:w="1667" w:type="pct"/>
          </w:tcPr>
          <w:p w14:paraId="230CBB24" w14:textId="6C9706C2" w:rsidR="00AF50E1" w:rsidRPr="00AF50E1" w:rsidRDefault="00AF50E1" w:rsidP="00AF50E1">
            <w:pPr>
              <w:spacing w:after="120"/>
              <w:jc w:val="both"/>
              <w:rPr>
                <w:rFonts w:eastAsia="Times New Roman" w:cstheme="minorHAnsi"/>
                <w:sz w:val="20"/>
                <w:szCs w:val="20"/>
                <w:lang w:eastAsia="pt-BR"/>
              </w:rPr>
            </w:pPr>
            <w:r w:rsidRPr="00AF50E1">
              <w:rPr>
                <w:rFonts w:cstheme="minorHAnsi"/>
                <w:sz w:val="20"/>
                <w:szCs w:val="20"/>
              </w:rPr>
              <w:t>II - não se enquadrar nas condições estabelecidas para esse tipo de autorização.</w:t>
            </w:r>
          </w:p>
        </w:tc>
        <w:tc>
          <w:tcPr>
            <w:tcW w:w="1667" w:type="pct"/>
          </w:tcPr>
          <w:p w14:paraId="42EF410A" w14:textId="3A81DD1F" w:rsidR="00AF50E1" w:rsidRPr="001F4E6F" w:rsidRDefault="00AF50E1" w:rsidP="00AF50E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não se enquadrar nas condições estabelecidas para </w:t>
            </w:r>
            <w:r w:rsidRPr="00AF50E1">
              <w:rPr>
                <w:rFonts w:ascii="Calibri" w:eastAsia="Times New Roman" w:hAnsi="Calibri" w:cs="Calibri"/>
                <w:color w:val="FF0000"/>
                <w:sz w:val="20"/>
                <w:szCs w:val="20"/>
                <w:lang w:eastAsia="pt-BR"/>
              </w:rPr>
              <w:t>essa modalidade</w:t>
            </w:r>
            <w:r w:rsidRPr="001F4E6F">
              <w:rPr>
                <w:rFonts w:ascii="Calibri" w:eastAsia="Times New Roman" w:hAnsi="Calibri" w:cs="Calibri"/>
                <w:color w:val="000000"/>
                <w:sz w:val="20"/>
                <w:szCs w:val="20"/>
                <w:lang w:eastAsia="pt-BR"/>
              </w:rPr>
              <w:t xml:space="preserve"> de licenciamento.</w:t>
            </w:r>
          </w:p>
        </w:tc>
        <w:tc>
          <w:tcPr>
            <w:tcW w:w="1666" w:type="pct"/>
          </w:tcPr>
          <w:p w14:paraId="3B8A4C6C" w14:textId="5A5F4146" w:rsidR="00AF50E1" w:rsidRPr="00CB5623" w:rsidRDefault="00AF50E1" w:rsidP="00AF50E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forma.</w:t>
            </w:r>
          </w:p>
        </w:tc>
      </w:tr>
      <w:tr w:rsidR="00AF50E1" w:rsidRPr="001F4E6F" w14:paraId="16C349D9" w14:textId="1E2EA8CC" w:rsidTr="00AB24F3">
        <w:tc>
          <w:tcPr>
            <w:tcW w:w="1667" w:type="pct"/>
          </w:tcPr>
          <w:p w14:paraId="67D49716" w14:textId="78EB3416" w:rsidR="00AF50E1" w:rsidRPr="00AF50E1" w:rsidRDefault="00AF50E1" w:rsidP="00AF50E1">
            <w:pPr>
              <w:spacing w:after="120"/>
              <w:jc w:val="both"/>
              <w:rPr>
                <w:rFonts w:eastAsia="Times New Roman" w:cstheme="minorHAnsi"/>
                <w:sz w:val="20"/>
                <w:szCs w:val="20"/>
                <w:lang w:eastAsia="pt-BR"/>
              </w:rPr>
            </w:pPr>
            <w:r w:rsidRPr="00AF50E1">
              <w:rPr>
                <w:rFonts w:cstheme="minorHAnsi"/>
                <w:sz w:val="20"/>
                <w:szCs w:val="20"/>
              </w:rPr>
              <w:t>Parágrafo único. A nulidade da autorização deve ser objeto de notificação formal à EFPC.</w:t>
            </w:r>
          </w:p>
        </w:tc>
        <w:tc>
          <w:tcPr>
            <w:tcW w:w="1667" w:type="pct"/>
          </w:tcPr>
          <w:p w14:paraId="411D2939" w14:textId="6C9D4107" w:rsidR="00AF50E1" w:rsidRPr="001F4E6F" w:rsidRDefault="00AF50E1" w:rsidP="00AF50E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Parágrafo único.  A nulidade da autorização deve ser objeto de notificação formal à EFPC.</w:t>
            </w:r>
          </w:p>
        </w:tc>
        <w:tc>
          <w:tcPr>
            <w:tcW w:w="1666" w:type="pct"/>
          </w:tcPr>
          <w:p w14:paraId="7F0E59F2" w14:textId="77777777" w:rsidR="00AF50E1" w:rsidRPr="00CB5623" w:rsidRDefault="00AF50E1" w:rsidP="00AF50E1">
            <w:pPr>
              <w:spacing w:after="120"/>
              <w:jc w:val="both"/>
              <w:rPr>
                <w:rFonts w:ascii="Calibri" w:eastAsia="Times New Roman" w:hAnsi="Calibri" w:cs="Calibri"/>
                <w:color w:val="000000"/>
                <w:sz w:val="20"/>
                <w:szCs w:val="20"/>
                <w:lang w:eastAsia="pt-BR"/>
              </w:rPr>
            </w:pPr>
          </w:p>
        </w:tc>
      </w:tr>
      <w:tr w:rsidR="00FB3392" w:rsidRPr="001F4E6F" w14:paraId="37034F5C" w14:textId="18E680DC" w:rsidTr="00AB24F3">
        <w:tc>
          <w:tcPr>
            <w:tcW w:w="1667" w:type="pct"/>
          </w:tcPr>
          <w:p w14:paraId="08C5E23C" w14:textId="77777777" w:rsidR="00FB3392" w:rsidRPr="001F4E6F" w:rsidRDefault="00FB3392" w:rsidP="00FB3392">
            <w:pPr>
              <w:spacing w:after="120"/>
              <w:jc w:val="center"/>
              <w:rPr>
                <w:rFonts w:ascii="Calibri" w:eastAsia="Times New Roman" w:hAnsi="Calibri" w:cs="Calibri"/>
                <w:b/>
                <w:bCs/>
                <w:color w:val="000000"/>
                <w:sz w:val="20"/>
                <w:szCs w:val="20"/>
                <w:lang w:eastAsia="pt-BR"/>
              </w:rPr>
            </w:pPr>
          </w:p>
        </w:tc>
        <w:tc>
          <w:tcPr>
            <w:tcW w:w="1667" w:type="pct"/>
          </w:tcPr>
          <w:p w14:paraId="5CF4D103" w14:textId="05B195A1" w:rsidR="00FB3392" w:rsidRPr="001F4E6F" w:rsidRDefault="00FB3392" w:rsidP="00FB3392">
            <w:pPr>
              <w:spacing w:after="120"/>
              <w:jc w:val="center"/>
              <w:rPr>
                <w:rFonts w:ascii="Calibri" w:eastAsia="Times New Roman" w:hAnsi="Calibri" w:cs="Calibri"/>
                <w:b/>
                <w:bCs/>
                <w:color w:val="000000"/>
                <w:sz w:val="20"/>
                <w:szCs w:val="20"/>
                <w:lang w:eastAsia="pt-BR"/>
              </w:rPr>
            </w:pPr>
          </w:p>
        </w:tc>
        <w:tc>
          <w:tcPr>
            <w:tcW w:w="1666" w:type="pct"/>
          </w:tcPr>
          <w:p w14:paraId="5DEA39EF" w14:textId="77777777" w:rsidR="00FB3392" w:rsidRPr="00CB5623" w:rsidRDefault="00FB3392" w:rsidP="00FB3392">
            <w:pPr>
              <w:spacing w:after="120"/>
              <w:jc w:val="center"/>
              <w:rPr>
                <w:rFonts w:ascii="Calibri" w:eastAsia="Times New Roman" w:hAnsi="Calibri" w:cs="Calibri"/>
                <w:b/>
                <w:bCs/>
                <w:color w:val="000000"/>
                <w:sz w:val="20"/>
                <w:szCs w:val="20"/>
                <w:lang w:eastAsia="pt-BR"/>
              </w:rPr>
            </w:pPr>
          </w:p>
        </w:tc>
      </w:tr>
      <w:tr w:rsidR="00FB3392" w:rsidRPr="001F4E6F" w14:paraId="7A5E0B78" w14:textId="2A8E8C01" w:rsidTr="00AB24F3">
        <w:tc>
          <w:tcPr>
            <w:tcW w:w="1667" w:type="pct"/>
          </w:tcPr>
          <w:p w14:paraId="38CE5B1A" w14:textId="77777777" w:rsidR="00FB3392" w:rsidRPr="001F4E6F" w:rsidRDefault="00FB3392" w:rsidP="00FB3392">
            <w:pPr>
              <w:spacing w:after="120"/>
              <w:jc w:val="center"/>
              <w:rPr>
                <w:rFonts w:ascii="Calibri" w:eastAsia="Times New Roman" w:hAnsi="Calibri" w:cs="Calibri"/>
                <w:b/>
                <w:bCs/>
                <w:color w:val="000000"/>
                <w:sz w:val="20"/>
                <w:szCs w:val="20"/>
                <w:lang w:eastAsia="pt-BR"/>
              </w:rPr>
            </w:pPr>
          </w:p>
        </w:tc>
        <w:tc>
          <w:tcPr>
            <w:tcW w:w="1667" w:type="pct"/>
          </w:tcPr>
          <w:p w14:paraId="15084C26" w14:textId="6C7AA9BB" w:rsidR="00FB3392" w:rsidRPr="001F4E6F" w:rsidRDefault="00FB3392" w:rsidP="00FB339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Subseção IV</w:t>
            </w:r>
          </w:p>
        </w:tc>
        <w:tc>
          <w:tcPr>
            <w:tcW w:w="1666" w:type="pct"/>
          </w:tcPr>
          <w:p w14:paraId="399DDC6E" w14:textId="77777777" w:rsidR="00FB3392" w:rsidRPr="00CB5623" w:rsidRDefault="00FB3392" w:rsidP="00FB3392">
            <w:pPr>
              <w:spacing w:after="120"/>
              <w:jc w:val="center"/>
              <w:rPr>
                <w:rFonts w:ascii="Calibri" w:eastAsia="Times New Roman" w:hAnsi="Calibri" w:cs="Calibri"/>
                <w:b/>
                <w:bCs/>
                <w:color w:val="000000"/>
                <w:sz w:val="20"/>
                <w:szCs w:val="20"/>
                <w:lang w:eastAsia="pt-BR"/>
              </w:rPr>
            </w:pPr>
          </w:p>
        </w:tc>
      </w:tr>
      <w:tr w:rsidR="00FB3392" w:rsidRPr="001F4E6F" w14:paraId="42B5F7AF" w14:textId="430C1939" w:rsidTr="00AB24F3">
        <w:tc>
          <w:tcPr>
            <w:tcW w:w="1667" w:type="pct"/>
          </w:tcPr>
          <w:p w14:paraId="44AD2283" w14:textId="77777777" w:rsidR="00FB3392" w:rsidRPr="001F4E6F" w:rsidRDefault="00FB3392" w:rsidP="0080121F">
            <w:pPr>
              <w:spacing w:after="120"/>
              <w:jc w:val="both"/>
              <w:rPr>
                <w:rFonts w:ascii="Calibri" w:eastAsia="Times New Roman" w:hAnsi="Calibri" w:cs="Calibri"/>
                <w:b/>
                <w:bCs/>
                <w:color w:val="000000"/>
                <w:sz w:val="20"/>
                <w:szCs w:val="20"/>
                <w:lang w:eastAsia="pt-BR"/>
              </w:rPr>
            </w:pPr>
          </w:p>
        </w:tc>
        <w:tc>
          <w:tcPr>
            <w:tcW w:w="1667" w:type="pct"/>
          </w:tcPr>
          <w:p w14:paraId="04EAE73E" w14:textId="543D09C8" w:rsidR="00FB3392" w:rsidRPr="001F4E6F" w:rsidRDefault="00FB3392" w:rsidP="00FB339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 Plano Instituído</w:t>
            </w:r>
          </w:p>
        </w:tc>
        <w:tc>
          <w:tcPr>
            <w:tcW w:w="1666" w:type="pct"/>
          </w:tcPr>
          <w:p w14:paraId="42308742" w14:textId="77777777" w:rsidR="00FB3392" w:rsidRPr="00CB5623" w:rsidRDefault="00FB3392" w:rsidP="00FB3392">
            <w:pPr>
              <w:spacing w:after="120"/>
              <w:jc w:val="center"/>
              <w:rPr>
                <w:rFonts w:ascii="Calibri" w:eastAsia="Times New Roman" w:hAnsi="Calibri" w:cs="Calibri"/>
                <w:b/>
                <w:bCs/>
                <w:color w:val="000000"/>
                <w:sz w:val="20"/>
                <w:szCs w:val="20"/>
                <w:lang w:eastAsia="pt-BR"/>
              </w:rPr>
            </w:pPr>
          </w:p>
        </w:tc>
      </w:tr>
      <w:tr w:rsidR="0080121F" w:rsidRPr="001F4E6F" w14:paraId="48969072" w14:textId="1A065072" w:rsidTr="00AB24F3">
        <w:tc>
          <w:tcPr>
            <w:tcW w:w="1667" w:type="pct"/>
          </w:tcPr>
          <w:p w14:paraId="15F64C10" w14:textId="77777777" w:rsidR="0080121F" w:rsidRDefault="0080121F" w:rsidP="0080121F">
            <w:pPr>
              <w:spacing w:after="120"/>
              <w:jc w:val="both"/>
              <w:rPr>
                <w:rFonts w:ascii="Calibri" w:eastAsia="Times New Roman" w:hAnsi="Calibri" w:cs="Calibri"/>
                <w:color w:val="000000"/>
                <w:sz w:val="20"/>
                <w:szCs w:val="20"/>
                <w:lang w:eastAsia="pt-BR"/>
              </w:rPr>
            </w:pPr>
            <w:r w:rsidRPr="003D5171">
              <w:rPr>
                <w:rFonts w:ascii="Calibri" w:eastAsia="Times New Roman" w:hAnsi="Calibri" w:cs="Calibri"/>
                <w:color w:val="000000"/>
                <w:sz w:val="20"/>
                <w:szCs w:val="20"/>
                <w:lang w:eastAsia="pt-BR"/>
              </w:rPr>
              <w:t>RESOLUÇÃO PREVIC Nº 13, DE 16 DE AGOSTO DE 2022</w:t>
            </w:r>
          </w:p>
          <w:p w14:paraId="3F435A91" w14:textId="77777777" w:rsidR="0080121F" w:rsidRDefault="0080121F" w:rsidP="0080121F">
            <w:pPr>
              <w:tabs>
                <w:tab w:val="left" w:pos="993"/>
              </w:tabs>
              <w:spacing w:after="120"/>
              <w:jc w:val="both"/>
              <w:rPr>
                <w:rFonts w:cstheme="minorHAnsi"/>
                <w:sz w:val="20"/>
                <w:szCs w:val="20"/>
              </w:rPr>
            </w:pPr>
          </w:p>
          <w:p w14:paraId="3BD441A0" w14:textId="49BEFED7" w:rsidR="0080121F" w:rsidRPr="0080121F" w:rsidRDefault="0080121F" w:rsidP="0080121F">
            <w:pPr>
              <w:tabs>
                <w:tab w:val="left" w:pos="993"/>
              </w:tabs>
              <w:spacing w:after="120"/>
              <w:jc w:val="both"/>
              <w:rPr>
                <w:rFonts w:eastAsia="Times New Roman" w:cstheme="minorHAnsi"/>
                <w:sz w:val="20"/>
                <w:szCs w:val="20"/>
                <w:lang w:eastAsia="pt-BR"/>
              </w:rPr>
            </w:pPr>
            <w:r w:rsidRPr="0080121F">
              <w:rPr>
                <w:rFonts w:cstheme="minorHAnsi"/>
                <w:sz w:val="20"/>
                <w:szCs w:val="20"/>
              </w:rPr>
              <w:t xml:space="preserve">Art. 2º O plano de benefícios instituído pode ser oferecido às seguintes pessoas físicas, em relação ao instituidor: </w:t>
            </w:r>
          </w:p>
        </w:tc>
        <w:tc>
          <w:tcPr>
            <w:tcW w:w="1667" w:type="pct"/>
          </w:tcPr>
          <w:p w14:paraId="59EBDD53" w14:textId="1E68F6E4" w:rsidR="0080121F" w:rsidRPr="001F4E6F" w:rsidRDefault="0080121F" w:rsidP="0080121F">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plano de benefícios instituído </w:t>
            </w:r>
            <w:r w:rsidRPr="0080121F">
              <w:rPr>
                <w:rFonts w:ascii="Calibri" w:eastAsia="Times New Roman" w:hAnsi="Calibri" w:cs="Calibri"/>
                <w:color w:val="FF0000"/>
                <w:sz w:val="20"/>
                <w:szCs w:val="20"/>
                <w:lang w:eastAsia="pt-BR"/>
              </w:rPr>
              <w:t>é exclusivo para instituidores</w:t>
            </w:r>
            <w:r w:rsidRPr="001F4E6F">
              <w:rPr>
                <w:rFonts w:ascii="Calibri" w:eastAsia="Times New Roman" w:hAnsi="Calibri" w:cs="Calibri"/>
                <w:color w:val="000000"/>
                <w:sz w:val="20"/>
                <w:szCs w:val="20"/>
                <w:lang w:eastAsia="pt-BR"/>
              </w:rPr>
              <w:t xml:space="preserve"> e pode ser oferecido às seguintes pessoas físicas, em relação ao instituidor: </w:t>
            </w:r>
          </w:p>
        </w:tc>
        <w:tc>
          <w:tcPr>
            <w:tcW w:w="1666" w:type="pct"/>
          </w:tcPr>
          <w:p w14:paraId="0A493F48" w14:textId="77777777" w:rsidR="0080121F" w:rsidRDefault="00DD4CF8" w:rsidP="0080121F">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redação</w:t>
            </w:r>
          </w:p>
          <w:p w14:paraId="7F48D284" w14:textId="4B0779E7" w:rsidR="00DD4CF8" w:rsidRPr="00CB5623" w:rsidRDefault="00DD4CF8" w:rsidP="0080121F">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Trazer maior clareza – temos recebido questionamentos se o plano instituído por ter instituidores e patrocinadores.</w:t>
            </w:r>
          </w:p>
        </w:tc>
      </w:tr>
      <w:tr w:rsidR="0080121F" w:rsidRPr="001F4E6F" w14:paraId="7ABB6C05" w14:textId="17A3D6B1" w:rsidTr="00AB24F3">
        <w:tc>
          <w:tcPr>
            <w:tcW w:w="1667" w:type="pct"/>
          </w:tcPr>
          <w:p w14:paraId="3438A794" w14:textId="2826327D" w:rsidR="0080121F" w:rsidRPr="0080121F" w:rsidRDefault="0080121F" w:rsidP="0080121F">
            <w:pPr>
              <w:spacing w:after="120"/>
              <w:jc w:val="both"/>
              <w:rPr>
                <w:rFonts w:eastAsia="Times New Roman" w:cstheme="minorHAnsi"/>
                <w:sz w:val="20"/>
                <w:szCs w:val="20"/>
                <w:lang w:eastAsia="pt-BR"/>
              </w:rPr>
            </w:pPr>
            <w:r w:rsidRPr="0080121F">
              <w:rPr>
                <w:rFonts w:cstheme="minorHAnsi"/>
                <w:sz w:val="20"/>
                <w:szCs w:val="20"/>
              </w:rPr>
              <w:t xml:space="preserve">I - associados; </w:t>
            </w:r>
          </w:p>
        </w:tc>
        <w:tc>
          <w:tcPr>
            <w:tcW w:w="1667" w:type="pct"/>
          </w:tcPr>
          <w:p w14:paraId="53303057" w14:textId="16E39786" w:rsidR="0080121F" w:rsidRPr="001F4E6F" w:rsidRDefault="0080121F" w:rsidP="0080121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 - associados;</w:t>
            </w:r>
          </w:p>
        </w:tc>
        <w:tc>
          <w:tcPr>
            <w:tcW w:w="1666" w:type="pct"/>
          </w:tcPr>
          <w:p w14:paraId="0370045E" w14:textId="77777777" w:rsidR="0080121F" w:rsidRPr="00CB5623" w:rsidRDefault="0080121F" w:rsidP="0080121F">
            <w:pPr>
              <w:spacing w:after="120"/>
              <w:jc w:val="both"/>
              <w:rPr>
                <w:rFonts w:ascii="Calibri" w:eastAsia="Times New Roman" w:hAnsi="Calibri" w:cs="Calibri"/>
                <w:color w:val="000000"/>
                <w:sz w:val="20"/>
                <w:szCs w:val="20"/>
                <w:lang w:eastAsia="pt-BR"/>
              </w:rPr>
            </w:pPr>
          </w:p>
        </w:tc>
      </w:tr>
      <w:tr w:rsidR="0080121F" w:rsidRPr="001F4E6F" w14:paraId="45C9E7AB" w14:textId="180A2CA1" w:rsidTr="00AB24F3">
        <w:tc>
          <w:tcPr>
            <w:tcW w:w="1667" w:type="pct"/>
          </w:tcPr>
          <w:p w14:paraId="4C483D20" w14:textId="5C6BB4FC" w:rsidR="0080121F" w:rsidRPr="0080121F" w:rsidRDefault="0080121F" w:rsidP="0080121F">
            <w:pPr>
              <w:spacing w:after="120"/>
              <w:jc w:val="both"/>
              <w:rPr>
                <w:rFonts w:eastAsia="Times New Roman" w:cstheme="minorHAnsi"/>
                <w:sz w:val="20"/>
                <w:szCs w:val="20"/>
                <w:lang w:eastAsia="pt-BR"/>
              </w:rPr>
            </w:pPr>
            <w:r w:rsidRPr="0080121F">
              <w:rPr>
                <w:rFonts w:cstheme="minorHAnsi"/>
                <w:sz w:val="20"/>
                <w:szCs w:val="20"/>
              </w:rPr>
              <w:t xml:space="preserve">II - membros com vínculo direto; </w:t>
            </w:r>
          </w:p>
        </w:tc>
        <w:tc>
          <w:tcPr>
            <w:tcW w:w="1667" w:type="pct"/>
          </w:tcPr>
          <w:p w14:paraId="032BE3AC" w14:textId="374E2758" w:rsidR="0080121F" w:rsidRPr="001F4E6F" w:rsidRDefault="0080121F" w:rsidP="0080121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 - membros com vínculo direto;</w:t>
            </w:r>
          </w:p>
        </w:tc>
        <w:tc>
          <w:tcPr>
            <w:tcW w:w="1666" w:type="pct"/>
          </w:tcPr>
          <w:p w14:paraId="595EDF06" w14:textId="77777777" w:rsidR="0080121F" w:rsidRPr="00CB5623" w:rsidRDefault="0080121F" w:rsidP="0080121F">
            <w:pPr>
              <w:spacing w:after="120"/>
              <w:jc w:val="both"/>
              <w:rPr>
                <w:rFonts w:ascii="Calibri" w:eastAsia="Times New Roman" w:hAnsi="Calibri" w:cs="Calibri"/>
                <w:color w:val="000000"/>
                <w:sz w:val="20"/>
                <w:szCs w:val="20"/>
                <w:lang w:eastAsia="pt-BR"/>
              </w:rPr>
            </w:pPr>
          </w:p>
        </w:tc>
      </w:tr>
      <w:tr w:rsidR="0080121F" w:rsidRPr="001F4E6F" w14:paraId="63B72895" w14:textId="3B003C2E" w:rsidTr="00AB24F3">
        <w:tc>
          <w:tcPr>
            <w:tcW w:w="1667" w:type="pct"/>
          </w:tcPr>
          <w:p w14:paraId="3DA416A7" w14:textId="2B0AFDA4" w:rsidR="0080121F" w:rsidRPr="0080121F" w:rsidRDefault="0080121F" w:rsidP="0080121F">
            <w:pPr>
              <w:spacing w:after="120"/>
              <w:jc w:val="both"/>
              <w:rPr>
                <w:rFonts w:eastAsia="Times New Roman" w:cstheme="minorHAnsi"/>
                <w:sz w:val="20"/>
                <w:szCs w:val="20"/>
                <w:lang w:eastAsia="pt-BR"/>
              </w:rPr>
            </w:pPr>
            <w:r w:rsidRPr="0080121F">
              <w:rPr>
                <w:rFonts w:cstheme="minorHAnsi"/>
                <w:sz w:val="20"/>
                <w:szCs w:val="20"/>
              </w:rPr>
              <w:t xml:space="preserve">III - membros com vínculo indireto; e </w:t>
            </w:r>
          </w:p>
        </w:tc>
        <w:tc>
          <w:tcPr>
            <w:tcW w:w="1667" w:type="pct"/>
          </w:tcPr>
          <w:p w14:paraId="6DC96F13" w14:textId="658BC226" w:rsidR="0080121F" w:rsidRPr="001F4E6F" w:rsidRDefault="0080121F" w:rsidP="0080121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 membros com vínculo indireto; e </w:t>
            </w:r>
          </w:p>
        </w:tc>
        <w:tc>
          <w:tcPr>
            <w:tcW w:w="1666" w:type="pct"/>
          </w:tcPr>
          <w:p w14:paraId="13119185" w14:textId="77777777" w:rsidR="0080121F" w:rsidRPr="00CB5623" w:rsidRDefault="0080121F" w:rsidP="0080121F">
            <w:pPr>
              <w:spacing w:after="120"/>
              <w:jc w:val="both"/>
              <w:rPr>
                <w:rFonts w:ascii="Calibri" w:eastAsia="Times New Roman" w:hAnsi="Calibri" w:cs="Calibri"/>
                <w:color w:val="000000"/>
                <w:sz w:val="20"/>
                <w:szCs w:val="20"/>
                <w:lang w:eastAsia="pt-BR"/>
              </w:rPr>
            </w:pPr>
          </w:p>
        </w:tc>
      </w:tr>
      <w:tr w:rsidR="0080121F" w:rsidRPr="001F4E6F" w14:paraId="0C6DAC37" w14:textId="6AB33B36" w:rsidTr="00AB24F3">
        <w:tc>
          <w:tcPr>
            <w:tcW w:w="1667" w:type="pct"/>
          </w:tcPr>
          <w:p w14:paraId="5141462B" w14:textId="5FB14B1A" w:rsidR="0080121F" w:rsidRPr="0080121F" w:rsidRDefault="0080121F" w:rsidP="0080121F">
            <w:pPr>
              <w:spacing w:after="120"/>
              <w:jc w:val="both"/>
              <w:rPr>
                <w:rFonts w:eastAsia="Times New Roman" w:cstheme="minorHAnsi"/>
                <w:sz w:val="20"/>
                <w:szCs w:val="20"/>
                <w:lang w:eastAsia="pt-BR"/>
              </w:rPr>
            </w:pPr>
            <w:r w:rsidRPr="0080121F">
              <w:rPr>
                <w:rFonts w:cstheme="minorHAnsi"/>
                <w:sz w:val="20"/>
                <w:szCs w:val="20"/>
              </w:rPr>
              <w:t>IV - cônjuges e parentes consanguíneos ou afins, até o terceiro grau ou por adoção, das pessoas físicas referidas nos incisos I a III.</w:t>
            </w:r>
          </w:p>
        </w:tc>
        <w:tc>
          <w:tcPr>
            <w:tcW w:w="1667" w:type="pct"/>
          </w:tcPr>
          <w:p w14:paraId="049CBF90" w14:textId="7E745DD9" w:rsidR="0080121F" w:rsidRPr="001F4E6F" w:rsidRDefault="0080121F" w:rsidP="0080121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IV - cônjuges e parentes consanguíneos ou afins, até o terceiro grau ou por adoção, das pessoas físicas referidas nos incisos I a III.</w:t>
            </w:r>
          </w:p>
        </w:tc>
        <w:tc>
          <w:tcPr>
            <w:tcW w:w="1666" w:type="pct"/>
          </w:tcPr>
          <w:p w14:paraId="78F36433" w14:textId="77777777" w:rsidR="0080121F" w:rsidRPr="00CB5623" w:rsidRDefault="0080121F" w:rsidP="0080121F">
            <w:pPr>
              <w:spacing w:after="120"/>
              <w:jc w:val="both"/>
              <w:rPr>
                <w:rFonts w:ascii="Calibri" w:eastAsia="Times New Roman" w:hAnsi="Calibri" w:cs="Calibri"/>
                <w:color w:val="000000"/>
                <w:sz w:val="20"/>
                <w:szCs w:val="20"/>
                <w:lang w:eastAsia="pt-BR"/>
              </w:rPr>
            </w:pPr>
          </w:p>
        </w:tc>
      </w:tr>
      <w:tr w:rsidR="00010356" w:rsidRPr="001F4E6F" w14:paraId="1CF6A367" w14:textId="77A03005" w:rsidTr="00AB24F3">
        <w:tc>
          <w:tcPr>
            <w:tcW w:w="1667" w:type="pct"/>
          </w:tcPr>
          <w:p w14:paraId="5288997D" w14:textId="77777777" w:rsidR="00010356" w:rsidRDefault="00010356" w:rsidP="00010356">
            <w:pPr>
              <w:spacing w:after="120"/>
              <w:jc w:val="both"/>
              <w:rPr>
                <w:rFonts w:ascii="Calibri" w:eastAsia="Times New Roman" w:hAnsi="Calibri" w:cs="Calibri"/>
                <w:color w:val="000000"/>
                <w:sz w:val="20"/>
                <w:szCs w:val="20"/>
                <w:lang w:eastAsia="pt-BR"/>
              </w:rPr>
            </w:pPr>
            <w:r w:rsidRPr="003D5171">
              <w:rPr>
                <w:rFonts w:ascii="Calibri" w:eastAsia="Times New Roman" w:hAnsi="Calibri" w:cs="Calibri"/>
                <w:color w:val="000000"/>
                <w:sz w:val="20"/>
                <w:szCs w:val="20"/>
                <w:lang w:eastAsia="pt-BR"/>
              </w:rPr>
              <w:t>RESOLUÇÃO PREVIC Nº 13, DE 16 DE AGOSTO DE 2022</w:t>
            </w:r>
          </w:p>
          <w:p w14:paraId="568F4CF8" w14:textId="77777777" w:rsidR="00010356" w:rsidRDefault="00010356" w:rsidP="00010356">
            <w:pPr>
              <w:tabs>
                <w:tab w:val="left" w:pos="993"/>
              </w:tabs>
              <w:spacing w:after="120"/>
              <w:jc w:val="both"/>
              <w:rPr>
                <w:rFonts w:cstheme="minorHAnsi"/>
                <w:sz w:val="20"/>
                <w:szCs w:val="20"/>
              </w:rPr>
            </w:pPr>
          </w:p>
          <w:p w14:paraId="294AEDB5" w14:textId="1D01510E" w:rsidR="00010356" w:rsidRPr="00010356" w:rsidRDefault="00010356" w:rsidP="00010356">
            <w:pPr>
              <w:tabs>
                <w:tab w:val="left" w:pos="993"/>
              </w:tabs>
              <w:spacing w:after="120"/>
              <w:jc w:val="both"/>
              <w:rPr>
                <w:rFonts w:eastAsia="Times New Roman" w:cstheme="minorHAnsi"/>
                <w:sz w:val="20"/>
                <w:szCs w:val="20"/>
                <w:lang w:eastAsia="pt-BR"/>
              </w:rPr>
            </w:pPr>
            <w:r w:rsidRPr="00010356">
              <w:rPr>
                <w:rFonts w:cstheme="minorHAnsi"/>
                <w:sz w:val="20"/>
                <w:szCs w:val="20"/>
              </w:rPr>
              <w:t>Art. 3º  A EFPC, quando autorizada pela Superintendência Nacional de Previdência Complementar (Previc), pode assumir a qualidade de instituidor em planos de benefícios instituídos, em relação:</w:t>
            </w:r>
          </w:p>
        </w:tc>
        <w:tc>
          <w:tcPr>
            <w:tcW w:w="1667" w:type="pct"/>
          </w:tcPr>
          <w:p w14:paraId="66747698" w14:textId="3115B845" w:rsidR="00010356" w:rsidRPr="001F4E6F" w:rsidRDefault="00010356" w:rsidP="00010356">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EFPC, quando autorizada pela Previc, pode assumir a qualidade de instituidor em planos de benefícios instituídos, em relação: </w:t>
            </w:r>
          </w:p>
        </w:tc>
        <w:tc>
          <w:tcPr>
            <w:tcW w:w="1666" w:type="pct"/>
          </w:tcPr>
          <w:p w14:paraId="575F31AB" w14:textId="77777777" w:rsidR="00010356" w:rsidRPr="00CB5623" w:rsidRDefault="00010356" w:rsidP="00010356">
            <w:pPr>
              <w:tabs>
                <w:tab w:val="left" w:pos="993"/>
              </w:tabs>
              <w:spacing w:after="120"/>
              <w:jc w:val="both"/>
              <w:rPr>
                <w:rFonts w:ascii="Calibri" w:eastAsia="Times New Roman" w:hAnsi="Calibri" w:cs="Calibri"/>
                <w:color w:val="000000"/>
                <w:sz w:val="20"/>
                <w:szCs w:val="20"/>
                <w:lang w:eastAsia="pt-BR"/>
              </w:rPr>
            </w:pPr>
          </w:p>
        </w:tc>
      </w:tr>
      <w:tr w:rsidR="00010356" w:rsidRPr="001F4E6F" w14:paraId="11C3FFA0" w14:textId="6F81620C" w:rsidTr="00AB24F3">
        <w:tc>
          <w:tcPr>
            <w:tcW w:w="1667" w:type="pct"/>
          </w:tcPr>
          <w:p w14:paraId="721A893B" w14:textId="08EC7ADC" w:rsidR="00010356" w:rsidRPr="00010356" w:rsidRDefault="00010356" w:rsidP="00010356">
            <w:pPr>
              <w:spacing w:after="120"/>
              <w:jc w:val="both"/>
              <w:rPr>
                <w:rFonts w:eastAsia="Times New Roman" w:cstheme="minorHAnsi"/>
                <w:sz w:val="20"/>
                <w:szCs w:val="20"/>
                <w:lang w:eastAsia="pt-BR"/>
              </w:rPr>
            </w:pPr>
            <w:r w:rsidRPr="00010356">
              <w:rPr>
                <w:rFonts w:cstheme="minorHAnsi"/>
                <w:sz w:val="20"/>
                <w:szCs w:val="20"/>
              </w:rPr>
              <w:t>I - aos participantes e assistidos dos planos de benefícios por ela administrados;</w:t>
            </w:r>
          </w:p>
        </w:tc>
        <w:tc>
          <w:tcPr>
            <w:tcW w:w="1667" w:type="pct"/>
          </w:tcPr>
          <w:p w14:paraId="3CE75566" w14:textId="4D9BEE87" w:rsidR="00010356" w:rsidRPr="001F4E6F" w:rsidRDefault="00010356" w:rsidP="00010356">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 - aos participantes e assistidos dos planos de benefícios por ela administrados;</w:t>
            </w:r>
          </w:p>
        </w:tc>
        <w:tc>
          <w:tcPr>
            <w:tcW w:w="1666" w:type="pct"/>
          </w:tcPr>
          <w:p w14:paraId="519B581A" w14:textId="77777777" w:rsidR="00010356" w:rsidRPr="00CB5623" w:rsidRDefault="00010356" w:rsidP="00010356">
            <w:pPr>
              <w:spacing w:after="120"/>
              <w:jc w:val="both"/>
              <w:rPr>
                <w:rFonts w:ascii="Calibri" w:eastAsia="Times New Roman" w:hAnsi="Calibri" w:cs="Calibri"/>
                <w:color w:val="000000"/>
                <w:sz w:val="20"/>
                <w:szCs w:val="20"/>
                <w:lang w:eastAsia="pt-BR"/>
              </w:rPr>
            </w:pPr>
          </w:p>
        </w:tc>
      </w:tr>
      <w:tr w:rsidR="00010356" w:rsidRPr="001F4E6F" w14:paraId="52C918E8" w14:textId="7F0B190E" w:rsidTr="00AB24F3">
        <w:tc>
          <w:tcPr>
            <w:tcW w:w="1667" w:type="pct"/>
          </w:tcPr>
          <w:p w14:paraId="6150FCF5" w14:textId="7331FE12" w:rsidR="00010356" w:rsidRPr="00010356" w:rsidRDefault="00010356" w:rsidP="00010356">
            <w:pPr>
              <w:spacing w:after="120"/>
              <w:jc w:val="both"/>
              <w:rPr>
                <w:rFonts w:eastAsia="Times New Roman" w:cstheme="minorHAnsi"/>
                <w:sz w:val="20"/>
                <w:szCs w:val="20"/>
                <w:lang w:eastAsia="pt-BR"/>
              </w:rPr>
            </w:pPr>
            <w:r w:rsidRPr="00010356">
              <w:rPr>
                <w:rFonts w:cstheme="minorHAnsi"/>
                <w:sz w:val="20"/>
                <w:szCs w:val="20"/>
              </w:rPr>
              <w:t>II - às pessoas físicas vinculadas às pessoas jurídicas integrantes de grupo econômico que tenham relação de controle, de coligação ou de interligação com patrocinador dos planos de que trata o inciso I;</w:t>
            </w:r>
          </w:p>
        </w:tc>
        <w:tc>
          <w:tcPr>
            <w:tcW w:w="1667" w:type="pct"/>
          </w:tcPr>
          <w:p w14:paraId="2732613D" w14:textId="14E99DA2" w:rsidR="00010356" w:rsidRPr="001F4E6F" w:rsidRDefault="00010356" w:rsidP="00010356">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 - às pessoas físicas vinculadas às pessoas jurídicas integrantes de grupo econômico que tenham relação de controle, de coligação ou de interligação com patrocinador dos planos de que trata o inciso I;</w:t>
            </w:r>
          </w:p>
        </w:tc>
        <w:tc>
          <w:tcPr>
            <w:tcW w:w="1666" w:type="pct"/>
          </w:tcPr>
          <w:p w14:paraId="67CD3C73" w14:textId="77777777" w:rsidR="00010356" w:rsidRPr="00CB5623" w:rsidRDefault="00010356" w:rsidP="00010356">
            <w:pPr>
              <w:spacing w:after="120"/>
              <w:jc w:val="both"/>
              <w:rPr>
                <w:rFonts w:ascii="Calibri" w:eastAsia="Times New Roman" w:hAnsi="Calibri" w:cs="Calibri"/>
                <w:color w:val="000000"/>
                <w:sz w:val="20"/>
                <w:szCs w:val="20"/>
                <w:lang w:eastAsia="pt-BR"/>
              </w:rPr>
            </w:pPr>
          </w:p>
        </w:tc>
      </w:tr>
      <w:tr w:rsidR="00010356" w:rsidRPr="001F4E6F" w14:paraId="6C3CAB9F" w14:textId="37AE295E" w:rsidTr="00AB24F3">
        <w:tc>
          <w:tcPr>
            <w:tcW w:w="1667" w:type="pct"/>
          </w:tcPr>
          <w:p w14:paraId="6CE74FE9" w14:textId="5FECE290" w:rsidR="00010356" w:rsidRPr="00010356" w:rsidRDefault="00010356" w:rsidP="00010356">
            <w:pPr>
              <w:spacing w:after="120"/>
              <w:jc w:val="both"/>
              <w:rPr>
                <w:rFonts w:eastAsia="Times New Roman" w:cstheme="minorHAnsi"/>
                <w:sz w:val="20"/>
                <w:szCs w:val="20"/>
                <w:lang w:eastAsia="pt-BR"/>
              </w:rPr>
            </w:pPr>
            <w:r w:rsidRPr="00010356">
              <w:rPr>
                <w:rFonts w:cstheme="minorHAnsi"/>
                <w:sz w:val="20"/>
                <w:szCs w:val="20"/>
              </w:rPr>
              <w:t>III - às pessoas físicas vinculadas às pessoas jurídicas mantidas ou instituídas por patrocinador dos planos de que trata o inciso I; e</w:t>
            </w:r>
          </w:p>
        </w:tc>
        <w:tc>
          <w:tcPr>
            <w:tcW w:w="1667" w:type="pct"/>
          </w:tcPr>
          <w:p w14:paraId="07CD5B85" w14:textId="1D414B02" w:rsidR="00010356" w:rsidRPr="001F4E6F" w:rsidRDefault="00010356" w:rsidP="00010356">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 às pessoas físicas vinculadas às pessoas jurídicas mantidas ou instituídas por patrocinador dos planos de que trata o inciso I; e </w:t>
            </w:r>
          </w:p>
        </w:tc>
        <w:tc>
          <w:tcPr>
            <w:tcW w:w="1666" w:type="pct"/>
          </w:tcPr>
          <w:p w14:paraId="2F75DFDA" w14:textId="77777777" w:rsidR="00010356" w:rsidRPr="00CB5623" w:rsidRDefault="00010356" w:rsidP="00010356">
            <w:pPr>
              <w:spacing w:after="120"/>
              <w:jc w:val="both"/>
              <w:rPr>
                <w:rFonts w:ascii="Calibri" w:eastAsia="Times New Roman" w:hAnsi="Calibri" w:cs="Calibri"/>
                <w:color w:val="000000"/>
                <w:sz w:val="20"/>
                <w:szCs w:val="20"/>
                <w:lang w:eastAsia="pt-BR"/>
              </w:rPr>
            </w:pPr>
          </w:p>
        </w:tc>
      </w:tr>
      <w:tr w:rsidR="00010356" w:rsidRPr="001F4E6F" w14:paraId="457BB0E1" w14:textId="18A079F2" w:rsidTr="00AB24F3">
        <w:tc>
          <w:tcPr>
            <w:tcW w:w="1667" w:type="pct"/>
          </w:tcPr>
          <w:p w14:paraId="286EE4CB" w14:textId="1DBC890E" w:rsidR="00010356" w:rsidRPr="00010356" w:rsidRDefault="00010356" w:rsidP="00010356">
            <w:pPr>
              <w:spacing w:after="120"/>
              <w:jc w:val="both"/>
              <w:rPr>
                <w:rFonts w:eastAsia="Times New Roman" w:cstheme="minorHAnsi"/>
                <w:sz w:val="20"/>
                <w:szCs w:val="20"/>
                <w:lang w:eastAsia="pt-BR"/>
              </w:rPr>
            </w:pPr>
            <w:r w:rsidRPr="00010356">
              <w:rPr>
                <w:rFonts w:cstheme="minorHAnsi"/>
                <w:sz w:val="20"/>
                <w:szCs w:val="20"/>
              </w:rPr>
              <w:t>IV - aos cônjuges e aos parentes consanguíneos ou afins, até o terceiro grau ou por adoção, das pessoas físicas referidas nos incisos I a III.</w:t>
            </w:r>
          </w:p>
        </w:tc>
        <w:tc>
          <w:tcPr>
            <w:tcW w:w="1667" w:type="pct"/>
          </w:tcPr>
          <w:p w14:paraId="6E90D657" w14:textId="076AD4B5" w:rsidR="00010356" w:rsidRPr="001F4E6F" w:rsidRDefault="00010356" w:rsidP="00010356">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IV - aos cônjuges e aos parentes consanguíneos ou afins, até o terceiro grau ou por adoção, das pessoas físicas referidas nos incisos I a III.</w:t>
            </w:r>
          </w:p>
        </w:tc>
        <w:tc>
          <w:tcPr>
            <w:tcW w:w="1666" w:type="pct"/>
          </w:tcPr>
          <w:p w14:paraId="5F72F8C0" w14:textId="77777777" w:rsidR="00010356" w:rsidRPr="00CB5623" w:rsidRDefault="00010356" w:rsidP="00010356">
            <w:pPr>
              <w:spacing w:after="120"/>
              <w:jc w:val="both"/>
              <w:rPr>
                <w:rFonts w:ascii="Calibri" w:eastAsia="Times New Roman" w:hAnsi="Calibri" w:cs="Calibri"/>
                <w:color w:val="000000"/>
                <w:sz w:val="20"/>
                <w:szCs w:val="20"/>
                <w:lang w:eastAsia="pt-BR"/>
              </w:rPr>
            </w:pPr>
          </w:p>
        </w:tc>
      </w:tr>
      <w:tr w:rsidR="00010356" w:rsidRPr="001F4E6F" w14:paraId="14D18EBB" w14:textId="22B5AB03" w:rsidTr="00AB24F3">
        <w:tc>
          <w:tcPr>
            <w:tcW w:w="1667" w:type="pct"/>
          </w:tcPr>
          <w:p w14:paraId="780308A7" w14:textId="64E29049" w:rsidR="00010356" w:rsidRPr="00010356" w:rsidRDefault="00010356" w:rsidP="00010356">
            <w:pPr>
              <w:spacing w:after="120"/>
              <w:jc w:val="both"/>
              <w:rPr>
                <w:rFonts w:eastAsia="Times New Roman" w:cstheme="minorHAnsi"/>
                <w:sz w:val="20"/>
                <w:szCs w:val="20"/>
                <w:lang w:eastAsia="pt-BR"/>
              </w:rPr>
            </w:pPr>
            <w:r w:rsidRPr="00010356">
              <w:rPr>
                <w:rFonts w:cstheme="minorHAnsi"/>
                <w:sz w:val="20"/>
                <w:szCs w:val="20"/>
              </w:rPr>
              <w:t>Parágrafo único.  A EFPC, na condição de instituidora, não pode efetuar contribuições para o plano de benefícios</w:t>
            </w:r>
            <w:r w:rsidRPr="00010356">
              <w:rPr>
                <w:rFonts w:cstheme="minorHAnsi"/>
                <w:bCs/>
                <w:sz w:val="20"/>
                <w:szCs w:val="20"/>
              </w:rPr>
              <w:t>.</w:t>
            </w:r>
          </w:p>
        </w:tc>
        <w:tc>
          <w:tcPr>
            <w:tcW w:w="1667" w:type="pct"/>
          </w:tcPr>
          <w:p w14:paraId="353D8985" w14:textId="37133C74" w:rsidR="00010356" w:rsidRPr="001F4E6F" w:rsidRDefault="00010356" w:rsidP="00010356">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Parágrafo único.  A EFPC, na condição de instituidor, não pode efetuar contribuições para o plano de benefícios.</w:t>
            </w:r>
          </w:p>
        </w:tc>
        <w:tc>
          <w:tcPr>
            <w:tcW w:w="1666" w:type="pct"/>
          </w:tcPr>
          <w:p w14:paraId="2E6E5839" w14:textId="77777777" w:rsidR="00010356" w:rsidRPr="00CB5623" w:rsidRDefault="00010356" w:rsidP="00010356">
            <w:pPr>
              <w:spacing w:after="120"/>
              <w:jc w:val="both"/>
              <w:rPr>
                <w:rFonts w:ascii="Calibri" w:eastAsia="Times New Roman" w:hAnsi="Calibri" w:cs="Calibri"/>
                <w:color w:val="000000"/>
                <w:sz w:val="20"/>
                <w:szCs w:val="20"/>
                <w:lang w:eastAsia="pt-BR"/>
              </w:rPr>
            </w:pPr>
          </w:p>
        </w:tc>
      </w:tr>
      <w:tr w:rsidR="00FB3392" w:rsidRPr="001F4E6F" w14:paraId="083198FD" w14:textId="3C6AE1EC" w:rsidTr="00AB24F3">
        <w:tc>
          <w:tcPr>
            <w:tcW w:w="1667" w:type="pct"/>
          </w:tcPr>
          <w:p w14:paraId="01D1CBD5" w14:textId="77777777" w:rsidR="00FB3392" w:rsidRPr="001F4E6F" w:rsidRDefault="00FB3392" w:rsidP="00FB3392">
            <w:pPr>
              <w:spacing w:after="120"/>
              <w:jc w:val="center"/>
              <w:rPr>
                <w:rFonts w:ascii="Calibri" w:eastAsia="Times New Roman" w:hAnsi="Calibri" w:cs="Calibri"/>
                <w:b/>
                <w:bCs/>
                <w:color w:val="000000"/>
                <w:sz w:val="20"/>
                <w:szCs w:val="20"/>
                <w:lang w:eastAsia="pt-BR"/>
              </w:rPr>
            </w:pPr>
          </w:p>
        </w:tc>
        <w:tc>
          <w:tcPr>
            <w:tcW w:w="1667" w:type="pct"/>
          </w:tcPr>
          <w:p w14:paraId="465D667D" w14:textId="020B2D34" w:rsidR="00FB3392" w:rsidRPr="001F4E6F" w:rsidRDefault="00FB3392" w:rsidP="00FB3392">
            <w:pPr>
              <w:spacing w:after="120"/>
              <w:jc w:val="center"/>
              <w:rPr>
                <w:rFonts w:ascii="Calibri" w:eastAsia="Times New Roman" w:hAnsi="Calibri" w:cs="Calibri"/>
                <w:b/>
                <w:bCs/>
                <w:color w:val="000000"/>
                <w:sz w:val="20"/>
                <w:szCs w:val="20"/>
                <w:lang w:eastAsia="pt-BR"/>
              </w:rPr>
            </w:pPr>
          </w:p>
        </w:tc>
        <w:tc>
          <w:tcPr>
            <w:tcW w:w="1666" w:type="pct"/>
          </w:tcPr>
          <w:p w14:paraId="6B69EBF4" w14:textId="77777777" w:rsidR="00FB3392" w:rsidRPr="00CB5623" w:rsidRDefault="00FB3392" w:rsidP="00FB3392">
            <w:pPr>
              <w:spacing w:after="120"/>
              <w:jc w:val="center"/>
              <w:rPr>
                <w:rFonts w:ascii="Calibri" w:eastAsia="Times New Roman" w:hAnsi="Calibri" w:cs="Calibri"/>
                <w:b/>
                <w:bCs/>
                <w:color w:val="000000"/>
                <w:sz w:val="20"/>
                <w:szCs w:val="20"/>
                <w:lang w:eastAsia="pt-BR"/>
              </w:rPr>
            </w:pPr>
          </w:p>
        </w:tc>
      </w:tr>
      <w:tr w:rsidR="00FB3392" w:rsidRPr="001F4E6F" w14:paraId="73654F1A" w14:textId="3435B306" w:rsidTr="00AB24F3">
        <w:tc>
          <w:tcPr>
            <w:tcW w:w="1667" w:type="pct"/>
          </w:tcPr>
          <w:p w14:paraId="2FD67175" w14:textId="77777777" w:rsidR="00FB3392" w:rsidRPr="001F4E6F" w:rsidRDefault="00FB3392" w:rsidP="00FB3392">
            <w:pPr>
              <w:spacing w:after="120"/>
              <w:rPr>
                <w:rFonts w:ascii="Calibri" w:eastAsia="Times New Roman" w:hAnsi="Calibri" w:cs="Calibri"/>
                <w:b/>
                <w:bCs/>
                <w:color w:val="000000"/>
                <w:sz w:val="20"/>
                <w:szCs w:val="20"/>
                <w:lang w:eastAsia="pt-BR"/>
              </w:rPr>
            </w:pPr>
          </w:p>
        </w:tc>
        <w:tc>
          <w:tcPr>
            <w:tcW w:w="1667" w:type="pct"/>
          </w:tcPr>
          <w:p w14:paraId="71C6D1A3" w14:textId="418BEB80" w:rsidR="00FB3392" w:rsidRPr="001F4E6F" w:rsidRDefault="00FB3392" w:rsidP="00FB3392">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Instituidor Setorial e do Afiliado Setorial</w:t>
            </w:r>
          </w:p>
        </w:tc>
        <w:tc>
          <w:tcPr>
            <w:tcW w:w="1666" w:type="pct"/>
          </w:tcPr>
          <w:p w14:paraId="0B21CA2B" w14:textId="77777777" w:rsidR="00FB3392" w:rsidRPr="00CB5623" w:rsidRDefault="00FB3392" w:rsidP="00FB3392">
            <w:pPr>
              <w:spacing w:after="120"/>
              <w:rPr>
                <w:rFonts w:ascii="Calibri" w:eastAsia="Times New Roman" w:hAnsi="Calibri" w:cs="Calibri"/>
                <w:b/>
                <w:bCs/>
                <w:color w:val="000000"/>
                <w:sz w:val="20"/>
                <w:szCs w:val="20"/>
                <w:lang w:eastAsia="pt-BR"/>
              </w:rPr>
            </w:pPr>
          </w:p>
        </w:tc>
      </w:tr>
      <w:tr w:rsidR="00746784" w:rsidRPr="001F4E6F" w14:paraId="45761478" w14:textId="40F62F37" w:rsidTr="00AB24F3">
        <w:tc>
          <w:tcPr>
            <w:tcW w:w="1667" w:type="pct"/>
          </w:tcPr>
          <w:p w14:paraId="4FA65CD1" w14:textId="77777777" w:rsidR="00746784" w:rsidRDefault="00746784" w:rsidP="00746784">
            <w:pPr>
              <w:spacing w:after="120"/>
              <w:jc w:val="both"/>
              <w:rPr>
                <w:rFonts w:ascii="Calibri" w:eastAsia="Times New Roman" w:hAnsi="Calibri" w:cs="Calibri"/>
                <w:color w:val="000000"/>
                <w:sz w:val="20"/>
                <w:szCs w:val="20"/>
                <w:lang w:eastAsia="pt-BR"/>
              </w:rPr>
            </w:pPr>
            <w:r w:rsidRPr="003D5171">
              <w:rPr>
                <w:rFonts w:ascii="Calibri" w:eastAsia="Times New Roman" w:hAnsi="Calibri" w:cs="Calibri"/>
                <w:color w:val="000000"/>
                <w:sz w:val="20"/>
                <w:szCs w:val="20"/>
                <w:lang w:eastAsia="pt-BR"/>
              </w:rPr>
              <w:t>RESOLUÇÃO PREVIC Nº 13, DE 16 DE AGOSTO DE 2022</w:t>
            </w:r>
          </w:p>
          <w:p w14:paraId="5303B0E7" w14:textId="77777777" w:rsidR="00746784" w:rsidRDefault="00746784" w:rsidP="00746784">
            <w:pPr>
              <w:tabs>
                <w:tab w:val="left" w:pos="993"/>
              </w:tabs>
              <w:spacing w:after="120"/>
              <w:jc w:val="both"/>
              <w:rPr>
                <w:rFonts w:cstheme="minorHAnsi"/>
                <w:sz w:val="20"/>
                <w:szCs w:val="20"/>
              </w:rPr>
            </w:pPr>
          </w:p>
          <w:p w14:paraId="2F24408A" w14:textId="46E4CFC6" w:rsidR="00746784" w:rsidRPr="00746784" w:rsidRDefault="00746784" w:rsidP="00746784">
            <w:pPr>
              <w:tabs>
                <w:tab w:val="left" w:pos="993"/>
              </w:tabs>
              <w:spacing w:after="120"/>
              <w:jc w:val="both"/>
              <w:rPr>
                <w:rFonts w:eastAsia="Times New Roman" w:cstheme="minorHAnsi"/>
                <w:color w:val="000000"/>
                <w:sz w:val="20"/>
                <w:szCs w:val="20"/>
                <w:lang w:eastAsia="pt-BR"/>
              </w:rPr>
            </w:pPr>
            <w:r w:rsidRPr="00746784">
              <w:rPr>
                <w:rFonts w:cstheme="minorHAnsi"/>
                <w:sz w:val="20"/>
                <w:szCs w:val="20"/>
              </w:rPr>
              <w:t>Art. 5º  A condição de instituidor setorial deve ser formalizada mediante a celebração de convênio de adesão a plano de benefícios.</w:t>
            </w:r>
          </w:p>
        </w:tc>
        <w:tc>
          <w:tcPr>
            <w:tcW w:w="1667" w:type="pct"/>
          </w:tcPr>
          <w:p w14:paraId="10988013" w14:textId="440C83AC" w:rsidR="00746784" w:rsidRPr="001F4E6F" w:rsidRDefault="00746784" w:rsidP="00746784">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A condição de instituidor setorial deve ser formalizada mediante a celebração de convênio de adesão a plano de benefícios.</w:t>
            </w:r>
          </w:p>
        </w:tc>
        <w:tc>
          <w:tcPr>
            <w:tcW w:w="1666" w:type="pct"/>
          </w:tcPr>
          <w:p w14:paraId="3F7E2247" w14:textId="77777777" w:rsidR="00746784" w:rsidRPr="00CB5623" w:rsidRDefault="00746784" w:rsidP="00746784">
            <w:pPr>
              <w:tabs>
                <w:tab w:val="left" w:pos="993"/>
              </w:tabs>
              <w:spacing w:after="120"/>
              <w:jc w:val="both"/>
              <w:rPr>
                <w:rFonts w:ascii="Calibri" w:eastAsia="Times New Roman" w:hAnsi="Calibri" w:cs="Calibri"/>
                <w:color w:val="000000"/>
                <w:sz w:val="20"/>
                <w:szCs w:val="20"/>
                <w:lang w:eastAsia="pt-BR"/>
              </w:rPr>
            </w:pPr>
          </w:p>
        </w:tc>
      </w:tr>
      <w:tr w:rsidR="00746784" w:rsidRPr="001F4E6F" w14:paraId="2DBB8E3A" w14:textId="50326A96" w:rsidTr="00AB24F3">
        <w:tc>
          <w:tcPr>
            <w:tcW w:w="1667" w:type="pct"/>
          </w:tcPr>
          <w:p w14:paraId="3A4F58EC" w14:textId="27D20594" w:rsidR="00746784" w:rsidRPr="00746784" w:rsidRDefault="00746784" w:rsidP="00746784">
            <w:pPr>
              <w:spacing w:after="120"/>
              <w:jc w:val="both"/>
              <w:rPr>
                <w:rFonts w:eastAsia="Times New Roman" w:cstheme="minorHAnsi"/>
                <w:color w:val="000000"/>
                <w:sz w:val="20"/>
                <w:szCs w:val="20"/>
                <w:lang w:eastAsia="pt-BR"/>
              </w:rPr>
            </w:pPr>
            <w:r w:rsidRPr="00746784">
              <w:rPr>
                <w:rFonts w:cstheme="minorHAnsi"/>
                <w:sz w:val="20"/>
                <w:szCs w:val="20"/>
              </w:rPr>
              <w:t>§ 1º  O instituidor setorial pode ter afiliados setoriais.</w:t>
            </w:r>
          </w:p>
        </w:tc>
        <w:tc>
          <w:tcPr>
            <w:tcW w:w="1667" w:type="pct"/>
          </w:tcPr>
          <w:p w14:paraId="5DFC28F1" w14:textId="202EB12A" w:rsidR="00746784" w:rsidRPr="001F4E6F" w:rsidRDefault="00746784" w:rsidP="00746784">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§1º  O instituidor setorial pode ter afiliados setoriais.</w:t>
            </w:r>
          </w:p>
        </w:tc>
        <w:tc>
          <w:tcPr>
            <w:tcW w:w="1666" w:type="pct"/>
          </w:tcPr>
          <w:p w14:paraId="392FDA14" w14:textId="77777777" w:rsidR="00746784" w:rsidRPr="00CB5623" w:rsidRDefault="00746784" w:rsidP="00746784">
            <w:pPr>
              <w:spacing w:after="120"/>
              <w:jc w:val="both"/>
              <w:rPr>
                <w:rFonts w:ascii="Calibri" w:eastAsia="Times New Roman" w:hAnsi="Calibri" w:cs="Calibri"/>
                <w:color w:val="000000"/>
                <w:sz w:val="20"/>
                <w:szCs w:val="20"/>
                <w:lang w:eastAsia="pt-BR"/>
              </w:rPr>
            </w:pPr>
          </w:p>
        </w:tc>
      </w:tr>
      <w:tr w:rsidR="00746784" w:rsidRPr="001F4E6F" w14:paraId="752A4CBD" w14:textId="1C857D7A" w:rsidTr="00AB24F3">
        <w:tc>
          <w:tcPr>
            <w:tcW w:w="1667" w:type="pct"/>
          </w:tcPr>
          <w:p w14:paraId="269DD821" w14:textId="3F2CD2FC" w:rsidR="00746784" w:rsidRPr="00746784" w:rsidRDefault="00746784" w:rsidP="00746784">
            <w:pPr>
              <w:spacing w:after="120"/>
              <w:jc w:val="both"/>
              <w:rPr>
                <w:rFonts w:eastAsia="Times New Roman" w:cstheme="minorHAnsi"/>
                <w:color w:val="000000"/>
                <w:sz w:val="20"/>
                <w:szCs w:val="20"/>
                <w:lang w:eastAsia="pt-BR"/>
              </w:rPr>
            </w:pPr>
            <w:r w:rsidRPr="00746784">
              <w:rPr>
                <w:rFonts w:cstheme="minorHAnsi"/>
                <w:sz w:val="20"/>
                <w:szCs w:val="20"/>
              </w:rPr>
              <w:t>§ 2º  No caso de adesão de instituidor setorial, os associados do afiliado setorial devem ser considerados para fins de comprovação do número mínimo de associados de que trata a legislação aplicável.</w:t>
            </w:r>
          </w:p>
        </w:tc>
        <w:tc>
          <w:tcPr>
            <w:tcW w:w="1667" w:type="pct"/>
          </w:tcPr>
          <w:p w14:paraId="0F4C1766" w14:textId="6D4FB9F5" w:rsidR="00746784" w:rsidRPr="001F4E6F" w:rsidRDefault="00746784" w:rsidP="00746784">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§2º  No caso de adesão de instituidor setorial, os associados do afiliado setorial devem ser considerados para fins de comprovação do número mínimo de associados de que trata </w:t>
            </w:r>
            <w:r w:rsidRPr="000D1F89">
              <w:rPr>
                <w:rFonts w:ascii="Calibri" w:eastAsia="Times New Roman" w:hAnsi="Calibri" w:cs="Calibri"/>
                <w:color w:val="FF0000"/>
                <w:sz w:val="20"/>
                <w:szCs w:val="20"/>
                <w:lang w:eastAsia="pt-BR"/>
              </w:rPr>
              <w:t>a normatização do CNPC</w:t>
            </w:r>
            <w:r w:rsidRPr="001F4E6F">
              <w:rPr>
                <w:rFonts w:ascii="Calibri" w:eastAsia="Times New Roman" w:hAnsi="Calibri" w:cs="Calibri"/>
                <w:color w:val="000000"/>
                <w:sz w:val="20"/>
                <w:szCs w:val="20"/>
                <w:lang w:eastAsia="pt-BR"/>
              </w:rPr>
              <w:t xml:space="preserve">.  </w:t>
            </w:r>
          </w:p>
        </w:tc>
        <w:tc>
          <w:tcPr>
            <w:tcW w:w="1666" w:type="pct"/>
          </w:tcPr>
          <w:p w14:paraId="482B6D6A" w14:textId="70B36C7C" w:rsidR="00746784" w:rsidRPr="00CB5623" w:rsidRDefault="000D1F89" w:rsidP="00746784">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Melhoria de redação.</w:t>
            </w:r>
          </w:p>
        </w:tc>
      </w:tr>
      <w:tr w:rsidR="00746784" w:rsidRPr="001F4E6F" w14:paraId="058F1E8E" w14:textId="45319AE7" w:rsidTr="00AB24F3">
        <w:tc>
          <w:tcPr>
            <w:tcW w:w="1667" w:type="pct"/>
          </w:tcPr>
          <w:p w14:paraId="5D565247" w14:textId="35A6EDAE" w:rsidR="00746784" w:rsidRPr="00746784" w:rsidRDefault="00746784" w:rsidP="00746784">
            <w:pPr>
              <w:tabs>
                <w:tab w:val="left" w:pos="993"/>
              </w:tabs>
              <w:spacing w:after="120"/>
              <w:jc w:val="both"/>
              <w:rPr>
                <w:rFonts w:eastAsia="Times New Roman" w:cstheme="minorHAnsi"/>
                <w:color w:val="000000"/>
                <w:sz w:val="20"/>
                <w:szCs w:val="20"/>
                <w:lang w:eastAsia="pt-BR"/>
              </w:rPr>
            </w:pPr>
            <w:r w:rsidRPr="00746784">
              <w:rPr>
                <w:rFonts w:cstheme="minorHAnsi"/>
                <w:sz w:val="20"/>
                <w:szCs w:val="20"/>
              </w:rPr>
              <w:t>Art. 6º  A condição de afiliado setorial deve ser formalizada por meio de documento contratual específico com o instituidor setorial.</w:t>
            </w:r>
          </w:p>
        </w:tc>
        <w:tc>
          <w:tcPr>
            <w:tcW w:w="1667" w:type="pct"/>
          </w:tcPr>
          <w:p w14:paraId="72CEE0B3" w14:textId="1DDDB430" w:rsidR="00746784" w:rsidRPr="001F4E6F" w:rsidRDefault="00746784" w:rsidP="00746784">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condição de afiliado setorial deve ser formalizada por meio de </w:t>
            </w:r>
            <w:r w:rsidRPr="007A738A">
              <w:rPr>
                <w:rFonts w:ascii="Calibri" w:eastAsia="Times New Roman" w:hAnsi="Calibri" w:cs="Calibri"/>
                <w:color w:val="FF0000"/>
                <w:sz w:val="20"/>
                <w:szCs w:val="20"/>
                <w:lang w:eastAsia="pt-BR"/>
              </w:rPr>
              <w:t>instrumento</w:t>
            </w:r>
            <w:r w:rsidRPr="001F4E6F">
              <w:rPr>
                <w:rFonts w:ascii="Calibri" w:eastAsia="Times New Roman" w:hAnsi="Calibri" w:cs="Calibri"/>
                <w:color w:val="000000"/>
                <w:sz w:val="20"/>
                <w:szCs w:val="20"/>
                <w:lang w:eastAsia="pt-BR"/>
              </w:rPr>
              <w:t xml:space="preserve"> contratual específico com o instituidor setorial.</w:t>
            </w:r>
          </w:p>
        </w:tc>
        <w:tc>
          <w:tcPr>
            <w:tcW w:w="1666" w:type="pct"/>
          </w:tcPr>
          <w:p w14:paraId="1B106CAF" w14:textId="3EA81FC0" w:rsidR="00746784" w:rsidRPr="00CB5623" w:rsidRDefault="007A738A" w:rsidP="00746784">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Melhoria de redação.</w:t>
            </w:r>
          </w:p>
        </w:tc>
      </w:tr>
      <w:tr w:rsidR="00746784" w:rsidRPr="001F4E6F" w14:paraId="68340B3E" w14:textId="73A5144B" w:rsidTr="00AB24F3">
        <w:tc>
          <w:tcPr>
            <w:tcW w:w="1667" w:type="pct"/>
          </w:tcPr>
          <w:p w14:paraId="49E524DC" w14:textId="5FF907C6" w:rsidR="00746784" w:rsidRPr="00746784" w:rsidRDefault="00746784" w:rsidP="00746784">
            <w:pPr>
              <w:spacing w:after="120"/>
              <w:jc w:val="both"/>
              <w:rPr>
                <w:rFonts w:eastAsia="Times New Roman" w:cstheme="minorHAnsi"/>
                <w:color w:val="000000"/>
                <w:sz w:val="20"/>
                <w:szCs w:val="20"/>
                <w:lang w:eastAsia="pt-BR"/>
              </w:rPr>
            </w:pPr>
            <w:r w:rsidRPr="00746784">
              <w:rPr>
                <w:rFonts w:cstheme="minorHAnsi"/>
                <w:sz w:val="20"/>
                <w:szCs w:val="20"/>
              </w:rPr>
              <w:t xml:space="preserve">Parágrafo único.  O documento contratual a que se refere o </w:t>
            </w:r>
            <w:r w:rsidRPr="00746784">
              <w:rPr>
                <w:rFonts w:cstheme="minorHAnsi"/>
                <w:b/>
                <w:bCs/>
                <w:sz w:val="20"/>
                <w:szCs w:val="20"/>
              </w:rPr>
              <w:t>caput</w:t>
            </w:r>
            <w:r w:rsidRPr="00746784">
              <w:rPr>
                <w:rFonts w:cstheme="minorHAnsi"/>
                <w:sz w:val="20"/>
                <w:szCs w:val="20"/>
              </w:rPr>
              <w:t xml:space="preserve"> deve ficar disponível na EFPC.</w:t>
            </w:r>
          </w:p>
        </w:tc>
        <w:tc>
          <w:tcPr>
            <w:tcW w:w="1667" w:type="pct"/>
          </w:tcPr>
          <w:p w14:paraId="5E93D3DF" w14:textId="3EF4A184" w:rsidR="00746784" w:rsidRPr="001F4E6F" w:rsidRDefault="00746784" w:rsidP="00746784">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Parágrafo único.  O </w:t>
            </w:r>
            <w:r w:rsidRPr="007A738A">
              <w:rPr>
                <w:rFonts w:ascii="Calibri" w:eastAsia="Times New Roman" w:hAnsi="Calibri" w:cs="Calibri"/>
                <w:color w:val="FF0000"/>
                <w:sz w:val="20"/>
                <w:szCs w:val="20"/>
                <w:lang w:eastAsia="pt-BR"/>
              </w:rPr>
              <w:t>instrumento</w:t>
            </w:r>
            <w:r w:rsidRPr="001F4E6F">
              <w:rPr>
                <w:rFonts w:ascii="Calibri" w:eastAsia="Times New Roman" w:hAnsi="Calibri" w:cs="Calibri"/>
                <w:color w:val="000000"/>
                <w:sz w:val="20"/>
                <w:szCs w:val="20"/>
                <w:lang w:eastAsia="pt-BR"/>
              </w:rPr>
              <w:t xml:space="preserve"> contratual a que se refere 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deve ficar disponível na EFPC.</w:t>
            </w:r>
          </w:p>
        </w:tc>
        <w:tc>
          <w:tcPr>
            <w:tcW w:w="1666" w:type="pct"/>
          </w:tcPr>
          <w:p w14:paraId="1F088379" w14:textId="52D6DE04" w:rsidR="00746784" w:rsidRPr="00CB5623" w:rsidRDefault="007A738A" w:rsidP="00746784">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Melhoria de redação.</w:t>
            </w:r>
          </w:p>
        </w:tc>
      </w:tr>
      <w:tr w:rsidR="00953EEF" w:rsidRPr="001F4E6F" w14:paraId="329DFD3A" w14:textId="61DBE41A" w:rsidTr="00AB24F3">
        <w:tc>
          <w:tcPr>
            <w:tcW w:w="1667" w:type="pct"/>
          </w:tcPr>
          <w:p w14:paraId="224C4940" w14:textId="77777777" w:rsidR="00953EEF" w:rsidRDefault="00953EEF" w:rsidP="00953EEF">
            <w:pPr>
              <w:spacing w:after="120"/>
              <w:jc w:val="both"/>
              <w:rPr>
                <w:rFonts w:ascii="Calibri" w:eastAsia="Times New Roman" w:hAnsi="Calibri" w:cs="Calibri"/>
                <w:color w:val="000000"/>
                <w:sz w:val="20"/>
                <w:szCs w:val="20"/>
                <w:lang w:eastAsia="pt-BR"/>
              </w:rPr>
            </w:pPr>
            <w:r w:rsidRPr="003D5171">
              <w:rPr>
                <w:rFonts w:ascii="Calibri" w:eastAsia="Times New Roman" w:hAnsi="Calibri" w:cs="Calibri"/>
                <w:color w:val="000000"/>
                <w:sz w:val="20"/>
                <w:szCs w:val="20"/>
                <w:lang w:eastAsia="pt-BR"/>
              </w:rPr>
              <w:t>RESOLUÇÃO PREVIC Nº 13, DE 16 DE AGOSTO DE 2022</w:t>
            </w:r>
          </w:p>
          <w:p w14:paraId="292C447D" w14:textId="77777777" w:rsidR="00953EEF" w:rsidRDefault="00953EEF" w:rsidP="00953EEF">
            <w:pPr>
              <w:tabs>
                <w:tab w:val="left" w:pos="993"/>
              </w:tabs>
              <w:spacing w:after="120"/>
              <w:jc w:val="both"/>
              <w:rPr>
                <w:rFonts w:cstheme="minorHAnsi"/>
                <w:sz w:val="20"/>
                <w:szCs w:val="20"/>
              </w:rPr>
            </w:pPr>
          </w:p>
          <w:p w14:paraId="03900410" w14:textId="29E3F49F" w:rsidR="00953EEF" w:rsidRPr="00953EEF" w:rsidRDefault="00953EEF" w:rsidP="00953EEF">
            <w:pPr>
              <w:tabs>
                <w:tab w:val="left" w:pos="993"/>
              </w:tabs>
              <w:spacing w:after="120"/>
              <w:jc w:val="both"/>
              <w:rPr>
                <w:rFonts w:eastAsia="Times New Roman" w:cstheme="minorHAnsi"/>
                <w:color w:val="000000"/>
                <w:sz w:val="20"/>
                <w:szCs w:val="20"/>
                <w:lang w:eastAsia="pt-BR"/>
              </w:rPr>
            </w:pPr>
            <w:r w:rsidRPr="00953EEF">
              <w:rPr>
                <w:rFonts w:cstheme="minorHAnsi"/>
                <w:sz w:val="20"/>
                <w:szCs w:val="20"/>
              </w:rPr>
              <w:t>Art. 7º  A troca de vínculo de participantes entre afiliados setoriais associados a um mesmo instituidor setorial ou entre instituidores setoriais vinculados a um mesmo plano setorial não caracteriza desligamento do plano de benefícios.</w:t>
            </w:r>
          </w:p>
        </w:tc>
        <w:tc>
          <w:tcPr>
            <w:tcW w:w="1667" w:type="pct"/>
          </w:tcPr>
          <w:p w14:paraId="2FA045AE" w14:textId="382BCE24" w:rsidR="00953EEF" w:rsidRPr="001F4E6F" w:rsidRDefault="00953EEF" w:rsidP="00953EEF">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A troca de vínculo de participantes entre afiliados setoriais associados a um mesmo instituidor setorial ou entre instituidores setoriais vinculados a um mesmo plano de benefícios não caracteriza desligamento do plano.</w:t>
            </w:r>
          </w:p>
        </w:tc>
        <w:tc>
          <w:tcPr>
            <w:tcW w:w="1666" w:type="pct"/>
          </w:tcPr>
          <w:p w14:paraId="4BCA9A07" w14:textId="77777777" w:rsidR="00953EEF" w:rsidRPr="00CB5623" w:rsidRDefault="00953EEF" w:rsidP="00953EEF">
            <w:pPr>
              <w:tabs>
                <w:tab w:val="left" w:pos="993"/>
              </w:tabs>
              <w:spacing w:after="120"/>
              <w:jc w:val="both"/>
              <w:rPr>
                <w:rFonts w:ascii="Calibri" w:eastAsia="Times New Roman" w:hAnsi="Calibri" w:cs="Calibri"/>
                <w:color w:val="000000"/>
                <w:sz w:val="20"/>
                <w:szCs w:val="20"/>
                <w:lang w:eastAsia="pt-BR"/>
              </w:rPr>
            </w:pPr>
          </w:p>
        </w:tc>
      </w:tr>
      <w:tr w:rsidR="00953EEF" w:rsidRPr="001F4E6F" w14:paraId="481D1149" w14:textId="0E325647" w:rsidTr="00AB24F3">
        <w:tc>
          <w:tcPr>
            <w:tcW w:w="1667" w:type="pct"/>
          </w:tcPr>
          <w:p w14:paraId="48E2A587" w14:textId="56648500" w:rsidR="00953EEF" w:rsidRPr="00953EEF" w:rsidRDefault="00953EEF" w:rsidP="00953EEF">
            <w:pPr>
              <w:spacing w:after="120"/>
              <w:jc w:val="both"/>
              <w:rPr>
                <w:rFonts w:eastAsia="Times New Roman" w:cstheme="minorHAnsi"/>
                <w:color w:val="000000"/>
                <w:sz w:val="20"/>
                <w:szCs w:val="20"/>
                <w:lang w:eastAsia="pt-BR"/>
              </w:rPr>
            </w:pPr>
            <w:r w:rsidRPr="00953EEF">
              <w:rPr>
                <w:rFonts w:cstheme="minorHAnsi"/>
                <w:sz w:val="20"/>
                <w:szCs w:val="20"/>
              </w:rPr>
              <w:t>Parágrafo único.  A EFPC deve manter o histórico de vínculos dos participantes entre afiliados setoriais.</w:t>
            </w:r>
          </w:p>
        </w:tc>
        <w:tc>
          <w:tcPr>
            <w:tcW w:w="1667" w:type="pct"/>
          </w:tcPr>
          <w:p w14:paraId="72086BD0" w14:textId="53F3BE91" w:rsidR="00953EEF" w:rsidRPr="001F4E6F" w:rsidRDefault="00953EEF" w:rsidP="00953EEF">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Parágrafo único.  A EFPC deve manter o histórico de vínculos dos participantes nos instituidores e afiliados setoriais.</w:t>
            </w:r>
          </w:p>
        </w:tc>
        <w:tc>
          <w:tcPr>
            <w:tcW w:w="1666" w:type="pct"/>
          </w:tcPr>
          <w:p w14:paraId="3C24A3A8" w14:textId="77777777" w:rsidR="00953EEF" w:rsidRPr="00CB5623" w:rsidRDefault="00953EEF" w:rsidP="00953EEF">
            <w:pPr>
              <w:spacing w:after="120"/>
              <w:jc w:val="both"/>
              <w:rPr>
                <w:rFonts w:ascii="Calibri" w:eastAsia="Times New Roman" w:hAnsi="Calibri" w:cs="Calibri"/>
                <w:color w:val="000000"/>
                <w:sz w:val="20"/>
                <w:szCs w:val="20"/>
                <w:lang w:eastAsia="pt-BR"/>
              </w:rPr>
            </w:pPr>
          </w:p>
        </w:tc>
      </w:tr>
      <w:tr w:rsidR="00FB3392" w:rsidRPr="001F4E6F" w14:paraId="3BC470FE" w14:textId="549D34E1" w:rsidTr="00AB24F3">
        <w:tc>
          <w:tcPr>
            <w:tcW w:w="1667" w:type="pct"/>
          </w:tcPr>
          <w:p w14:paraId="6F651FE8" w14:textId="77777777" w:rsidR="002A0044" w:rsidRDefault="002A0044" w:rsidP="002A0044">
            <w:pPr>
              <w:spacing w:after="120"/>
              <w:jc w:val="both"/>
              <w:rPr>
                <w:rFonts w:ascii="Calibri" w:eastAsia="Times New Roman" w:hAnsi="Calibri" w:cs="Calibri"/>
                <w:color w:val="000000"/>
                <w:sz w:val="20"/>
                <w:szCs w:val="20"/>
                <w:lang w:eastAsia="pt-BR"/>
              </w:rPr>
            </w:pPr>
            <w:r w:rsidRPr="003D5171">
              <w:rPr>
                <w:rFonts w:ascii="Calibri" w:eastAsia="Times New Roman" w:hAnsi="Calibri" w:cs="Calibri"/>
                <w:color w:val="000000"/>
                <w:sz w:val="20"/>
                <w:szCs w:val="20"/>
                <w:lang w:eastAsia="pt-BR"/>
              </w:rPr>
              <w:t>RESOLUÇÃO PREVIC Nº 13, DE 16 DE AGOSTO DE 2022</w:t>
            </w:r>
          </w:p>
          <w:p w14:paraId="0223A35F" w14:textId="77777777" w:rsidR="002A0044" w:rsidRDefault="002A0044" w:rsidP="002A0044">
            <w:pPr>
              <w:spacing w:after="120"/>
              <w:jc w:val="both"/>
              <w:rPr>
                <w:rFonts w:cstheme="minorHAnsi"/>
                <w:sz w:val="20"/>
                <w:szCs w:val="20"/>
              </w:rPr>
            </w:pPr>
          </w:p>
          <w:p w14:paraId="0E5B3BB6" w14:textId="1FF12BA2" w:rsidR="00FB3392" w:rsidRPr="002A0044" w:rsidRDefault="002A0044" w:rsidP="002A0044">
            <w:pPr>
              <w:spacing w:after="120"/>
              <w:jc w:val="both"/>
              <w:rPr>
                <w:rFonts w:cstheme="minorHAnsi"/>
                <w:sz w:val="20"/>
                <w:szCs w:val="20"/>
              </w:rPr>
            </w:pPr>
            <w:r w:rsidRPr="002A0044">
              <w:rPr>
                <w:rFonts w:cstheme="minorHAnsi"/>
                <w:sz w:val="20"/>
                <w:szCs w:val="20"/>
              </w:rPr>
              <w:t>Art. 8º  Os instituidores setoriais e os afiliados setoriais podem efetuar contribuições para seus associados ou empregados, desde que previstos em instrumento contratual específico.</w:t>
            </w:r>
          </w:p>
        </w:tc>
        <w:tc>
          <w:tcPr>
            <w:tcW w:w="1667" w:type="pct"/>
          </w:tcPr>
          <w:p w14:paraId="1E2CE7C7" w14:textId="3AEF6DFC" w:rsidR="00FB3392" w:rsidRPr="001F4E6F" w:rsidRDefault="00FB3392" w:rsidP="00FB339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Os instituidores setoriais e os afiliados setoriais podem efetuar contribuições para seus associados ou empregados, desde que previstos em instrumento contratual específico.</w:t>
            </w:r>
          </w:p>
        </w:tc>
        <w:tc>
          <w:tcPr>
            <w:tcW w:w="1666" w:type="pct"/>
          </w:tcPr>
          <w:p w14:paraId="2E0275E1" w14:textId="77777777" w:rsidR="00FB3392" w:rsidRPr="00CB5623" w:rsidRDefault="00FB3392" w:rsidP="00FB3392">
            <w:pPr>
              <w:tabs>
                <w:tab w:val="left" w:pos="993"/>
              </w:tabs>
              <w:spacing w:after="120"/>
              <w:jc w:val="both"/>
              <w:rPr>
                <w:rFonts w:ascii="Calibri" w:eastAsia="Times New Roman" w:hAnsi="Calibri" w:cs="Calibri"/>
                <w:color w:val="000000"/>
                <w:sz w:val="20"/>
                <w:szCs w:val="20"/>
                <w:lang w:eastAsia="pt-BR"/>
              </w:rPr>
            </w:pPr>
          </w:p>
        </w:tc>
      </w:tr>
      <w:tr w:rsidR="00FB3392" w:rsidRPr="001F4E6F" w14:paraId="1120C63A" w14:textId="0E42684E" w:rsidTr="00AB24F3">
        <w:tc>
          <w:tcPr>
            <w:tcW w:w="1667" w:type="pct"/>
          </w:tcPr>
          <w:p w14:paraId="282945B9" w14:textId="77777777" w:rsidR="00FB3392" w:rsidRPr="001F4E6F" w:rsidRDefault="00FB3392" w:rsidP="00FB3392">
            <w:pPr>
              <w:spacing w:after="120"/>
              <w:jc w:val="center"/>
              <w:rPr>
                <w:rFonts w:ascii="Calibri" w:eastAsia="Times New Roman" w:hAnsi="Calibri" w:cs="Calibri"/>
                <w:b/>
                <w:bCs/>
                <w:color w:val="000000"/>
                <w:sz w:val="20"/>
                <w:szCs w:val="20"/>
                <w:lang w:eastAsia="pt-BR"/>
              </w:rPr>
            </w:pPr>
          </w:p>
        </w:tc>
        <w:tc>
          <w:tcPr>
            <w:tcW w:w="1667" w:type="pct"/>
          </w:tcPr>
          <w:p w14:paraId="7A2FA6D9" w14:textId="4235E1EE" w:rsidR="00FB3392" w:rsidRPr="001F4E6F" w:rsidRDefault="00FB3392" w:rsidP="00FB3392">
            <w:pPr>
              <w:spacing w:after="120"/>
              <w:jc w:val="center"/>
              <w:rPr>
                <w:rFonts w:ascii="Calibri" w:eastAsia="Times New Roman" w:hAnsi="Calibri" w:cs="Calibri"/>
                <w:b/>
                <w:bCs/>
                <w:color w:val="000000"/>
                <w:sz w:val="20"/>
                <w:szCs w:val="20"/>
                <w:lang w:eastAsia="pt-BR"/>
              </w:rPr>
            </w:pPr>
          </w:p>
        </w:tc>
        <w:tc>
          <w:tcPr>
            <w:tcW w:w="1666" w:type="pct"/>
          </w:tcPr>
          <w:p w14:paraId="24A83601" w14:textId="77777777" w:rsidR="00FB3392" w:rsidRPr="00CB5623" w:rsidRDefault="00FB3392" w:rsidP="00FB3392">
            <w:pPr>
              <w:spacing w:after="120"/>
              <w:jc w:val="center"/>
              <w:rPr>
                <w:rFonts w:ascii="Calibri" w:eastAsia="Times New Roman" w:hAnsi="Calibri" w:cs="Calibri"/>
                <w:b/>
                <w:bCs/>
                <w:color w:val="000000"/>
                <w:sz w:val="20"/>
                <w:szCs w:val="20"/>
                <w:lang w:eastAsia="pt-BR"/>
              </w:rPr>
            </w:pPr>
          </w:p>
        </w:tc>
      </w:tr>
      <w:tr w:rsidR="00FB3392" w:rsidRPr="001F4E6F" w14:paraId="7C1628A2" w14:textId="0CAB323E" w:rsidTr="00AB24F3">
        <w:tc>
          <w:tcPr>
            <w:tcW w:w="1667" w:type="pct"/>
          </w:tcPr>
          <w:p w14:paraId="127A3C69" w14:textId="77777777" w:rsidR="00FB3392" w:rsidRPr="001F4E6F" w:rsidRDefault="00FB3392" w:rsidP="00FB3392">
            <w:pPr>
              <w:spacing w:after="120"/>
              <w:jc w:val="center"/>
              <w:rPr>
                <w:rFonts w:ascii="Calibri" w:eastAsia="Times New Roman" w:hAnsi="Calibri" w:cs="Calibri"/>
                <w:b/>
                <w:bCs/>
                <w:color w:val="000000"/>
                <w:sz w:val="20"/>
                <w:szCs w:val="20"/>
                <w:lang w:eastAsia="pt-BR"/>
              </w:rPr>
            </w:pPr>
          </w:p>
        </w:tc>
        <w:tc>
          <w:tcPr>
            <w:tcW w:w="1667" w:type="pct"/>
          </w:tcPr>
          <w:p w14:paraId="3161480F" w14:textId="0B0D2612" w:rsidR="00FB3392" w:rsidRPr="001F4E6F" w:rsidRDefault="00FB3392" w:rsidP="00FB339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Subseção V</w:t>
            </w:r>
          </w:p>
        </w:tc>
        <w:tc>
          <w:tcPr>
            <w:tcW w:w="1666" w:type="pct"/>
          </w:tcPr>
          <w:p w14:paraId="1EB32DB2" w14:textId="77777777" w:rsidR="00FB3392" w:rsidRPr="00CB5623" w:rsidRDefault="00FB3392" w:rsidP="00FB3392">
            <w:pPr>
              <w:spacing w:after="120"/>
              <w:jc w:val="center"/>
              <w:rPr>
                <w:rFonts w:ascii="Calibri" w:eastAsia="Times New Roman" w:hAnsi="Calibri" w:cs="Calibri"/>
                <w:b/>
                <w:bCs/>
                <w:color w:val="000000"/>
                <w:sz w:val="20"/>
                <w:szCs w:val="20"/>
                <w:lang w:eastAsia="pt-BR"/>
              </w:rPr>
            </w:pPr>
          </w:p>
        </w:tc>
      </w:tr>
      <w:tr w:rsidR="00FB3392" w:rsidRPr="001F4E6F" w14:paraId="21395C06" w14:textId="7D422BEC" w:rsidTr="00AB24F3">
        <w:tc>
          <w:tcPr>
            <w:tcW w:w="1667" w:type="pct"/>
          </w:tcPr>
          <w:p w14:paraId="29E77B2A" w14:textId="77777777" w:rsidR="00FB3392" w:rsidRPr="001F4E6F" w:rsidRDefault="00FB3392" w:rsidP="00FB3392">
            <w:pPr>
              <w:spacing w:after="120"/>
              <w:jc w:val="center"/>
              <w:rPr>
                <w:rFonts w:ascii="Calibri" w:eastAsia="Times New Roman" w:hAnsi="Calibri" w:cs="Calibri"/>
                <w:b/>
                <w:bCs/>
                <w:color w:val="000000"/>
                <w:sz w:val="20"/>
                <w:szCs w:val="20"/>
                <w:lang w:eastAsia="pt-BR"/>
              </w:rPr>
            </w:pPr>
          </w:p>
        </w:tc>
        <w:tc>
          <w:tcPr>
            <w:tcW w:w="1667" w:type="pct"/>
          </w:tcPr>
          <w:p w14:paraId="7921D01A" w14:textId="2BE27677" w:rsidR="00FB3392" w:rsidRPr="001F4E6F" w:rsidRDefault="00FB3392" w:rsidP="00FB339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 xml:space="preserve">Dos Institutos do Benefício Proporcional Diferido, da Portabilidade, do Resgate e do </w:t>
            </w:r>
            <w:proofErr w:type="spellStart"/>
            <w:r w:rsidRPr="001F4E6F">
              <w:rPr>
                <w:rFonts w:ascii="Calibri" w:eastAsia="Times New Roman" w:hAnsi="Calibri" w:cs="Calibri"/>
                <w:b/>
                <w:bCs/>
                <w:color w:val="000000"/>
                <w:sz w:val="20"/>
                <w:szCs w:val="20"/>
                <w:lang w:eastAsia="pt-BR"/>
              </w:rPr>
              <w:t>Autopatrocínio</w:t>
            </w:r>
            <w:proofErr w:type="spellEnd"/>
          </w:p>
        </w:tc>
        <w:tc>
          <w:tcPr>
            <w:tcW w:w="1666" w:type="pct"/>
          </w:tcPr>
          <w:p w14:paraId="6E9C0733" w14:textId="77777777" w:rsidR="00FB3392" w:rsidRPr="00CB5623" w:rsidRDefault="00FB3392" w:rsidP="00FB3392">
            <w:pPr>
              <w:spacing w:after="120"/>
              <w:jc w:val="center"/>
              <w:rPr>
                <w:rFonts w:ascii="Calibri" w:eastAsia="Times New Roman" w:hAnsi="Calibri" w:cs="Calibri"/>
                <w:b/>
                <w:bCs/>
                <w:color w:val="000000"/>
                <w:sz w:val="20"/>
                <w:szCs w:val="20"/>
                <w:lang w:eastAsia="pt-BR"/>
              </w:rPr>
            </w:pPr>
          </w:p>
        </w:tc>
      </w:tr>
      <w:tr w:rsidR="00CE441C" w:rsidRPr="001F4E6F" w14:paraId="0A98E37A" w14:textId="5A7E7803" w:rsidTr="00AB24F3">
        <w:tc>
          <w:tcPr>
            <w:tcW w:w="1667" w:type="pct"/>
          </w:tcPr>
          <w:p w14:paraId="289FFBE2" w14:textId="28DD1AC3" w:rsidR="00DA11E0" w:rsidRDefault="00DA11E0" w:rsidP="00DA11E0">
            <w:pPr>
              <w:spacing w:after="120"/>
              <w:jc w:val="both"/>
              <w:rPr>
                <w:rFonts w:ascii="Calibri" w:eastAsia="Times New Roman" w:hAnsi="Calibri" w:cs="Calibri"/>
                <w:color w:val="000000"/>
                <w:sz w:val="20"/>
                <w:szCs w:val="20"/>
                <w:lang w:eastAsia="pt-BR"/>
              </w:rPr>
            </w:pPr>
            <w:bookmarkStart w:id="2" w:name="_Hlk97816910"/>
            <w:r w:rsidRPr="003D5171">
              <w:rPr>
                <w:rFonts w:ascii="Calibri" w:eastAsia="Times New Roman" w:hAnsi="Calibri" w:cs="Calibri"/>
                <w:color w:val="000000"/>
                <w:sz w:val="20"/>
                <w:szCs w:val="20"/>
                <w:lang w:eastAsia="pt-BR"/>
              </w:rPr>
              <w:t>RESOLUÇÃO PREVIC Nº 1</w:t>
            </w:r>
            <w:r>
              <w:rPr>
                <w:rFonts w:ascii="Calibri" w:eastAsia="Times New Roman" w:hAnsi="Calibri" w:cs="Calibri"/>
                <w:color w:val="000000"/>
                <w:sz w:val="20"/>
                <w:szCs w:val="20"/>
                <w:lang w:eastAsia="pt-BR"/>
              </w:rPr>
              <w:t>7</w:t>
            </w:r>
            <w:r w:rsidRPr="003D5171">
              <w:rPr>
                <w:rFonts w:ascii="Calibri" w:eastAsia="Times New Roman" w:hAnsi="Calibri" w:cs="Calibri"/>
                <w:color w:val="000000"/>
                <w:sz w:val="20"/>
                <w:szCs w:val="20"/>
                <w:lang w:eastAsia="pt-BR"/>
              </w:rPr>
              <w:t xml:space="preserve">, DE 16 DE </w:t>
            </w:r>
            <w:r>
              <w:rPr>
                <w:rFonts w:ascii="Calibri" w:eastAsia="Times New Roman" w:hAnsi="Calibri" w:cs="Calibri"/>
                <w:color w:val="000000"/>
                <w:sz w:val="20"/>
                <w:szCs w:val="20"/>
                <w:lang w:eastAsia="pt-BR"/>
              </w:rPr>
              <w:t>NOVEMBRO</w:t>
            </w:r>
            <w:r w:rsidRPr="003D5171">
              <w:rPr>
                <w:rFonts w:ascii="Calibri" w:eastAsia="Times New Roman" w:hAnsi="Calibri" w:cs="Calibri"/>
                <w:color w:val="000000"/>
                <w:sz w:val="20"/>
                <w:szCs w:val="20"/>
                <w:lang w:eastAsia="pt-BR"/>
              </w:rPr>
              <w:t xml:space="preserve"> DE 2022</w:t>
            </w:r>
          </w:p>
          <w:p w14:paraId="1405411F" w14:textId="77777777" w:rsidR="00DA11E0" w:rsidRDefault="00DA11E0" w:rsidP="00CE441C">
            <w:pPr>
              <w:tabs>
                <w:tab w:val="left" w:pos="993"/>
              </w:tabs>
              <w:spacing w:after="120"/>
              <w:jc w:val="both"/>
              <w:rPr>
                <w:rFonts w:cstheme="minorHAnsi"/>
                <w:sz w:val="20"/>
                <w:szCs w:val="20"/>
              </w:rPr>
            </w:pPr>
          </w:p>
          <w:p w14:paraId="2B37A734" w14:textId="3D94E440" w:rsidR="00CE441C" w:rsidRPr="00CE441C" w:rsidRDefault="00CE441C" w:rsidP="00CE441C">
            <w:pPr>
              <w:tabs>
                <w:tab w:val="left" w:pos="993"/>
              </w:tabs>
              <w:spacing w:after="120"/>
              <w:jc w:val="both"/>
              <w:rPr>
                <w:rFonts w:eastAsia="Times New Roman" w:cstheme="minorHAnsi"/>
                <w:color w:val="000000"/>
                <w:sz w:val="20"/>
                <w:szCs w:val="20"/>
                <w:lang w:eastAsia="pt-BR"/>
              </w:rPr>
            </w:pPr>
            <w:r w:rsidRPr="00CE441C">
              <w:rPr>
                <w:rFonts w:cstheme="minorHAnsi"/>
                <w:sz w:val="20"/>
                <w:szCs w:val="20"/>
              </w:rPr>
              <w:t xml:space="preserve">Art. 2º  </w:t>
            </w:r>
            <w:bookmarkEnd w:id="2"/>
            <w:r w:rsidRPr="00CE441C">
              <w:rPr>
                <w:rFonts w:cstheme="minorHAnsi"/>
                <w:sz w:val="20"/>
                <w:szCs w:val="20"/>
              </w:rPr>
              <w:t>O regulamento do plano de benefícios deve dispor, em relação aos institutos, no mínimo, sobre:</w:t>
            </w:r>
          </w:p>
        </w:tc>
        <w:tc>
          <w:tcPr>
            <w:tcW w:w="1667" w:type="pct"/>
          </w:tcPr>
          <w:p w14:paraId="308C1F48" w14:textId="17802C7E" w:rsidR="00CE441C" w:rsidRPr="001F4E6F" w:rsidRDefault="00CE441C" w:rsidP="00CE441C">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3" w:name="_Ref138839558"/>
            <w:r w:rsidRPr="001F4E6F">
              <w:rPr>
                <w:rFonts w:ascii="Calibri" w:eastAsia="Times New Roman" w:hAnsi="Calibri" w:cs="Calibri"/>
                <w:color w:val="000000"/>
                <w:sz w:val="20"/>
                <w:szCs w:val="20"/>
                <w:lang w:eastAsia="pt-BR"/>
              </w:rPr>
              <w:t>O regulamento do plano de benefícios deve dispor, em relação aos institutos, no mínimo, sobre:</w:t>
            </w:r>
            <w:bookmarkEnd w:id="3"/>
            <w:r w:rsidRPr="001F4E6F">
              <w:rPr>
                <w:rFonts w:ascii="Calibri" w:eastAsia="Times New Roman" w:hAnsi="Calibri" w:cs="Calibri"/>
                <w:color w:val="000000"/>
                <w:sz w:val="20"/>
                <w:szCs w:val="20"/>
                <w:lang w:eastAsia="pt-BR"/>
              </w:rPr>
              <w:t xml:space="preserve"> </w:t>
            </w:r>
          </w:p>
        </w:tc>
        <w:tc>
          <w:tcPr>
            <w:tcW w:w="1666" w:type="pct"/>
          </w:tcPr>
          <w:p w14:paraId="40CEE9F3" w14:textId="77777777" w:rsidR="00CE441C" w:rsidRPr="00CB5623" w:rsidRDefault="00CE441C" w:rsidP="00CE441C">
            <w:pPr>
              <w:tabs>
                <w:tab w:val="left" w:pos="993"/>
              </w:tabs>
              <w:spacing w:after="120"/>
              <w:jc w:val="both"/>
              <w:rPr>
                <w:rFonts w:ascii="Calibri" w:eastAsia="Times New Roman" w:hAnsi="Calibri" w:cs="Calibri"/>
                <w:color w:val="000000"/>
                <w:sz w:val="20"/>
                <w:szCs w:val="20"/>
                <w:lang w:eastAsia="pt-BR"/>
              </w:rPr>
            </w:pPr>
          </w:p>
        </w:tc>
      </w:tr>
      <w:tr w:rsidR="00CE441C" w:rsidRPr="001F4E6F" w14:paraId="1EBFBD3B" w14:textId="7234A1D5" w:rsidTr="00AB24F3">
        <w:tc>
          <w:tcPr>
            <w:tcW w:w="1667" w:type="pct"/>
          </w:tcPr>
          <w:p w14:paraId="22392311" w14:textId="0080DB71" w:rsidR="00CE441C" w:rsidRPr="00CE441C" w:rsidRDefault="00CE441C" w:rsidP="00CE441C">
            <w:pPr>
              <w:spacing w:after="120"/>
              <w:rPr>
                <w:rFonts w:eastAsia="Times New Roman" w:cstheme="minorHAnsi"/>
                <w:color w:val="000000"/>
                <w:sz w:val="20"/>
                <w:szCs w:val="20"/>
                <w:lang w:eastAsia="pt-BR"/>
              </w:rPr>
            </w:pPr>
            <w:r w:rsidRPr="00CE441C">
              <w:rPr>
                <w:rFonts w:cstheme="minorHAnsi"/>
                <w:color w:val="000000" w:themeColor="text1"/>
                <w:sz w:val="20"/>
                <w:szCs w:val="20"/>
              </w:rPr>
              <w:t xml:space="preserve">I - a carência, os requisitos e as demais condições de acesso aos institutos; </w:t>
            </w:r>
          </w:p>
        </w:tc>
        <w:tc>
          <w:tcPr>
            <w:tcW w:w="1667" w:type="pct"/>
          </w:tcPr>
          <w:p w14:paraId="265B7C64" w14:textId="15D4DD43" w:rsidR="00CE441C" w:rsidRPr="001F4E6F" w:rsidRDefault="00CE441C" w:rsidP="00CE441C">
            <w:pPr>
              <w:spacing w:after="120"/>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 - carência, requisitos e demais condições de acesso aos institutos;</w:t>
            </w:r>
          </w:p>
        </w:tc>
        <w:tc>
          <w:tcPr>
            <w:tcW w:w="1666" w:type="pct"/>
          </w:tcPr>
          <w:p w14:paraId="683154B9" w14:textId="7996BA80" w:rsidR="00CE441C" w:rsidRPr="00CB5623" w:rsidRDefault="00DD4C9A" w:rsidP="00CE441C">
            <w:pPr>
              <w:spacing w:after="120"/>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forma</w:t>
            </w:r>
          </w:p>
        </w:tc>
      </w:tr>
      <w:tr w:rsidR="00CE441C" w:rsidRPr="001F4E6F" w14:paraId="5BF1F38A" w14:textId="1A357C90" w:rsidTr="00AB24F3">
        <w:tc>
          <w:tcPr>
            <w:tcW w:w="1667" w:type="pct"/>
          </w:tcPr>
          <w:p w14:paraId="201E2071" w14:textId="6A6F2529" w:rsidR="00CE441C" w:rsidRPr="00CE441C" w:rsidRDefault="00CE441C" w:rsidP="00CE441C">
            <w:pPr>
              <w:spacing w:after="120"/>
              <w:jc w:val="both"/>
              <w:rPr>
                <w:rFonts w:eastAsia="Times New Roman" w:cstheme="minorHAnsi"/>
                <w:color w:val="000000"/>
                <w:sz w:val="20"/>
                <w:szCs w:val="20"/>
                <w:lang w:eastAsia="pt-BR"/>
              </w:rPr>
            </w:pPr>
            <w:r w:rsidRPr="00CE441C">
              <w:rPr>
                <w:rFonts w:cstheme="minorHAnsi"/>
                <w:color w:val="000000" w:themeColor="text1"/>
                <w:sz w:val="20"/>
                <w:szCs w:val="20"/>
              </w:rPr>
              <w:t>II - a forma de cálculo, de pagamento e de atualização do benefício decorrente da opção pelo benefício proporcional diferido;</w:t>
            </w:r>
          </w:p>
        </w:tc>
        <w:tc>
          <w:tcPr>
            <w:tcW w:w="1667" w:type="pct"/>
          </w:tcPr>
          <w:p w14:paraId="3CCB3D0D" w14:textId="5442C220" w:rsidR="00CE441C" w:rsidRPr="001F4E6F" w:rsidRDefault="00CE441C" w:rsidP="00CE441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 - forma de cálculo, de pagamento e de atualização do benefício decorrente da opção pelo benefício proporcional diferido;</w:t>
            </w:r>
          </w:p>
        </w:tc>
        <w:tc>
          <w:tcPr>
            <w:tcW w:w="1666" w:type="pct"/>
          </w:tcPr>
          <w:p w14:paraId="10F852F8" w14:textId="416AC13C" w:rsidR="00CE441C" w:rsidRPr="00CB5623" w:rsidRDefault="00DD4C9A" w:rsidP="00CE441C">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forma</w:t>
            </w:r>
          </w:p>
        </w:tc>
      </w:tr>
      <w:tr w:rsidR="00CE441C" w:rsidRPr="001F4E6F" w14:paraId="0E1C7FE4" w14:textId="0FB33C51" w:rsidTr="00AB24F3">
        <w:tc>
          <w:tcPr>
            <w:tcW w:w="1667" w:type="pct"/>
          </w:tcPr>
          <w:p w14:paraId="201FCFA6" w14:textId="44F18F0E" w:rsidR="00CE441C" w:rsidRPr="00CE441C" w:rsidRDefault="00CE441C" w:rsidP="00CE441C">
            <w:pPr>
              <w:spacing w:after="120"/>
              <w:jc w:val="both"/>
              <w:rPr>
                <w:rFonts w:eastAsia="Times New Roman" w:cstheme="minorHAnsi"/>
                <w:color w:val="000000"/>
                <w:sz w:val="20"/>
                <w:szCs w:val="20"/>
                <w:lang w:eastAsia="pt-BR"/>
              </w:rPr>
            </w:pPr>
            <w:r w:rsidRPr="00CE441C">
              <w:rPr>
                <w:rFonts w:cstheme="minorHAnsi"/>
                <w:color w:val="000000" w:themeColor="text1"/>
                <w:sz w:val="20"/>
                <w:szCs w:val="20"/>
              </w:rPr>
              <w:t>III - as condições para a manutenção e o custeio de eventuais coberturas dos riscos de invalidez e morte do participante, quando oferecidas durante a fase de diferimento ao participante optante pelo benefício proporcional diferido;</w:t>
            </w:r>
          </w:p>
        </w:tc>
        <w:tc>
          <w:tcPr>
            <w:tcW w:w="1667" w:type="pct"/>
          </w:tcPr>
          <w:p w14:paraId="6C18CA79" w14:textId="2D4DE390" w:rsidR="00CE441C" w:rsidRPr="001F4E6F" w:rsidRDefault="00CE441C" w:rsidP="00CE441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III - condições para a manutenção e custeio de eventuais coberturas dos riscos de invalidez e morte do participante, quando oferecidas durante a fase de diferimento ao participante optante pelo benefício proporcional diferido;</w:t>
            </w:r>
          </w:p>
        </w:tc>
        <w:tc>
          <w:tcPr>
            <w:tcW w:w="1666" w:type="pct"/>
          </w:tcPr>
          <w:p w14:paraId="6A1DBB8D" w14:textId="3783FB9B" w:rsidR="00CE441C" w:rsidRPr="00CB5623" w:rsidRDefault="00DD4C9A" w:rsidP="00CE441C">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forma</w:t>
            </w:r>
          </w:p>
        </w:tc>
      </w:tr>
      <w:tr w:rsidR="00CE441C" w:rsidRPr="001F4E6F" w14:paraId="51B9C20A" w14:textId="657DF4D2" w:rsidTr="00AB24F3">
        <w:tc>
          <w:tcPr>
            <w:tcW w:w="1667" w:type="pct"/>
          </w:tcPr>
          <w:p w14:paraId="21A56161" w14:textId="0209E661" w:rsidR="00CE441C" w:rsidRPr="00CE441C" w:rsidRDefault="00CE441C" w:rsidP="00CE441C">
            <w:pPr>
              <w:spacing w:after="120"/>
              <w:jc w:val="both"/>
              <w:rPr>
                <w:rFonts w:eastAsia="Times New Roman" w:cstheme="minorHAnsi"/>
                <w:color w:val="000000"/>
                <w:sz w:val="20"/>
                <w:szCs w:val="20"/>
                <w:lang w:eastAsia="pt-BR"/>
              </w:rPr>
            </w:pPr>
            <w:r w:rsidRPr="00CE441C">
              <w:rPr>
                <w:rFonts w:cstheme="minorHAnsi"/>
                <w:color w:val="000000" w:themeColor="text1"/>
                <w:sz w:val="20"/>
                <w:szCs w:val="20"/>
              </w:rPr>
              <w:t>IV - as diretrizes a serem utilizadas para o custeio das despesas administrativas, de déficits e de serviço passado, durante a fase de diferimento, pelo participante optante pelo benefício proporcional diferido, quando aplicável;</w:t>
            </w:r>
          </w:p>
        </w:tc>
        <w:tc>
          <w:tcPr>
            <w:tcW w:w="1667" w:type="pct"/>
          </w:tcPr>
          <w:p w14:paraId="76631216" w14:textId="626A4351" w:rsidR="00CE441C" w:rsidRPr="001F4E6F" w:rsidRDefault="00CE441C" w:rsidP="00CE441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IV - diretrizes a serem utilizadas para o custeio das despesas administrativas, de déficits e de serviço passado, durante a fase de diferimento, pelo participante optante pelo benefício proporcional diferido, quando aplicável;</w:t>
            </w:r>
          </w:p>
        </w:tc>
        <w:tc>
          <w:tcPr>
            <w:tcW w:w="1666" w:type="pct"/>
          </w:tcPr>
          <w:p w14:paraId="2C2606B0" w14:textId="5D5836DC" w:rsidR="00CE441C" w:rsidRPr="00CB5623" w:rsidRDefault="00DD4C9A" w:rsidP="00CE441C">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forma</w:t>
            </w:r>
          </w:p>
        </w:tc>
      </w:tr>
      <w:tr w:rsidR="00CE441C" w:rsidRPr="001F4E6F" w14:paraId="1D371F49" w14:textId="1D490F0F" w:rsidTr="00AB24F3">
        <w:tc>
          <w:tcPr>
            <w:tcW w:w="1667" w:type="pct"/>
          </w:tcPr>
          <w:p w14:paraId="2FA8AFCA" w14:textId="50D7C5FE" w:rsidR="00CE441C" w:rsidRPr="00CE441C" w:rsidRDefault="00CE441C" w:rsidP="00CE441C">
            <w:pPr>
              <w:spacing w:after="120"/>
              <w:jc w:val="both"/>
              <w:rPr>
                <w:rFonts w:eastAsia="Times New Roman" w:cstheme="minorHAnsi"/>
                <w:color w:val="000000"/>
                <w:sz w:val="20"/>
                <w:szCs w:val="20"/>
                <w:lang w:eastAsia="pt-BR"/>
              </w:rPr>
            </w:pPr>
            <w:r w:rsidRPr="00CE441C">
              <w:rPr>
                <w:rFonts w:cstheme="minorHAnsi"/>
                <w:color w:val="000000" w:themeColor="text1"/>
                <w:sz w:val="20"/>
                <w:szCs w:val="20"/>
              </w:rPr>
              <w:t>V - a forma de apuração do direito acumulado para fins de portabilidade, inclusive quando se tratar de opção a ser realizada por participante que tenha previamente optado pelo benefício proporcional diferido;</w:t>
            </w:r>
          </w:p>
        </w:tc>
        <w:tc>
          <w:tcPr>
            <w:tcW w:w="1667" w:type="pct"/>
          </w:tcPr>
          <w:p w14:paraId="5E55D0C6" w14:textId="0D73D46A" w:rsidR="00CE441C" w:rsidRPr="001F4E6F" w:rsidRDefault="00CE441C" w:rsidP="00CE441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V - forma de apuração do direito acumulado para fins de portabilidade, inclusive quando se tratar de opção a ser realizada por participante que tenha previamente optado pelo benefício proporcional diferido;</w:t>
            </w:r>
          </w:p>
        </w:tc>
        <w:tc>
          <w:tcPr>
            <w:tcW w:w="1666" w:type="pct"/>
          </w:tcPr>
          <w:p w14:paraId="16D37331" w14:textId="1C3D6FB0" w:rsidR="00CE441C" w:rsidRPr="00CB5623" w:rsidRDefault="00DD4C9A" w:rsidP="00CE441C">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forma</w:t>
            </w:r>
          </w:p>
        </w:tc>
      </w:tr>
      <w:tr w:rsidR="00C42F78" w:rsidRPr="001F4E6F" w14:paraId="3D109DAA" w14:textId="7542534C" w:rsidTr="00AB24F3">
        <w:tc>
          <w:tcPr>
            <w:tcW w:w="1667" w:type="pct"/>
          </w:tcPr>
          <w:p w14:paraId="454339CF" w14:textId="76898176" w:rsidR="00C42F78" w:rsidRPr="00C42F78" w:rsidRDefault="00C42F78" w:rsidP="00C42F78">
            <w:pPr>
              <w:spacing w:after="120"/>
              <w:jc w:val="both"/>
              <w:rPr>
                <w:rFonts w:ascii="Calibri" w:eastAsia="Times New Roman" w:hAnsi="Calibri" w:cs="Calibri"/>
                <w:color w:val="000000"/>
                <w:sz w:val="20"/>
                <w:szCs w:val="20"/>
                <w:lang w:eastAsia="pt-BR"/>
              </w:rPr>
            </w:pPr>
            <w:r w:rsidRPr="00C42F78">
              <w:rPr>
                <w:rFonts w:cstheme="minorHAnsi"/>
                <w:color w:val="000000" w:themeColor="text1"/>
                <w:sz w:val="20"/>
                <w:szCs w:val="20"/>
              </w:rPr>
              <w:t>VI - o critério de atualização do valor a ser objeto de portabilidade ou resgate, no período compreendido entre a data-base de cálculo, de que trata o § 1º do art. 3º, e a efetiva transferência dos recursos ao plano de benefícios de destino ou o efetivo pagamento, respectivamente;</w:t>
            </w:r>
          </w:p>
        </w:tc>
        <w:tc>
          <w:tcPr>
            <w:tcW w:w="1667" w:type="pct"/>
          </w:tcPr>
          <w:p w14:paraId="66B807D0" w14:textId="77384886" w:rsidR="00C42F78" w:rsidRPr="001F4E6F" w:rsidRDefault="00C42F78" w:rsidP="00C42F7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 - critério de atualização do valor a ser objeto de portabilidade ou resgate, no período compreendido entre a data de que trata o §1º do </w:t>
            </w:r>
            <w:r w:rsidRPr="00C42F78">
              <w:rPr>
                <w:rFonts w:ascii="Calibri" w:eastAsia="Times New Roman" w:hAnsi="Calibri" w:cs="Calibri"/>
                <w:color w:val="FF0000"/>
                <w:sz w:val="20"/>
                <w:szCs w:val="20"/>
                <w:lang w:eastAsia="pt-BR"/>
              </w:rPr>
              <w:fldChar w:fldCharType="begin"/>
            </w:r>
            <w:r w:rsidRPr="00C42F78">
              <w:rPr>
                <w:rFonts w:ascii="Calibri" w:eastAsia="Times New Roman" w:hAnsi="Calibri" w:cs="Calibri"/>
                <w:color w:val="FF0000"/>
                <w:sz w:val="20"/>
                <w:szCs w:val="20"/>
                <w:lang w:eastAsia="pt-BR"/>
              </w:rPr>
              <w:instrText xml:space="preserve"> REF  _Ref138838640 \* Lower \r  \* MERGEFORMAT </w:instrText>
            </w:r>
            <w:r w:rsidRPr="00C42F78">
              <w:rPr>
                <w:rFonts w:ascii="Calibri" w:eastAsia="Times New Roman" w:hAnsi="Calibri" w:cs="Calibri"/>
                <w:color w:val="FF0000"/>
                <w:sz w:val="20"/>
                <w:szCs w:val="20"/>
                <w:lang w:eastAsia="pt-BR"/>
              </w:rPr>
              <w:fldChar w:fldCharType="separate"/>
            </w:r>
            <w:r w:rsidRPr="00C42F78">
              <w:rPr>
                <w:rFonts w:ascii="Calibri" w:eastAsia="Times New Roman" w:hAnsi="Calibri" w:cs="Calibri"/>
                <w:color w:val="FF0000"/>
                <w:sz w:val="20"/>
                <w:szCs w:val="20"/>
                <w:lang w:eastAsia="pt-BR"/>
              </w:rPr>
              <w:t>art. 116</w:t>
            </w:r>
            <w:r w:rsidRPr="00C42F78">
              <w:rPr>
                <w:rFonts w:ascii="Calibri" w:eastAsia="Times New Roman" w:hAnsi="Calibri" w:cs="Calibri"/>
                <w:color w:val="FF0000"/>
                <w:sz w:val="20"/>
                <w:szCs w:val="20"/>
                <w:lang w:eastAsia="pt-BR"/>
              </w:rPr>
              <w:fldChar w:fldCharType="end"/>
            </w:r>
            <w:r w:rsidRPr="001F4E6F">
              <w:rPr>
                <w:rFonts w:ascii="Calibri" w:eastAsia="Times New Roman" w:hAnsi="Calibri" w:cs="Calibri"/>
                <w:color w:val="000000"/>
                <w:sz w:val="20"/>
                <w:szCs w:val="20"/>
                <w:lang w:eastAsia="pt-BR"/>
              </w:rPr>
              <w:t>, e a efetiva transferência dos recursos ao plano de benefícios de destino ou o efetivo pagamento, respectivamente;</w:t>
            </w:r>
          </w:p>
        </w:tc>
        <w:tc>
          <w:tcPr>
            <w:tcW w:w="1666" w:type="pct"/>
          </w:tcPr>
          <w:p w14:paraId="0C826FB1" w14:textId="47BD82AC" w:rsidR="00C42F78" w:rsidRPr="00CB5623" w:rsidRDefault="00C42F78" w:rsidP="00C42F78">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forma</w:t>
            </w:r>
          </w:p>
        </w:tc>
      </w:tr>
      <w:tr w:rsidR="00C42F78" w:rsidRPr="001F4E6F" w14:paraId="00FA2F65" w14:textId="7EF97227" w:rsidTr="00AB24F3">
        <w:tc>
          <w:tcPr>
            <w:tcW w:w="1667" w:type="pct"/>
          </w:tcPr>
          <w:p w14:paraId="6DCE137B" w14:textId="14388B40" w:rsidR="00C42F78" w:rsidRPr="00C42F78" w:rsidRDefault="00C42F78" w:rsidP="00C42F78">
            <w:pPr>
              <w:spacing w:after="120"/>
              <w:jc w:val="both"/>
              <w:rPr>
                <w:rFonts w:ascii="Calibri" w:eastAsia="Times New Roman" w:hAnsi="Calibri" w:cs="Calibri"/>
                <w:color w:val="000000"/>
                <w:sz w:val="20"/>
                <w:szCs w:val="20"/>
                <w:lang w:eastAsia="pt-BR"/>
              </w:rPr>
            </w:pPr>
            <w:r w:rsidRPr="00C42F78">
              <w:rPr>
                <w:rFonts w:cstheme="minorHAnsi"/>
                <w:color w:val="000000" w:themeColor="text1"/>
                <w:sz w:val="20"/>
                <w:szCs w:val="20"/>
              </w:rPr>
              <w:t>VII - o critério de atualização dos recursos objeto de portabilidade procedente de outros planos de previdência complementar;</w:t>
            </w:r>
          </w:p>
        </w:tc>
        <w:tc>
          <w:tcPr>
            <w:tcW w:w="1667" w:type="pct"/>
          </w:tcPr>
          <w:p w14:paraId="417D5A33" w14:textId="53A7F77B" w:rsidR="00C42F78" w:rsidRPr="001F4E6F" w:rsidRDefault="00C42F78" w:rsidP="00C42F7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VII - critério de atualização dos recursos objeto de portabilidade procedente de outros planos de previdência complementar;</w:t>
            </w:r>
          </w:p>
        </w:tc>
        <w:tc>
          <w:tcPr>
            <w:tcW w:w="1666" w:type="pct"/>
          </w:tcPr>
          <w:p w14:paraId="429D2E24" w14:textId="4C4ACEB6" w:rsidR="00C42F78" w:rsidRPr="00CB5623" w:rsidRDefault="00C42F78" w:rsidP="00C42F78">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forma</w:t>
            </w:r>
          </w:p>
        </w:tc>
      </w:tr>
      <w:tr w:rsidR="00C42F78" w:rsidRPr="001F4E6F" w14:paraId="22888C1A" w14:textId="1B30929A" w:rsidTr="00AB24F3">
        <w:tc>
          <w:tcPr>
            <w:tcW w:w="1667" w:type="pct"/>
          </w:tcPr>
          <w:p w14:paraId="5EC9B495" w14:textId="5842C1A2" w:rsidR="00C42F78" w:rsidRPr="00C42F78" w:rsidRDefault="00C42F78" w:rsidP="00C42F78">
            <w:pPr>
              <w:spacing w:after="120"/>
              <w:jc w:val="both"/>
              <w:rPr>
                <w:rFonts w:ascii="Calibri" w:eastAsia="Times New Roman" w:hAnsi="Calibri" w:cs="Calibri"/>
                <w:color w:val="000000"/>
                <w:sz w:val="20"/>
                <w:szCs w:val="20"/>
                <w:lang w:eastAsia="pt-BR"/>
              </w:rPr>
            </w:pPr>
            <w:r w:rsidRPr="00C42F78">
              <w:rPr>
                <w:rFonts w:cstheme="minorHAnsi"/>
                <w:color w:val="000000" w:themeColor="text1"/>
                <w:sz w:val="20"/>
                <w:szCs w:val="20"/>
              </w:rPr>
              <w:t>VIII - os critérios de apuração, as condições de acesso e as formas de pagamento do resgate, inclusive quando se tratar de opção a ser realizada por participante que tenha previamente optado pelo benefício proporcional diferido;</w:t>
            </w:r>
          </w:p>
        </w:tc>
        <w:tc>
          <w:tcPr>
            <w:tcW w:w="1667" w:type="pct"/>
          </w:tcPr>
          <w:p w14:paraId="18F8F981" w14:textId="5BE79847" w:rsidR="00C42F78" w:rsidRPr="001F4E6F" w:rsidRDefault="00C42F78" w:rsidP="00C42F7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VIII - critérios de apuração, condições de acesso e formas de pagamento do resgate, inclusive quando se tratar de opção a ser realizada por participante que tenha previamente optado pelo benefício proporcional diferido;</w:t>
            </w:r>
          </w:p>
        </w:tc>
        <w:tc>
          <w:tcPr>
            <w:tcW w:w="1666" w:type="pct"/>
          </w:tcPr>
          <w:p w14:paraId="3174E1D5" w14:textId="6CE8E7DE" w:rsidR="00C42F78" w:rsidRPr="00CB5623" w:rsidRDefault="00C42F78" w:rsidP="00C42F78">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forma</w:t>
            </w:r>
          </w:p>
        </w:tc>
      </w:tr>
      <w:tr w:rsidR="00B2520C" w:rsidRPr="001F4E6F" w14:paraId="4C59E9CB" w14:textId="0F5E4F1E" w:rsidTr="00AB24F3">
        <w:tc>
          <w:tcPr>
            <w:tcW w:w="1667" w:type="pct"/>
          </w:tcPr>
          <w:p w14:paraId="038CDEAA" w14:textId="15284300" w:rsidR="00B2520C" w:rsidRPr="00B2520C" w:rsidRDefault="00B2520C" w:rsidP="00B2520C">
            <w:pPr>
              <w:spacing w:after="120"/>
              <w:jc w:val="both"/>
              <w:rPr>
                <w:rFonts w:eastAsia="Times New Roman" w:cstheme="minorHAnsi"/>
                <w:color w:val="000000"/>
                <w:sz w:val="20"/>
                <w:szCs w:val="20"/>
                <w:lang w:eastAsia="pt-BR"/>
              </w:rPr>
            </w:pPr>
            <w:r w:rsidRPr="00B2520C">
              <w:rPr>
                <w:rFonts w:cstheme="minorHAnsi"/>
                <w:color w:val="000000" w:themeColor="text1"/>
                <w:sz w:val="20"/>
                <w:szCs w:val="20"/>
              </w:rPr>
              <w:t>IX - a destinação da parcela patronal não resgatável, quando for o caso;</w:t>
            </w:r>
          </w:p>
        </w:tc>
        <w:tc>
          <w:tcPr>
            <w:tcW w:w="1667" w:type="pct"/>
          </w:tcPr>
          <w:p w14:paraId="6B73964D" w14:textId="645DF500" w:rsidR="00B2520C" w:rsidRPr="001F4E6F" w:rsidRDefault="00B2520C" w:rsidP="00B2520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IX - destinação da parcela patronal não resgatável, quando for o caso;</w:t>
            </w:r>
          </w:p>
        </w:tc>
        <w:tc>
          <w:tcPr>
            <w:tcW w:w="1666" w:type="pct"/>
          </w:tcPr>
          <w:p w14:paraId="300DF9AE" w14:textId="65642F9F" w:rsidR="00B2520C" w:rsidRPr="00CB5623" w:rsidRDefault="00B2520C" w:rsidP="00B2520C">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forma</w:t>
            </w:r>
          </w:p>
        </w:tc>
      </w:tr>
      <w:tr w:rsidR="00B2520C" w:rsidRPr="001F4E6F" w14:paraId="0E99E67B" w14:textId="2D8E9D6D" w:rsidTr="00AB24F3">
        <w:tc>
          <w:tcPr>
            <w:tcW w:w="1667" w:type="pct"/>
          </w:tcPr>
          <w:p w14:paraId="72CA610B" w14:textId="449F25E6" w:rsidR="00B2520C" w:rsidRPr="00B2520C" w:rsidRDefault="00B2520C" w:rsidP="00B2520C">
            <w:pPr>
              <w:spacing w:after="120"/>
              <w:jc w:val="both"/>
              <w:rPr>
                <w:rFonts w:eastAsia="Times New Roman" w:cstheme="minorHAnsi"/>
                <w:color w:val="000000"/>
                <w:sz w:val="20"/>
                <w:szCs w:val="20"/>
                <w:lang w:eastAsia="pt-BR"/>
              </w:rPr>
            </w:pPr>
            <w:r w:rsidRPr="00B2520C">
              <w:rPr>
                <w:rFonts w:cstheme="minorHAnsi"/>
                <w:color w:val="000000" w:themeColor="text1"/>
                <w:sz w:val="20"/>
                <w:szCs w:val="20"/>
              </w:rPr>
              <w:t xml:space="preserve">X - o prazo e a forma para a disponibilização, pela EFPC, do extrato previdenciário de que trata o art. 3º; </w:t>
            </w:r>
          </w:p>
        </w:tc>
        <w:tc>
          <w:tcPr>
            <w:tcW w:w="1667" w:type="pct"/>
          </w:tcPr>
          <w:p w14:paraId="306ADC80" w14:textId="0E4E7425" w:rsidR="00B2520C" w:rsidRPr="001F4E6F" w:rsidRDefault="00B2520C" w:rsidP="00B2520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X - prazo e a forma para a disponibilização, pela EFPC, do extrato previdenciário de que trata 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_Ref138838640 \* Lower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 xml:space="preserve">art. </w:t>
            </w:r>
            <w:r w:rsidRPr="00B2520C">
              <w:rPr>
                <w:rFonts w:ascii="Calibri" w:eastAsia="Times New Roman" w:hAnsi="Calibri" w:cs="Calibri"/>
                <w:color w:val="FF0000"/>
                <w:sz w:val="20"/>
                <w:szCs w:val="20"/>
                <w:lang w:eastAsia="pt-BR"/>
              </w:rPr>
              <w:t>116</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w:t>
            </w:r>
          </w:p>
        </w:tc>
        <w:tc>
          <w:tcPr>
            <w:tcW w:w="1666" w:type="pct"/>
          </w:tcPr>
          <w:p w14:paraId="533A2F12" w14:textId="5EACC964" w:rsidR="00B2520C" w:rsidRPr="00CB5623" w:rsidRDefault="00B2520C" w:rsidP="00B2520C">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forma</w:t>
            </w:r>
            <w:r w:rsidR="00FC1B27">
              <w:rPr>
                <w:rFonts w:ascii="Calibri" w:eastAsia="Times New Roman" w:hAnsi="Calibri" w:cs="Calibri"/>
                <w:color w:val="000000"/>
                <w:sz w:val="20"/>
                <w:szCs w:val="20"/>
                <w:lang w:eastAsia="pt-BR"/>
              </w:rPr>
              <w:t xml:space="preserve"> e de remissão</w:t>
            </w:r>
          </w:p>
        </w:tc>
      </w:tr>
      <w:tr w:rsidR="00B2520C" w:rsidRPr="001F4E6F" w14:paraId="45201A69" w14:textId="1A74AC72" w:rsidTr="00AB24F3">
        <w:tc>
          <w:tcPr>
            <w:tcW w:w="1667" w:type="pct"/>
          </w:tcPr>
          <w:p w14:paraId="68CCFF38" w14:textId="287DCCA9" w:rsidR="00B2520C" w:rsidRPr="00B2520C" w:rsidRDefault="00B2520C" w:rsidP="00B2520C">
            <w:pPr>
              <w:spacing w:after="120"/>
              <w:jc w:val="both"/>
              <w:rPr>
                <w:rFonts w:eastAsia="Times New Roman" w:cstheme="minorHAnsi"/>
                <w:color w:val="000000"/>
                <w:sz w:val="20"/>
                <w:szCs w:val="20"/>
                <w:lang w:eastAsia="pt-BR"/>
              </w:rPr>
            </w:pPr>
            <w:r w:rsidRPr="00B2520C">
              <w:rPr>
                <w:rFonts w:cstheme="minorHAnsi"/>
                <w:bCs/>
                <w:color w:val="000000" w:themeColor="text1"/>
                <w:sz w:val="20"/>
                <w:szCs w:val="20"/>
              </w:rPr>
              <w:t>XI - o prazo para a opção do participante pelos institutos, que deve ser de, no mínimo, trinta dias, contados da data do recebimento do extrato previdenciário, de que trata o art. 3º;</w:t>
            </w:r>
          </w:p>
        </w:tc>
        <w:tc>
          <w:tcPr>
            <w:tcW w:w="1667" w:type="pct"/>
          </w:tcPr>
          <w:p w14:paraId="412BB734" w14:textId="6AA8CCFD" w:rsidR="00B2520C" w:rsidRPr="001F4E6F" w:rsidRDefault="00B2520C" w:rsidP="00B2520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XI - prazo para a opção do participante pelos institutos, que deve ser de, no mínimo, trinta dias, contados da data do recebimento do extrato previdenciário de que trata o </w:t>
            </w:r>
            <w:r w:rsidRPr="00B2520C">
              <w:rPr>
                <w:rFonts w:ascii="Calibri" w:eastAsia="Times New Roman" w:hAnsi="Calibri" w:cs="Calibri"/>
                <w:color w:val="FF0000"/>
                <w:sz w:val="20"/>
                <w:szCs w:val="20"/>
                <w:lang w:eastAsia="pt-BR"/>
              </w:rPr>
              <w:fldChar w:fldCharType="begin"/>
            </w:r>
            <w:r w:rsidRPr="00B2520C">
              <w:rPr>
                <w:rFonts w:ascii="Calibri" w:eastAsia="Times New Roman" w:hAnsi="Calibri" w:cs="Calibri"/>
                <w:color w:val="FF0000"/>
                <w:sz w:val="20"/>
                <w:szCs w:val="20"/>
                <w:lang w:eastAsia="pt-BR"/>
              </w:rPr>
              <w:instrText xml:space="preserve"> REF  _Ref138838640 \* Lower \r  \* MERGEFORMAT </w:instrText>
            </w:r>
            <w:r w:rsidRPr="00B2520C">
              <w:rPr>
                <w:rFonts w:ascii="Calibri" w:eastAsia="Times New Roman" w:hAnsi="Calibri" w:cs="Calibri"/>
                <w:color w:val="FF0000"/>
                <w:sz w:val="20"/>
                <w:szCs w:val="20"/>
                <w:lang w:eastAsia="pt-BR"/>
              </w:rPr>
              <w:fldChar w:fldCharType="separate"/>
            </w:r>
            <w:r w:rsidRPr="00B2520C">
              <w:rPr>
                <w:rFonts w:ascii="Calibri" w:eastAsia="Times New Roman" w:hAnsi="Calibri" w:cs="Calibri"/>
                <w:color w:val="FF0000"/>
                <w:sz w:val="20"/>
                <w:szCs w:val="20"/>
                <w:lang w:eastAsia="pt-BR"/>
              </w:rPr>
              <w:t>art. 116</w:t>
            </w:r>
            <w:r w:rsidRPr="00B2520C">
              <w:rPr>
                <w:rFonts w:ascii="Calibri" w:eastAsia="Times New Roman" w:hAnsi="Calibri" w:cs="Calibri"/>
                <w:color w:val="FF0000"/>
                <w:sz w:val="20"/>
                <w:szCs w:val="20"/>
                <w:lang w:eastAsia="pt-BR"/>
              </w:rPr>
              <w:fldChar w:fldCharType="end"/>
            </w:r>
            <w:r w:rsidRPr="00B2520C">
              <w:rPr>
                <w:rFonts w:ascii="Calibri" w:eastAsia="Times New Roman" w:hAnsi="Calibri" w:cs="Calibri"/>
                <w:color w:val="FF0000"/>
                <w:sz w:val="20"/>
                <w:szCs w:val="20"/>
                <w:lang w:eastAsia="pt-BR"/>
              </w:rPr>
              <w:t>;</w:t>
            </w:r>
          </w:p>
        </w:tc>
        <w:tc>
          <w:tcPr>
            <w:tcW w:w="1666" w:type="pct"/>
          </w:tcPr>
          <w:p w14:paraId="09084904" w14:textId="3A6BAC40" w:rsidR="00B2520C" w:rsidRPr="00CB5623" w:rsidRDefault="00FC1B27" w:rsidP="00B2520C">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forma e de remissão</w:t>
            </w:r>
          </w:p>
        </w:tc>
      </w:tr>
      <w:tr w:rsidR="00B2520C" w:rsidRPr="001F4E6F" w14:paraId="11782777" w14:textId="2679EF35" w:rsidTr="00AB24F3">
        <w:tc>
          <w:tcPr>
            <w:tcW w:w="1667" w:type="pct"/>
          </w:tcPr>
          <w:p w14:paraId="4E1A8086" w14:textId="7D213CA4" w:rsidR="00B2520C" w:rsidRPr="00B2520C" w:rsidRDefault="00B2520C" w:rsidP="00B2520C">
            <w:pPr>
              <w:spacing w:after="120"/>
              <w:jc w:val="both"/>
              <w:rPr>
                <w:rFonts w:eastAsia="Times New Roman" w:cstheme="minorHAnsi"/>
                <w:color w:val="000000"/>
                <w:sz w:val="20"/>
                <w:szCs w:val="20"/>
                <w:lang w:eastAsia="pt-BR"/>
              </w:rPr>
            </w:pPr>
            <w:r w:rsidRPr="00B2520C">
              <w:rPr>
                <w:rFonts w:cstheme="minorHAnsi"/>
                <w:color w:val="000000" w:themeColor="text1"/>
                <w:sz w:val="20"/>
                <w:szCs w:val="20"/>
              </w:rPr>
              <w:t>XII - a possibilidade de opção, pelo participante, por mais de um instituto, de forma simultânea e combinada, se for o caso; e</w:t>
            </w:r>
          </w:p>
        </w:tc>
        <w:tc>
          <w:tcPr>
            <w:tcW w:w="1667" w:type="pct"/>
          </w:tcPr>
          <w:p w14:paraId="7BA203C9" w14:textId="2D8478C9" w:rsidR="00B2520C" w:rsidRPr="001F4E6F" w:rsidRDefault="00B2520C" w:rsidP="00B2520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XII - possibilidade de opção, pelo participante, por mais de um instituto, de forma simultânea e combinada, se for o caso; e</w:t>
            </w:r>
          </w:p>
        </w:tc>
        <w:tc>
          <w:tcPr>
            <w:tcW w:w="1666" w:type="pct"/>
          </w:tcPr>
          <w:p w14:paraId="2EDA8E22" w14:textId="61552F94" w:rsidR="00B2520C" w:rsidRPr="00CB5623" w:rsidRDefault="00B2520C" w:rsidP="00B2520C">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forma</w:t>
            </w:r>
          </w:p>
        </w:tc>
      </w:tr>
      <w:tr w:rsidR="00B2520C" w:rsidRPr="001F4E6F" w14:paraId="029C77EA" w14:textId="3B3E56E1" w:rsidTr="00AB24F3">
        <w:tc>
          <w:tcPr>
            <w:tcW w:w="1667" w:type="pct"/>
          </w:tcPr>
          <w:p w14:paraId="18D5AFDE" w14:textId="7F206A31" w:rsidR="00B2520C" w:rsidRPr="00B2520C" w:rsidRDefault="00B2520C" w:rsidP="00B2520C">
            <w:pPr>
              <w:spacing w:after="120"/>
              <w:jc w:val="both"/>
              <w:rPr>
                <w:rFonts w:eastAsia="Times New Roman" w:cstheme="minorHAnsi"/>
                <w:color w:val="000000"/>
                <w:sz w:val="20"/>
                <w:szCs w:val="20"/>
                <w:lang w:eastAsia="pt-BR"/>
              </w:rPr>
            </w:pPr>
            <w:r w:rsidRPr="00B2520C">
              <w:rPr>
                <w:rFonts w:cstheme="minorHAnsi"/>
                <w:color w:val="000000" w:themeColor="text1"/>
                <w:sz w:val="20"/>
                <w:szCs w:val="20"/>
              </w:rPr>
              <w:t>XIII - o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p>
        </w:tc>
        <w:tc>
          <w:tcPr>
            <w:tcW w:w="1667" w:type="pct"/>
          </w:tcPr>
          <w:p w14:paraId="498EB401" w14:textId="0435A3B3" w:rsidR="00B2520C" w:rsidRPr="001F4E6F" w:rsidRDefault="00B2520C" w:rsidP="00B2520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XIII -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p>
        </w:tc>
        <w:tc>
          <w:tcPr>
            <w:tcW w:w="1666" w:type="pct"/>
          </w:tcPr>
          <w:p w14:paraId="6197D6B2" w14:textId="1C0F22ED" w:rsidR="00B2520C" w:rsidRPr="00CB5623" w:rsidRDefault="00B2520C" w:rsidP="00B2520C">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forma</w:t>
            </w:r>
          </w:p>
        </w:tc>
      </w:tr>
      <w:tr w:rsidR="00FB3392" w:rsidRPr="001F4E6F" w14:paraId="69BC66F2" w14:textId="189DACC2" w:rsidTr="00AB24F3">
        <w:tc>
          <w:tcPr>
            <w:tcW w:w="1667" w:type="pct"/>
          </w:tcPr>
          <w:p w14:paraId="3859CEDC" w14:textId="77777777" w:rsidR="00FB3392" w:rsidRPr="001F4E6F" w:rsidRDefault="00FB3392" w:rsidP="00FB3392">
            <w:pPr>
              <w:spacing w:after="120"/>
              <w:jc w:val="both"/>
              <w:rPr>
                <w:rFonts w:ascii="Calibri" w:eastAsia="Times New Roman" w:hAnsi="Calibri" w:cs="Calibri"/>
                <w:color w:val="000000"/>
                <w:sz w:val="20"/>
                <w:szCs w:val="20"/>
                <w:lang w:eastAsia="pt-BR"/>
              </w:rPr>
            </w:pPr>
          </w:p>
        </w:tc>
        <w:tc>
          <w:tcPr>
            <w:tcW w:w="1667" w:type="pct"/>
          </w:tcPr>
          <w:p w14:paraId="47B0EE8D" w14:textId="3378B238" w:rsidR="00FB3392" w:rsidRPr="001F4E6F" w:rsidRDefault="00FB3392" w:rsidP="00FB3392">
            <w:pPr>
              <w:spacing w:after="120"/>
              <w:jc w:val="both"/>
              <w:rPr>
                <w:rFonts w:ascii="Calibri" w:eastAsia="Times New Roman" w:hAnsi="Calibri" w:cs="Calibri"/>
                <w:color w:val="000000"/>
                <w:sz w:val="20"/>
                <w:szCs w:val="20"/>
                <w:lang w:eastAsia="pt-BR"/>
              </w:rPr>
            </w:pPr>
          </w:p>
        </w:tc>
        <w:tc>
          <w:tcPr>
            <w:tcW w:w="1666" w:type="pct"/>
          </w:tcPr>
          <w:p w14:paraId="73F93E94" w14:textId="77777777" w:rsidR="00FB3392" w:rsidRPr="00CB5623" w:rsidRDefault="00FB3392" w:rsidP="00FB3392">
            <w:pPr>
              <w:spacing w:after="120"/>
              <w:jc w:val="both"/>
              <w:rPr>
                <w:rFonts w:ascii="Calibri" w:eastAsia="Times New Roman" w:hAnsi="Calibri" w:cs="Calibri"/>
                <w:color w:val="000000"/>
                <w:sz w:val="20"/>
                <w:szCs w:val="20"/>
                <w:lang w:eastAsia="pt-BR"/>
              </w:rPr>
            </w:pPr>
          </w:p>
        </w:tc>
      </w:tr>
      <w:tr w:rsidR="00FB3392" w:rsidRPr="001F4E6F" w14:paraId="0182C37F" w14:textId="0D46EC1E" w:rsidTr="00AB24F3">
        <w:tc>
          <w:tcPr>
            <w:tcW w:w="1667" w:type="pct"/>
          </w:tcPr>
          <w:p w14:paraId="13296B5B" w14:textId="70704E2A" w:rsidR="00FB3392" w:rsidRPr="001F4E6F" w:rsidRDefault="00FB3392" w:rsidP="001A6861">
            <w:pPr>
              <w:spacing w:after="120"/>
              <w:jc w:val="both"/>
              <w:rPr>
                <w:rFonts w:ascii="Calibri" w:eastAsia="Times New Roman" w:hAnsi="Calibri" w:cs="Calibri"/>
                <w:b/>
                <w:bCs/>
                <w:color w:val="000000"/>
                <w:sz w:val="20"/>
                <w:szCs w:val="20"/>
                <w:lang w:eastAsia="pt-BR"/>
              </w:rPr>
            </w:pPr>
          </w:p>
        </w:tc>
        <w:tc>
          <w:tcPr>
            <w:tcW w:w="1667" w:type="pct"/>
          </w:tcPr>
          <w:p w14:paraId="7BC64CF1" w14:textId="654E97FB" w:rsidR="00FB3392" w:rsidRPr="001F4E6F" w:rsidRDefault="00FB3392" w:rsidP="00FB3392">
            <w:pPr>
              <w:spacing w:after="120"/>
              <w:jc w:val="both"/>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Extrato previdenciário</w:t>
            </w:r>
          </w:p>
        </w:tc>
        <w:tc>
          <w:tcPr>
            <w:tcW w:w="1666" w:type="pct"/>
          </w:tcPr>
          <w:p w14:paraId="74DCE12F" w14:textId="77777777" w:rsidR="00FB3392" w:rsidRPr="00CB5623" w:rsidRDefault="00FB3392" w:rsidP="00FB3392">
            <w:pPr>
              <w:spacing w:after="120"/>
              <w:jc w:val="both"/>
              <w:rPr>
                <w:rFonts w:ascii="Calibri" w:eastAsia="Times New Roman" w:hAnsi="Calibri" w:cs="Calibri"/>
                <w:b/>
                <w:bCs/>
                <w:color w:val="000000"/>
                <w:sz w:val="20"/>
                <w:szCs w:val="20"/>
                <w:lang w:eastAsia="pt-BR"/>
              </w:rPr>
            </w:pPr>
          </w:p>
        </w:tc>
      </w:tr>
      <w:tr w:rsidR="001A6861" w:rsidRPr="001F4E6F" w14:paraId="645F8811" w14:textId="0C9BADF2" w:rsidTr="00AB24F3">
        <w:tc>
          <w:tcPr>
            <w:tcW w:w="1667" w:type="pct"/>
          </w:tcPr>
          <w:p w14:paraId="6D4EEC3E" w14:textId="77777777" w:rsidR="001A6861" w:rsidRDefault="001A6861" w:rsidP="001A6861">
            <w:pPr>
              <w:spacing w:after="120"/>
              <w:jc w:val="both"/>
              <w:rPr>
                <w:rFonts w:ascii="Calibri" w:eastAsia="Times New Roman" w:hAnsi="Calibri" w:cs="Calibri"/>
                <w:color w:val="000000"/>
                <w:sz w:val="20"/>
                <w:szCs w:val="20"/>
                <w:lang w:eastAsia="pt-BR"/>
              </w:rPr>
            </w:pPr>
            <w:r w:rsidRPr="003D5171">
              <w:rPr>
                <w:rFonts w:ascii="Calibri" w:eastAsia="Times New Roman" w:hAnsi="Calibri" w:cs="Calibri"/>
                <w:color w:val="000000"/>
                <w:sz w:val="20"/>
                <w:szCs w:val="20"/>
                <w:lang w:eastAsia="pt-BR"/>
              </w:rPr>
              <w:t>RESOLUÇÃO PREVIC Nº 1</w:t>
            </w:r>
            <w:r>
              <w:rPr>
                <w:rFonts w:ascii="Calibri" w:eastAsia="Times New Roman" w:hAnsi="Calibri" w:cs="Calibri"/>
                <w:color w:val="000000"/>
                <w:sz w:val="20"/>
                <w:szCs w:val="20"/>
                <w:lang w:eastAsia="pt-BR"/>
              </w:rPr>
              <w:t>7</w:t>
            </w:r>
            <w:r w:rsidRPr="003D5171">
              <w:rPr>
                <w:rFonts w:ascii="Calibri" w:eastAsia="Times New Roman" w:hAnsi="Calibri" w:cs="Calibri"/>
                <w:color w:val="000000"/>
                <w:sz w:val="20"/>
                <w:szCs w:val="20"/>
                <w:lang w:eastAsia="pt-BR"/>
              </w:rPr>
              <w:t xml:space="preserve">, DE 16 DE </w:t>
            </w:r>
            <w:r>
              <w:rPr>
                <w:rFonts w:ascii="Calibri" w:eastAsia="Times New Roman" w:hAnsi="Calibri" w:cs="Calibri"/>
                <w:color w:val="000000"/>
                <w:sz w:val="20"/>
                <w:szCs w:val="20"/>
                <w:lang w:eastAsia="pt-BR"/>
              </w:rPr>
              <w:t>NOVEMBRO</w:t>
            </w:r>
            <w:r w:rsidRPr="003D5171">
              <w:rPr>
                <w:rFonts w:ascii="Calibri" w:eastAsia="Times New Roman" w:hAnsi="Calibri" w:cs="Calibri"/>
                <w:color w:val="000000"/>
                <w:sz w:val="20"/>
                <w:szCs w:val="20"/>
                <w:lang w:eastAsia="pt-BR"/>
              </w:rPr>
              <w:t xml:space="preserve"> DE 2022</w:t>
            </w:r>
          </w:p>
          <w:p w14:paraId="530476D0" w14:textId="77777777" w:rsidR="001A6861" w:rsidRDefault="001A6861" w:rsidP="001A6861">
            <w:pPr>
              <w:tabs>
                <w:tab w:val="left" w:pos="993"/>
              </w:tabs>
              <w:spacing w:after="120"/>
              <w:jc w:val="both"/>
              <w:rPr>
                <w:rFonts w:cstheme="minorHAnsi"/>
                <w:color w:val="000000" w:themeColor="text1"/>
                <w:sz w:val="20"/>
                <w:szCs w:val="20"/>
              </w:rPr>
            </w:pPr>
          </w:p>
          <w:p w14:paraId="6DB13890" w14:textId="3285D335" w:rsidR="001A6861" w:rsidRPr="001A6861" w:rsidRDefault="001A6861" w:rsidP="001A6861">
            <w:pPr>
              <w:tabs>
                <w:tab w:val="left" w:pos="993"/>
              </w:tabs>
              <w:spacing w:after="120"/>
              <w:jc w:val="both"/>
              <w:rPr>
                <w:rFonts w:eastAsia="Times New Roman" w:cstheme="minorHAnsi"/>
                <w:color w:val="000000"/>
                <w:sz w:val="20"/>
                <w:szCs w:val="20"/>
                <w:lang w:eastAsia="pt-BR"/>
              </w:rPr>
            </w:pPr>
            <w:r w:rsidRPr="001A6861">
              <w:rPr>
                <w:rFonts w:cstheme="minorHAnsi"/>
                <w:color w:val="000000" w:themeColor="text1"/>
                <w:sz w:val="20"/>
                <w:szCs w:val="20"/>
              </w:rPr>
              <w:t>Art. 3º  A EFPC deve disponibilizar extrato previdenciário ao participante, por meio físico ou eletrônico, observado o prazo de trinta dias, contados da data-base de cálculo, referente a cada plano de benefícios ao qual esteja vinculado.</w:t>
            </w:r>
          </w:p>
        </w:tc>
        <w:tc>
          <w:tcPr>
            <w:tcW w:w="1667" w:type="pct"/>
          </w:tcPr>
          <w:p w14:paraId="1092A20D" w14:textId="7A3566AF" w:rsidR="001A6861" w:rsidRPr="001F4E6F" w:rsidRDefault="001A6861" w:rsidP="001A686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4" w:name="_Ref138838640"/>
            <w:r w:rsidRPr="001F4E6F">
              <w:rPr>
                <w:rFonts w:ascii="Calibri" w:eastAsia="Times New Roman" w:hAnsi="Calibri" w:cs="Calibri"/>
                <w:color w:val="000000"/>
                <w:sz w:val="20"/>
                <w:szCs w:val="20"/>
                <w:lang w:eastAsia="pt-BR"/>
              </w:rPr>
              <w:t xml:space="preserve">A EFPC deve disponibilizar extrato previdenciário ao participante, por meio físico ou eletrônico, observado o prazo de trinta dias, contados da data-base de </w:t>
            </w:r>
            <w:r w:rsidRPr="005255FF">
              <w:rPr>
                <w:rFonts w:ascii="Calibri" w:eastAsia="Times New Roman" w:hAnsi="Calibri" w:cs="Calibri"/>
                <w:color w:val="FF0000"/>
                <w:sz w:val="20"/>
                <w:szCs w:val="20"/>
                <w:lang w:eastAsia="pt-BR"/>
              </w:rPr>
              <w:t>apuração</w:t>
            </w:r>
            <w:r w:rsidRPr="001F4E6F">
              <w:rPr>
                <w:rFonts w:ascii="Calibri" w:eastAsia="Times New Roman" w:hAnsi="Calibri" w:cs="Calibri"/>
                <w:color w:val="000000"/>
                <w:sz w:val="20"/>
                <w:szCs w:val="20"/>
                <w:lang w:eastAsia="pt-BR"/>
              </w:rPr>
              <w:t>, referente a cada plano de benefícios ao qual esteja vinculado.</w:t>
            </w:r>
            <w:bookmarkEnd w:id="4"/>
          </w:p>
        </w:tc>
        <w:tc>
          <w:tcPr>
            <w:tcW w:w="1666" w:type="pct"/>
          </w:tcPr>
          <w:p w14:paraId="4B6CC633" w14:textId="4D944130" w:rsidR="001A6861" w:rsidRPr="00CB5623" w:rsidRDefault="005255FF" w:rsidP="001A6861">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Ajuste </w:t>
            </w:r>
            <w:r w:rsidR="001B6921">
              <w:rPr>
                <w:rFonts w:ascii="Calibri" w:eastAsia="Times New Roman" w:hAnsi="Calibri" w:cs="Calibri"/>
                <w:color w:val="000000"/>
                <w:sz w:val="20"/>
                <w:szCs w:val="20"/>
                <w:lang w:eastAsia="pt-BR"/>
              </w:rPr>
              <w:t>de redação visando padronizar o termo à norma do CNPC.</w:t>
            </w:r>
          </w:p>
        </w:tc>
      </w:tr>
      <w:tr w:rsidR="001A6861" w:rsidRPr="001F4E6F" w14:paraId="081D86A0" w14:textId="03FCD1FB" w:rsidTr="00AB24F3">
        <w:tc>
          <w:tcPr>
            <w:tcW w:w="1667" w:type="pct"/>
          </w:tcPr>
          <w:p w14:paraId="330C9B26" w14:textId="39455522" w:rsidR="001A6861" w:rsidRPr="001A6861" w:rsidRDefault="001A6861" w:rsidP="001A6861">
            <w:pPr>
              <w:spacing w:after="120"/>
              <w:jc w:val="both"/>
              <w:rPr>
                <w:rFonts w:eastAsia="Times New Roman" w:cstheme="minorHAnsi"/>
                <w:color w:val="000000"/>
                <w:sz w:val="20"/>
                <w:szCs w:val="20"/>
                <w:lang w:eastAsia="pt-BR"/>
              </w:rPr>
            </w:pPr>
            <w:r w:rsidRPr="001A6861">
              <w:rPr>
                <w:rFonts w:cstheme="minorHAnsi"/>
                <w:color w:val="000000" w:themeColor="text1"/>
                <w:sz w:val="20"/>
                <w:szCs w:val="20"/>
              </w:rPr>
              <w:t xml:space="preserve">§ 1º  A data-base de cálculo das informações previstas no extrato previdenciário de que trata o </w:t>
            </w:r>
            <w:r w:rsidRPr="001A6861">
              <w:rPr>
                <w:rFonts w:cstheme="minorHAnsi"/>
                <w:b/>
                <w:bCs/>
                <w:color w:val="000000" w:themeColor="text1"/>
                <w:sz w:val="20"/>
                <w:szCs w:val="20"/>
              </w:rPr>
              <w:t>caput</w:t>
            </w:r>
            <w:r w:rsidRPr="001A6861">
              <w:rPr>
                <w:rFonts w:cstheme="minorHAnsi"/>
                <w:color w:val="000000" w:themeColor="text1"/>
                <w:sz w:val="20"/>
                <w:szCs w:val="20"/>
              </w:rPr>
              <w:t>, corresponde à data do:</w:t>
            </w:r>
          </w:p>
        </w:tc>
        <w:tc>
          <w:tcPr>
            <w:tcW w:w="1667" w:type="pct"/>
          </w:tcPr>
          <w:p w14:paraId="3FF3D41F" w14:textId="5A3B6132" w:rsidR="001A6861" w:rsidRPr="001F4E6F" w:rsidRDefault="001A6861" w:rsidP="001A686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A data-base de </w:t>
            </w:r>
            <w:r w:rsidRPr="001B6921">
              <w:rPr>
                <w:rFonts w:ascii="Calibri" w:eastAsia="Times New Roman" w:hAnsi="Calibri" w:cs="Calibri"/>
                <w:color w:val="FF0000"/>
                <w:sz w:val="20"/>
                <w:szCs w:val="20"/>
                <w:lang w:eastAsia="pt-BR"/>
              </w:rPr>
              <w:t>apuração</w:t>
            </w:r>
            <w:r w:rsidRPr="001F4E6F">
              <w:rPr>
                <w:rFonts w:ascii="Calibri" w:eastAsia="Times New Roman" w:hAnsi="Calibri" w:cs="Calibri"/>
                <w:color w:val="000000"/>
                <w:sz w:val="20"/>
                <w:szCs w:val="20"/>
                <w:lang w:eastAsia="pt-BR"/>
              </w:rPr>
              <w:t xml:space="preserve"> das informações previstas no extrato previdenciário de que trata 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corresponde à data do:</w:t>
            </w:r>
          </w:p>
        </w:tc>
        <w:tc>
          <w:tcPr>
            <w:tcW w:w="1666" w:type="pct"/>
          </w:tcPr>
          <w:p w14:paraId="15104228" w14:textId="4A1FFE0A" w:rsidR="001A6861" w:rsidRPr="00CB5623" w:rsidRDefault="001B6921" w:rsidP="001A686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redação visando padronizar o termo à norma do CNPC.</w:t>
            </w:r>
          </w:p>
        </w:tc>
      </w:tr>
      <w:tr w:rsidR="00696CEB" w:rsidRPr="001F4E6F" w14:paraId="08060ACA" w14:textId="77777777" w:rsidTr="00AB24F3">
        <w:tc>
          <w:tcPr>
            <w:tcW w:w="1667" w:type="pct"/>
          </w:tcPr>
          <w:p w14:paraId="7607CC23" w14:textId="49F06393" w:rsidR="00696CEB" w:rsidRPr="001A6861" w:rsidRDefault="00696CEB" w:rsidP="00696CEB">
            <w:pPr>
              <w:spacing w:after="120"/>
              <w:jc w:val="both"/>
              <w:rPr>
                <w:rFonts w:cstheme="minorHAnsi"/>
                <w:color w:val="000000" w:themeColor="text1"/>
                <w:sz w:val="20"/>
                <w:szCs w:val="20"/>
              </w:rPr>
            </w:pPr>
            <w:r w:rsidRPr="001A6861">
              <w:rPr>
                <w:rFonts w:cstheme="minorHAnsi"/>
                <w:color w:val="000000" w:themeColor="text1"/>
                <w:sz w:val="20"/>
                <w:szCs w:val="20"/>
              </w:rPr>
              <w:t>I - recebimento da comunicação da cessação do:</w:t>
            </w:r>
          </w:p>
        </w:tc>
        <w:tc>
          <w:tcPr>
            <w:tcW w:w="1667" w:type="pct"/>
          </w:tcPr>
          <w:p w14:paraId="242F5513" w14:textId="34736B13" w:rsidR="00696CEB" w:rsidRPr="001F4E6F" w:rsidRDefault="00696CEB" w:rsidP="00696CEB">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recebimento da comunicação da cessação </w:t>
            </w:r>
            <w:r w:rsidRPr="00B667C2">
              <w:rPr>
                <w:rFonts w:ascii="Calibri" w:eastAsia="Times New Roman" w:hAnsi="Calibri" w:cs="Calibri"/>
                <w:color w:val="FF0000"/>
                <w:sz w:val="20"/>
                <w:szCs w:val="20"/>
                <w:lang w:eastAsia="pt-BR"/>
              </w:rPr>
              <w:t>do vínculo com o patrocinador ou com o instituidor;</w:t>
            </w:r>
          </w:p>
        </w:tc>
        <w:tc>
          <w:tcPr>
            <w:tcW w:w="1666" w:type="pct"/>
          </w:tcPr>
          <w:p w14:paraId="46DF8535" w14:textId="46A4AE5E" w:rsidR="00696CEB" w:rsidRPr="00CB5623" w:rsidRDefault="00B667C2" w:rsidP="00696CEB">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redação</w:t>
            </w:r>
          </w:p>
        </w:tc>
      </w:tr>
      <w:tr w:rsidR="00696CEB" w:rsidRPr="001F4E6F" w14:paraId="444DDA2C" w14:textId="77777777" w:rsidTr="00AB24F3">
        <w:tc>
          <w:tcPr>
            <w:tcW w:w="1667" w:type="pct"/>
          </w:tcPr>
          <w:p w14:paraId="29A8402C" w14:textId="2628CBBB" w:rsidR="00696CEB" w:rsidRPr="001A6861" w:rsidRDefault="00696CEB" w:rsidP="00696CEB">
            <w:pPr>
              <w:spacing w:after="120"/>
              <w:jc w:val="both"/>
              <w:rPr>
                <w:rFonts w:cstheme="minorHAnsi"/>
                <w:color w:val="000000" w:themeColor="text1"/>
                <w:sz w:val="20"/>
                <w:szCs w:val="20"/>
              </w:rPr>
            </w:pPr>
            <w:r w:rsidRPr="001A6861">
              <w:rPr>
                <w:rFonts w:cstheme="minorHAnsi"/>
                <w:color w:val="000000" w:themeColor="text1"/>
                <w:sz w:val="20"/>
                <w:szCs w:val="20"/>
              </w:rPr>
              <w:t>a) vínculo empregatício do participante com o patrocinador; ou</w:t>
            </w:r>
          </w:p>
        </w:tc>
        <w:tc>
          <w:tcPr>
            <w:tcW w:w="1667" w:type="pct"/>
          </w:tcPr>
          <w:p w14:paraId="36B29D85" w14:textId="2F92AF81" w:rsidR="00696CEB" w:rsidRPr="001F4E6F" w:rsidRDefault="00696CEB" w:rsidP="00696CEB">
            <w:pPr>
              <w:spacing w:after="120"/>
              <w:jc w:val="both"/>
              <w:rPr>
                <w:rFonts w:ascii="Calibri" w:eastAsia="Times New Roman" w:hAnsi="Calibri" w:cs="Calibri"/>
                <w:color w:val="000000"/>
                <w:sz w:val="20"/>
                <w:szCs w:val="20"/>
                <w:lang w:eastAsia="pt-BR"/>
              </w:rPr>
            </w:pPr>
          </w:p>
        </w:tc>
        <w:tc>
          <w:tcPr>
            <w:tcW w:w="1666" w:type="pct"/>
          </w:tcPr>
          <w:p w14:paraId="7D51C05E" w14:textId="318E21AC" w:rsidR="00696CEB" w:rsidRPr="00CB5623" w:rsidRDefault="001929FA" w:rsidP="00696CEB">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Texto alocado no inciso</w:t>
            </w:r>
          </w:p>
        </w:tc>
      </w:tr>
      <w:tr w:rsidR="00696CEB" w:rsidRPr="001F4E6F" w14:paraId="101E1F27" w14:textId="73D84410" w:rsidTr="00AB24F3">
        <w:tc>
          <w:tcPr>
            <w:tcW w:w="1667" w:type="pct"/>
          </w:tcPr>
          <w:p w14:paraId="35B257C6" w14:textId="061C89CC" w:rsidR="00696CEB" w:rsidRPr="001A6861" w:rsidRDefault="00696CEB" w:rsidP="00696CEB">
            <w:pPr>
              <w:spacing w:after="120"/>
              <w:jc w:val="both"/>
              <w:rPr>
                <w:rFonts w:eastAsia="Times New Roman" w:cstheme="minorHAnsi"/>
                <w:color w:val="000000"/>
                <w:sz w:val="20"/>
                <w:szCs w:val="20"/>
                <w:lang w:eastAsia="pt-BR"/>
              </w:rPr>
            </w:pPr>
            <w:r w:rsidRPr="001A6861">
              <w:rPr>
                <w:rFonts w:cstheme="minorHAnsi"/>
                <w:color w:val="000000" w:themeColor="text1"/>
                <w:sz w:val="20"/>
                <w:szCs w:val="20"/>
              </w:rPr>
              <w:t>b) vínculo associativo com instituidor;</w:t>
            </w:r>
          </w:p>
        </w:tc>
        <w:tc>
          <w:tcPr>
            <w:tcW w:w="1667" w:type="pct"/>
          </w:tcPr>
          <w:p w14:paraId="6FC26809" w14:textId="4ADF9676" w:rsidR="00696CEB" w:rsidRPr="001F4E6F" w:rsidRDefault="00696CEB" w:rsidP="00696CEB">
            <w:pPr>
              <w:spacing w:after="120"/>
              <w:jc w:val="both"/>
              <w:rPr>
                <w:rFonts w:ascii="Calibri" w:eastAsia="Times New Roman" w:hAnsi="Calibri" w:cs="Calibri"/>
                <w:color w:val="000000"/>
                <w:sz w:val="20"/>
                <w:szCs w:val="20"/>
                <w:lang w:eastAsia="pt-BR"/>
              </w:rPr>
            </w:pPr>
          </w:p>
        </w:tc>
        <w:tc>
          <w:tcPr>
            <w:tcW w:w="1666" w:type="pct"/>
          </w:tcPr>
          <w:p w14:paraId="4AB81ECF" w14:textId="517ABE7A" w:rsidR="00696CEB" w:rsidRPr="00CB5623" w:rsidRDefault="001929FA" w:rsidP="00696CEB">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Texto alocado no inciso</w:t>
            </w:r>
          </w:p>
        </w:tc>
      </w:tr>
      <w:tr w:rsidR="00B667C2" w:rsidRPr="001F4E6F" w14:paraId="37F35745" w14:textId="02BF548D" w:rsidTr="00AB24F3">
        <w:tc>
          <w:tcPr>
            <w:tcW w:w="1667" w:type="pct"/>
          </w:tcPr>
          <w:p w14:paraId="60C7ED7A" w14:textId="7BEF9C60" w:rsidR="00B667C2" w:rsidRPr="001A6861" w:rsidRDefault="00B667C2" w:rsidP="001A6861">
            <w:pPr>
              <w:spacing w:after="120"/>
              <w:jc w:val="both"/>
              <w:rPr>
                <w:rFonts w:eastAsia="Times New Roman" w:cstheme="minorHAnsi"/>
                <w:color w:val="000000"/>
                <w:sz w:val="20"/>
                <w:szCs w:val="20"/>
                <w:lang w:eastAsia="pt-BR"/>
              </w:rPr>
            </w:pPr>
            <w:r w:rsidRPr="001A6861">
              <w:rPr>
                <w:rFonts w:cstheme="minorHAnsi"/>
                <w:bCs/>
                <w:color w:val="000000" w:themeColor="text1"/>
                <w:sz w:val="20"/>
                <w:szCs w:val="20"/>
              </w:rPr>
              <w:t xml:space="preserve">II - requerimento protocolado pelo participante para a nova opção, no caso de participante que tenha optado pelo benefício proporcional diferido e que queira realizar posterior opção pela portabilidade, resgate ou </w:t>
            </w:r>
            <w:proofErr w:type="spellStart"/>
            <w:r w:rsidRPr="001A6861">
              <w:rPr>
                <w:rFonts w:cstheme="minorHAnsi"/>
                <w:bCs/>
                <w:color w:val="000000" w:themeColor="text1"/>
                <w:sz w:val="20"/>
                <w:szCs w:val="20"/>
              </w:rPr>
              <w:t>autopatrocínio</w:t>
            </w:r>
            <w:proofErr w:type="spellEnd"/>
            <w:r w:rsidRPr="001A6861">
              <w:rPr>
                <w:rFonts w:cstheme="minorHAnsi"/>
                <w:bCs/>
                <w:color w:val="000000" w:themeColor="text1"/>
                <w:sz w:val="20"/>
                <w:szCs w:val="20"/>
              </w:rPr>
              <w:t>; ou</w:t>
            </w:r>
          </w:p>
        </w:tc>
        <w:tc>
          <w:tcPr>
            <w:tcW w:w="1667" w:type="pct"/>
          </w:tcPr>
          <w:p w14:paraId="6E9DD4A3" w14:textId="2079192F" w:rsidR="00B667C2" w:rsidRPr="001F4E6F" w:rsidRDefault="00B667C2" w:rsidP="001A686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requerimento protocolado pelo participante para a nova opção, no caso de participante que tenha optado pelo benefício proporcional diferido </w:t>
            </w:r>
            <w:r w:rsidRPr="0031031D">
              <w:rPr>
                <w:rFonts w:ascii="Calibri" w:eastAsia="Times New Roman" w:hAnsi="Calibri" w:cs="Calibri"/>
                <w:color w:val="FF0000"/>
                <w:sz w:val="20"/>
                <w:szCs w:val="20"/>
                <w:lang w:eastAsia="pt-BR"/>
              </w:rPr>
              <w:t xml:space="preserve">ou pelo </w:t>
            </w:r>
            <w:proofErr w:type="spellStart"/>
            <w:r w:rsidRPr="0031031D">
              <w:rPr>
                <w:rFonts w:ascii="Calibri" w:eastAsia="Times New Roman" w:hAnsi="Calibri" w:cs="Calibri"/>
                <w:color w:val="FF0000"/>
                <w:sz w:val="20"/>
                <w:szCs w:val="20"/>
                <w:lang w:eastAsia="pt-BR"/>
              </w:rPr>
              <w:t>autopatrocínio</w:t>
            </w:r>
            <w:proofErr w:type="spellEnd"/>
            <w:r w:rsidRPr="0031031D">
              <w:rPr>
                <w:rFonts w:ascii="Calibri" w:eastAsia="Times New Roman" w:hAnsi="Calibri" w:cs="Calibri"/>
                <w:color w:val="FF0000"/>
                <w:sz w:val="20"/>
                <w:szCs w:val="20"/>
                <w:lang w:eastAsia="pt-BR"/>
              </w:rPr>
              <w:t xml:space="preserve"> e que queira realizar posterior opção por outro instituto</w:t>
            </w:r>
            <w:r w:rsidRPr="001F4E6F">
              <w:rPr>
                <w:rFonts w:ascii="Calibri" w:eastAsia="Times New Roman" w:hAnsi="Calibri" w:cs="Calibri"/>
                <w:color w:val="000000"/>
                <w:sz w:val="20"/>
                <w:szCs w:val="20"/>
                <w:lang w:eastAsia="pt-BR"/>
              </w:rPr>
              <w:t xml:space="preserve">; ou </w:t>
            </w:r>
          </w:p>
        </w:tc>
        <w:tc>
          <w:tcPr>
            <w:tcW w:w="1666" w:type="pct"/>
          </w:tcPr>
          <w:p w14:paraId="011B4FDC" w14:textId="71B4FFBA" w:rsidR="00B667C2" w:rsidRPr="00CB5623" w:rsidRDefault="0031031D" w:rsidP="001A686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redação para prever todas possibilidades de opção</w:t>
            </w:r>
          </w:p>
        </w:tc>
      </w:tr>
      <w:tr w:rsidR="00B667C2" w:rsidRPr="001F4E6F" w14:paraId="5E90FCC9" w14:textId="36D015FB" w:rsidTr="00AB24F3">
        <w:tc>
          <w:tcPr>
            <w:tcW w:w="1667" w:type="pct"/>
          </w:tcPr>
          <w:p w14:paraId="63A2C38C" w14:textId="324F0D35" w:rsidR="00B667C2" w:rsidRPr="001A6861" w:rsidRDefault="00B667C2" w:rsidP="001A6861">
            <w:pPr>
              <w:spacing w:after="120"/>
              <w:jc w:val="both"/>
              <w:rPr>
                <w:rFonts w:eastAsia="Times New Roman" w:cstheme="minorHAnsi"/>
                <w:color w:val="000000"/>
                <w:sz w:val="20"/>
                <w:szCs w:val="20"/>
                <w:lang w:eastAsia="pt-BR"/>
              </w:rPr>
            </w:pPr>
            <w:r w:rsidRPr="001A6861">
              <w:rPr>
                <w:rFonts w:cstheme="minorHAnsi"/>
                <w:color w:val="000000" w:themeColor="text1"/>
                <w:sz w:val="20"/>
                <w:szCs w:val="20"/>
              </w:rPr>
              <w:t>III - requerimento protocolado pelo participante, em quaisquer outras circunstâncias.</w:t>
            </w:r>
          </w:p>
        </w:tc>
        <w:tc>
          <w:tcPr>
            <w:tcW w:w="1667" w:type="pct"/>
          </w:tcPr>
          <w:p w14:paraId="0D67B4D5" w14:textId="0426E819" w:rsidR="00B667C2" w:rsidRPr="001F4E6F" w:rsidRDefault="00B667C2" w:rsidP="001A686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III - requerimento protocolado pelo participante, em quaisquer outras circunstâncias.</w:t>
            </w:r>
          </w:p>
        </w:tc>
        <w:tc>
          <w:tcPr>
            <w:tcW w:w="1666" w:type="pct"/>
          </w:tcPr>
          <w:p w14:paraId="67E7FFF8" w14:textId="77777777" w:rsidR="00B667C2" w:rsidRPr="00CB5623" w:rsidRDefault="00B667C2" w:rsidP="001A6861">
            <w:pPr>
              <w:spacing w:after="120"/>
              <w:jc w:val="both"/>
              <w:rPr>
                <w:rFonts w:ascii="Calibri" w:eastAsia="Times New Roman" w:hAnsi="Calibri" w:cs="Calibri"/>
                <w:color w:val="000000"/>
                <w:sz w:val="20"/>
                <w:szCs w:val="20"/>
                <w:lang w:eastAsia="pt-BR"/>
              </w:rPr>
            </w:pPr>
          </w:p>
        </w:tc>
      </w:tr>
      <w:tr w:rsidR="00C52E18" w:rsidRPr="001F4E6F" w14:paraId="28E8F8AE" w14:textId="22BBD2A2" w:rsidTr="00AB24F3">
        <w:tc>
          <w:tcPr>
            <w:tcW w:w="1667" w:type="pct"/>
          </w:tcPr>
          <w:p w14:paraId="0E05FA99" w14:textId="42FE6E0F" w:rsidR="00C52E18" w:rsidRPr="00C52E18" w:rsidRDefault="00C52E18" w:rsidP="00C52E18">
            <w:pPr>
              <w:spacing w:after="120"/>
              <w:jc w:val="both"/>
              <w:rPr>
                <w:rFonts w:eastAsia="Times New Roman" w:cstheme="minorHAnsi"/>
                <w:color w:val="000000"/>
                <w:sz w:val="20"/>
                <w:szCs w:val="20"/>
                <w:lang w:eastAsia="pt-BR"/>
              </w:rPr>
            </w:pPr>
            <w:r w:rsidRPr="00C52E18">
              <w:rPr>
                <w:rFonts w:cstheme="minorHAnsi"/>
                <w:color w:val="000000" w:themeColor="text1"/>
                <w:sz w:val="20"/>
                <w:szCs w:val="20"/>
              </w:rPr>
              <w:t xml:space="preserve">§ 2º  </w:t>
            </w:r>
            <w:r w:rsidRPr="00C52E18">
              <w:rPr>
                <w:rFonts w:cstheme="minorHAnsi"/>
                <w:bCs/>
                <w:color w:val="000000" w:themeColor="text1"/>
                <w:sz w:val="20"/>
                <w:szCs w:val="20"/>
              </w:rPr>
              <w:t>A ausência de comunicação tempestiva, pelo patrocinador, da cessação do vínculo empregatício, não retira do participante o direito de optar pelos institutos.</w:t>
            </w:r>
            <w:r w:rsidRPr="00C52E18">
              <w:rPr>
                <w:rFonts w:cstheme="minorHAnsi"/>
                <w:color w:val="000000" w:themeColor="text1"/>
                <w:sz w:val="20"/>
                <w:szCs w:val="20"/>
              </w:rPr>
              <w:t xml:space="preserve"> </w:t>
            </w:r>
          </w:p>
        </w:tc>
        <w:tc>
          <w:tcPr>
            <w:tcW w:w="1667" w:type="pct"/>
          </w:tcPr>
          <w:p w14:paraId="7B3E87B4" w14:textId="6DBD30CC" w:rsidR="00C52E18" w:rsidRPr="001F4E6F" w:rsidRDefault="00C52E18" w:rsidP="00C52E1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§2º  A ausência de comunicação tempestiva, pelo patrocinador, da cessação do vínculo empregatício, não retira do participante o direito de optar pelos institutos.</w:t>
            </w:r>
          </w:p>
        </w:tc>
        <w:tc>
          <w:tcPr>
            <w:tcW w:w="1666" w:type="pct"/>
          </w:tcPr>
          <w:p w14:paraId="1A8C4827" w14:textId="77777777" w:rsidR="00C52E18" w:rsidRPr="00CB5623" w:rsidRDefault="00C52E18" w:rsidP="00C52E18">
            <w:pPr>
              <w:spacing w:after="120"/>
              <w:jc w:val="both"/>
              <w:rPr>
                <w:rFonts w:ascii="Calibri" w:eastAsia="Times New Roman" w:hAnsi="Calibri" w:cs="Calibri"/>
                <w:color w:val="000000"/>
                <w:sz w:val="20"/>
                <w:szCs w:val="20"/>
                <w:lang w:eastAsia="pt-BR"/>
              </w:rPr>
            </w:pPr>
          </w:p>
        </w:tc>
      </w:tr>
      <w:tr w:rsidR="00C52E18" w:rsidRPr="001F4E6F" w14:paraId="64D99B9A" w14:textId="59BC2B95" w:rsidTr="00AB24F3">
        <w:tc>
          <w:tcPr>
            <w:tcW w:w="1667" w:type="pct"/>
          </w:tcPr>
          <w:p w14:paraId="4573BB01" w14:textId="35D11AAE" w:rsidR="00C52E18" w:rsidRPr="00C52E18" w:rsidRDefault="00C52E18" w:rsidP="00C52E18">
            <w:pPr>
              <w:spacing w:after="120"/>
              <w:jc w:val="both"/>
              <w:rPr>
                <w:rFonts w:eastAsia="Times New Roman" w:cstheme="minorHAnsi"/>
                <w:color w:val="000000"/>
                <w:sz w:val="20"/>
                <w:szCs w:val="20"/>
                <w:lang w:eastAsia="pt-BR"/>
              </w:rPr>
            </w:pPr>
            <w:r w:rsidRPr="00C52E18">
              <w:rPr>
                <w:rFonts w:cstheme="minorHAnsi"/>
                <w:color w:val="000000" w:themeColor="text1"/>
                <w:sz w:val="20"/>
                <w:szCs w:val="20"/>
              </w:rPr>
              <w:t>§ 3º  O extrato previdenciário deve:</w:t>
            </w:r>
          </w:p>
        </w:tc>
        <w:tc>
          <w:tcPr>
            <w:tcW w:w="1667" w:type="pct"/>
          </w:tcPr>
          <w:p w14:paraId="0C990175" w14:textId="22558248" w:rsidR="00C52E18" w:rsidRPr="001F4E6F" w:rsidRDefault="00C52E18" w:rsidP="00C52E1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§3º  O extrato previdenciário deve: </w:t>
            </w:r>
          </w:p>
        </w:tc>
        <w:tc>
          <w:tcPr>
            <w:tcW w:w="1666" w:type="pct"/>
          </w:tcPr>
          <w:p w14:paraId="22E0CB19" w14:textId="77777777" w:rsidR="00C52E18" w:rsidRPr="00CB5623" w:rsidRDefault="00C52E18" w:rsidP="00C52E18">
            <w:pPr>
              <w:spacing w:after="120"/>
              <w:jc w:val="both"/>
              <w:rPr>
                <w:rFonts w:ascii="Calibri" w:eastAsia="Times New Roman" w:hAnsi="Calibri" w:cs="Calibri"/>
                <w:color w:val="000000"/>
                <w:sz w:val="20"/>
                <w:szCs w:val="20"/>
                <w:lang w:eastAsia="pt-BR"/>
              </w:rPr>
            </w:pPr>
          </w:p>
        </w:tc>
      </w:tr>
      <w:tr w:rsidR="00C52E18" w:rsidRPr="001F4E6F" w14:paraId="4884731F" w14:textId="62A7275F" w:rsidTr="00AB24F3">
        <w:tc>
          <w:tcPr>
            <w:tcW w:w="1667" w:type="pct"/>
          </w:tcPr>
          <w:p w14:paraId="02354391" w14:textId="31F947E6" w:rsidR="00C52E18" w:rsidRPr="00C52E18" w:rsidRDefault="00C52E18" w:rsidP="00C52E18">
            <w:pPr>
              <w:spacing w:after="120"/>
              <w:jc w:val="both"/>
              <w:rPr>
                <w:rFonts w:eastAsia="Times New Roman" w:cstheme="minorHAnsi"/>
                <w:color w:val="000000"/>
                <w:sz w:val="20"/>
                <w:szCs w:val="20"/>
                <w:lang w:eastAsia="pt-BR"/>
              </w:rPr>
            </w:pPr>
            <w:r w:rsidRPr="00C52E18">
              <w:rPr>
                <w:rFonts w:cstheme="minorHAnsi"/>
                <w:color w:val="000000" w:themeColor="text1"/>
                <w:sz w:val="20"/>
                <w:szCs w:val="20"/>
              </w:rPr>
              <w:t xml:space="preserve">I - conter as informações relativas </w:t>
            </w:r>
            <w:r w:rsidRPr="00C52E18">
              <w:rPr>
                <w:rFonts w:cstheme="minorHAnsi"/>
                <w:bCs/>
                <w:color w:val="000000" w:themeColor="text1"/>
                <w:sz w:val="20"/>
                <w:szCs w:val="20"/>
              </w:rPr>
              <w:t xml:space="preserve">a cada um dos institutos, na forma dos </w:t>
            </w:r>
            <w:proofErr w:type="spellStart"/>
            <w:r w:rsidRPr="00C52E18">
              <w:rPr>
                <w:rFonts w:cstheme="minorHAnsi"/>
                <w:bCs/>
                <w:color w:val="000000" w:themeColor="text1"/>
                <w:sz w:val="20"/>
                <w:szCs w:val="20"/>
              </w:rPr>
              <w:t>arts</w:t>
            </w:r>
            <w:proofErr w:type="spellEnd"/>
            <w:r w:rsidRPr="00C52E18">
              <w:rPr>
                <w:rFonts w:cstheme="minorHAnsi"/>
                <w:bCs/>
                <w:color w:val="000000" w:themeColor="text1"/>
                <w:sz w:val="20"/>
                <w:szCs w:val="20"/>
              </w:rPr>
              <w:t xml:space="preserve">. 4º a 7º; e </w:t>
            </w:r>
          </w:p>
        </w:tc>
        <w:tc>
          <w:tcPr>
            <w:tcW w:w="1667" w:type="pct"/>
          </w:tcPr>
          <w:p w14:paraId="0B334255" w14:textId="1FD67AE4" w:rsidR="00C52E18" w:rsidRPr="001F4E6F" w:rsidRDefault="00C52E18" w:rsidP="00C52E1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conter as informações relativas a cada um dos institutos, na forma dos </w:t>
            </w:r>
            <w:proofErr w:type="spellStart"/>
            <w:r w:rsidRPr="001F4E6F">
              <w:rPr>
                <w:rFonts w:ascii="Calibri" w:eastAsia="Times New Roman" w:hAnsi="Calibri" w:cs="Calibri"/>
                <w:color w:val="000000"/>
                <w:sz w:val="20"/>
                <w:szCs w:val="20"/>
                <w:lang w:eastAsia="pt-BR"/>
              </w:rPr>
              <w:t>arts</w:t>
            </w:r>
            <w:proofErr w:type="spellEnd"/>
            <w:r w:rsidRPr="001F4E6F">
              <w:rPr>
                <w:rFonts w:ascii="Calibri" w:eastAsia="Times New Roman" w:hAnsi="Calibri" w:cs="Calibri"/>
                <w:color w:val="000000"/>
                <w:sz w:val="20"/>
                <w:szCs w:val="20"/>
                <w:lang w:eastAsia="pt-BR"/>
              </w:rPr>
              <w:t>.</w:t>
            </w:r>
            <w:r w:rsidRPr="00FC1B27">
              <w:rPr>
                <w:rFonts w:ascii="Calibri" w:eastAsia="Times New Roman" w:hAnsi="Calibri" w:cs="Calibri"/>
                <w:color w:val="FF0000"/>
                <w:sz w:val="20"/>
                <w:szCs w:val="20"/>
                <w:lang w:eastAsia="pt-BR"/>
              </w:rPr>
              <w:fldChar w:fldCharType="begin"/>
            </w:r>
            <w:r w:rsidRPr="00FC1B27">
              <w:rPr>
                <w:rFonts w:ascii="Calibri" w:eastAsia="Times New Roman" w:hAnsi="Calibri" w:cs="Calibri"/>
                <w:color w:val="FF0000"/>
                <w:sz w:val="20"/>
                <w:szCs w:val="20"/>
                <w:lang w:eastAsia="pt-BR"/>
              </w:rPr>
              <w:instrText xml:space="preserve"> REF  _Ref138838944 \r \t  \* MERGEFORMAT </w:instrText>
            </w:r>
            <w:r w:rsidRPr="00FC1B27">
              <w:rPr>
                <w:rFonts w:ascii="Calibri" w:eastAsia="Times New Roman" w:hAnsi="Calibri" w:cs="Calibri"/>
                <w:color w:val="FF0000"/>
                <w:sz w:val="20"/>
                <w:szCs w:val="20"/>
                <w:lang w:eastAsia="pt-BR"/>
              </w:rPr>
              <w:fldChar w:fldCharType="separate"/>
            </w:r>
            <w:r w:rsidRPr="00FC1B27">
              <w:rPr>
                <w:rFonts w:ascii="Calibri" w:eastAsia="Times New Roman" w:hAnsi="Calibri" w:cs="Calibri"/>
                <w:color w:val="FF0000"/>
                <w:sz w:val="20"/>
                <w:szCs w:val="20"/>
                <w:lang w:eastAsia="pt-BR"/>
              </w:rPr>
              <w:t xml:space="preserve"> 117</w:t>
            </w:r>
            <w:r w:rsidRPr="00FC1B27">
              <w:rPr>
                <w:rFonts w:ascii="Calibri" w:eastAsia="Times New Roman" w:hAnsi="Calibri" w:cs="Calibri"/>
                <w:color w:val="FF0000"/>
                <w:sz w:val="20"/>
                <w:szCs w:val="20"/>
                <w:lang w:eastAsia="pt-BR"/>
              </w:rPr>
              <w:fldChar w:fldCharType="end"/>
            </w:r>
            <w:r w:rsidRPr="00FC1B27">
              <w:rPr>
                <w:rFonts w:ascii="Calibri" w:eastAsia="Times New Roman" w:hAnsi="Calibri" w:cs="Calibri"/>
                <w:color w:val="FF0000"/>
                <w:sz w:val="20"/>
                <w:szCs w:val="20"/>
                <w:lang w:eastAsia="pt-BR"/>
              </w:rPr>
              <w:t xml:space="preserve">  a </w:t>
            </w:r>
            <w:r w:rsidRPr="00FC1B27">
              <w:rPr>
                <w:rFonts w:ascii="Calibri" w:eastAsia="Times New Roman" w:hAnsi="Calibri" w:cs="Calibri"/>
                <w:color w:val="FF0000"/>
                <w:sz w:val="20"/>
                <w:szCs w:val="20"/>
                <w:lang w:eastAsia="pt-BR"/>
              </w:rPr>
              <w:fldChar w:fldCharType="begin"/>
            </w:r>
            <w:r w:rsidRPr="00FC1B27">
              <w:rPr>
                <w:rFonts w:ascii="Calibri" w:eastAsia="Times New Roman" w:hAnsi="Calibri" w:cs="Calibri"/>
                <w:color w:val="FF0000"/>
                <w:sz w:val="20"/>
                <w:szCs w:val="20"/>
                <w:lang w:eastAsia="pt-BR"/>
              </w:rPr>
              <w:instrText xml:space="preserve"> REF  _Ref138839017 \* Lower \t \w  \* MERGEFORMAT </w:instrText>
            </w:r>
            <w:r w:rsidRPr="00FC1B27">
              <w:rPr>
                <w:rFonts w:ascii="Calibri" w:eastAsia="Times New Roman" w:hAnsi="Calibri" w:cs="Calibri"/>
                <w:color w:val="FF0000"/>
                <w:sz w:val="20"/>
                <w:szCs w:val="20"/>
                <w:lang w:eastAsia="pt-BR"/>
              </w:rPr>
              <w:fldChar w:fldCharType="separate"/>
            </w:r>
            <w:r w:rsidRPr="00FC1B27">
              <w:rPr>
                <w:rFonts w:ascii="Calibri" w:eastAsia="Times New Roman" w:hAnsi="Calibri" w:cs="Calibri"/>
                <w:color w:val="FF0000"/>
                <w:sz w:val="20"/>
                <w:szCs w:val="20"/>
                <w:lang w:eastAsia="pt-BR"/>
              </w:rPr>
              <w:t>120</w:t>
            </w:r>
            <w:r w:rsidRPr="00FC1B27">
              <w:rPr>
                <w:rFonts w:ascii="Calibri" w:eastAsia="Times New Roman" w:hAnsi="Calibri" w:cs="Calibri"/>
                <w:color w:val="FF0000"/>
                <w:sz w:val="20"/>
                <w:szCs w:val="20"/>
                <w:lang w:eastAsia="pt-BR"/>
              </w:rPr>
              <w:fldChar w:fldCharType="end"/>
            </w:r>
            <w:r w:rsidRPr="001F4E6F">
              <w:rPr>
                <w:rFonts w:ascii="Calibri" w:eastAsia="Times New Roman" w:hAnsi="Calibri" w:cs="Calibri"/>
                <w:color w:val="000000"/>
                <w:sz w:val="20"/>
                <w:szCs w:val="20"/>
                <w:lang w:eastAsia="pt-BR"/>
              </w:rPr>
              <w:t xml:space="preserve">; e </w:t>
            </w:r>
          </w:p>
        </w:tc>
        <w:tc>
          <w:tcPr>
            <w:tcW w:w="1666" w:type="pct"/>
          </w:tcPr>
          <w:p w14:paraId="419E64F1" w14:textId="3ACBAE32" w:rsidR="00C52E18" w:rsidRPr="00CB5623" w:rsidRDefault="00FC1B27" w:rsidP="00C52E18">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remissão</w:t>
            </w:r>
          </w:p>
        </w:tc>
      </w:tr>
      <w:tr w:rsidR="00C52E18" w:rsidRPr="001F4E6F" w14:paraId="0F64A289" w14:textId="7519A2AB" w:rsidTr="00AB24F3">
        <w:tc>
          <w:tcPr>
            <w:tcW w:w="1667" w:type="pct"/>
          </w:tcPr>
          <w:p w14:paraId="7FDACE81" w14:textId="43480F5B" w:rsidR="00C52E18" w:rsidRPr="00C52E18" w:rsidRDefault="00C52E18" w:rsidP="00C52E18">
            <w:pPr>
              <w:spacing w:after="120"/>
              <w:jc w:val="both"/>
              <w:rPr>
                <w:rFonts w:eastAsia="Times New Roman" w:cstheme="minorHAnsi"/>
                <w:color w:val="000000"/>
                <w:sz w:val="20"/>
                <w:szCs w:val="20"/>
                <w:lang w:eastAsia="pt-BR"/>
              </w:rPr>
            </w:pPr>
            <w:r w:rsidRPr="00C52E18">
              <w:rPr>
                <w:rFonts w:cstheme="minorHAnsi"/>
                <w:bCs/>
                <w:color w:val="000000" w:themeColor="text1"/>
                <w:sz w:val="20"/>
                <w:szCs w:val="20"/>
              </w:rPr>
              <w:t>II - fazer referência à possibilidade de opção por mais de um instituto, caso haja previsão regulamentar.</w:t>
            </w:r>
          </w:p>
        </w:tc>
        <w:tc>
          <w:tcPr>
            <w:tcW w:w="1667" w:type="pct"/>
          </w:tcPr>
          <w:p w14:paraId="1C41479A" w14:textId="36DAB83D" w:rsidR="00C52E18" w:rsidRPr="001F4E6F" w:rsidRDefault="00C52E18" w:rsidP="00C52E1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fazer referência à possibilidade de opção por mais de um instituto, caso haja previsão regulamentar.  </w:t>
            </w:r>
          </w:p>
        </w:tc>
        <w:tc>
          <w:tcPr>
            <w:tcW w:w="1666" w:type="pct"/>
          </w:tcPr>
          <w:p w14:paraId="73827B72" w14:textId="77777777" w:rsidR="00C52E18" w:rsidRPr="00CB5623" w:rsidRDefault="00C52E18" w:rsidP="00C52E18">
            <w:pPr>
              <w:spacing w:after="120"/>
              <w:jc w:val="both"/>
              <w:rPr>
                <w:rFonts w:ascii="Calibri" w:eastAsia="Times New Roman" w:hAnsi="Calibri" w:cs="Calibri"/>
                <w:color w:val="000000"/>
                <w:sz w:val="20"/>
                <w:szCs w:val="20"/>
                <w:lang w:eastAsia="pt-BR"/>
              </w:rPr>
            </w:pPr>
          </w:p>
        </w:tc>
      </w:tr>
      <w:tr w:rsidR="00C52E18" w:rsidRPr="001F4E6F" w14:paraId="239C2E2A" w14:textId="4BBBDDFD" w:rsidTr="00AB24F3">
        <w:tc>
          <w:tcPr>
            <w:tcW w:w="1667" w:type="pct"/>
          </w:tcPr>
          <w:p w14:paraId="367080A5" w14:textId="3E81F6DE" w:rsidR="00C52E18" w:rsidRPr="00C52E18" w:rsidRDefault="00C52E18" w:rsidP="00C52E18">
            <w:pPr>
              <w:tabs>
                <w:tab w:val="left" w:pos="993"/>
              </w:tabs>
              <w:spacing w:after="120"/>
              <w:jc w:val="both"/>
              <w:rPr>
                <w:rFonts w:eastAsia="Times New Roman" w:cstheme="minorHAnsi"/>
                <w:color w:val="000000"/>
                <w:sz w:val="20"/>
                <w:szCs w:val="20"/>
                <w:lang w:eastAsia="pt-BR"/>
              </w:rPr>
            </w:pPr>
            <w:r w:rsidRPr="00C52E18">
              <w:rPr>
                <w:rFonts w:cstheme="minorHAnsi"/>
                <w:color w:val="000000" w:themeColor="text1"/>
                <w:sz w:val="20"/>
                <w:szCs w:val="20"/>
              </w:rPr>
              <w:t xml:space="preserve">Art. 4º  O extrato </w:t>
            </w:r>
            <w:r w:rsidRPr="00C52E18">
              <w:rPr>
                <w:rFonts w:eastAsia="Times New Roman" w:cstheme="minorHAnsi"/>
                <w:color w:val="000000" w:themeColor="text1"/>
                <w:sz w:val="20"/>
                <w:szCs w:val="20"/>
                <w:lang w:eastAsia="pt-BR"/>
              </w:rPr>
              <w:t>previdenciário deve</w:t>
            </w:r>
            <w:r w:rsidRPr="00C52E18">
              <w:rPr>
                <w:rFonts w:cstheme="minorHAnsi"/>
                <w:color w:val="000000" w:themeColor="text1"/>
                <w:sz w:val="20"/>
                <w:szCs w:val="20"/>
              </w:rPr>
              <w:t xml:space="preserve"> conter, no mínimo, em relação ao instituto do benefício proporcional diferido:</w:t>
            </w:r>
          </w:p>
        </w:tc>
        <w:tc>
          <w:tcPr>
            <w:tcW w:w="1667" w:type="pct"/>
          </w:tcPr>
          <w:p w14:paraId="22BC0F1A" w14:textId="07C1F213" w:rsidR="00C52E18" w:rsidRPr="001F4E6F" w:rsidRDefault="00C52E18" w:rsidP="00C52E18">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5" w:name="_Ref138838944"/>
            <w:r w:rsidRPr="001F4E6F">
              <w:rPr>
                <w:rFonts w:ascii="Calibri" w:eastAsia="Times New Roman" w:hAnsi="Calibri" w:cs="Calibri"/>
                <w:color w:val="000000"/>
                <w:sz w:val="20"/>
                <w:szCs w:val="20"/>
                <w:lang w:eastAsia="pt-BR"/>
              </w:rPr>
              <w:t>O extrato previdenciário deve conter, no mínimo, em relação ao instituto do benefício proporcional diferido:</w:t>
            </w:r>
            <w:bookmarkEnd w:id="5"/>
            <w:r w:rsidRPr="001F4E6F">
              <w:rPr>
                <w:rFonts w:ascii="Calibri" w:eastAsia="Times New Roman" w:hAnsi="Calibri" w:cs="Calibri"/>
                <w:color w:val="000000"/>
                <w:sz w:val="20"/>
                <w:szCs w:val="20"/>
                <w:lang w:eastAsia="pt-BR"/>
              </w:rPr>
              <w:t xml:space="preserve"> </w:t>
            </w:r>
          </w:p>
        </w:tc>
        <w:tc>
          <w:tcPr>
            <w:tcW w:w="1666" w:type="pct"/>
          </w:tcPr>
          <w:p w14:paraId="01401A2A" w14:textId="77777777" w:rsidR="00C52E18" w:rsidRPr="00CB5623" w:rsidRDefault="00C52E18" w:rsidP="00C52E18">
            <w:pPr>
              <w:tabs>
                <w:tab w:val="left" w:pos="993"/>
              </w:tabs>
              <w:spacing w:after="120"/>
              <w:jc w:val="both"/>
              <w:rPr>
                <w:rFonts w:ascii="Calibri" w:eastAsia="Times New Roman" w:hAnsi="Calibri" w:cs="Calibri"/>
                <w:color w:val="000000"/>
                <w:sz w:val="20"/>
                <w:szCs w:val="20"/>
                <w:lang w:eastAsia="pt-BR"/>
              </w:rPr>
            </w:pPr>
          </w:p>
        </w:tc>
      </w:tr>
      <w:tr w:rsidR="00C52E18" w:rsidRPr="001F4E6F" w14:paraId="5CEE2D34" w14:textId="36FF9B26" w:rsidTr="00AB24F3">
        <w:tc>
          <w:tcPr>
            <w:tcW w:w="1667" w:type="pct"/>
          </w:tcPr>
          <w:p w14:paraId="72793C70" w14:textId="1AE87034" w:rsidR="00C52E18" w:rsidRPr="00C52E18" w:rsidRDefault="00C52E18" w:rsidP="00C52E18">
            <w:pPr>
              <w:spacing w:after="120"/>
              <w:jc w:val="both"/>
              <w:rPr>
                <w:rFonts w:eastAsia="Times New Roman" w:cstheme="minorHAnsi"/>
                <w:color w:val="000000"/>
                <w:sz w:val="20"/>
                <w:szCs w:val="20"/>
                <w:lang w:eastAsia="pt-BR"/>
              </w:rPr>
            </w:pPr>
            <w:r w:rsidRPr="00C52E18">
              <w:rPr>
                <w:rFonts w:cstheme="minorHAnsi"/>
                <w:bCs/>
                <w:color w:val="000000" w:themeColor="text1"/>
                <w:sz w:val="20"/>
                <w:szCs w:val="20"/>
              </w:rPr>
              <w:t>I - a estimativa do valor do benefício decorrente da opção pelo instituto, de acordo com a modalidade do plano de benefícios e o disposto no seu regulamento;</w:t>
            </w:r>
          </w:p>
        </w:tc>
        <w:tc>
          <w:tcPr>
            <w:tcW w:w="1667" w:type="pct"/>
          </w:tcPr>
          <w:p w14:paraId="39A3D34E" w14:textId="24A53F47" w:rsidR="00C52E18" w:rsidRPr="001F4E6F" w:rsidRDefault="00C52E18" w:rsidP="00C52E1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a estimativa do valor </w:t>
            </w:r>
            <w:r w:rsidRPr="0093659E">
              <w:rPr>
                <w:rFonts w:ascii="Calibri" w:eastAsia="Times New Roman" w:hAnsi="Calibri" w:cs="Calibri"/>
                <w:color w:val="FF0000"/>
                <w:sz w:val="20"/>
                <w:szCs w:val="20"/>
                <w:lang w:eastAsia="pt-BR"/>
              </w:rPr>
              <w:t xml:space="preserve">e os critérios de cálculo e atualização do benefício decorrente da opção pelo instituto, observada a </w:t>
            </w:r>
            <w:r w:rsidRPr="001F4E6F">
              <w:rPr>
                <w:rFonts w:ascii="Calibri" w:eastAsia="Times New Roman" w:hAnsi="Calibri" w:cs="Calibri"/>
                <w:color w:val="000000"/>
                <w:sz w:val="20"/>
                <w:szCs w:val="20"/>
                <w:lang w:eastAsia="pt-BR"/>
              </w:rPr>
              <w:t>modalidade do plano de benefícios e o disposto no regulamento;</w:t>
            </w:r>
          </w:p>
        </w:tc>
        <w:tc>
          <w:tcPr>
            <w:tcW w:w="1666" w:type="pct"/>
          </w:tcPr>
          <w:p w14:paraId="06EFCAC3" w14:textId="1A0A0075" w:rsidR="00C52E18" w:rsidRPr="00CB5623" w:rsidRDefault="0093659E" w:rsidP="00C52E18">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texto, unificando incisos I e V</w:t>
            </w:r>
            <w:r w:rsidR="0009447B">
              <w:rPr>
                <w:rFonts w:ascii="Calibri" w:eastAsia="Times New Roman" w:hAnsi="Calibri" w:cs="Calibri"/>
                <w:color w:val="000000"/>
                <w:sz w:val="20"/>
                <w:szCs w:val="20"/>
                <w:lang w:eastAsia="pt-BR"/>
              </w:rPr>
              <w:t>, bem como incisos I e II do PU</w:t>
            </w:r>
            <w:r>
              <w:rPr>
                <w:rFonts w:ascii="Calibri" w:eastAsia="Times New Roman" w:hAnsi="Calibri" w:cs="Calibri"/>
                <w:color w:val="000000"/>
                <w:sz w:val="20"/>
                <w:szCs w:val="20"/>
                <w:lang w:eastAsia="pt-BR"/>
              </w:rPr>
              <w:t xml:space="preserve"> da redação original.</w:t>
            </w:r>
          </w:p>
        </w:tc>
      </w:tr>
      <w:tr w:rsidR="00C52E18" w:rsidRPr="001F4E6F" w14:paraId="64267600" w14:textId="1279FDD7" w:rsidTr="00AB24F3">
        <w:tc>
          <w:tcPr>
            <w:tcW w:w="1667" w:type="pct"/>
          </w:tcPr>
          <w:p w14:paraId="6D5D739E" w14:textId="62252E4A" w:rsidR="00C52E18" w:rsidRPr="00C52E18" w:rsidRDefault="00C52E18" w:rsidP="00C52E18">
            <w:pPr>
              <w:spacing w:after="120"/>
              <w:jc w:val="both"/>
              <w:rPr>
                <w:rFonts w:eastAsia="Times New Roman" w:cstheme="minorHAnsi"/>
                <w:color w:val="000000"/>
                <w:sz w:val="20"/>
                <w:szCs w:val="20"/>
                <w:lang w:eastAsia="pt-BR"/>
              </w:rPr>
            </w:pPr>
            <w:r w:rsidRPr="00C52E18">
              <w:rPr>
                <w:rFonts w:cstheme="minorHAnsi"/>
                <w:bCs/>
                <w:color w:val="000000" w:themeColor="text1"/>
                <w:sz w:val="20"/>
                <w:szCs w:val="20"/>
              </w:rPr>
              <w:t>II - as condições de cobertura dos riscos de invalidez e morte,</w:t>
            </w:r>
            <w:r w:rsidRPr="00C52E18">
              <w:rPr>
                <w:rFonts w:cstheme="minorHAnsi"/>
                <w:color w:val="000000" w:themeColor="text1"/>
                <w:sz w:val="20"/>
                <w:szCs w:val="20"/>
              </w:rPr>
              <w:t xml:space="preserve"> </w:t>
            </w:r>
            <w:r w:rsidRPr="00C52E18">
              <w:rPr>
                <w:rFonts w:cstheme="minorHAnsi"/>
                <w:bCs/>
                <w:color w:val="000000" w:themeColor="text1"/>
                <w:sz w:val="20"/>
                <w:szCs w:val="20"/>
              </w:rPr>
              <w:t>quando oferecidas durante a fase de diferimento, com a indicação do critério para seu custeio;</w:t>
            </w:r>
          </w:p>
        </w:tc>
        <w:tc>
          <w:tcPr>
            <w:tcW w:w="1667" w:type="pct"/>
          </w:tcPr>
          <w:p w14:paraId="384903E0" w14:textId="6A983CB2" w:rsidR="00C52E18" w:rsidRPr="001F4E6F" w:rsidRDefault="00C52E18" w:rsidP="00C52E1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 - as condições de cobertura dos riscos de invalidez e morte, quando oferecidas durante a fase de diferimento, com a indicação do critério para seu custeio;</w:t>
            </w:r>
          </w:p>
        </w:tc>
        <w:tc>
          <w:tcPr>
            <w:tcW w:w="1666" w:type="pct"/>
          </w:tcPr>
          <w:p w14:paraId="6D0BD82D" w14:textId="77777777" w:rsidR="00C52E18" w:rsidRPr="00CB5623" w:rsidRDefault="00C52E18" w:rsidP="00C52E18">
            <w:pPr>
              <w:spacing w:after="120"/>
              <w:jc w:val="both"/>
              <w:rPr>
                <w:rFonts w:ascii="Calibri" w:eastAsia="Times New Roman" w:hAnsi="Calibri" w:cs="Calibri"/>
                <w:color w:val="000000"/>
                <w:sz w:val="20"/>
                <w:szCs w:val="20"/>
                <w:lang w:eastAsia="pt-BR"/>
              </w:rPr>
            </w:pPr>
          </w:p>
        </w:tc>
      </w:tr>
      <w:tr w:rsidR="00C52E18" w:rsidRPr="001F4E6F" w14:paraId="6966F8E1" w14:textId="06A09410" w:rsidTr="00AB24F3">
        <w:tc>
          <w:tcPr>
            <w:tcW w:w="1667" w:type="pct"/>
          </w:tcPr>
          <w:p w14:paraId="100A6A1D" w14:textId="476DBDF3" w:rsidR="00C52E18" w:rsidRPr="00C52E18" w:rsidRDefault="00C52E18" w:rsidP="00C52E18">
            <w:pPr>
              <w:spacing w:after="120"/>
              <w:jc w:val="both"/>
              <w:rPr>
                <w:rFonts w:eastAsia="Times New Roman" w:cstheme="minorHAnsi"/>
                <w:color w:val="000000"/>
                <w:sz w:val="20"/>
                <w:szCs w:val="20"/>
                <w:lang w:eastAsia="pt-BR"/>
              </w:rPr>
            </w:pPr>
            <w:r w:rsidRPr="00C52E18">
              <w:rPr>
                <w:rFonts w:cstheme="minorHAnsi"/>
                <w:bCs/>
                <w:color w:val="000000" w:themeColor="text1"/>
                <w:sz w:val="20"/>
                <w:szCs w:val="20"/>
              </w:rPr>
              <w:t>III - o critério para o custeio de déficits ou de serviço passado, quando aplicável;</w:t>
            </w:r>
          </w:p>
        </w:tc>
        <w:tc>
          <w:tcPr>
            <w:tcW w:w="1667" w:type="pct"/>
          </w:tcPr>
          <w:p w14:paraId="3289BEBC" w14:textId="1F8A19BF" w:rsidR="00C52E18" w:rsidRPr="001F4E6F" w:rsidRDefault="00C52E18" w:rsidP="00C52E1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III - o critério para o custeio de déficits ou de serviço passado, quando aplicável; e</w:t>
            </w:r>
          </w:p>
        </w:tc>
        <w:tc>
          <w:tcPr>
            <w:tcW w:w="1666" w:type="pct"/>
          </w:tcPr>
          <w:p w14:paraId="595CE4B4" w14:textId="77777777" w:rsidR="00C52E18" w:rsidRPr="00CB5623" w:rsidRDefault="00C52E18" w:rsidP="00C52E18">
            <w:pPr>
              <w:spacing w:after="120"/>
              <w:jc w:val="both"/>
              <w:rPr>
                <w:rFonts w:ascii="Calibri" w:eastAsia="Times New Roman" w:hAnsi="Calibri" w:cs="Calibri"/>
                <w:color w:val="000000"/>
                <w:sz w:val="20"/>
                <w:szCs w:val="20"/>
                <w:lang w:eastAsia="pt-BR"/>
              </w:rPr>
            </w:pPr>
          </w:p>
        </w:tc>
      </w:tr>
      <w:tr w:rsidR="00C52E18" w:rsidRPr="001F4E6F" w14:paraId="341F9D74" w14:textId="4460621F" w:rsidTr="00AB24F3">
        <w:tc>
          <w:tcPr>
            <w:tcW w:w="1667" w:type="pct"/>
          </w:tcPr>
          <w:p w14:paraId="51992210" w14:textId="581CF0C9" w:rsidR="00C52E18" w:rsidRPr="00C52E18" w:rsidRDefault="00C52E18" w:rsidP="00C52E18">
            <w:pPr>
              <w:spacing w:after="120"/>
              <w:jc w:val="both"/>
              <w:rPr>
                <w:rFonts w:eastAsia="Times New Roman" w:cstheme="minorHAnsi"/>
                <w:color w:val="000000"/>
                <w:sz w:val="20"/>
                <w:szCs w:val="20"/>
                <w:lang w:eastAsia="pt-BR"/>
              </w:rPr>
            </w:pPr>
            <w:r w:rsidRPr="00C52E18">
              <w:rPr>
                <w:rFonts w:cstheme="minorHAnsi"/>
                <w:bCs/>
                <w:color w:val="000000" w:themeColor="text1"/>
                <w:sz w:val="20"/>
                <w:szCs w:val="20"/>
              </w:rPr>
              <w:t>IV - o critério para o custeio das despesas administrativas, conforme definido em plano de custeio; e</w:t>
            </w:r>
          </w:p>
        </w:tc>
        <w:tc>
          <w:tcPr>
            <w:tcW w:w="1667" w:type="pct"/>
          </w:tcPr>
          <w:p w14:paraId="2E66ADA0" w14:textId="219E5114" w:rsidR="00C52E18" w:rsidRPr="001F4E6F" w:rsidRDefault="00C52E18" w:rsidP="00C52E1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IV - o critério para o custeio das despesas administrativas, conforme definido em plano de custeio.</w:t>
            </w:r>
          </w:p>
        </w:tc>
        <w:tc>
          <w:tcPr>
            <w:tcW w:w="1666" w:type="pct"/>
          </w:tcPr>
          <w:p w14:paraId="40A107A5" w14:textId="77777777" w:rsidR="00C52E18" w:rsidRPr="00CB5623" w:rsidRDefault="00C52E18" w:rsidP="00C52E18">
            <w:pPr>
              <w:spacing w:after="120"/>
              <w:jc w:val="both"/>
              <w:rPr>
                <w:rFonts w:ascii="Calibri" w:eastAsia="Times New Roman" w:hAnsi="Calibri" w:cs="Calibri"/>
                <w:color w:val="000000"/>
                <w:sz w:val="20"/>
                <w:szCs w:val="20"/>
                <w:lang w:eastAsia="pt-BR"/>
              </w:rPr>
            </w:pPr>
          </w:p>
        </w:tc>
      </w:tr>
      <w:tr w:rsidR="00C52E18" w:rsidRPr="001F4E6F" w14:paraId="1D63ACEC" w14:textId="77777777" w:rsidTr="00AB24F3">
        <w:tc>
          <w:tcPr>
            <w:tcW w:w="1667" w:type="pct"/>
          </w:tcPr>
          <w:p w14:paraId="6EC17F53" w14:textId="694E433B" w:rsidR="00C52E18" w:rsidRPr="00C52E18" w:rsidRDefault="00C52E18" w:rsidP="00C52E18">
            <w:pPr>
              <w:tabs>
                <w:tab w:val="left" w:pos="993"/>
              </w:tabs>
              <w:spacing w:after="120"/>
              <w:jc w:val="both"/>
              <w:rPr>
                <w:rFonts w:eastAsia="Times New Roman"/>
                <w:color w:val="000000"/>
                <w:sz w:val="20"/>
                <w:szCs w:val="20"/>
                <w:lang w:eastAsia="pt-BR"/>
              </w:rPr>
            </w:pPr>
            <w:r w:rsidRPr="3209E662">
              <w:rPr>
                <w:color w:val="000000" w:themeColor="text1"/>
                <w:sz w:val="20"/>
                <w:szCs w:val="20"/>
              </w:rPr>
              <w:t>V - o critério para a atualização do seu valor.</w:t>
            </w:r>
          </w:p>
        </w:tc>
        <w:tc>
          <w:tcPr>
            <w:tcW w:w="1667" w:type="pct"/>
          </w:tcPr>
          <w:p w14:paraId="103E8D4A" w14:textId="77777777" w:rsidR="00C52E18" w:rsidRPr="001F4E6F" w:rsidRDefault="00C52E18" w:rsidP="00C52E18">
            <w:pPr>
              <w:pStyle w:val="ListParagraph"/>
              <w:tabs>
                <w:tab w:val="left" w:pos="993"/>
              </w:tabs>
              <w:spacing w:after="120"/>
              <w:ind w:left="0"/>
              <w:jc w:val="both"/>
              <w:rPr>
                <w:rFonts w:ascii="Calibri" w:eastAsia="Times New Roman" w:hAnsi="Calibri" w:cs="Calibri"/>
                <w:color w:val="000000"/>
                <w:sz w:val="20"/>
                <w:szCs w:val="20"/>
                <w:lang w:eastAsia="pt-BR"/>
              </w:rPr>
            </w:pPr>
          </w:p>
        </w:tc>
        <w:tc>
          <w:tcPr>
            <w:tcW w:w="1666" w:type="pct"/>
          </w:tcPr>
          <w:p w14:paraId="4ABF065B" w14:textId="3379A557" w:rsidR="00C52E18" w:rsidRPr="00CB5623" w:rsidRDefault="0093659E" w:rsidP="00C52E18">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Texto alocado no inciso I</w:t>
            </w:r>
          </w:p>
        </w:tc>
      </w:tr>
      <w:tr w:rsidR="00C52E18" w:rsidRPr="001F4E6F" w14:paraId="5660EC4E" w14:textId="77777777" w:rsidTr="00AB24F3">
        <w:tc>
          <w:tcPr>
            <w:tcW w:w="1667" w:type="pct"/>
          </w:tcPr>
          <w:p w14:paraId="34CD2595" w14:textId="7A762411" w:rsidR="00C52E18" w:rsidRPr="00702184" w:rsidRDefault="00C52E18" w:rsidP="00C52E18">
            <w:pPr>
              <w:tabs>
                <w:tab w:val="left" w:pos="993"/>
              </w:tabs>
              <w:spacing w:after="120"/>
              <w:jc w:val="both"/>
              <w:rPr>
                <w:rFonts w:eastAsia="Times New Roman"/>
                <w:color w:val="000000"/>
                <w:sz w:val="20"/>
                <w:szCs w:val="20"/>
                <w:lang w:eastAsia="pt-BR"/>
              </w:rPr>
            </w:pPr>
            <w:r w:rsidRPr="3209E662">
              <w:rPr>
                <w:color w:val="000000" w:themeColor="text1"/>
                <w:sz w:val="20"/>
                <w:szCs w:val="20"/>
              </w:rPr>
              <w:t>Parágrafo único.  A EFPC, no extrato previdenciário, em relação ao instituto do benefício proporcional diferido, deve:</w:t>
            </w:r>
          </w:p>
        </w:tc>
        <w:tc>
          <w:tcPr>
            <w:tcW w:w="1667" w:type="pct"/>
          </w:tcPr>
          <w:p w14:paraId="3D2797A0" w14:textId="77777777" w:rsidR="00C52E18" w:rsidRPr="001F4E6F" w:rsidRDefault="00C52E18" w:rsidP="00C52E18">
            <w:pPr>
              <w:pStyle w:val="ListParagraph"/>
              <w:tabs>
                <w:tab w:val="left" w:pos="993"/>
              </w:tabs>
              <w:spacing w:after="120"/>
              <w:ind w:left="0"/>
              <w:jc w:val="both"/>
              <w:rPr>
                <w:rFonts w:ascii="Calibri" w:eastAsia="Times New Roman" w:hAnsi="Calibri" w:cs="Calibri"/>
                <w:color w:val="000000"/>
                <w:sz w:val="20"/>
                <w:szCs w:val="20"/>
                <w:lang w:eastAsia="pt-BR"/>
              </w:rPr>
            </w:pPr>
          </w:p>
        </w:tc>
        <w:tc>
          <w:tcPr>
            <w:tcW w:w="1666" w:type="pct"/>
          </w:tcPr>
          <w:p w14:paraId="32F0AE71" w14:textId="2D0D9BD6" w:rsidR="00C52E18" w:rsidRPr="00CB5623" w:rsidRDefault="0009447B" w:rsidP="00C52E18">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Texto alocado no inciso I</w:t>
            </w:r>
          </w:p>
        </w:tc>
      </w:tr>
      <w:tr w:rsidR="00C058DE" w:rsidRPr="001F4E6F" w14:paraId="53527E26" w14:textId="77777777" w:rsidTr="00AB24F3">
        <w:tc>
          <w:tcPr>
            <w:tcW w:w="1667" w:type="pct"/>
          </w:tcPr>
          <w:p w14:paraId="2C4DC5D7" w14:textId="6EFCF9FB" w:rsidR="00C058DE" w:rsidRPr="00702184" w:rsidRDefault="00C058DE" w:rsidP="00C058DE">
            <w:pPr>
              <w:tabs>
                <w:tab w:val="left" w:pos="993"/>
              </w:tabs>
              <w:spacing w:after="120"/>
              <w:jc w:val="both"/>
              <w:rPr>
                <w:rFonts w:ascii="Calibri" w:eastAsia="Times New Roman" w:hAnsi="Calibri" w:cs="Calibri"/>
                <w:color w:val="000000"/>
                <w:sz w:val="20"/>
                <w:szCs w:val="20"/>
                <w:lang w:eastAsia="pt-BR"/>
              </w:rPr>
            </w:pPr>
            <w:r w:rsidRPr="3209E662">
              <w:rPr>
                <w:color w:val="000000" w:themeColor="text1"/>
                <w:sz w:val="20"/>
                <w:szCs w:val="20"/>
              </w:rPr>
              <w:t xml:space="preserve">I - informar as premissas utilizadas no cálculo da estimativa de que trata o inciso I do </w:t>
            </w:r>
            <w:r w:rsidRPr="3209E662">
              <w:rPr>
                <w:b/>
                <w:color w:val="000000" w:themeColor="text1"/>
                <w:sz w:val="20"/>
                <w:szCs w:val="20"/>
              </w:rPr>
              <w:t>caput</w:t>
            </w:r>
            <w:r w:rsidRPr="3209E662">
              <w:rPr>
                <w:color w:val="000000" w:themeColor="text1"/>
                <w:sz w:val="20"/>
                <w:szCs w:val="20"/>
              </w:rPr>
              <w:t>;</w:t>
            </w:r>
          </w:p>
        </w:tc>
        <w:tc>
          <w:tcPr>
            <w:tcW w:w="1667" w:type="pct"/>
          </w:tcPr>
          <w:p w14:paraId="3EABA4D1" w14:textId="77777777" w:rsidR="00C058DE" w:rsidRPr="001F4E6F" w:rsidRDefault="00C058DE" w:rsidP="00C058DE">
            <w:pPr>
              <w:pStyle w:val="ListParagraph"/>
              <w:tabs>
                <w:tab w:val="left" w:pos="993"/>
              </w:tabs>
              <w:spacing w:after="120"/>
              <w:ind w:left="0"/>
              <w:jc w:val="both"/>
              <w:rPr>
                <w:rFonts w:ascii="Calibri" w:eastAsia="Times New Roman" w:hAnsi="Calibri" w:cs="Calibri"/>
                <w:color w:val="000000"/>
                <w:sz w:val="20"/>
                <w:szCs w:val="20"/>
                <w:lang w:eastAsia="pt-BR"/>
              </w:rPr>
            </w:pPr>
          </w:p>
        </w:tc>
        <w:tc>
          <w:tcPr>
            <w:tcW w:w="1666" w:type="pct"/>
          </w:tcPr>
          <w:p w14:paraId="59DECC5A" w14:textId="57301B8F" w:rsidR="00C058DE" w:rsidRPr="00CB5623" w:rsidRDefault="0009447B" w:rsidP="00C058DE">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Texto alocado no inciso I</w:t>
            </w:r>
          </w:p>
        </w:tc>
      </w:tr>
      <w:tr w:rsidR="00C058DE" w:rsidRPr="001F4E6F" w14:paraId="2DF6DFD9" w14:textId="77777777" w:rsidTr="00AB24F3">
        <w:tc>
          <w:tcPr>
            <w:tcW w:w="1667" w:type="pct"/>
          </w:tcPr>
          <w:p w14:paraId="1DF8743B" w14:textId="7A0EFF20" w:rsidR="00C058DE" w:rsidRPr="00702184" w:rsidRDefault="00C058DE" w:rsidP="00C058DE">
            <w:pPr>
              <w:tabs>
                <w:tab w:val="left" w:pos="993"/>
              </w:tabs>
              <w:spacing w:after="120"/>
              <w:jc w:val="both"/>
              <w:rPr>
                <w:rFonts w:ascii="Calibri" w:eastAsia="Times New Roman" w:hAnsi="Calibri" w:cs="Calibri"/>
                <w:color w:val="000000"/>
                <w:sz w:val="20"/>
                <w:szCs w:val="20"/>
                <w:lang w:eastAsia="pt-BR"/>
              </w:rPr>
            </w:pPr>
            <w:r w:rsidRPr="3209E662">
              <w:rPr>
                <w:color w:val="000000" w:themeColor="text1"/>
                <w:sz w:val="20"/>
                <w:szCs w:val="20"/>
              </w:rPr>
              <w:t>II - destacar</w:t>
            </w:r>
            <w:r w:rsidRPr="3209E662">
              <w:rPr>
                <w:b/>
                <w:color w:val="000000" w:themeColor="text1"/>
                <w:sz w:val="20"/>
                <w:szCs w:val="20"/>
              </w:rPr>
              <w:t xml:space="preserve"> </w:t>
            </w:r>
            <w:r w:rsidRPr="3209E662">
              <w:rPr>
                <w:color w:val="000000" w:themeColor="text1"/>
                <w:sz w:val="20"/>
                <w:szCs w:val="20"/>
              </w:rPr>
              <w:t>que o valor do benefício, quando o plano estiver configurado na modalidade de contribuição definida, dependerá da remuneração apropriada ao saldo da conta individual mantida em favor do participante.</w:t>
            </w:r>
          </w:p>
        </w:tc>
        <w:tc>
          <w:tcPr>
            <w:tcW w:w="1667" w:type="pct"/>
          </w:tcPr>
          <w:p w14:paraId="5F8FAB76" w14:textId="77777777" w:rsidR="00C058DE" w:rsidRPr="001F4E6F" w:rsidRDefault="00C058DE" w:rsidP="00C058DE">
            <w:pPr>
              <w:pStyle w:val="ListParagraph"/>
              <w:tabs>
                <w:tab w:val="left" w:pos="993"/>
              </w:tabs>
              <w:spacing w:after="120"/>
              <w:ind w:left="0"/>
              <w:jc w:val="both"/>
              <w:rPr>
                <w:rFonts w:ascii="Calibri" w:eastAsia="Times New Roman" w:hAnsi="Calibri" w:cs="Calibri"/>
                <w:color w:val="000000"/>
                <w:sz w:val="20"/>
                <w:szCs w:val="20"/>
                <w:lang w:eastAsia="pt-BR"/>
              </w:rPr>
            </w:pPr>
          </w:p>
        </w:tc>
        <w:tc>
          <w:tcPr>
            <w:tcW w:w="1666" w:type="pct"/>
          </w:tcPr>
          <w:p w14:paraId="25B1B844" w14:textId="6B9E2566" w:rsidR="00C058DE" w:rsidRPr="00CB5623" w:rsidRDefault="0009447B" w:rsidP="00C058DE">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Texto alocado no inciso I</w:t>
            </w:r>
          </w:p>
        </w:tc>
      </w:tr>
      <w:tr w:rsidR="00B667C2" w:rsidRPr="001F4E6F" w14:paraId="59BF1670" w14:textId="5CE809DD" w:rsidTr="00AB24F3">
        <w:tc>
          <w:tcPr>
            <w:tcW w:w="1667" w:type="pct"/>
          </w:tcPr>
          <w:p w14:paraId="1E3B9140" w14:textId="77777777" w:rsidR="0019581A" w:rsidRDefault="0019581A" w:rsidP="0019581A">
            <w:pPr>
              <w:spacing w:after="120"/>
              <w:jc w:val="both"/>
              <w:rPr>
                <w:rFonts w:ascii="Calibri" w:eastAsia="Times New Roman" w:hAnsi="Calibri" w:cs="Calibri"/>
                <w:color w:val="000000"/>
                <w:sz w:val="20"/>
                <w:szCs w:val="20"/>
                <w:lang w:eastAsia="pt-BR"/>
              </w:rPr>
            </w:pPr>
            <w:r w:rsidRPr="003D5171">
              <w:rPr>
                <w:rFonts w:ascii="Calibri" w:eastAsia="Times New Roman" w:hAnsi="Calibri" w:cs="Calibri"/>
                <w:color w:val="000000"/>
                <w:sz w:val="20"/>
                <w:szCs w:val="20"/>
                <w:lang w:eastAsia="pt-BR"/>
              </w:rPr>
              <w:t>RESOLUÇÃO PREVIC Nº 1</w:t>
            </w:r>
            <w:r>
              <w:rPr>
                <w:rFonts w:ascii="Calibri" w:eastAsia="Times New Roman" w:hAnsi="Calibri" w:cs="Calibri"/>
                <w:color w:val="000000"/>
                <w:sz w:val="20"/>
                <w:szCs w:val="20"/>
                <w:lang w:eastAsia="pt-BR"/>
              </w:rPr>
              <w:t>7</w:t>
            </w:r>
            <w:r w:rsidRPr="003D5171">
              <w:rPr>
                <w:rFonts w:ascii="Calibri" w:eastAsia="Times New Roman" w:hAnsi="Calibri" w:cs="Calibri"/>
                <w:color w:val="000000"/>
                <w:sz w:val="20"/>
                <w:szCs w:val="20"/>
                <w:lang w:eastAsia="pt-BR"/>
              </w:rPr>
              <w:t xml:space="preserve">, DE 16 DE </w:t>
            </w:r>
            <w:r>
              <w:rPr>
                <w:rFonts w:ascii="Calibri" w:eastAsia="Times New Roman" w:hAnsi="Calibri" w:cs="Calibri"/>
                <w:color w:val="000000"/>
                <w:sz w:val="20"/>
                <w:szCs w:val="20"/>
                <w:lang w:eastAsia="pt-BR"/>
              </w:rPr>
              <w:t>NOVEMBRO</w:t>
            </w:r>
            <w:r w:rsidRPr="003D5171">
              <w:rPr>
                <w:rFonts w:ascii="Calibri" w:eastAsia="Times New Roman" w:hAnsi="Calibri" w:cs="Calibri"/>
                <w:color w:val="000000"/>
                <w:sz w:val="20"/>
                <w:szCs w:val="20"/>
                <w:lang w:eastAsia="pt-BR"/>
              </w:rPr>
              <w:t xml:space="preserve"> DE 2022</w:t>
            </w:r>
          </w:p>
          <w:p w14:paraId="4E56BF41" w14:textId="2F4F3B1C" w:rsidR="00B667C2" w:rsidRPr="0019581A" w:rsidRDefault="0019581A" w:rsidP="00FB3392">
            <w:pPr>
              <w:tabs>
                <w:tab w:val="left" w:pos="993"/>
              </w:tabs>
              <w:spacing w:after="120"/>
              <w:jc w:val="both"/>
              <w:rPr>
                <w:rFonts w:eastAsia="Times New Roman" w:cstheme="minorHAnsi"/>
                <w:color w:val="000000"/>
                <w:sz w:val="20"/>
                <w:szCs w:val="20"/>
                <w:lang w:eastAsia="pt-BR"/>
              </w:rPr>
            </w:pPr>
            <w:r w:rsidRPr="0019581A">
              <w:rPr>
                <w:rFonts w:cstheme="minorHAnsi"/>
                <w:color w:val="000000" w:themeColor="text1"/>
                <w:sz w:val="20"/>
                <w:szCs w:val="20"/>
              </w:rPr>
              <w:t xml:space="preserve">Art. 5º  O extrato </w:t>
            </w:r>
            <w:r w:rsidRPr="0019581A">
              <w:rPr>
                <w:rFonts w:eastAsia="Times New Roman" w:cstheme="minorHAnsi"/>
                <w:color w:val="000000" w:themeColor="text1"/>
                <w:sz w:val="20"/>
                <w:szCs w:val="20"/>
                <w:lang w:eastAsia="pt-BR"/>
              </w:rPr>
              <w:t>previdenciário deve</w:t>
            </w:r>
            <w:r w:rsidRPr="0019581A">
              <w:rPr>
                <w:rFonts w:cstheme="minorHAnsi"/>
                <w:color w:val="000000" w:themeColor="text1"/>
                <w:sz w:val="20"/>
                <w:szCs w:val="20"/>
              </w:rPr>
              <w:t xml:space="preserve"> conter, no mínimo, em relação ao instituto da </w:t>
            </w:r>
            <w:r w:rsidRPr="0019581A">
              <w:rPr>
                <w:rFonts w:cstheme="minorHAnsi"/>
                <w:bCs/>
                <w:color w:val="000000" w:themeColor="text1"/>
                <w:sz w:val="20"/>
                <w:szCs w:val="20"/>
              </w:rPr>
              <w:t>portabilidade</w:t>
            </w:r>
            <w:r w:rsidRPr="0019581A">
              <w:rPr>
                <w:rFonts w:cstheme="minorHAnsi"/>
                <w:color w:val="000000" w:themeColor="text1"/>
                <w:sz w:val="20"/>
                <w:szCs w:val="20"/>
              </w:rPr>
              <w:t>:</w:t>
            </w:r>
          </w:p>
        </w:tc>
        <w:tc>
          <w:tcPr>
            <w:tcW w:w="1667" w:type="pct"/>
          </w:tcPr>
          <w:p w14:paraId="3BE84C2C" w14:textId="06CF009A" w:rsidR="00B667C2" w:rsidRPr="001F4E6F" w:rsidRDefault="00B667C2" w:rsidP="00FB339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6" w:name="_Ref138839796"/>
            <w:r w:rsidRPr="001F4E6F">
              <w:rPr>
                <w:rFonts w:ascii="Calibri" w:eastAsia="Times New Roman" w:hAnsi="Calibri" w:cs="Calibri"/>
                <w:color w:val="000000"/>
                <w:sz w:val="20"/>
                <w:szCs w:val="20"/>
                <w:lang w:eastAsia="pt-BR"/>
              </w:rPr>
              <w:t>O extrato previdenciário deve conter, no mínimo, em relação ao instituto da portabilidade:</w:t>
            </w:r>
            <w:bookmarkEnd w:id="6"/>
            <w:r w:rsidRPr="001F4E6F">
              <w:rPr>
                <w:rFonts w:ascii="Calibri" w:eastAsia="Times New Roman" w:hAnsi="Calibri" w:cs="Calibri"/>
                <w:color w:val="000000"/>
                <w:sz w:val="20"/>
                <w:szCs w:val="20"/>
                <w:lang w:eastAsia="pt-BR"/>
              </w:rPr>
              <w:t xml:space="preserve"> </w:t>
            </w:r>
          </w:p>
        </w:tc>
        <w:tc>
          <w:tcPr>
            <w:tcW w:w="1666" w:type="pct"/>
          </w:tcPr>
          <w:p w14:paraId="4CCF3DF3" w14:textId="77777777" w:rsidR="00B667C2" w:rsidRPr="00CB5623" w:rsidRDefault="00B667C2" w:rsidP="00FB3392">
            <w:pPr>
              <w:tabs>
                <w:tab w:val="left" w:pos="993"/>
              </w:tabs>
              <w:spacing w:after="120"/>
              <w:jc w:val="both"/>
              <w:rPr>
                <w:rFonts w:ascii="Calibri" w:eastAsia="Times New Roman" w:hAnsi="Calibri" w:cs="Calibri"/>
                <w:color w:val="000000"/>
                <w:sz w:val="20"/>
                <w:szCs w:val="20"/>
                <w:lang w:eastAsia="pt-BR"/>
              </w:rPr>
            </w:pPr>
          </w:p>
        </w:tc>
      </w:tr>
      <w:tr w:rsidR="00B667C2" w:rsidRPr="001F4E6F" w14:paraId="5319BFF8" w14:textId="43A1DF75" w:rsidTr="00AB24F3">
        <w:tc>
          <w:tcPr>
            <w:tcW w:w="1667" w:type="pct"/>
          </w:tcPr>
          <w:p w14:paraId="706DDEA6" w14:textId="17F1E787" w:rsidR="00B667C2" w:rsidRPr="0019581A" w:rsidRDefault="0019581A" w:rsidP="00FB3392">
            <w:pPr>
              <w:spacing w:after="120"/>
              <w:jc w:val="both"/>
              <w:rPr>
                <w:rFonts w:eastAsia="Times New Roman" w:cstheme="minorHAnsi"/>
                <w:color w:val="000000"/>
                <w:sz w:val="20"/>
                <w:szCs w:val="20"/>
                <w:lang w:eastAsia="pt-BR"/>
              </w:rPr>
            </w:pPr>
            <w:r w:rsidRPr="0019581A">
              <w:rPr>
                <w:rFonts w:cstheme="minorHAnsi"/>
                <w:color w:val="000000" w:themeColor="text1"/>
                <w:sz w:val="20"/>
                <w:szCs w:val="20"/>
              </w:rPr>
              <w:t xml:space="preserve">I - </w:t>
            </w:r>
            <w:r w:rsidRPr="0019581A">
              <w:rPr>
                <w:rFonts w:cstheme="minorHAnsi"/>
                <w:bCs/>
                <w:color w:val="000000" w:themeColor="text1"/>
                <w:sz w:val="20"/>
                <w:szCs w:val="20"/>
              </w:rPr>
              <w:t>o valor correspondente ao direito acumulado no plano de benefícios, com a demonstração do cálculo, segregado entre contribuições do participante e do patrocinador;</w:t>
            </w:r>
          </w:p>
        </w:tc>
        <w:tc>
          <w:tcPr>
            <w:tcW w:w="1667" w:type="pct"/>
          </w:tcPr>
          <w:p w14:paraId="12CCBA74" w14:textId="30315A9C"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 - o valor correspondente ao direito acumulado no plano de benefícios, com a demonstração do cálculo, segregado entre contribuições do participante e do patrocinador;</w:t>
            </w:r>
          </w:p>
        </w:tc>
        <w:tc>
          <w:tcPr>
            <w:tcW w:w="1666" w:type="pct"/>
          </w:tcPr>
          <w:p w14:paraId="340656E2"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29FF3C65" w14:textId="04797F30" w:rsidTr="00AB24F3">
        <w:tc>
          <w:tcPr>
            <w:tcW w:w="1667" w:type="pct"/>
          </w:tcPr>
          <w:p w14:paraId="6225E146" w14:textId="364BDC24" w:rsidR="00B667C2" w:rsidRPr="0019581A" w:rsidRDefault="0019581A" w:rsidP="00FB3392">
            <w:pPr>
              <w:spacing w:after="120"/>
              <w:jc w:val="both"/>
              <w:rPr>
                <w:rFonts w:eastAsia="Times New Roman" w:cstheme="minorHAnsi"/>
                <w:color w:val="000000"/>
                <w:sz w:val="20"/>
                <w:szCs w:val="20"/>
                <w:lang w:eastAsia="pt-BR"/>
              </w:rPr>
            </w:pPr>
            <w:r w:rsidRPr="0019581A">
              <w:rPr>
                <w:rFonts w:eastAsia="Times New Roman" w:cstheme="minorHAnsi"/>
                <w:color w:val="000000" w:themeColor="text1"/>
                <w:sz w:val="20"/>
                <w:szCs w:val="20"/>
                <w:lang w:eastAsia="pt-BR"/>
              </w:rPr>
              <w:t>II - o valor atualizado dos recursos objeto de portabilidade de outros planos de previdência complementar pelo participante, segregado entre entidade aberta de previdência complementar, sociedade seguradora e EFPC, bem como entre contribuições de participante e de patrocinador;</w:t>
            </w:r>
          </w:p>
        </w:tc>
        <w:tc>
          <w:tcPr>
            <w:tcW w:w="1667" w:type="pct"/>
          </w:tcPr>
          <w:p w14:paraId="1DE6600B" w14:textId="1AEF1C85"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 - o valor atualizado dos recursos objeto de portabilidade de outros planos de previdência complementar pelo participante, segregado entre entidade aberta de previdência complementar, sociedade seguradora e EFPC, bem como entre contribuições de participante e de patrocinador;</w:t>
            </w:r>
          </w:p>
        </w:tc>
        <w:tc>
          <w:tcPr>
            <w:tcW w:w="1666" w:type="pct"/>
          </w:tcPr>
          <w:p w14:paraId="44111553"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47A8239D" w14:textId="44EB4777" w:rsidTr="00AB24F3">
        <w:tc>
          <w:tcPr>
            <w:tcW w:w="1667" w:type="pct"/>
          </w:tcPr>
          <w:p w14:paraId="5938BA5E" w14:textId="17493077" w:rsidR="00B667C2" w:rsidRPr="0019581A" w:rsidRDefault="0019581A" w:rsidP="00FB3392">
            <w:pPr>
              <w:spacing w:after="120"/>
              <w:jc w:val="both"/>
              <w:rPr>
                <w:rFonts w:eastAsia="Times New Roman" w:cstheme="minorHAnsi"/>
                <w:color w:val="000000"/>
                <w:sz w:val="20"/>
                <w:szCs w:val="20"/>
                <w:lang w:eastAsia="pt-BR"/>
              </w:rPr>
            </w:pPr>
            <w:r w:rsidRPr="0019581A">
              <w:rPr>
                <w:rFonts w:cstheme="minorHAnsi"/>
                <w:color w:val="000000" w:themeColor="text1"/>
                <w:sz w:val="20"/>
                <w:szCs w:val="20"/>
              </w:rPr>
              <w:t>III - o valor das contribuições extraordinárias e dos resultados deficitários não equacionados cabíveis ao participante;</w:t>
            </w:r>
          </w:p>
        </w:tc>
        <w:tc>
          <w:tcPr>
            <w:tcW w:w="1667" w:type="pct"/>
          </w:tcPr>
          <w:p w14:paraId="3FBCC396" w14:textId="45834D49"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III - o valor das contribuições extraordinárias e dos resultados deficitários não equacionados cabíveis ao participante;</w:t>
            </w:r>
          </w:p>
        </w:tc>
        <w:tc>
          <w:tcPr>
            <w:tcW w:w="1666" w:type="pct"/>
          </w:tcPr>
          <w:p w14:paraId="112181DD"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5FF2B8DF" w14:textId="1F09430B" w:rsidTr="00AB24F3">
        <w:tc>
          <w:tcPr>
            <w:tcW w:w="1667" w:type="pct"/>
          </w:tcPr>
          <w:p w14:paraId="6C63BC65" w14:textId="6DD50178" w:rsidR="00B667C2" w:rsidRPr="0019581A" w:rsidRDefault="0019581A" w:rsidP="00FB3392">
            <w:pPr>
              <w:spacing w:after="120"/>
              <w:jc w:val="both"/>
              <w:rPr>
                <w:rFonts w:eastAsia="Times New Roman" w:cstheme="minorHAnsi"/>
                <w:color w:val="000000"/>
                <w:sz w:val="20"/>
                <w:szCs w:val="20"/>
                <w:lang w:eastAsia="pt-BR"/>
              </w:rPr>
            </w:pPr>
            <w:r w:rsidRPr="0019581A">
              <w:rPr>
                <w:rFonts w:cstheme="minorHAnsi"/>
                <w:color w:val="000000" w:themeColor="text1"/>
                <w:sz w:val="20"/>
                <w:szCs w:val="20"/>
              </w:rPr>
              <w:t>IV - o valor de outros débitos do participante em relação ao plano de benefícios, inclusive aqueles decorrentes de operações da EFPC com o participante; e</w:t>
            </w:r>
          </w:p>
        </w:tc>
        <w:tc>
          <w:tcPr>
            <w:tcW w:w="1667" w:type="pct"/>
          </w:tcPr>
          <w:p w14:paraId="186B1AE0" w14:textId="35F75424"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 o valor de outros débitos do participante em relação ao plano de benefícios, inclusive aqueles decorrentes de operações da EFPC com o participante; e </w:t>
            </w:r>
          </w:p>
        </w:tc>
        <w:tc>
          <w:tcPr>
            <w:tcW w:w="1666" w:type="pct"/>
          </w:tcPr>
          <w:p w14:paraId="415DB3C5"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2C783B16" w14:textId="7FB8FEE2" w:rsidTr="00AB24F3">
        <w:tc>
          <w:tcPr>
            <w:tcW w:w="1667" w:type="pct"/>
          </w:tcPr>
          <w:p w14:paraId="49B03657" w14:textId="1FA65A4C" w:rsidR="00B667C2" w:rsidRPr="0019581A" w:rsidRDefault="0019581A" w:rsidP="00FB3392">
            <w:pPr>
              <w:spacing w:after="120"/>
              <w:jc w:val="both"/>
              <w:rPr>
                <w:rFonts w:eastAsia="Times New Roman" w:cstheme="minorHAnsi"/>
                <w:color w:val="000000"/>
                <w:sz w:val="20"/>
                <w:szCs w:val="20"/>
                <w:lang w:eastAsia="pt-BR"/>
              </w:rPr>
            </w:pPr>
            <w:r w:rsidRPr="0019581A">
              <w:rPr>
                <w:rFonts w:eastAsia="Times New Roman" w:cstheme="minorHAnsi"/>
                <w:bCs/>
                <w:color w:val="000000" w:themeColor="text1"/>
                <w:sz w:val="20"/>
                <w:szCs w:val="20"/>
                <w:lang w:eastAsia="pt-BR"/>
              </w:rPr>
              <w:t xml:space="preserve">V - o critério para a atualização dos valores informados, nos termos dos incisos I a IV, entre a data-base de cálculo e a data de sua efetiva transferência. </w:t>
            </w:r>
          </w:p>
        </w:tc>
        <w:tc>
          <w:tcPr>
            <w:tcW w:w="1667" w:type="pct"/>
          </w:tcPr>
          <w:p w14:paraId="7DAB375F" w14:textId="712C406B"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 - o critério para a atualização dos valores informados, nos termos dos incisos I a IV, entre a data-base de </w:t>
            </w:r>
            <w:r w:rsidRPr="006510A3">
              <w:rPr>
                <w:rFonts w:ascii="Calibri" w:eastAsia="Times New Roman" w:hAnsi="Calibri" w:cs="Calibri"/>
                <w:color w:val="FF0000"/>
                <w:sz w:val="20"/>
                <w:szCs w:val="20"/>
                <w:lang w:eastAsia="pt-BR"/>
              </w:rPr>
              <w:t>apuração</w:t>
            </w:r>
            <w:r w:rsidRPr="001F4E6F">
              <w:rPr>
                <w:rFonts w:ascii="Calibri" w:eastAsia="Times New Roman" w:hAnsi="Calibri" w:cs="Calibri"/>
                <w:color w:val="000000"/>
                <w:sz w:val="20"/>
                <w:szCs w:val="20"/>
                <w:lang w:eastAsia="pt-BR"/>
              </w:rPr>
              <w:t xml:space="preserve"> e a data de sua efetiva transferência.</w:t>
            </w:r>
          </w:p>
        </w:tc>
        <w:tc>
          <w:tcPr>
            <w:tcW w:w="1666" w:type="pct"/>
          </w:tcPr>
          <w:p w14:paraId="771714B7" w14:textId="6B9B94A3" w:rsidR="00B667C2" w:rsidRPr="00CB5623" w:rsidRDefault="006510A3" w:rsidP="00FB3392">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redação visando padronizar o termo à norma do CNPC.</w:t>
            </w:r>
          </w:p>
        </w:tc>
      </w:tr>
      <w:tr w:rsidR="00B667C2" w:rsidRPr="001F4E6F" w14:paraId="084403A4" w14:textId="129000B6" w:rsidTr="00AB24F3">
        <w:tc>
          <w:tcPr>
            <w:tcW w:w="1667" w:type="pct"/>
          </w:tcPr>
          <w:p w14:paraId="54057F5A" w14:textId="310C1226" w:rsidR="00B80AB0" w:rsidRDefault="00B80AB0" w:rsidP="00B80AB0">
            <w:pPr>
              <w:spacing w:after="120"/>
              <w:jc w:val="both"/>
              <w:rPr>
                <w:rFonts w:ascii="Calibri" w:eastAsia="Times New Roman" w:hAnsi="Calibri" w:cs="Calibri"/>
                <w:color w:val="000000"/>
                <w:sz w:val="20"/>
                <w:szCs w:val="20"/>
                <w:lang w:eastAsia="pt-BR"/>
              </w:rPr>
            </w:pPr>
            <w:r w:rsidRPr="7AF3D8E6">
              <w:rPr>
                <w:rFonts w:ascii="Calibri" w:eastAsia="Times New Roman" w:hAnsi="Calibri" w:cs="Calibri"/>
                <w:color w:val="000000" w:themeColor="text1"/>
                <w:sz w:val="20"/>
                <w:szCs w:val="20"/>
                <w:lang w:eastAsia="pt-BR"/>
              </w:rPr>
              <w:t>RESOLUÇÃO PREVIC Nº 17, DE 16 DE NOVEMBRO DE 2022</w:t>
            </w:r>
          </w:p>
          <w:p w14:paraId="34C09A2A" w14:textId="310C1226" w:rsidR="00B667C2" w:rsidRPr="00B80AB0" w:rsidRDefault="00B80AB0" w:rsidP="00FB3392">
            <w:pPr>
              <w:tabs>
                <w:tab w:val="left" w:pos="993"/>
              </w:tabs>
              <w:spacing w:after="120"/>
              <w:jc w:val="both"/>
              <w:rPr>
                <w:rFonts w:eastAsia="Times New Roman"/>
                <w:color w:val="000000"/>
                <w:sz w:val="20"/>
                <w:szCs w:val="20"/>
                <w:lang w:eastAsia="pt-BR"/>
              </w:rPr>
            </w:pPr>
            <w:r w:rsidRPr="7AF3D8E6">
              <w:rPr>
                <w:color w:val="000000" w:themeColor="text1"/>
                <w:sz w:val="20"/>
                <w:szCs w:val="20"/>
              </w:rPr>
              <w:t xml:space="preserve">Art. 6º  O extrato </w:t>
            </w:r>
            <w:r w:rsidRPr="7AF3D8E6">
              <w:rPr>
                <w:rFonts w:eastAsia="Times New Roman"/>
                <w:color w:val="000000" w:themeColor="text1"/>
                <w:sz w:val="20"/>
                <w:szCs w:val="20"/>
                <w:lang w:eastAsia="pt-BR"/>
              </w:rPr>
              <w:t>previdenciário deve</w:t>
            </w:r>
            <w:r w:rsidRPr="7AF3D8E6">
              <w:rPr>
                <w:color w:val="000000" w:themeColor="text1"/>
                <w:sz w:val="20"/>
                <w:szCs w:val="20"/>
              </w:rPr>
              <w:t xml:space="preserve"> conter, no mínimo, em relação ao instituto do resgate:</w:t>
            </w:r>
          </w:p>
        </w:tc>
        <w:tc>
          <w:tcPr>
            <w:tcW w:w="1667" w:type="pct"/>
          </w:tcPr>
          <w:p w14:paraId="1B7F9356" w14:textId="541E982B" w:rsidR="00B667C2" w:rsidRPr="001F4E6F" w:rsidRDefault="00B667C2" w:rsidP="00FB339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7" w:name="_Ref138839897"/>
            <w:r w:rsidRPr="001F4E6F">
              <w:rPr>
                <w:rFonts w:ascii="Calibri" w:eastAsia="Times New Roman" w:hAnsi="Calibri" w:cs="Calibri"/>
                <w:color w:val="000000"/>
                <w:sz w:val="20"/>
                <w:szCs w:val="20"/>
                <w:lang w:eastAsia="pt-BR"/>
              </w:rPr>
              <w:t>O extrato previdenciário deve conter, no mínimo, em relação ao instituto do resgate:</w:t>
            </w:r>
            <w:bookmarkEnd w:id="7"/>
          </w:p>
        </w:tc>
        <w:tc>
          <w:tcPr>
            <w:tcW w:w="1666" w:type="pct"/>
          </w:tcPr>
          <w:p w14:paraId="397811DF" w14:textId="77777777" w:rsidR="00B667C2" w:rsidRPr="00CB5623" w:rsidRDefault="00B667C2" w:rsidP="00FB3392">
            <w:pPr>
              <w:tabs>
                <w:tab w:val="left" w:pos="993"/>
              </w:tabs>
              <w:spacing w:after="120"/>
              <w:jc w:val="both"/>
              <w:rPr>
                <w:rFonts w:ascii="Calibri" w:eastAsia="Times New Roman" w:hAnsi="Calibri" w:cs="Calibri"/>
                <w:color w:val="000000"/>
                <w:sz w:val="20"/>
                <w:szCs w:val="20"/>
                <w:lang w:eastAsia="pt-BR"/>
              </w:rPr>
            </w:pPr>
          </w:p>
        </w:tc>
      </w:tr>
      <w:tr w:rsidR="00B667C2" w:rsidRPr="001F4E6F" w14:paraId="718A47B4" w14:textId="35615D44" w:rsidTr="00AB24F3">
        <w:tc>
          <w:tcPr>
            <w:tcW w:w="1667" w:type="pct"/>
          </w:tcPr>
          <w:p w14:paraId="388304D7" w14:textId="2D95F741" w:rsidR="00B667C2" w:rsidRPr="00B80AB0" w:rsidRDefault="00B80AB0" w:rsidP="00FB3392">
            <w:pPr>
              <w:spacing w:after="120"/>
              <w:jc w:val="both"/>
              <w:rPr>
                <w:rFonts w:eastAsia="Times New Roman" w:cstheme="minorHAnsi"/>
                <w:color w:val="000000"/>
                <w:sz w:val="20"/>
                <w:szCs w:val="20"/>
                <w:lang w:eastAsia="pt-BR"/>
              </w:rPr>
            </w:pPr>
            <w:r w:rsidRPr="00B80AB0">
              <w:rPr>
                <w:rFonts w:cstheme="minorHAnsi"/>
                <w:bCs/>
                <w:color w:val="000000" w:themeColor="text1"/>
                <w:sz w:val="20"/>
                <w:szCs w:val="20"/>
              </w:rPr>
              <w:t>I - no caso de resgate integral:</w:t>
            </w:r>
          </w:p>
        </w:tc>
        <w:tc>
          <w:tcPr>
            <w:tcW w:w="1667" w:type="pct"/>
          </w:tcPr>
          <w:p w14:paraId="344C634D" w14:textId="0E38EA59"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no caso de resgate integral: </w:t>
            </w:r>
          </w:p>
        </w:tc>
        <w:tc>
          <w:tcPr>
            <w:tcW w:w="1666" w:type="pct"/>
          </w:tcPr>
          <w:p w14:paraId="7343CF58"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198DF025" w14:textId="3AAA29B4" w:rsidTr="00AB24F3">
        <w:tc>
          <w:tcPr>
            <w:tcW w:w="1667" w:type="pct"/>
          </w:tcPr>
          <w:p w14:paraId="5E02FE60" w14:textId="6D3B5226" w:rsidR="00B667C2" w:rsidRPr="00B80AB0" w:rsidRDefault="00B80AB0" w:rsidP="00FB3392">
            <w:pPr>
              <w:spacing w:after="120"/>
              <w:jc w:val="both"/>
              <w:rPr>
                <w:rFonts w:eastAsia="Times New Roman" w:cstheme="minorHAnsi"/>
                <w:color w:val="000000"/>
                <w:sz w:val="20"/>
                <w:szCs w:val="20"/>
                <w:lang w:eastAsia="pt-BR"/>
              </w:rPr>
            </w:pPr>
            <w:r w:rsidRPr="00B80AB0">
              <w:rPr>
                <w:rFonts w:cstheme="minorHAnsi"/>
                <w:bCs/>
                <w:color w:val="000000" w:themeColor="text1"/>
                <w:sz w:val="20"/>
                <w:szCs w:val="20"/>
              </w:rPr>
              <w:t>a) o respectivo valor, com a demonstração do cálculo, segregado entre contribuições do participante e do patrocinador;</w:t>
            </w:r>
          </w:p>
        </w:tc>
        <w:tc>
          <w:tcPr>
            <w:tcW w:w="1667" w:type="pct"/>
          </w:tcPr>
          <w:p w14:paraId="60EDB036" w14:textId="0EDA0BCA"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a) o respectivo valor, com a demonstração do cálculo, segregado entre contribuições do participante e do patrocinador;</w:t>
            </w:r>
          </w:p>
        </w:tc>
        <w:tc>
          <w:tcPr>
            <w:tcW w:w="1666" w:type="pct"/>
          </w:tcPr>
          <w:p w14:paraId="2D0EA74C"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12E2054F" w14:textId="6AA71EED" w:rsidTr="00AB24F3">
        <w:tc>
          <w:tcPr>
            <w:tcW w:w="1667" w:type="pct"/>
          </w:tcPr>
          <w:p w14:paraId="5CA35E69" w14:textId="17CB7E55" w:rsidR="00B667C2" w:rsidRPr="00B80AB0" w:rsidRDefault="00B80AB0" w:rsidP="00FB3392">
            <w:pPr>
              <w:spacing w:after="120"/>
              <w:jc w:val="both"/>
              <w:rPr>
                <w:rFonts w:eastAsia="Times New Roman" w:cstheme="minorHAnsi"/>
                <w:color w:val="000000"/>
                <w:sz w:val="20"/>
                <w:szCs w:val="20"/>
                <w:lang w:eastAsia="pt-BR"/>
              </w:rPr>
            </w:pPr>
            <w:r w:rsidRPr="00B80AB0">
              <w:rPr>
                <w:rFonts w:cstheme="minorHAnsi"/>
                <w:color w:val="000000" w:themeColor="text1"/>
                <w:sz w:val="20"/>
                <w:szCs w:val="20"/>
              </w:rPr>
              <w:t>b) o valor de contribuições extraordinárias e resultados deficitários não equacionados cabíveis ao participante;</w:t>
            </w:r>
          </w:p>
        </w:tc>
        <w:tc>
          <w:tcPr>
            <w:tcW w:w="1667" w:type="pct"/>
          </w:tcPr>
          <w:p w14:paraId="75427DD3" w14:textId="3723348A"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b) o valor de contribuições extraordinárias e resultados deficitários não equacionados cabíveis ao participante;</w:t>
            </w:r>
          </w:p>
        </w:tc>
        <w:tc>
          <w:tcPr>
            <w:tcW w:w="1666" w:type="pct"/>
          </w:tcPr>
          <w:p w14:paraId="285A5279"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0727366A" w14:textId="63A8D69F" w:rsidTr="00AB24F3">
        <w:tc>
          <w:tcPr>
            <w:tcW w:w="1667" w:type="pct"/>
          </w:tcPr>
          <w:p w14:paraId="26187533" w14:textId="74BA4689" w:rsidR="00B667C2" w:rsidRPr="00B80AB0" w:rsidRDefault="00B80AB0" w:rsidP="00FB3392">
            <w:pPr>
              <w:spacing w:after="120"/>
              <w:jc w:val="both"/>
              <w:rPr>
                <w:rFonts w:eastAsia="Times New Roman" w:cstheme="minorHAnsi"/>
                <w:color w:val="000000"/>
                <w:sz w:val="20"/>
                <w:szCs w:val="20"/>
                <w:lang w:eastAsia="pt-BR"/>
              </w:rPr>
            </w:pPr>
            <w:r w:rsidRPr="00B80AB0">
              <w:rPr>
                <w:rFonts w:cstheme="minorHAnsi"/>
                <w:color w:val="000000" w:themeColor="text1"/>
                <w:sz w:val="20"/>
                <w:szCs w:val="20"/>
              </w:rPr>
              <w:t>c) o valor de outros débitos do participante em relação ao plano de benefícios, inclusive aquelas decorrentes de operações com participantes; e</w:t>
            </w:r>
          </w:p>
        </w:tc>
        <w:tc>
          <w:tcPr>
            <w:tcW w:w="1667" w:type="pct"/>
          </w:tcPr>
          <w:p w14:paraId="03F272B5" w14:textId="26FF2AC4"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o valor de outros débitos do participante em relação ao plano de benefícios, inclusive aquelas decorrentes de operações com participantes; e </w:t>
            </w:r>
          </w:p>
        </w:tc>
        <w:tc>
          <w:tcPr>
            <w:tcW w:w="1666" w:type="pct"/>
          </w:tcPr>
          <w:p w14:paraId="5F3E8B38"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0ED58B27" w14:textId="4E2FDB40" w:rsidTr="00AB24F3">
        <w:tc>
          <w:tcPr>
            <w:tcW w:w="1667" w:type="pct"/>
          </w:tcPr>
          <w:p w14:paraId="7DB090E5" w14:textId="2930F6CC" w:rsidR="00B667C2" w:rsidRPr="00B80AB0" w:rsidRDefault="00B80AB0" w:rsidP="00FB3392">
            <w:pPr>
              <w:spacing w:after="120"/>
              <w:jc w:val="both"/>
              <w:rPr>
                <w:rFonts w:eastAsia="Times New Roman" w:cstheme="minorHAnsi"/>
                <w:color w:val="000000"/>
                <w:sz w:val="20"/>
                <w:szCs w:val="20"/>
                <w:lang w:eastAsia="pt-BR"/>
              </w:rPr>
            </w:pPr>
            <w:r w:rsidRPr="00B80AB0">
              <w:rPr>
                <w:rFonts w:cstheme="minorHAnsi"/>
                <w:bCs/>
                <w:color w:val="000000" w:themeColor="text1"/>
                <w:sz w:val="20"/>
                <w:szCs w:val="20"/>
              </w:rPr>
              <w:t xml:space="preserve">d) o critério para a atualização dos valores informados, nos termos das alíneas “a” a “c”, entre a data-base de cálculo e a data </w:t>
            </w:r>
            <w:r w:rsidRPr="00B80AB0">
              <w:rPr>
                <w:rFonts w:cstheme="minorHAnsi"/>
                <w:color w:val="000000" w:themeColor="text1"/>
                <w:sz w:val="20"/>
                <w:szCs w:val="20"/>
              </w:rPr>
              <w:t>do seu efetivo pagamento</w:t>
            </w:r>
            <w:r w:rsidRPr="00B80AB0">
              <w:rPr>
                <w:rFonts w:cstheme="minorHAnsi"/>
                <w:bCs/>
                <w:color w:val="000000" w:themeColor="text1"/>
                <w:sz w:val="20"/>
                <w:szCs w:val="20"/>
              </w:rPr>
              <w:t>; e</w:t>
            </w:r>
          </w:p>
        </w:tc>
        <w:tc>
          <w:tcPr>
            <w:tcW w:w="1667" w:type="pct"/>
          </w:tcPr>
          <w:p w14:paraId="065F3DE1" w14:textId="2198CB00"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d) o critério para a atualização dos valores informados, nos termos das alíneas “a” a “c”, entre a data-base de </w:t>
            </w:r>
            <w:r w:rsidRPr="00E131FE">
              <w:rPr>
                <w:rFonts w:ascii="Calibri" w:eastAsia="Times New Roman" w:hAnsi="Calibri" w:cs="Calibri"/>
                <w:color w:val="FF0000"/>
                <w:sz w:val="20"/>
                <w:szCs w:val="20"/>
                <w:lang w:eastAsia="pt-BR"/>
              </w:rPr>
              <w:t>apuração</w:t>
            </w:r>
            <w:r w:rsidRPr="001F4E6F">
              <w:rPr>
                <w:rFonts w:ascii="Calibri" w:eastAsia="Times New Roman" w:hAnsi="Calibri" w:cs="Calibri"/>
                <w:color w:val="000000"/>
                <w:sz w:val="20"/>
                <w:szCs w:val="20"/>
                <w:lang w:eastAsia="pt-BR"/>
              </w:rPr>
              <w:t xml:space="preserve"> e a data do seu efetivo pagamento; e</w:t>
            </w:r>
          </w:p>
        </w:tc>
        <w:tc>
          <w:tcPr>
            <w:tcW w:w="1666" w:type="pct"/>
          </w:tcPr>
          <w:p w14:paraId="1CFB0304" w14:textId="798D3140" w:rsidR="00B667C2" w:rsidRPr="00CB5623" w:rsidRDefault="00E131FE" w:rsidP="00FB3392">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redação visando padronizar o termo à norma do CNPC.</w:t>
            </w:r>
          </w:p>
        </w:tc>
      </w:tr>
      <w:tr w:rsidR="00B667C2" w:rsidRPr="001F4E6F" w14:paraId="32B37A4A" w14:textId="26BB6BF6" w:rsidTr="00AB24F3">
        <w:tc>
          <w:tcPr>
            <w:tcW w:w="1667" w:type="pct"/>
          </w:tcPr>
          <w:p w14:paraId="3AC94A0F" w14:textId="5678C1DB" w:rsidR="00B667C2" w:rsidRPr="00B80AB0" w:rsidRDefault="00B80AB0" w:rsidP="00FB3392">
            <w:pPr>
              <w:spacing w:after="120"/>
              <w:jc w:val="both"/>
              <w:rPr>
                <w:rFonts w:eastAsia="Times New Roman" w:cstheme="minorHAnsi"/>
                <w:color w:val="000000"/>
                <w:sz w:val="20"/>
                <w:szCs w:val="20"/>
                <w:lang w:eastAsia="pt-BR"/>
              </w:rPr>
            </w:pPr>
            <w:r w:rsidRPr="00B80AB0">
              <w:rPr>
                <w:rFonts w:cstheme="minorHAnsi"/>
                <w:bCs/>
                <w:color w:val="000000" w:themeColor="text1"/>
                <w:sz w:val="20"/>
                <w:szCs w:val="20"/>
              </w:rPr>
              <w:t>II - no caso de resgate parcial:</w:t>
            </w:r>
          </w:p>
        </w:tc>
        <w:tc>
          <w:tcPr>
            <w:tcW w:w="1667" w:type="pct"/>
          </w:tcPr>
          <w:p w14:paraId="3148034D" w14:textId="71A3FA61"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no caso de resgate parcial: </w:t>
            </w:r>
          </w:p>
        </w:tc>
        <w:tc>
          <w:tcPr>
            <w:tcW w:w="1666" w:type="pct"/>
          </w:tcPr>
          <w:p w14:paraId="7F2971DD"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53AEA4F3" w14:textId="5974803D" w:rsidTr="00AB24F3">
        <w:tc>
          <w:tcPr>
            <w:tcW w:w="1667" w:type="pct"/>
          </w:tcPr>
          <w:p w14:paraId="62AB8F8C" w14:textId="71B1CEEA" w:rsidR="00B667C2" w:rsidRPr="00B80AB0" w:rsidRDefault="00B80AB0" w:rsidP="00FB3392">
            <w:pPr>
              <w:spacing w:after="120"/>
              <w:jc w:val="both"/>
              <w:rPr>
                <w:rFonts w:eastAsia="Times New Roman" w:cstheme="minorHAnsi"/>
                <w:color w:val="000000"/>
                <w:sz w:val="20"/>
                <w:szCs w:val="20"/>
                <w:lang w:eastAsia="pt-BR"/>
              </w:rPr>
            </w:pPr>
            <w:r w:rsidRPr="00B80AB0">
              <w:rPr>
                <w:rFonts w:cstheme="minorHAnsi"/>
                <w:bCs/>
                <w:color w:val="000000" w:themeColor="text1"/>
                <w:sz w:val="20"/>
                <w:szCs w:val="20"/>
              </w:rPr>
              <w:t>a) o percentual respectivo, observado o disposto no regulamento do plano de benefícios;</w:t>
            </w:r>
          </w:p>
        </w:tc>
        <w:tc>
          <w:tcPr>
            <w:tcW w:w="1667" w:type="pct"/>
          </w:tcPr>
          <w:p w14:paraId="2A673024" w14:textId="66CD07A7"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a) o percentual respectivo, observado o disposto no regulamento do plano de benefícios;</w:t>
            </w:r>
          </w:p>
        </w:tc>
        <w:tc>
          <w:tcPr>
            <w:tcW w:w="1666" w:type="pct"/>
          </w:tcPr>
          <w:p w14:paraId="656886C4"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4EDF5EED" w14:textId="4F885979" w:rsidTr="00AB24F3">
        <w:tc>
          <w:tcPr>
            <w:tcW w:w="1667" w:type="pct"/>
          </w:tcPr>
          <w:p w14:paraId="7BFD0A50" w14:textId="4D5BD77A" w:rsidR="00B667C2" w:rsidRPr="00B80AB0" w:rsidRDefault="00B80AB0" w:rsidP="00FB3392">
            <w:pPr>
              <w:spacing w:after="120"/>
              <w:jc w:val="both"/>
              <w:rPr>
                <w:rFonts w:eastAsia="Times New Roman" w:cstheme="minorHAnsi"/>
                <w:color w:val="000000"/>
                <w:sz w:val="20"/>
                <w:szCs w:val="20"/>
                <w:lang w:eastAsia="pt-BR"/>
              </w:rPr>
            </w:pPr>
            <w:r w:rsidRPr="00B80AB0">
              <w:rPr>
                <w:rFonts w:cstheme="minorHAnsi"/>
                <w:bCs/>
                <w:color w:val="000000" w:themeColor="text1"/>
                <w:sz w:val="20"/>
                <w:szCs w:val="20"/>
              </w:rPr>
              <w:t>b) a demonstração do cálculo, segregado entre contribuições do participante e do patrocinador;</w:t>
            </w:r>
          </w:p>
        </w:tc>
        <w:tc>
          <w:tcPr>
            <w:tcW w:w="1667" w:type="pct"/>
          </w:tcPr>
          <w:p w14:paraId="6DFAF03E" w14:textId="160C96AC"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b) a demonstração do cálculo, segregado entre contribuições do participante e do patrocinador;</w:t>
            </w:r>
          </w:p>
        </w:tc>
        <w:tc>
          <w:tcPr>
            <w:tcW w:w="1666" w:type="pct"/>
          </w:tcPr>
          <w:p w14:paraId="3CDD5A9D"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23A1C57B" w14:textId="04413696" w:rsidTr="00AB24F3">
        <w:tc>
          <w:tcPr>
            <w:tcW w:w="1667" w:type="pct"/>
          </w:tcPr>
          <w:p w14:paraId="71933FD3" w14:textId="57662F85" w:rsidR="00B667C2" w:rsidRPr="00B80AB0" w:rsidRDefault="00B80AB0" w:rsidP="00FB3392">
            <w:pPr>
              <w:spacing w:after="120"/>
              <w:jc w:val="both"/>
              <w:rPr>
                <w:rFonts w:eastAsia="Times New Roman" w:cstheme="minorHAnsi"/>
                <w:color w:val="000000"/>
                <w:sz w:val="20"/>
                <w:szCs w:val="20"/>
                <w:lang w:eastAsia="pt-BR"/>
              </w:rPr>
            </w:pPr>
            <w:r w:rsidRPr="00B80AB0">
              <w:rPr>
                <w:rFonts w:cstheme="minorHAnsi"/>
                <w:bCs/>
                <w:color w:val="000000" w:themeColor="text1"/>
                <w:sz w:val="20"/>
                <w:szCs w:val="20"/>
              </w:rPr>
              <w:t xml:space="preserve">c) o critério para a atualização do valor informado, nos termos da alínea “a”, entre a data-base de cálculo e a data </w:t>
            </w:r>
            <w:r w:rsidRPr="00B80AB0">
              <w:rPr>
                <w:rFonts w:cstheme="minorHAnsi"/>
                <w:color w:val="000000" w:themeColor="text1"/>
                <w:sz w:val="20"/>
                <w:szCs w:val="20"/>
              </w:rPr>
              <w:t>do seu efetivo pagamento</w:t>
            </w:r>
            <w:r w:rsidRPr="00B80AB0">
              <w:rPr>
                <w:rFonts w:cstheme="minorHAnsi"/>
                <w:bCs/>
                <w:color w:val="000000" w:themeColor="text1"/>
                <w:sz w:val="20"/>
                <w:szCs w:val="20"/>
              </w:rPr>
              <w:t>.</w:t>
            </w:r>
          </w:p>
        </w:tc>
        <w:tc>
          <w:tcPr>
            <w:tcW w:w="1667" w:type="pct"/>
          </w:tcPr>
          <w:p w14:paraId="6A499338" w14:textId="73A3E4F3"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o critério para a atualização do valor informado, nos termos da alínea “a”, entre a data-base de </w:t>
            </w:r>
            <w:r w:rsidRPr="00E131FE">
              <w:rPr>
                <w:rFonts w:ascii="Calibri" w:eastAsia="Times New Roman" w:hAnsi="Calibri" w:cs="Calibri"/>
                <w:color w:val="FF0000"/>
                <w:sz w:val="20"/>
                <w:szCs w:val="20"/>
                <w:lang w:eastAsia="pt-BR"/>
              </w:rPr>
              <w:t>apuração</w:t>
            </w:r>
            <w:r w:rsidRPr="001F4E6F">
              <w:rPr>
                <w:rFonts w:ascii="Calibri" w:eastAsia="Times New Roman" w:hAnsi="Calibri" w:cs="Calibri"/>
                <w:color w:val="000000"/>
                <w:sz w:val="20"/>
                <w:szCs w:val="20"/>
                <w:lang w:eastAsia="pt-BR"/>
              </w:rPr>
              <w:t xml:space="preserve"> e a data do seu efetivo pagamento.</w:t>
            </w:r>
          </w:p>
        </w:tc>
        <w:tc>
          <w:tcPr>
            <w:tcW w:w="1666" w:type="pct"/>
          </w:tcPr>
          <w:p w14:paraId="54D7BCD5" w14:textId="293B3416" w:rsidR="00B667C2" w:rsidRPr="00CB5623" w:rsidRDefault="00E131FE" w:rsidP="00FB3392">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redação visando padronizar o termo à norma do CNPC.</w:t>
            </w:r>
          </w:p>
        </w:tc>
      </w:tr>
      <w:tr w:rsidR="00B667C2" w:rsidRPr="001F4E6F" w14:paraId="785038A6" w14:textId="38EEAE90" w:rsidTr="00AB24F3">
        <w:tc>
          <w:tcPr>
            <w:tcW w:w="1667" w:type="pct"/>
          </w:tcPr>
          <w:p w14:paraId="156FACDB" w14:textId="0639F71C" w:rsidR="00B667C2" w:rsidRPr="00B80AB0" w:rsidRDefault="00B80AB0" w:rsidP="00FB3392">
            <w:pPr>
              <w:spacing w:after="120"/>
              <w:jc w:val="both"/>
              <w:rPr>
                <w:rFonts w:eastAsia="Times New Roman" w:cstheme="minorHAnsi"/>
                <w:color w:val="000000"/>
                <w:sz w:val="20"/>
                <w:szCs w:val="20"/>
                <w:lang w:eastAsia="pt-BR"/>
              </w:rPr>
            </w:pPr>
            <w:r w:rsidRPr="00B80AB0">
              <w:rPr>
                <w:rFonts w:cstheme="minorHAnsi"/>
                <w:color w:val="000000" w:themeColor="text1"/>
                <w:sz w:val="20"/>
                <w:szCs w:val="20"/>
              </w:rPr>
              <w:t>Parágrafo único.  O extrato previdenciário deve conter informações sobre a opção de tributação do participante e a estimativa da alíquota incidente e do valor líquido para o resgate.</w:t>
            </w:r>
          </w:p>
        </w:tc>
        <w:tc>
          <w:tcPr>
            <w:tcW w:w="1667" w:type="pct"/>
          </w:tcPr>
          <w:p w14:paraId="1021B603" w14:textId="03E5796B"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Parágrafo único.  O extrato previdenciário deve conter informações sobre a opção de tributação do participante e a estimativa da alíquota incidente e do valor líquido para o resgate.</w:t>
            </w:r>
          </w:p>
        </w:tc>
        <w:tc>
          <w:tcPr>
            <w:tcW w:w="1666" w:type="pct"/>
          </w:tcPr>
          <w:p w14:paraId="37AB8B80"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0EECAB2F" w14:textId="67D7D5A6" w:rsidTr="00AB24F3">
        <w:tc>
          <w:tcPr>
            <w:tcW w:w="1667" w:type="pct"/>
          </w:tcPr>
          <w:p w14:paraId="36B303F6" w14:textId="67D00096" w:rsidR="00FC6B16" w:rsidRDefault="00FC6B16" w:rsidP="00FC6B16">
            <w:pPr>
              <w:spacing w:after="120"/>
              <w:jc w:val="both"/>
              <w:rPr>
                <w:rFonts w:ascii="Calibri" w:eastAsia="Times New Roman" w:hAnsi="Calibri" w:cs="Calibri"/>
                <w:color w:val="000000"/>
                <w:sz w:val="20"/>
                <w:szCs w:val="20"/>
                <w:lang w:eastAsia="pt-BR"/>
              </w:rPr>
            </w:pPr>
            <w:r w:rsidRPr="774C3CEC">
              <w:rPr>
                <w:rFonts w:ascii="Calibri" w:eastAsia="Times New Roman" w:hAnsi="Calibri" w:cs="Calibri"/>
                <w:color w:val="000000" w:themeColor="text1"/>
                <w:sz w:val="20"/>
                <w:szCs w:val="20"/>
                <w:lang w:eastAsia="pt-BR"/>
              </w:rPr>
              <w:t>RESOLUÇÃO PREVIC Nº 17, DE 16 DE NOVEMBRO DE 2022</w:t>
            </w:r>
          </w:p>
          <w:p w14:paraId="32CF4D17" w14:textId="67D00096" w:rsidR="00B667C2" w:rsidRPr="00F746F2" w:rsidRDefault="00F746F2" w:rsidP="00FB3392">
            <w:pPr>
              <w:tabs>
                <w:tab w:val="left" w:pos="993"/>
              </w:tabs>
              <w:spacing w:after="120"/>
              <w:jc w:val="both"/>
              <w:rPr>
                <w:rFonts w:eastAsia="Times New Roman"/>
                <w:color w:val="000000"/>
                <w:sz w:val="20"/>
                <w:szCs w:val="20"/>
                <w:lang w:eastAsia="pt-BR"/>
              </w:rPr>
            </w:pPr>
            <w:r w:rsidRPr="1E0ADDC3">
              <w:rPr>
                <w:color w:val="000000" w:themeColor="text1"/>
                <w:sz w:val="20"/>
                <w:szCs w:val="20"/>
              </w:rPr>
              <w:t xml:space="preserve">Art. 7º  O extrato </w:t>
            </w:r>
            <w:r w:rsidRPr="1E0ADDC3">
              <w:rPr>
                <w:rFonts w:eastAsia="Times New Roman"/>
                <w:color w:val="000000" w:themeColor="text1"/>
                <w:sz w:val="20"/>
                <w:szCs w:val="20"/>
                <w:lang w:eastAsia="pt-BR"/>
              </w:rPr>
              <w:t>previdenciário deve</w:t>
            </w:r>
            <w:r w:rsidRPr="1E0ADDC3">
              <w:rPr>
                <w:color w:val="000000" w:themeColor="text1"/>
                <w:sz w:val="20"/>
                <w:szCs w:val="20"/>
              </w:rPr>
              <w:t xml:space="preserve"> conter, no mínimo, em relação ao instituto do </w:t>
            </w:r>
            <w:proofErr w:type="spellStart"/>
            <w:r w:rsidRPr="1E0ADDC3">
              <w:rPr>
                <w:color w:val="000000" w:themeColor="text1"/>
                <w:sz w:val="20"/>
                <w:szCs w:val="20"/>
              </w:rPr>
              <w:t>autopatrocínio</w:t>
            </w:r>
            <w:proofErr w:type="spellEnd"/>
            <w:r w:rsidRPr="1E0ADDC3">
              <w:rPr>
                <w:color w:val="000000" w:themeColor="text1"/>
                <w:sz w:val="20"/>
                <w:szCs w:val="20"/>
              </w:rPr>
              <w:t>:</w:t>
            </w:r>
          </w:p>
        </w:tc>
        <w:tc>
          <w:tcPr>
            <w:tcW w:w="1667" w:type="pct"/>
          </w:tcPr>
          <w:p w14:paraId="389A34E9" w14:textId="16616E40" w:rsidR="00B667C2" w:rsidRPr="001F4E6F" w:rsidRDefault="00B667C2" w:rsidP="00FB339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8" w:name="_Ref138839017"/>
            <w:r w:rsidRPr="001F4E6F">
              <w:rPr>
                <w:rFonts w:ascii="Calibri" w:eastAsia="Times New Roman" w:hAnsi="Calibri" w:cs="Calibri"/>
                <w:color w:val="000000"/>
                <w:sz w:val="20"/>
                <w:szCs w:val="20"/>
                <w:lang w:eastAsia="pt-BR"/>
              </w:rPr>
              <w:t xml:space="preserve">O extrato previdenciário deve conter, no mínimo, em relação ao instituto do </w:t>
            </w:r>
            <w:proofErr w:type="spellStart"/>
            <w:r w:rsidRPr="001F4E6F">
              <w:rPr>
                <w:rFonts w:ascii="Calibri" w:eastAsia="Times New Roman" w:hAnsi="Calibri" w:cs="Calibri"/>
                <w:color w:val="000000"/>
                <w:sz w:val="20"/>
                <w:szCs w:val="20"/>
                <w:lang w:eastAsia="pt-BR"/>
              </w:rPr>
              <w:t>autopatrocínio</w:t>
            </w:r>
            <w:proofErr w:type="spellEnd"/>
            <w:r w:rsidRPr="001F4E6F">
              <w:rPr>
                <w:rFonts w:ascii="Calibri" w:eastAsia="Times New Roman" w:hAnsi="Calibri" w:cs="Calibri"/>
                <w:color w:val="000000"/>
                <w:sz w:val="20"/>
                <w:szCs w:val="20"/>
                <w:lang w:eastAsia="pt-BR"/>
              </w:rPr>
              <w:t>:</w:t>
            </w:r>
            <w:bookmarkEnd w:id="8"/>
            <w:r w:rsidRPr="001F4E6F">
              <w:rPr>
                <w:rFonts w:ascii="Calibri" w:eastAsia="Times New Roman" w:hAnsi="Calibri" w:cs="Calibri"/>
                <w:color w:val="000000"/>
                <w:sz w:val="20"/>
                <w:szCs w:val="20"/>
                <w:lang w:eastAsia="pt-BR"/>
              </w:rPr>
              <w:t xml:space="preserve"> </w:t>
            </w:r>
          </w:p>
        </w:tc>
        <w:tc>
          <w:tcPr>
            <w:tcW w:w="1666" w:type="pct"/>
          </w:tcPr>
          <w:p w14:paraId="5E2C3B23" w14:textId="77777777" w:rsidR="00B667C2" w:rsidRPr="00CB5623" w:rsidRDefault="00B667C2" w:rsidP="00FB3392">
            <w:pPr>
              <w:tabs>
                <w:tab w:val="left" w:pos="993"/>
              </w:tabs>
              <w:spacing w:after="120"/>
              <w:jc w:val="both"/>
              <w:rPr>
                <w:rFonts w:ascii="Calibri" w:eastAsia="Times New Roman" w:hAnsi="Calibri" w:cs="Calibri"/>
                <w:color w:val="000000"/>
                <w:sz w:val="20"/>
                <w:szCs w:val="20"/>
                <w:lang w:eastAsia="pt-BR"/>
              </w:rPr>
            </w:pPr>
          </w:p>
        </w:tc>
      </w:tr>
      <w:tr w:rsidR="00B667C2" w:rsidRPr="001F4E6F" w14:paraId="6873464C" w14:textId="3E0771E8" w:rsidTr="00AB24F3">
        <w:tc>
          <w:tcPr>
            <w:tcW w:w="1667" w:type="pct"/>
          </w:tcPr>
          <w:p w14:paraId="287DCC6F" w14:textId="26B16CD4" w:rsidR="00B667C2" w:rsidRPr="00F746F2" w:rsidRDefault="00F746F2" w:rsidP="00FB3392">
            <w:pPr>
              <w:spacing w:after="120"/>
              <w:jc w:val="both"/>
              <w:rPr>
                <w:rFonts w:eastAsia="Times New Roman" w:cstheme="minorHAnsi"/>
                <w:color w:val="000000"/>
                <w:sz w:val="20"/>
                <w:szCs w:val="20"/>
                <w:lang w:eastAsia="pt-BR"/>
              </w:rPr>
            </w:pPr>
            <w:r w:rsidRPr="00F746F2">
              <w:rPr>
                <w:rFonts w:cstheme="minorHAnsi"/>
                <w:bCs/>
                <w:color w:val="000000" w:themeColor="text1"/>
                <w:sz w:val="20"/>
                <w:szCs w:val="20"/>
              </w:rPr>
              <w:t>I - o valor base de remuneração, para fins de contribuição, e o critério para a sua atualização;</w:t>
            </w:r>
          </w:p>
        </w:tc>
        <w:tc>
          <w:tcPr>
            <w:tcW w:w="1667" w:type="pct"/>
          </w:tcPr>
          <w:p w14:paraId="286FEA11" w14:textId="704880B0"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 - o valor base de remuneração, para fins de contribuição, e o critério para a sua atualização;</w:t>
            </w:r>
          </w:p>
        </w:tc>
        <w:tc>
          <w:tcPr>
            <w:tcW w:w="1666" w:type="pct"/>
          </w:tcPr>
          <w:p w14:paraId="3EA99577"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63720937" w14:textId="6294409B" w:rsidTr="00AB24F3">
        <w:tc>
          <w:tcPr>
            <w:tcW w:w="1667" w:type="pct"/>
          </w:tcPr>
          <w:p w14:paraId="7B8F45C8" w14:textId="7FA8D17C" w:rsidR="00B667C2" w:rsidRPr="00F746F2" w:rsidRDefault="00F746F2" w:rsidP="00FB3392">
            <w:pPr>
              <w:spacing w:after="120"/>
              <w:jc w:val="both"/>
              <w:rPr>
                <w:rFonts w:eastAsia="Times New Roman" w:cstheme="minorHAnsi"/>
                <w:color w:val="000000"/>
                <w:sz w:val="20"/>
                <w:szCs w:val="20"/>
                <w:lang w:eastAsia="pt-BR"/>
              </w:rPr>
            </w:pPr>
            <w:r w:rsidRPr="00F746F2">
              <w:rPr>
                <w:rFonts w:cstheme="minorHAnsi"/>
                <w:bCs/>
                <w:color w:val="000000" w:themeColor="text1"/>
                <w:sz w:val="20"/>
                <w:szCs w:val="20"/>
              </w:rPr>
              <w:t>II - o percentual ou valor da contribuição e o critério para a sua atualização ou alteração, se for o caso, conforme definido em plano de custeio;</w:t>
            </w:r>
          </w:p>
        </w:tc>
        <w:tc>
          <w:tcPr>
            <w:tcW w:w="1667" w:type="pct"/>
          </w:tcPr>
          <w:p w14:paraId="295CAD53" w14:textId="02045721"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 - o percentual ou valor da contribuição e o critério para a sua atualização ou alteração, se for o caso, conforme definido em plano de custeio;</w:t>
            </w:r>
          </w:p>
        </w:tc>
        <w:tc>
          <w:tcPr>
            <w:tcW w:w="1666" w:type="pct"/>
          </w:tcPr>
          <w:p w14:paraId="6C7F5A5D"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112B41EB" w14:textId="237A711F" w:rsidTr="00AB24F3">
        <w:tc>
          <w:tcPr>
            <w:tcW w:w="1667" w:type="pct"/>
          </w:tcPr>
          <w:p w14:paraId="2AA4887C" w14:textId="0A798566" w:rsidR="00B667C2" w:rsidRPr="00F746F2" w:rsidRDefault="00F746F2" w:rsidP="00FB3392">
            <w:pPr>
              <w:spacing w:after="120"/>
              <w:jc w:val="both"/>
              <w:rPr>
                <w:rFonts w:eastAsia="Times New Roman" w:cstheme="minorHAnsi"/>
                <w:color w:val="000000"/>
                <w:sz w:val="20"/>
                <w:szCs w:val="20"/>
                <w:lang w:eastAsia="pt-BR"/>
              </w:rPr>
            </w:pPr>
            <w:r w:rsidRPr="00F746F2">
              <w:rPr>
                <w:rFonts w:cstheme="minorHAnsi"/>
                <w:bCs/>
                <w:color w:val="000000" w:themeColor="text1"/>
                <w:sz w:val="20"/>
                <w:szCs w:val="20"/>
              </w:rPr>
              <w:t>III - as condições de cobertura dos riscos de invalidez e de morte durante a fase de contribuição, quando previstas em regulamento, com a indicação do critério para seu custeio;</w:t>
            </w:r>
          </w:p>
        </w:tc>
        <w:tc>
          <w:tcPr>
            <w:tcW w:w="1667" w:type="pct"/>
          </w:tcPr>
          <w:p w14:paraId="28D8686F" w14:textId="4E082C9E"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III - as condições de cobertura dos riscos de invalidez e de morte durante a fase de contribuição, quando previstas em regulamento, com a indicação do critério para seu custeio;</w:t>
            </w:r>
          </w:p>
        </w:tc>
        <w:tc>
          <w:tcPr>
            <w:tcW w:w="1666" w:type="pct"/>
          </w:tcPr>
          <w:p w14:paraId="2B52691C"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0335AB22" w14:textId="5975F96A" w:rsidTr="00AB24F3">
        <w:tc>
          <w:tcPr>
            <w:tcW w:w="1667" w:type="pct"/>
          </w:tcPr>
          <w:p w14:paraId="2F8BE254" w14:textId="72FF5D90" w:rsidR="00B667C2" w:rsidRPr="00F746F2" w:rsidRDefault="00F746F2" w:rsidP="00FB3392">
            <w:pPr>
              <w:spacing w:after="120"/>
              <w:jc w:val="both"/>
              <w:rPr>
                <w:rFonts w:eastAsia="Times New Roman" w:cstheme="minorHAnsi"/>
                <w:color w:val="000000"/>
                <w:sz w:val="20"/>
                <w:szCs w:val="20"/>
                <w:lang w:eastAsia="pt-BR"/>
              </w:rPr>
            </w:pPr>
            <w:r w:rsidRPr="00F746F2">
              <w:rPr>
                <w:rFonts w:cstheme="minorHAnsi"/>
                <w:bCs/>
                <w:color w:val="000000" w:themeColor="text1"/>
                <w:sz w:val="20"/>
                <w:szCs w:val="20"/>
              </w:rPr>
              <w:t>IV - o critério para o custeio de déficits ou de serviço passado, quando aplicável; e</w:t>
            </w:r>
          </w:p>
        </w:tc>
        <w:tc>
          <w:tcPr>
            <w:tcW w:w="1667" w:type="pct"/>
          </w:tcPr>
          <w:p w14:paraId="438C94CF" w14:textId="201061FD"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 o critério para o custeio de déficits ou de serviço passado, quando aplicável; e </w:t>
            </w:r>
          </w:p>
        </w:tc>
        <w:tc>
          <w:tcPr>
            <w:tcW w:w="1666" w:type="pct"/>
          </w:tcPr>
          <w:p w14:paraId="1DEE449B"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507A9DEB" w14:textId="2A593E73" w:rsidTr="00AB24F3">
        <w:tc>
          <w:tcPr>
            <w:tcW w:w="1667" w:type="pct"/>
          </w:tcPr>
          <w:p w14:paraId="3AD89BC9" w14:textId="49B55067" w:rsidR="00B667C2" w:rsidRPr="00F746F2" w:rsidRDefault="00F746F2" w:rsidP="00FB3392">
            <w:pPr>
              <w:spacing w:after="120"/>
              <w:jc w:val="both"/>
              <w:rPr>
                <w:rFonts w:eastAsia="Times New Roman" w:cstheme="minorHAnsi"/>
                <w:color w:val="000000"/>
                <w:sz w:val="20"/>
                <w:szCs w:val="20"/>
                <w:lang w:eastAsia="pt-BR"/>
              </w:rPr>
            </w:pPr>
            <w:r w:rsidRPr="00F746F2">
              <w:rPr>
                <w:rFonts w:cstheme="minorHAnsi"/>
                <w:bCs/>
                <w:color w:val="000000" w:themeColor="text1"/>
                <w:sz w:val="20"/>
                <w:szCs w:val="20"/>
              </w:rPr>
              <w:t>V - o critério para o custeio das despesas administrativas definidas em plano de custeio.</w:t>
            </w:r>
          </w:p>
        </w:tc>
        <w:tc>
          <w:tcPr>
            <w:tcW w:w="1667" w:type="pct"/>
          </w:tcPr>
          <w:p w14:paraId="3CF2FA57" w14:textId="07B80D08"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V - o critério para o custeio das despesas administrativas definidas em plano de custeio.</w:t>
            </w:r>
          </w:p>
        </w:tc>
        <w:tc>
          <w:tcPr>
            <w:tcW w:w="1666" w:type="pct"/>
          </w:tcPr>
          <w:p w14:paraId="3CBD9D44"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7944C402" w14:textId="1B3D9A26" w:rsidTr="00AB24F3">
        <w:tc>
          <w:tcPr>
            <w:tcW w:w="1667" w:type="pct"/>
          </w:tcPr>
          <w:p w14:paraId="626679FE" w14:textId="77777777" w:rsidR="00B667C2" w:rsidRPr="001F4E6F" w:rsidRDefault="00B667C2" w:rsidP="00FB3392">
            <w:pPr>
              <w:spacing w:after="120"/>
              <w:jc w:val="both"/>
              <w:rPr>
                <w:rFonts w:ascii="Calibri" w:eastAsia="Times New Roman" w:hAnsi="Calibri" w:cs="Calibri"/>
                <w:color w:val="000000"/>
                <w:sz w:val="20"/>
                <w:szCs w:val="20"/>
                <w:lang w:eastAsia="pt-BR"/>
              </w:rPr>
            </w:pPr>
          </w:p>
        </w:tc>
        <w:tc>
          <w:tcPr>
            <w:tcW w:w="1667" w:type="pct"/>
          </w:tcPr>
          <w:p w14:paraId="0B0927B3" w14:textId="1063DEC9" w:rsidR="00B667C2" w:rsidRPr="001F4E6F" w:rsidRDefault="00B667C2" w:rsidP="00FB3392">
            <w:pPr>
              <w:spacing w:after="120"/>
              <w:jc w:val="both"/>
              <w:rPr>
                <w:rFonts w:ascii="Calibri" w:eastAsia="Times New Roman" w:hAnsi="Calibri" w:cs="Calibri"/>
                <w:color w:val="000000"/>
                <w:sz w:val="20"/>
                <w:szCs w:val="20"/>
                <w:lang w:eastAsia="pt-BR"/>
              </w:rPr>
            </w:pPr>
          </w:p>
        </w:tc>
        <w:tc>
          <w:tcPr>
            <w:tcW w:w="1666" w:type="pct"/>
          </w:tcPr>
          <w:p w14:paraId="254F6ECF"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1DFF533B" w14:textId="68DC8FBF" w:rsidTr="00AB24F3">
        <w:tc>
          <w:tcPr>
            <w:tcW w:w="1667" w:type="pct"/>
          </w:tcPr>
          <w:p w14:paraId="6C689AC2" w14:textId="77777777" w:rsidR="00B667C2" w:rsidRPr="001F4E6F" w:rsidRDefault="00B667C2" w:rsidP="00FB3392">
            <w:pPr>
              <w:spacing w:after="120"/>
              <w:jc w:val="both"/>
              <w:rPr>
                <w:rFonts w:ascii="Calibri" w:eastAsia="Times New Roman" w:hAnsi="Calibri" w:cs="Calibri"/>
                <w:b/>
                <w:bCs/>
                <w:color w:val="000000"/>
                <w:sz w:val="20"/>
                <w:szCs w:val="20"/>
                <w:lang w:eastAsia="pt-BR"/>
              </w:rPr>
            </w:pPr>
          </w:p>
        </w:tc>
        <w:tc>
          <w:tcPr>
            <w:tcW w:w="1667" w:type="pct"/>
          </w:tcPr>
          <w:p w14:paraId="5E207397" w14:textId="56F41223" w:rsidR="00B667C2" w:rsidRPr="001F4E6F" w:rsidRDefault="00B667C2" w:rsidP="00FB3392">
            <w:pPr>
              <w:spacing w:after="120"/>
              <w:jc w:val="both"/>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Termo de opção</w:t>
            </w:r>
          </w:p>
        </w:tc>
        <w:tc>
          <w:tcPr>
            <w:tcW w:w="1666" w:type="pct"/>
          </w:tcPr>
          <w:p w14:paraId="70839249" w14:textId="77777777" w:rsidR="00B667C2" w:rsidRPr="00CB5623" w:rsidRDefault="00B667C2" w:rsidP="00FB3392">
            <w:pPr>
              <w:spacing w:after="120"/>
              <w:jc w:val="both"/>
              <w:rPr>
                <w:rFonts w:ascii="Calibri" w:eastAsia="Times New Roman" w:hAnsi="Calibri" w:cs="Calibri"/>
                <w:b/>
                <w:bCs/>
                <w:color w:val="000000"/>
                <w:sz w:val="20"/>
                <w:szCs w:val="20"/>
                <w:lang w:eastAsia="pt-BR"/>
              </w:rPr>
            </w:pPr>
          </w:p>
        </w:tc>
      </w:tr>
      <w:tr w:rsidR="00B667C2" w:rsidRPr="001F4E6F" w14:paraId="20EA560D" w14:textId="2C8E8F7C" w:rsidTr="00AB24F3">
        <w:tc>
          <w:tcPr>
            <w:tcW w:w="1667" w:type="pct"/>
          </w:tcPr>
          <w:p w14:paraId="3C7E7520" w14:textId="0DFFEF2D" w:rsidR="004B6A8E" w:rsidRDefault="004B6A8E" w:rsidP="004B6A8E">
            <w:pPr>
              <w:spacing w:after="120"/>
              <w:jc w:val="both"/>
              <w:rPr>
                <w:rFonts w:ascii="Calibri" w:eastAsia="Times New Roman" w:hAnsi="Calibri" w:cs="Calibri"/>
                <w:color w:val="000000"/>
                <w:sz w:val="20"/>
                <w:szCs w:val="20"/>
                <w:lang w:eastAsia="pt-BR"/>
              </w:rPr>
            </w:pPr>
            <w:r w:rsidRPr="046764B7">
              <w:rPr>
                <w:rFonts w:ascii="Calibri" w:eastAsia="Times New Roman" w:hAnsi="Calibri" w:cs="Calibri"/>
                <w:color w:val="000000" w:themeColor="text1"/>
                <w:sz w:val="20"/>
                <w:szCs w:val="20"/>
                <w:lang w:eastAsia="pt-BR"/>
              </w:rPr>
              <w:t>RESOLUÇÃO PREVIC Nº 17, DE 16 DE NOVEMBRO DE 2022</w:t>
            </w:r>
          </w:p>
          <w:p w14:paraId="4F1D7C2F" w14:textId="0DFFEF2D" w:rsidR="00B667C2" w:rsidRPr="004B6A8E" w:rsidRDefault="004B6A8E" w:rsidP="00FB3392">
            <w:pPr>
              <w:tabs>
                <w:tab w:val="left" w:pos="993"/>
              </w:tabs>
              <w:spacing w:after="120"/>
              <w:jc w:val="both"/>
              <w:rPr>
                <w:rFonts w:eastAsia="Times New Roman"/>
                <w:color w:val="000000"/>
                <w:sz w:val="20"/>
                <w:szCs w:val="20"/>
                <w:lang w:eastAsia="pt-BR"/>
              </w:rPr>
            </w:pPr>
            <w:r w:rsidRPr="046764B7">
              <w:rPr>
                <w:color w:val="000000" w:themeColor="text1"/>
                <w:sz w:val="20"/>
                <w:szCs w:val="20"/>
              </w:rPr>
              <w:t>Art. 8º  O participante deve formalizar sua opção pelos institutos por meio do preenchimento de termo de opção, disponibilizado pela EFPC em meio físico ou eletrônico, no prazo a que se refere o inciso XI do art. 2º.</w:t>
            </w:r>
          </w:p>
        </w:tc>
        <w:tc>
          <w:tcPr>
            <w:tcW w:w="1667" w:type="pct"/>
          </w:tcPr>
          <w:p w14:paraId="6728BD12" w14:textId="7F468306" w:rsidR="00B667C2" w:rsidRPr="001F4E6F" w:rsidRDefault="00B667C2" w:rsidP="00FB339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participante deve formalizar sua opção pelos institutos por meio do preenchimento de termo de opção, disponibilizado pela EFPC em meio físico ou eletrônico, no prazo a que se refere o inciso XI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_Ref138839558 \* Lower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art</w:t>
            </w:r>
            <w:r w:rsidRPr="00C140FC">
              <w:rPr>
                <w:rFonts w:ascii="Calibri" w:eastAsia="Times New Roman" w:hAnsi="Calibri" w:cs="Calibri"/>
                <w:color w:val="FF0000"/>
                <w:sz w:val="20"/>
                <w:szCs w:val="20"/>
                <w:lang w:eastAsia="pt-BR"/>
              </w:rPr>
              <w:t>. 115</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w:t>
            </w:r>
          </w:p>
        </w:tc>
        <w:tc>
          <w:tcPr>
            <w:tcW w:w="1666" w:type="pct"/>
          </w:tcPr>
          <w:p w14:paraId="74234A48" w14:textId="0A528B89" w:rsidR="00B667C2" w:rsidRPr="00CB5623" w:rsidRDefault="00C140FC" w:rsidP="00FB339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remissão</w:t>
            </w:r>
          </w:p>
        </w:tc>
      </w:tr>
      <w:tr w:rsidR="00B667C2" w:rsidRPr="001F4E6F" w14:paraId="1F6C6B5E" w14:textId="028CAD09" w:rsidTr="00AB24F3">
        <w:tc>
          <w:tcPr>
            <w:tcW w:w="1667" w:type="pct"/>
          </w:tcPr>
          <w:p w14:paraId="3B58F401" w14:textId="71D92279" w:rsidR="00B667C2" w:rsidRPr="004B6A8E" w:rsidRDefault="004B6A8E" w:rsidP="00FB3392">
            <w:pPr>
              <w:spacing w:after="120"/>
              <w:jc w:val="both"/>
              <w:rPr>
                <w:rFonts w:eastAsia="Times New Roman" w:cstheme="minorHAnsi"/>
                <w:color w:val="000000"/>
                <w:sz w:val="20"/>
                <w:szCs w:val="20"/>
                <w:lang w:eastAsia="pt-BR"/>
              </w:rPr>
            </w:pPr>
            <w:r w:rsidRPr="004B6A8E">
              <w:rPr>
                <w:rFonts w:cstheme="minorHAnsi"/>
                <w:color w:val="000000" w:themeColor="text1"/>
                <w:sz w:val="20"/>
                <w:szCs w:val="20"/>
              </w:rPr>
              <w:t xml:space="preserve">§ 1º  O termo de opção deve </w:t>
            </w:r>
            <w:r w:rsidRPr="004B6A8E">
              <w:rPr>
                <w:rFonts w:cstheme="minorHAnsi"/>
                <w:bCs/>
                <w:color w:val="000000" w:themeColor="text1"/>
                <w:sz w:val="20"/>
                <w:szCs w:val="20"/>
              </w:rPr>
              <w:t>possibilitar a opção por mais de um instituto, mediante a combinação que mais aprouver ao participante, especialmente quando houver interesse no resgate parcial, observados os dispositivos pertinentes no regulamento do plano de benefícios.</w:t>
            </w:r>
          </w:p>
        </w:tc>
        <w:tc>
          <w:tcPr>
            <w:tcW w:w="1667" w:type="pct"/>
          </w:tcPr>
          <w:p w14:paraId="58F3E386" w14:textId="14FCA52A"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§1º  O termo de opção deve possibilitar a opção por mais de um instituto, mediante a combinação que mais aprouver ao participante, especialmente quando houver interesse no resgate parcial, observados os dispositivos pertinentes no regulamento do plano de benefícios.</w:t>
            </w:r>
          </w:p>
        </w:tc>
        <w:tc>
          <w:tcPr>
            <w:tcW w:w="1666" w:type="pct"/>
          </w:tcPr>
          <w:p w14:paraId="69D6F6D4"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7992B6C5" w14:textId="0EB3D6DD" w:rsidTr="00AB24F3">
        <w:tc>
          <w:tcPr>
            <w:tcW w:w="1667" w:type="pct"/>
          </w:tcPr>
          <w:p w14:paraId="4BB49F37" w14:textId="320C67DB" w:rsidR="00B667C2" w:rsidRPr="004B6A8E" w:rsidRDefault="004B6A8E" w:rsidP="00FB3392">
            <w:pPr>
              <w:spacing w:after="120"/>
              <w:jc w:val="both"/>
              <w:rPr>
                <w:rFonts w:eastAsia="Times New Roman" w:cstheme="minorHAnsi"/>
                <w:color w:val="000000"/>
                <w:sz w:val="20"/>
                <w:szCs w:val="20"/>
                <w:lang w:eastAsia="pt-BR"/>
              </w:rPr>
            </w:pPr>
            <w:r w:rsidRPr="004B6A8E">
              <w:rPr>
                <w:rFonts w:cstheme="minorHAnsi"/>
                <w:color w:val="000000" w:themeColor="text1"/>
                <w:sz w:val="20"/>
                <w:szCs w:val="20"/>
              </w:rPr>
              <w:t xml:space="preserve">§ 2º  </w:t>
            </w:r>
            <w:r w:rsidRPr="004B6A8E">
              <w:rPr>
                <w:rFonts w:cstheme="minorHAnsi"/>
                <w:bCs/>
                <w:color w:val="000000" w:themeColor="text1"/>
                <w:sz w:val="20"/>
                <w:szCs w:val="20"/>
              </w:rPr>
              <w:t xml:space="preserve">Na hipótese de questionamento, pelo participante, das informações constantes do extrato previdenciário, o prazo para opção a que se refere o </w:t>
            </w:r>
            <w:r w:rsidRPr="004B6A8E">
              <w:rPr>
                <w:rFonts w:cstheme="minorHAnsi"/>
                <w:b/>
                <w:color w:val="000000" w:themeColor="text1"/>
                <w:sz w:val="20"/>
                <w:szCs w:val="20"/>
              </w:rPr>
              <w:t>caput</w:t>
            </w:r>
            <w:r w:rsidRPr="004B6A8E">
              <w:rPr>
                <w:rFonts w:cstheme="minorHAnsi"/>
                <w:bCs/>
                <w:color w:val="000000" w:themeColor="text1"/>
                <w:sz w:val="20"/>
                <w:szCs w:val="20"/>
              </w:rPr>
              <w:t xml:space="preserve"> deve ser suspenso até que sejam prestados, pela EFPC, os esclarecimentos pertinentes, observado o prazo de trinta dias, contados da data do questionamento.</w:t>
            </w:r>
          </w:p>
        </w:tc>
        <w:tc>
          <w:tcPr>
            <w:tcW w:w="1667" w:type="pct"/>
          </w:tcPr>
          <w:p w14:paraId="1D5FA6E7" w14:textId="1E26A5D5"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§2º  Na hipótese de questionamento, pelo participante, das informações constantes do extrato previdenciário, o prazo para opção a que se refere 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deve ser suspenso até que sejam prestados, pela EFPC, os esclarecimentos pertinentes, observado o prazo de trinta dias, contados da data do questionamento.</w:t>
            </w:r>
          </w:p>
        </w:tc>
        <w:tc>
          <w:tcPr>
            <w:tcW w:w="1666" w:type="pct"/>
          </w:tcPr>
          <w:p w14:paraId="24468546"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54CD5236" w14:textId="7FDB8605" w:rsidTr="00AB24F3">
        <w:tc>
          <w:tcPr>
            <w:tcW w:w="1667" w:type="pct"/>
          </w:tcPr>
          <w:p w14:paraId="545113F3" w14:textId="20F9059E" w:rsidR="00B667C2" w:rsidRPr="004B6A8E" w:rsidRDefault="004B6A8E" w:rsidP="00FB3392">
            <w:pPr>
              <w:spacing w:after="120"/>
              <w:jc w:val="both"/>
              <w:rPr>
                <w:rFonts w:eastAsia="Times New Roman" w:cstheme="minorHAnsi"/>
                <w:color w:val="000000" w:themeColor="text1"/>
                <w:sz w:val="20"/>
                <w:szCs w:val="20"/>
                <w:lang w:eastAsia="pt-BR"/>
              </w:rPr>
            </w:pPr>
            <w:r w:rsidRPr="004B6A8E">
              <w:rPr>
                <w:rFonts w:cstheme="minorHAnsi"/>
                <w:color w:val="000000" w:themeColor="text1"/>
                <w:sz w:val="20"/>
                <w:szCs w:val="20"/>
              </w:rPr>
              <w:t xml:space="preserve">§ 3º  </w:t>
            </w:r>
            <w:r w:rsidRPr="004B6A8E">
              <w:rPr>
                <w:rFonts w:cstheme="minorHAnsi"/>
                <w:bCs/>
                <w:color w:val="000000" w:themeColor="text1"/>
                <w:sz w:val="20"/>
                <w:szCs w:val="20"/>
              </w:rPr>
              <w:t>Na hipótese de opção pela portabilidade, as informações de que tratam os incisos IV, V e VII do art. 9º devem constar do termo de opção.</w:t>
            </w:r>
          </w:p>
        </w:tc>
        <w:tc>
          <w:tcPr>
            <w:tcW w:w="1667" w:type="pct"/>
          </w:tcPr>
          <w:p w14:paraId="0C7A8F04" w14:textId="5AB45C98"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§3º  Na hipótese de opção pela portabilidade, as informações de que tratam os incisos IV, V, </w:t>
            </w:r>
            <w:r w:rsidRPr="00AF3992">
              <w:rPr>
                <w:rFonts w:ascii="Calibri" w:eastAsia="Times New Roman" w:hAnsi="Calibri" w:cs="Calibri"/>
                <w:color w:val="FF0000"/>
                <w:sz w:val="20"/>
                <w:szCs w:val="20"/>
                <w:lang w:eastAsia="pt-BR"/>
              </w:rPr>
              <w:t>VI</w:t>
            </w:r>
            <w:r w:rsidRPr="001F4E6F">
              <w:rPr>
                <w:rFonts w:ascii="Calibri" w:eastAsia="Times New Roman" w:hAnsi="Calibri" w:cs="Calibri"/>
                <w:color w:val="000000" w:themeColor="text1"/>
                <w:sz w:val="20"/>
                <w:szCs w:val="20"/>
                <w:lang w:eastAsia="pt-BR"/>
              </w:rPr>
              <w:t xml:space="preserve"> e VII do </w:t>
            </w:r>
            <w:r w:rsidRPr="001F4E6F">
              <w:rPr>
                <w:rFonts w:ascii="Calibri" w:eastAsia="Times New Roman" w:hAnsi="Calibri" w:cs="Calibri"/>
                <w:color w:val="000000" w:themeColor="text1"/>
                <w:sz w:val="20"/>
                <w:szCs w:val="20"/>
                <w:lang w:eastAsia="pt-BR"/>
              </w:rPr>
              <w:fldChar w:fldCharType="begin"/>
            </w:r>
            <w:r w:rsidRPr="001F4E6F">
              <w:rPr>
                <w:rFonts w:ascii="Calibri" w:eastAsia="Times New Roman" w:hAnsi="Calibri" w:cs="Calibri"/>
                <w:color w:val="000000" w:themeColor="text1"/>
                <w:sz w:val="20"/>
                <w:szCs w:val="20"/>
                <w:lang w:eastAsia="pt-BR"/>
              </w:rPr>
              <w:instrText xml:space="preserve"> REF  _Ref138839669 \* Lower \r  \* MERGEFORMAT </w:instrText>
            </w:r>
            <w:r w:rsidRPr="001F4E6F">
              <w:rPr>
                <w:rFonts w:ascii="Calibri" w:eastAsia="Times New Roman" w:hAnsi="Calibri" w:cs="Calibri"/>
                <w:color w:val="000000" w:themeColor="text1"/>
                <w:sz w:val="20"/>
                <w:szCs w:val="20"/>
                <w:lang w:eastAsia="pt-BR"/>
              </w:rPr>
              <w:fldChar w:fldCharType="separate"/>
            </w:r>
            <w:r w:rsidRPr="001F4E6F">
              <w:rPr>
                <w:rFonts w:ascii="Calibri" w:eastAsia="Times New Roman" w:hAnsi="Calibri" w:cs="Calibri"/>
                <w:color w:val="000000" w:themeColor="text1"/>
                <w:sz w:val="20"/>
                <w:szCs w:val="20"/>
                <w:lang w:eastAsia="pt-BR"/>
              </w:rPr>
              <w:t xml:space="preserve">art. </w:t>
            </w:r>
            <w:r w:rsidRPr="00496AD7">
              <w:rPr>
                <w:rFonts w:ascii="Calibri" w:eastAsia="Times New Roman" w:hAnsi="Calibri" w:cs="Calibri"/>
                <w:color w:val="FF0000"/>
                <w:sz w:val="20"/>
                <w:szCs w:val="20"/>
                <w:lang w:eastAsia="pt-BR"/>
              </w:rPr>
              <w:t>122</w:t>
            </w:r>
            <w:r w:rsidRPr="001F4E6F">
              <w:rPr>
                <w:rFonts w:ascii="Calibri" w:eastAsia="Times New Roman" w:hAnsi="Calibri" w:cs="Calibri"/>
                <w:color w:val="000000" w:themeColor="text1"/>
                <w:sz w:val="20"/>
                <w:szCs w:val="20"/>
                <w:lang w:eastAsia="pt-BR"/>
              </w:rPr>
              <w:fldChar w:fldCharType="end"/>
            </w:r>
            <w:r w:rsidRPr="001F4E6F">
              <w:rPr>
                <w:rFonts w:ascii="Calibri" w:eastAsia="Times New Roman" w:hAnsi="Calibri" w:cs="Calibri"/>
                <w:color w:val="000000" w:themeColor="text1"/>
                <w:sz w:val="20"/>
                <w:szCs w:val="20"/>
                <w:lang w:eastAsia="pt-BR"/>
              </w:rPr>
              <w:t xml:space="preserve"> devem constar do termo de opção.</w:t>
            </w:r>
          </w:p>
        </w:tc>
        <w:tc>
          <w:tcPr>
            <w:tcW w:w="1666" w:type="pct"/>
          </w:tcPr>
          <w:p w14:paraId="23B15A3D" w14:textId="709A034F" w:rsidR="00B667C2" w:rsidRPr="00CB5623" w:rsidRDefault="00AF3992" w:rsidP="00FB3392">
            <w:pPr>
              <w:spacing w:after="120"/>
              <w:jc w:val="both"/>
              <w:rPr>
                <w:rFonts w:ascii="Calibri" w:eastAsia="Times New Roman" w:hAnsi="Calibri" w:cs="Calibri"/>
                <w:color w:val="000000" w:themeColor="text1"/>
                <w:sz w:val="20"/>
                <w:szCs w:val="20"/>
                <w:lang w:eastAsia="pt-BR"/>
              </w:rPr>
            </w:pPr>
            <w:r>
              <w:rPr>
                <w:rFonts w:ascii="Calibri" w:eastAsia="Times New Roman" w:hAnsi="Calibri" w:cs="Calibri"/>
                <w:color w:val="000000"/>
                <w:sz w:val="20"/>
                <w:szCs w:val="20"/>
                <w:lang w:eastAsia="pt-BR"/>
              </w:rPr>
              <w:t>Ajuste de remissão</w:t>
            </w:r>
          </w:p>
        </w:tc>
      </w:tr>
      <w:tr w:rsidR="00B667C2" w:rsidRPr="001F4E6F" w14:paraId="66DD6210" w14:textId="184AFE10" w:rsidTr="00AB24F3">
        <w:tc>
          <w:tcPr>
            <w:tcW w:w="1667" w:type="pct"/>
          </w:tcPr>
          <w:p w14:paraId="05EE66E5" w14:textId="77777777" w:rsidR="00B667C2" w:rsidRPr="001F4E6F" w:rsidRDefault="00B667C2" w:rsidP="00FB3392">
            <w:pPr>
              <w:spacing w:after="120"/>
              <w:jc w:val="both"/>
              <w:rPr>
                <w:rFonts w:ascii="Calibri" w:eastAsia="Times New Roman" w:hAnsi="Calibri" w:cs="Calibri"/>
                <w:color w:val="000000"/>
                <w:sz w:val="20"/>
                <w:szCs w:val="20"/>
                <w:lang w:eastAsia="pt-BR"/>
              </w:rPr>
            </w:pPr>
          </w:p>
        </w:tc>
        <w:tc>
          <w:tcPr>
            <w:tcW w:w="1667" w:type="pct"/>
          </w:tcPr>
          <w:p w14:paraId="63D7BF93" w14:textId="74C0078B" w:rsidR="00B667C2" w:rsidRPr="001F4E6F" w:rsidRDefault="00B667C2" w:rsidP="00FB3392">
            <w:pPr>
              <w:spacing w:after="120"/>
              <w:jc w:val="both"/>
              <w:rPr>
                <w:rFonts w:ascii="Calibri" w:eastAsia="Times New Roman" w:hAnsi="Calibri" w:cs="Calibri"/>
                <w:color w:val="000000"/>
                <w:sz w:val="20"/>
                <w:szCs w:val="20"/>
                <w:lang w:eastAsia="pt-BR"/>
              </w:rPr>
            </w:pPr>
          </w:p>
        </w:tc>
        <w:tc>
          <w:tcPr>
            <w:tcW w:w="1666" w:type="pct"/>
          </w:tcPr>
          <w:p w14:paraId="10015A92"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06AB880B" w14:textId="6ADC2B45" w:rsidTr="00AB24F3">
        <w:tc>
          <w:tcPr>
            <w:tcW w:w="1667" w:type="pct"/>
          </w:tcPr>
          <w:p w14:paraId="77EE8875" w14:textId="77777777" w:rsidR="00B667C2" w:rsidRPr="001F4E6F" w:rsidRDefault="00B667C2" w:rsidP="00FB3392">
            <w:pPr>
              <w:spacing w:after="120"/>
              <w:jc w:val="both"/>
              <w:rPr>
                <w:rFonts w:ascii="Calibri" w:eastAsia="Times New Roman" w:hAnsi="Calibri" w:cs="Calibri"/>
                <w:b/>
                <w:bCs/>
                <w:color w:val="000000"/>
                <w:sz w:val="20"/>
                <w:szCs w:val="20"/>
                <w:lang w:eastAsia="pt-BR"/>
              </w:rPr>
            </w:pPr>
          </w:p>
        </w:tc>
        <w:tc>
          <w:tcPr>
            <w:tcW w:w="1667" w:type="pct"/>
          </w:tcPr>
          <w:p w14:paraId="5607DCB9" w14:textId="1E066F74" w:rsidR="00B667C2" w:rsidRPr="001F4E6F" w:rsidRDefault="00B667C2" w:rsidP="00FB3392">
            <w:pPr>
              <w:spacing w:after="120"/>
              <w:jc w:val="both"/>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Termo de portabilidade</w:t>
            </w:r>
          </w:p>
        </w:tc>
        <w:tc>
          <w:tcPr>
            <w:tcW w:w="1666" w:type="pct"/>
          </w:tcPr>
          <w:p w14:paraId="1B74DFDE" w14:textId="77777777" w:rsidR="00B667C2" w:rsidRPr="00CB5623" w:rsidRDefault="00B667C2" w:rsidP="00FB3392">
            <w:pPr>
              <w:spacing w:after="120"/>
              <w:jc w:val="both"/>
              <w:rPr>
                <w:rFonts w:ascii="Calibri" w:eastAsia="Times New Roman" w:hAnsi="Calibri" w:cs="Calibri"/>
                <w:b/>
                <w:bCs/>
                <w:color w:val="000000"/>
                <w:sz w:val="20"/>
                <w:szCs w:val="20"/>
                <w:lang w:eastAsia="pt-BR"/>
              </w:rPr>
            </w:pPr>
          </w:p>
        </w:tc>
      </w:tr>
      <w:tr w:rsidR="00B667C2" w:rsidRPr="001F4E6F" w14:paraId="663CCC2C" w14:textId="1C994679" w:rsidTr="00AB24F3">
        <w:tc>
          <w:tcPr>
            <w:tcW w:w="1667" w:type="pct"/>
          </w:tcPr>
          <w:p w14:paraId="7BF425D3" w14:textId="0C098C50" w:rsidR="005E4FB1" w:rsidRDefault="005E4FB1" w:rsidP="005E4FB1">
            <w:pPr>
              <w:spacing w:after="120"/>
              <w:jc w:val="both"/>
              <w:rPr>
                <w:rFonts w:ascii="Calibri" w:eastAsia="Times New Roman" w:hAnsi="Calibri" w:cs="Calibri"/>
                <w:color w:val="000000"/>
                <w:sz w:val="20"/>
                <w:szCs w:val="20"/>
                <w:lang w:eastAsia="pt-BR"/>
              </w:rPr>
            </w:pPr>
            <w:r w:rsidRPr="4F5C0476">
              <w:rPr>
                <w:rFonts w:ascii="Calibri" w:eastAsia="Times New Roman" w:hAnsi="Calibri" w:cs="Calibri"/>
                <w:color w:val="000000" w:themeColor="text1"/>
                <w:sz w:val="20"/>
                <w:szCs w:val="20"/>
                <w:lang w:eastAsia="pt-BR"/>
              </w:rPr>
              <w:t>RESOLUÇÃO PREVIC Nº 17, DE 16 DE NOVEMBRO DE 2022</w:t>
            </w:r>
          </w:p>
          <w:p w14:paraId="181B3F68" w14:textId="0C098C50" w:rsidR="00B667C2" w:rsidRPr="005E4FB1" w:rsidRDefault="005E4FB1" w:rsidP="00FB3392">
            <w:pPr>
              <w:tabs>
                <w:tab w:val="left" w:pos="993"/>
              </w:tabs>
              <w:spacing w:after="120"/>
              <w:jc w:val="both"/>
              <w:rPr>
                <w:rFonts w:eastAsia="Times New Roman"/>
                <w:color w:val="000000"/>
                <w:sz w:val="20"/>
                <w:szCs w:val="20"/>
                <w:lang w:eastAsia="pt-BR"/>
              </w:rPr>
            </w:pPr>
            <w:r w:rsidRPr="4F5C0476">
              <w:rPr>
                <w:color w:val="000000" w:themeColor="text1"/>
                <w:sz w:val="20"/>
                <w:szCs w:val="20"/>
              </w:rPr>
              <w:t>Art. 9º  A portabilidade deve ser implementada por meio de termo de portabilidade emitido pela entidade de origem, em meio físico ou eletrônico, contendo, no mínimo:</w:t>
            </w:r>
          </w:p>
        </w:tc>
        <w:tc>
          <w:tcPr>
            <w:tcW w:w="1667" w:type="pct"/>
          </w:tcPr>
          <w:p w14:paraId="7D8EB182" w14:textId="0B7EBCBC" w:rsidR="00B667C2" w:rsidRPr="001F4E6F" w:rsidRDefault="00B667C2" w:rsidP="00FB339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9" w:name="_Ref138839669"/>
            <w:r w:rsidRPr="001F4E6F">
              <w:rPr>
                <w:rFonts w:ascii="Calibri" w:eastAsia="Times New Roman" w:hAnsi="Calibri" w:cs="Calibri"/>
                <w:color w:val="000000"/>
                <w:sz w:val="20"/>
                <w:szCs w:val="20"/>
                <w:lang w:eastAsia="pt-BR"/>
              </w:rPr>
              <w:t>A portabilidade deve ser implementada por meio de termo de portabilidade emitido pela entidade de origem, em meio físico ou eletrônico, contendo, no mínimo:</w:t>
            </w:r>
            <w:bookmarkEnd w:id="9"/>
            <w:r w:rsidRPr="001F4E6F">
              <w:rPr>
                <w:rFonts w:ascii="Calibri" w:eastAsia="Times New Roman" w:hAnsi="Calibri" w:cs="Calibri"/>
                <w:color w:val="000000"/>
                <w:sz w:val="20"/>
                <w:szCs w:val="20"/>
                <w:lang w:eastAsia="pt-BR"/>
              </w:rPr>
              <w:t xml:space="preserve"> </w:t>
            </w:r>
          </w:p>
        </w:tc>
        <w:tc>
          <w:tcPr>
            <w:tcW w:w="1666" w:type="pct"/>
          </w:tcPr>
          <w:p w14:paraId="3F315471" w14:textId="77777777" w:rsidR="00B667C2" w:rsidRPr="00CB5623" w:rsidRDefault="00B667C2" w:rsidP="00FB3392">
            <w:pPr>
              <w:tabs>
                <w:tab w:val="left" w:pos="993"/>
              </w:tabs>
              <w:spacing w:after="120"/>
              <w:jc w:val="both"/>
              <w:rPr>
                <w:rFonts w:ascii="Calibri" w:eastAsia="Times New Roman" w:hAnsi="Calibri" w:cs="Calibri"/>
                <w:color w:val="000000"/>
                <w:sz w:val="20"/>
                <w:szCs w:val="20"/>
                <w:lang w:eastAsia="pt-BR"/>
              </w:rPr>
            </w:pPr>
          </w:p>
        </w:tc>
      </w:tr>
      <w:tr w:rsidR="00B667C2" w:rsidRPr="001F4E6F" w14:paraId="355CAFA5" w14:textId="43FA62CC" w:rsidTr="00AB24F3">
        <w:tc>
          <w:tcPr>
            <w:tcW w:w="1667" w:type="pct"/>
          </w:tcPr>
          <w:p w14:paraId="717C2005" w14:textId="2C775931" w:rsidR="00B667C2" w:rsidRPr="005E4FB1" w:rsidRDefault="005E4FB1" w:rsidP="00FB3392">
            <w:pPr>
              <w:spacing w:after="120"/>
              <w:jc w:val="both"/>
              <w:rPr>
                <w:rFonts w:eastAsia="Times New Roman" w:cstheme="minorHAnsi"/>
                <w:color w:val="000000"/>
                <w:sz w:val="20"/>
                <w:szCs w:val="20"/>
                <w:lang w:eastAsia="pt-BR"/>
              </w:rPr>
            </w:pPr>
            <w:r w:rsidRPr="005E4FB1">
              <w:rPr>
                <w:rFonts w:cstheme="minorHAnsi"/>
                <w:bCs/>
                <w:color w:val="000000" w:themeColor="text1"/>
                <w:sz w:val="20"/>
                <w:szCs w:val="20"/>
              </w:rPr>
              <w:t>I - a identificação do participante e sua anuência quanto às informações constantes do termo de portabilidade;</w:t>
            </w:r>
          </w:p>
        </w:tc>
        <w:tc>
          <w:tcPr>
            <w:tcW w:w="1667" w:type="pct"/>
          </w:tcPr>
          <w:p w14:paraId="4571AF3E" w14:textId="4533DB98"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 - a identificação do participante e sua anuência quanto às informações constantes do termo de portabilidade;</w:t>
            </w:r>
          </w:p>
        </w:tc>
        <w:tc>
          <w:tcPr>
            <w:tcW w:w="1666" w:type="pct"/>
          </w:tcPr>
          <w:p w14:paraId="77ACFE14"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700E9327" w14:textId="4A332BED" w:rsidTr="00AB24F3">
        <w:tc>
          <w:tcPr>
            <w:tcW w:w="1667" w:type="pct"/>
          </w:tcPr>
          <w:p w14:paraId="24F98AFB" w14:textId="79A56B4A" w:rsidR="00B667C2" w:rsidRPr="005E4FB1" w:rsidRDefault="005E4FB1" w:rsidP="00FB3392">
            <w:pPr>
              <w:spacing w:after="120"/>
              <w:jc w:val="both"/>
              <w:rPr>
                <w:rFonts w:eastAsia="Times New Roman" w:cstheme="minorHAnsi"/>
                <w:color w:val="000000"/>
                <w:sz w:val="20"/>
                <w:szCs w:val="20"/>
                <w:lang w:eastAsia="pt-BR"/>
              </w:rPr>
            </w:pPr>
            <w:r w:rsidRPr="005E4FB1">
              <w:rPr>
                <w:rFonts w:cstheme="minorHAnsi"/>
                <w:bCs/>
                <w:color w:val="000000" w:themeColor="text1"/>
                <w:sz w:val="20"/>
                <w:szCs w:val="20"/>
              </w:rPr>
              <w:t>II - a identificação da entidade de origem, com assinatura do seu representante legal;</w:t>
            </w:r>
          </w:p>
        </w:tc>
        <w:tc>
          <w:tcPr>
            <w:tcW w:w="1667" w:type="pct"/>
          </w:tcPr>
          <w:p w14:paraId="3FCB29C7" w14:textId="21B7D881"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 - a identificação da entidade de origem, com assinatura do seu representante legal;</w:t>
            </w:r>
          </w:p>
        </w:tc>
        <w:tc>
          <w:tcPr>
            <w:tcW w:w="1666" w:type="pct"/>
          </w:tcPr>
          <w:p w14:paraId="2829033C"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2635C5B2" w14:textId="736FFD51" w:rsidTr="00AB24F3">
        <w:tc>
          <w:tcPr>
            <w:tcW w:w="1667" w:type="pct"/>
          </w:tcPr>
          <w:p w14:paraId="3E408D1F" w14:textId="5A11E274" w:rsidR="00B667C2" w:rsidRPr="005E4FB1" w:rsidRDefault="005E4FB1" w:rsidP="00FB3392">
            <w:pPr>
              <w:spacing w:after="120"/>
              <w:jc w:val="both"/>
              <w:rPr>
                <w:rFonts w:eastAsia="Times New Roman" w:cstheme="minorHAnsi"/>
                <w:color w:val="000000"/>
                <w:sz w:val="20"/>
                <w:szCs w:val="20"/>
                <w:lang w:eastAsia="pt-BR"/>
              </w:rPr>
            </w:pPr>
            <w:r w:rsidRPr="005E4FB1">
              <w:rPr>
                <w:rFonts w:cstheme="minorHAnsi"/>
                <w:bCs/>
                <w:color w:val="000000" w:themeColor="text1"/>
                <w:sz w:val="20"/>
                <w:szCs w:val="20"/>
              </w:rPr>
              <w:t>III - a identificação do plano de benefícios de origem;</w:t>
            </w:r>
          </w:p>
        </w:tc>
        <w:tc>
          <w:tcPr>
            <w:tcW w:w="1667" w:type="pct"/>
          </w:tcPr>
          <w:p w14:paraId="7A303387" w14:textId="2B5A3218"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III - a identificação do plano de benefícios de origem;</w:t>
            </w:r>
          </w:p>
        </w:tc>
        <w:tc>
          <w:tcPr>
            <w:tcW w:w="1666" w:type="pct"/>
          </w:tcPr>
          <w:p w14:paraId="2A5609A2"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7F1D7A2D" w14:textId="42C62486" w:rsidTr="00AB24F3">
        <w:tc>
          <w:tcPr>
            <w:tcW w:w="1667" w:type="pct"/>
          </w:tcPr>
          <w:p w14:paraId="5E045A6E" w14:textId="7B295D9E" w:rsidR="00B667C2" w:rsidRPr="005E4FB1" w:rsidRDefault="005E4FB1" w:rsidP="00FB3392">
            <w:pPr>
              <w:spacing w:after="120"/>
              <w:jc w:val="both"/>
              <w:rPr>
                <w:rFonts w:eastAsia="Times New Roman" w:cstheme="minorHAnsi"/>
                <w:color w:val="000000"/>
                <w:sz w:val="20"/>
                <w:szCs w:val="20"/>
                <w:lang w:eastAsia="pt-BR"/>
              </w:rPr>
            </w:pPr>
            <w:r w:rsidRPr="005E4FB1">
              <w:rPr>
                <w:rFonts w:cstheme="minorHAnsi"/>
                <w:bCs/>
                <w:color w:val="000000" w:themeColor="text1"/>
                <w:sz w:val="20"/>
                <w:szCs w:val="20"/>
              </w:rPr>
              <w:t>IV - a identificação da entidade de destino,</w:t>
            </w:r>
            <w:r w:rsidRPr="005E4FB1">
              <w:rPr>
                <w:rFonts w:cstheme="minorHAnsi"/>
                <w:color w:val="000000" w:themeColor="text1"/>
                <w:sz w:val="20"/>
                <w:szCs w:val="20"/>
              </w:rPr>
              <w:t xml:space="preserve"> </w:t>
            </w:r>
            <w:r w:rsidRPr="005E4FB1">
              <w:rPr>
                <w:rFonts w:cstheme="minorHAnsi"/>
                <w:bCs/>
                <w:color w:val="000000" w:themeColor="text1"/>
                <w:sz w:val="20"/>
                <w:szCs w:val="20"/>
              </w:rPr>
              <w:t>incluindo os dados de contato para envio do termo de portabilidade;</w:t>
            </w:r>
          </w:p>
        </w:tc>
        <w:tc>
          <w:tcPr>
            <w:tcW w:w="1667" w:type="pct"/>
          </w:tcPr>
          <w:p w14:paraId="77EDF6AE" w14:textId="1E3478A0"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IV - a identificação da entidade de destino, incluindo os dados de contato para envio do termo de portabilidade;</w:t>
            </w:r>
          </w:p>
        </w:tc>
        <w:tc>
          <w:tcPr>
            <w:tcW w:w="1666" w:type="pct"/>
          </w:tcPr>
          <w:p w14:paraId="46740EA8"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76F24061" w14:textId="3E52F11F" w:rsidTr="00AB24F3">
        <w:tc>
          <w:tcPr>
            <w:tcW w:w="1667" w:type="pct"/>
          </w:tcPr>
          <w:p w14:paraId="3CBBF828" w14:textId="7CF982A9" w:rsidR="00B667C2" w:rsidRPr="005E4FB1" w:rsidRDefault="005E4FB1" w:rsidP="00FB3392">
            <w:pPr>
              <w:spacing w:after="120"/>
              <w:jc w:val="both"/>
              <w:rPr>
                <w:rFonts w:eastAsia="Times New Roman" w:cstheme="minorHAnsi"/>
                <w:color w:val="000000"/>
                <w:sz w:val="20"/>
                <w:szCs w:val="20"/>
                <w:lang w:eastAsia="pt-BR"/>
              </w:rPr>
            </w:pPr>
            <w:r w:rsidRPr="005E4FB1">
              <w:rPr>
                <w:rFonts w:cstheme="minorHAnsi"/>
                <w:bCs/>
                <w:color w:val="000000" w:themeColor="text1"/>
                <w:sz w:val="20"/>
                <w:szCs w:val="20"/>
              </w:rPr>
              <w:t>V - a identificação do plano de benefícios de destino;</w:t>
            </w:r>
          </w:p>
        </w:tc>
        <w:tc>
          <w:tcPr>
            <w:tcW w:w="1667" w:type="pct"/>
          </w:tcPr>
          <w:p w14:paraId="28E5120D" w14:textId="2D6FFFFA"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V - a identificação do plano de benefícios de destino;</w:t>
            </w:r>
          </w:p>
        </w:tc>
        <w:tc>
          <w:tcPr>
            <w:tcW w:w="1666" w:type="pct"/>
          </w:tcPr>
          <w:p w14:paraId="0EF909EE"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08086474" w14:textId="0447B23C" w:rsidTr="00AB24F3">
        <w:tc>
          <w:tcPr>
            <w:tcW w:w="1667" w:type="pct"/>
          </w:tcPr>
          <w:p w14:paraId="0421B4D0" w14:textId="0B168ECD" w:rsidR="00B667C2" w:rsidRPr="005E4FB1" w:rsidRDefault="005E4FB1" w:rsidP="00FB3392">
            <w:pPr>
              <w:spacing w:after="120"/>
              <w:jc w:val="both"/>
              <w:rPr>
                <w:rFonts w:eastAsia="Times New Roman" w:cstheme="minorHAnsi"/>
                <w:color w:val="000000"/>
                <w:sz w:val="20"/>
                <w:szCs w:val="20"/>
                <w:lang w:eastAsia="pt-BR"/>
              </w:rPr>
            </w:pPr>
            <w:r w:rsidRPr="005E4FB1">
              <w:rPr>
                <w:rFonts w:cstheme="minorHAnsi"/>
                <w:bCs/>
                <w:color w:val="000000" w:themeColor="text1"/>
                <w:sz w:val="20"/>
                <w:szCs w:val="20"/>
              </w:rPr>
              <w:t xml:space="preserve">VI - o valor a ser objeto de portabilidade, com segregação entre as </w:t>
            </w:r>
            <w:r w:rsidRPr="005E4FB1">
              <w:rPr>
                <w:rFonts w:cstheme="minorHAnsi"/>
                <w:color w:val="000000" w:themeColor="text1"/>
                <w:sz w:val="20"/>
                <w:szCs w:val="20"/>
              </w:rPr>
              <w:t>parcelas correspondentes às contribuições do participante e do patrocinador, e o critério para sua atualização até a data da sua efetiva transferência; e</w:t>
            </w:r>
          </w:p>
        </w:tc>
        <w:tc>
          <w:tcPr>
            <w:tcW w:w="1667" w:type="pct"/>
          </w:tcPr>
          <w:p w14:paraId="469CCA44" w14:textId="6262D211"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 - o valor a ser objeto de portabilidade, com segregação entre as parcelas correspondentes às contribuições do participante e do patrocinador, e o critério para sua atualização até a data da sua efetiva transferência; e </w:t>
            </w:r>
          </w:p>
        </w:tc>
        <w:tc>
          <w:tcPr>
            <w:tcW w:w="1666" w:type="pct"/>
          </w:tcPr>
          <w:p w14:paraId="4D8D5738"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0994B8D3" w14:textId="194FA461" w:rsidTr="00AB24F3">
        <w:tc>
          <w:tcPr>
            <w:tcW w:w="1667" w:type="pct"/>
          </w:tcPr>
          <w:p w14:paraId="185C7595" w14:textId="7B70F642" w:rsidR="00B667C2" w:rsidRPr="005E4FB1" w:rsidRDefault="005E4FB1" w:rsidP="00FB3392">
            <w:pPr>
              <w:spacing w:after="120"/>
              <w:jc w:val="both"/>
              <w:rPr>
                <w:rFonts w:eastAsia="Times New Roman" w:cstheme="minorHAnsi"/>
                <w:color w:val="000000"/>
                <w:sz w:val="20"/>
                <w:szCs w:val="20"/>
                <w:lang w:eastAsia="pt-BR"/>
              </w:rPr>
            </w:pPr>
            <w:r w:rsidRPr="005E4FB1">
              <w:rPr>
                <w:rFonts w:cstheme="minorHAnsi"/>
                <w:bCs/>
                <w:color w:val="000000" w:themeColor="text1"/>
                <w:sz w:val="20"/>
                <w:szCs w:val="20"/>
              </w:rPr>
              <w:t>VII - a indicação dos dados bancários de titularidade da entidade de destino, a serem utilizados para a transferência dos recursos.</w:t>
            </w:r>
          </w:p>
        </w:tc>
        <w:tc>
          <w:tcPr>
            <w:tcW w:w="1667" w:type="pct"/>
          </w:tcPr>
          <w:p w14:paraId="45027023" w14:textId="52B8D8A8"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VII - a indicação dos dados bancários de titularidade da entidade de destino, a serem utilizados para a transferência dos recursos.</w:t>
            </w:r>
          </w:p>
        </w:tc>
        <w:tc>
          <w:tcPr>
            <w:tcW w:w="1666" w:type="pct"/>
          </w:tcPr>
          <w:p w14:paraId="1F61C9D3"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25E5FD54" w14:textId="498D7485" w:rsidTr="00AB24F3">
        <w:tc>
          <w:tcPr>
            <w:tcW w:w="1667" w:type="pct"/>
          </w:tcPr>
          <w:p w14:paraId="385B4A00" w14:textId="37A42D20" w:rsidR="00B667C2" w:rsidRPr="005E4FB1" w:rsidRDefault="005E4FB1" w:rsidP="00FB3392">
            <w:pPr>
              <w:spacing w:after="120"/>
              <w:jc w:val="both"/>
              <w:rPr>
                <w:rFonts w:eastAsia="Times New Roman" w:cstheme="minorHAnsi"/>
                <w:color w:val="000000"/>
                <w:sz w:val="20"/>
                <w:szCs w:val="20"/>
                <w:lang w:eastAsia="pt-BR"/>
              </w:rPr>
            </w:pPr>
            <w:r w:rsidRPr="005E4FB1">
              <w:rPr>
                <w:rFonts w:cstheme="minorHAnsi"/>
                <w:color w:val="000000" w:themeColor="text1"/>
                <w:sz w:val="20"/>
                <w:szCs w:val="20"/>
              </w:rPr>
              <w:t xml:space="preserve">§ 1º  </w:t>
            </w:r>
            <w:r w:rsidRPr="005E4FB1">
              <w:rPr>
                <w:rFonts w:cstheme="minorHAnsi"/>
                <w:bCs/>
                <w:color w:val="000000" w:themeColor="text1"/>
                <w:sz w:val="20"/>
                <w:szCs w:val="20"/>
              </w:rPr>
              <w:t>Para fins do disposto neste artigo, entende-se por:</w:t>
            </w:r>
          </w:p>
        </w:tc>
        <w:tc>
          <w:tcPr>
            <w:tcW w:w="1667" w:type="pct"/>
          </w:tcPr>
          <w:p w14:paraId="29831C6B" w14:textId="7FF014CF"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Para fins do disposto neste artigo, entende-se por: </w:t>
            </w:r>
          </w:p>
        </w:tc>
        <w:tc>
          <w:tcPr>
            <w:tcW w:w="1666" w:type="pct"/>
          </w:tcPr>
          <w:p w14:paraId="52BBEF27"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084C8124" w14:textId="4D3CA07E" w:rsidTr="00AB24F3">
        <w:tc>
          <w:tcPr>
            <w:tcW w:w="1667" w:type="pct"/>
          </w:tcPr>
          <w:p w14:paraId="1E16B7F2" w14:textId="3063F4E0" w:rsidR="00B667C2" w:rsidRPr="005E4FB1" w:rsidRDefault="005E4FB1" w:rsidP="00FB3392">
            <w:pPr>
              <w:spacing w:after="120"/>
              <w:jc w:val="both"/>
              <w:rPr>
                <w:rFonts w:eastAsia="Times New Roman" w:cstheme="minorHAnsi"/>
                <w:color w:val="000000"/>
                <w:sz w:val="20"/>
                <w:szCs w:val="20"/>
                <w:lang w:eastAsia="pt-BR"/>
              </w:rPr>
            </w:pPr>
            <w:r w:rsidRPr="005E4FB1">
              <w:rPr>
                <w:rFonts w:cstheme="minorHAnsi"/>
                <w:bCs/>
                <w:color w:val="000000" w:themeColor="text1"/>
                <w:sz w:val="20"/>
                <w:szCs w:val="20"/>
              </w:rPr>
              <w:t>I - entidade de origem: aquela que administra o plano de benefícios ao qual está vinculado o participante; e</w:t>
            </w:r>
          </w:p>
        </w:tc>
        <w:tc>
          <w:tcPr>
            <w:tcW w:w="1667" w:type="pct"/>
          </w:tcPr>
          <w:p w14:paraId="03344BCC" w14:textId="1DDC0E21"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entidade de origem: aquela que administra o plano de benefícios ao qual está vinculado o participante; e </w:t>
            </w:r>
          </w:p>
        </w:tc>
        <w:tc>
          <w:tcPr>
            <w:tcW w:w="1666" w:type="pct"/>
          </w:tcPr>
          <w:p w14:paraId="29E5DA1E"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610E74AB" w14:textId="57ADE9AF" w:rsidTr="00AB24F3">
        <w:tc>
          <w:tcPr>
            <w:tcW w:w="1667" w:type="pct"/>
          </w:tcPr>
          <w:p w14:paraId="7128B181" w14:textId="08F4E657" w:rsidR="00B667C2" w:rsidRPr="008D38F8" w:rsidRDefault="008D38F8" w:rsidP="00FB3392">
            <w:pPr>
              <w:spacing w:after="120"/>
              <w:jc w:val="both"/>
              <w:rPr>
                <w:rFonts w:eastAsia="Times New Roman" w:cstheme="minorHAnsi"/>
                <w:color w:val="000000"/>
                <w:sz w:val="20"/>
                <w:szCs w:val="20"/>
                <w:lang w:eastAsia="pt-BR"/>
              </w:rPr>
            </w:pPr>
            <w:r w:rsidRPr="008D38F8">
              <w:rPr>
                <w:rFonts w:cstheme="minorHAnsi"/>
                <w:bCs/>
                <w:color w:val="000000" w:themeColor="text1"/>
                <w:sz w:val="20"/>
                <w:szCs w:val="20"/>
              </w:rPr>
              <w:t>II - entidade de destino: aquela que administra o plano de benefícios ao qual o participante pretende transferir seus recursos.</w:t>
            </w:r>
          </w:p>
        </w:tc>
        <w:tc>
          <w:tcPr>
            <w:tcW w:w="1667" w:type="pct"/>
          </w:tcPr>
          <w:p w14:paraId="7A03061D" w14:textId="2B262365"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 - entidade de destino: aquela que administra o plano de benefícios ao qual o participante pretende transferir seus recursos.</w:t>
            </w:r>
          </w:p>
        </w:tc>
        <w:tc>
          <w:tcPr>
            <w:tcW w:w="1666" w:type="pct"/>
          </w:tcPr>
          <w:p w14:paraId="45EAD15D"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1DAB0F2D" w14:textId="5577F931" w:rsidTr="00AB24F3">
        <w:tc>
          <w:tcPr>
            <w:tcW w:w="1667" w:type="pct"/>
          </w:tcPr>
          <w:p w14:paraId="131A4BA9" w14:textId="36353A39" w:rsidR="00B667C2" w:rsidRPr="008D38F8" w:rsidRDefault="008D38F8" w:rsidP="00FB3392">
            <w:pPr>
              <w:spacing w:after="120"/>
              <w:jc w:val="both"/>
              <w:rPr>
                <w:rFonts w:eastAsia="Times New Roman" w:cstheme="minorHAnsi"/>
                <w:color w:val="000000"/>
                <w:sz w:val="20"/>
                <w:szCs w:val="20"/>
                <w:lang w:eastAsia="pt-BR"/>
              </w:rPr>
            </w:pPr>
            <w:r w:rsidRPr="008D38F8">
              <w:rPr>
                <w:rFonts w:cstheme="minorHAnsi"/>
                <w:bCs/>
                <w:color w:val="000000" w:themeColor="text1"/>
                <w:sz w:val="20"/>
                <w:szCs w:val="20"/>
              </w:rPr>
              <w:t xml:space="preserve">§ 2º  Em caso de portabilidade entre planos administrados pela mesma entidade, as informações previstas nos incisos IV e VII do </w:t>
            </w:r>
            <w:r w:rsidRPr="008D38F8">
              <w:rPr>
                <w:rFonts w:cstheme="minorHAnsi"/>
                <w:b/>
                <w:color w:val="000000" w:themeColor="text1"/>
                <w:sz w:val="20"/>
                <w:szCs w:val="20"/>
              </w:rPr>
              <w:t xml:space="preserve">caput </w:t>
            </w:r>
            <w:r w:rsidRPr="008D38F8">
              <w:rPr>
                <w:rFonts w:cstheme="minorHAnsi"/>
                <w:bCs/>
                <w:color w:val="000000" w:themeColor="text1"/>
                <w:sz w:val="20"/>
                <w:szCs w:val="20"/>
              </w:rPr>
              <w:t>ficam dispensadas da inclusão no termo de portabilidade.</w:t>
            </w:r>
          </w:p>
        </w:tc>
        <w:tc>
          <w:tcPr>
            <w:tcW w:w="1667" w:type="pct"/>
          </w:tcPr>
          <w:p w14:paraId="029EB5A4" w14:textId="584967A7"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§2º  Em caso de portabilidade entre planos administrados pela mesma entidade, as informações previstas nos incisos IV e VII do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ficam dispensadas da inclusão no termo de portabilidade.</w:t>
            </w:r>
          </w:p>
        </w:tc>
        <w:tc>
          <w:tcPr>
            <w:tcW w:w="1666" w:type="pct"/>
          </w:tcPr>
          <w:p w14:paraId="769FA91C"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1AA3987C" w14:textId="5780D35D" w:rsidTr="00AB24F3">
        <w:tc>
          <w:tcPr>
            <w:tcW w:w="1667" w:type="pct"/>
          </w:tcPr>
          <w:p w14:paraId="3BB1D084" w14:textId="33077366" w:rsidR="00B667C2" w:rsidRPr="008D38F8" w:rsidRDefault="008D38F8" w:rsidP="00FB3392">
            <w:pPr>
              <w:tabs>
                <w:tab w:val="left" w:pos="993"/>
              </w:tabs>
              <w:spacing w:after="120"/>
              <w:jc w:val="both"/>
              <w:rPr>
                <w:rFonts w:eastAsia="Times New Roman" w:cstheme="minorHAnsi"/>
                <w:color w:val="000000"/>
                <w:sz w:val="20"/>
                <w:szCs w:val="20"/>
                <w:lang w:eastAsia="pt-BR"/>
              </w:rPr>
            </w:pPr>
            <w:r w:rsidRPr="008D38F8">
              <w:rPr>
                <w:rFonts w:cstheme="minorHAnsi"/>
                <w:bCs/>
                <w:color w:val="000000" w:themeColor="text1"/>
                <w:sz w:val="20"/>
                <w:szCs w:val="20"/>
              </w:rPr>
              <w:t>Art. 10.  A entidade de origem deve encaminhar o termo de portabilidade à entidade de destino, observado o prazo de cinco dias úteis, contados da data do protocolo do termo de opção ou do envio das informações necessárias para a confecção do termo de portabilidade.</w:t>
            </w:r>
          </w:p>
        </w:tc>
        <w:tc>
          <w:tcPr>
            <w:tcW w:w="1667" w:type="pct"/>
          </w:tcPr>
          <w:p w14:paraId="4671E679" w14:textId="1B6CE59F" w:rsidR="00B667C2" w:rsidRPr="001F4E6F" w:rsidRDefault="00B667C2" w:rsidP="00FB339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A entidade de origem deve encaminhar o termo de portabilidade à entidade de destino, observado o prazo de cinco dias úteis, contados da data do protocolo do termo de opção ou do envio das informações necessárias para a confecção do termo de portabilidade.</w:t>
            </w:r>
          </w:p>
        </w:tc>
        <w:tc>
          <w:tcPr>
            <w:tcW w:w="1666" w:type="pct"/>
          </w:tcPr>
          <w:p w14:paraId="043983A9" w14:textId="77777777" w:rsidR="00B667C2" w:rsidRPr="00CB5623" w:rsidRDefault="00B667C2" w:rsidP="00FB3392">
            <w:pPr>
              <w:tabs>
                <w:tab w:val="left" w:pos="993"/>
              </w:tabs>
              <w:spacing w:after="120"/>
              <w:jc w:val="both"/>
              <w:rPr>
                <w:rFonts w:ascii="Calibri" w:eastAsia="Times New Roman" w:hAnsi="Calibri" w:cs="Calibri"/>
                <w:color w:val="000000"/>
                <w:sz w:val="20"/>
                <w:szCs w:val="20"/>
                <w:lang w:eastAsia="pt-BR"/>
              </w:rPr>
            </w:pPr>
          </w:p>
        </w:tc>
      </w:tr>
      <w:tr w:rsidR="00B667C2" w:rsidRPr="001F4E6F" w14:paraId="36146C9E" w14:textId="64E1023A" w:rsidTr="00AB24F3">
        <w:tc>
          <w:tcPr>
            <w:tcW w:w="1667" w:type="pct"/>
          </w:tcPr>
          <w:p w14:paraId="1F3CD70E" w14:textId="3FE2EFF7" w:rsidR="00B667C2" w:rsidRPr="008D38F8" w:rsidRDefault="008D38F8" w:rsidP="00FB3392">
            <w:pPr>
              <w:spacing w:after="120"/>
              <w:jc w:val="both"/>
              <w:rPr>
                <w:rFonts w:eastAsia="Times New Roman" w:cstheme="minorHAnsi"/>
                <w:color w:val="000000"/>
                <w:sz w:val="20"/>
                <w:szCs w:val="20"/>
                <w:lang w:eastAsia="pt-BR"/>
              </w:rPr>
            </w:pPr>
            <w:r w:rsidRPr="008D38F8">
              <w:rPr>
                <w:rFonts w:cstheme="minorHAnsi"/>
                <w:color w:val="000000" w:themeColor="text1"/>
                <w:sz w:val="20"/>
                <w:szCs w:val="20"/>
              </w:rPr>
              <w:t xml:space="preserve">Parágrafo único.  Quando se tratar de portabilidade para entidade aberta de previdência complementar ou </w:t>
            </w:r>
            <w:r w:rsidRPr="008D38F8">
              <w:rPr>
                <w:rFonts w:cstheme="minorHAnsi"/>
                <w:bCs/>
                <w:color w:val="000000" w:themeColor="text1"/>
                <w:sz w:val="20"/>
                <w:szCs w:val="20"/>
              </w:rPr>
              <w:t>sociedade seguradora</w:t>
            </w:r>
            <w:r w:rsidRPr="008D38F8">
              <w:rPr>
                <w:rFonts w:cstheme="minorHAnsi"/>
                <w:color w:val="000000" w:themeColor="text1"/>
                <w:sz w:val="20"/>
                <w:szCs w:val="20"/>
              </w:rPr>
              <w:t>, o respectivo termo deve ser entregue ao próprio participante.</w:t>
            </w:r>
          </w:p>
        </w:tc>
        <w:tc>
          <w:tcPr>
            <w:tcW w:w="1667" w:type="pct"/>
          </w:tcPr>
          <w:p w14:paraId="111D8F70" w14:textId="3B71FE7D"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Parágrafo único.  Quando se tratar de portabilidade para entidade aberta de previdência complementar ou sociedade seguradora, o respectivo termo deve ser entregue ao próprio participante.</w:t>
            </w:r>
          </w:p>
        </w:tc>
        <w:tc>
          <w:tcPr>
            <w:tcW w:w="1666" w:type="pct"/>
          </w:tcPr>
          <w:p w14:paraId="271F510D"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7EEDC690" w14:textId="55F55D13" w:rsidTr="00AB24F3">
        <w:tc>
          <w:tcPr>
            <w:tcW w:w="1667" w:type="pct"/>
          </w:tcPr>
          <w:p w14:paraId="320DD13B" w14:textId="001C9D64" w:rsidR="00B667C2" w:rsidRPr="008D38F8" w:rsidRDefault="008D38F8" w:rsidP="00FB3392">
            <w:pPr>
              <w:tabs>
                <w:tab w:val="left" w:pos="993"/>
              </w:tabs>
              <w:spacing w:after="120"/>
              <w:jc w:val="both"/>
              <w:rPr>
                <w:rFonts w:eastAsia="Times New Roman" w:cstheme="minorHAnsi"/>
                <w:color w:val="000000"/>
                <w:sz w:val="20"/>
                <w:szCs w:val="20"/>
                <w:lang w:eastAsia="pt-BR"/>
              </w:rPr>
            </w:pPr>
            <w:bookmarkStart w:id="10" w:name="_Hlk97816861"/>
            <w:r w:rsidRPr="008D38F8">
              <w:rPr>
                <w:rFonts w:cstheme="minorHAnsi"/>
                <w:color w:val="000000" w:themeColor="text1"/>
                <w:sz w:val="20"/>
                <w:szCs w:val="20"/>
              </w:rPr>
              <w:t xml:space="preserve">Art. 11.  O valor a ser objeto de portabilidade corresponde ao somatório dos valores referidos nos incisos I a IV do art. 5º, </w:t>
            </w:r>
            <w:bookmarkEnd w:id="10"/>
            <w:r w:rsidRPr="008D38F8">
              <w:rPr>
                <w:rFonts w:cstheme="minorHAnsi"/>
                <w:color w:val="000000" w:themeColor="text1"/>
                <w:sz w:val="20"/>
                <w:szCs w:val="20"/>
              </w:rPr>
              <w:t>acrescido de eventuais contribuições efetuadas posteriormente a essa data.</w:t>
            </w:r>
          </w:p>
        </w:tc>
        <w:tc>
          <w:tcPr>
            <w:tcW w:w="1667" w:type="pct"/>
          </w:tcPr>
          <w:p w14:paraId="4897B454" w14:textId="7AB5F891" w:rsidR="00B667C2" w:rsidRPr="001F4E6F" w:rsidRDefault="00B667C2" w:rsidP="00FB3392">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valor a ser objeto de portabilidade corresponde ao somatório dos valores referidos nos incisos I a IV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_Ref138839796 \* Lower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 xml:space="preserve">art. </w:t>
            </w:r>
            <w:r w:rsidRPr="00CB107F">
              <w:rPr>
                <w:rFonts w:ascii="Calibri" w:eastAsia="Times New Roman" w:hAnsi="Calibri" w:cs="Calibri"/>
                <w:color w:val="FF0000"/>
                <w:sz w:val="20"/>
                <w:szCs w:val="20"/>
                <w:lang w:eastAsia="pt-BR"/>
              </w:rPr>
              <w:t>118</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acrescido de eventuais contribuições efetuadas posteriormente a essa data.</w:t>
            </w:r>
          </w:p>
        </w:tc>
        <w:tc>
          <w:tcPr>
            <w:tcW w:w="1666" w:type="pct"/>
          </w:tcPr>
          <w:p w14:paraId="41007992" w14:textId="06F2B094" w:rsidR="00B667C2" w:rsidRPr="00CB5623" w:rsidRDefault="00CB107F" w:rsidP="00FB339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de remissão</w:t>
            </w:r>
          </w:p>
        </w:tc>
      </w:tr>
      <w:tr w:rsidR="00B667C2" w:rsidRPr="001F4E6F" w14:paraId="08A05B98" w14:textId="01D1006F" w:rsidTr="00AB24F3">
        <w:tc>
          <w:tcPr>
            <w:tcW w:w="1667" w:type="pct"/>
          </w:tcPr>
          <w:p w14:paraId="638FCD79" w14:textId="5087675A" w:rsidR="00B667C2" w:rsidRPr="002D54ED" w:rsidRDefault="002D54ED" w:rsidP="00FB3392">
            <w:pPr>
              <w:tabs>
                <w:tab w:val="left" w:pos="993"/>
              </w:tabs>
              <w:spacing w:after="120"/>
              <w:jc w:val="both"/>
              <w:rPr>
                <w:rFonts w:eastAsia="Times New Roman" w:cstheme="minorHAnsi"/>
                <w:color w:val="000000"/>
                <w:sz w:val="20"/>
                <w:szCs w:val="20"/>
                <w:lang w:eastAsia="pt-BR"/>
              </w:rPr>
            </w:pPr>
            <w:r w:rsidRPr="002D54ED">
              <w:rPr>
                <w:rFonts w:cstheme="minorHAnsi"/>
                <w:color w:val="000000" w:themeColor="text1"/>
                <w:sz w:val="20"/>
                <w:szCs w:val="20"/>
              </w:rPr>
              <w:t>Art. 12.  A entidade de destino deve manter registro contábil específico dos recursos recepcionados de outros planos em decorrência da portabilidade.</w:t>
            </w:r>
          </w:p>
        </w:tc>
        <w:tc>
          <w:tcPr>
            <w:tcW w:w="1667" w:type="pct"/>
          </w:tcPr>
          <w:p w14:paraId="02E79088" w14:textId="1E5CA76D" w:rsidR="00B667C2" w:rsidRPr="001F4E6F" w:rsidRDefault="00B667C2" w:rsidP="00FB339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11" w:name="_Ref138840006"/>
            <w:r w:rsidRPr="001F4E6F">
              <w:rPr>
                <w:rFonts w:ascii="Calibri" w:eastAsia="Times New Roman" w:hAnsi="Calibri" w:cs="Calibri"/>
                <w:color w:val="000000"/>
                <w:sz w:val="20"/>
                <w:szCs w:val="20"/>
                <w:lang w:eastAsia="pt-BR"/>
              </w:rPr>
              <w:t>A entidade de destino deve manter registro contábil específico dos recursos recepcionados de outros planos em decorrência da portabilidade.</w:t>
            </w:r>
            <w:bookmarkEnd w:id="11"/>
          </w:p>
        </w:tc>
        <w:tc>
          <w:tcPr>
            <w:tcW w:w="1666" w:type="pct"/>
          </w:tcPr>
          <w:p w14:paraId="4A0A611D" w14:textId="77777777" w:rsidR="00B667C2" w:rsidRPr="00CB5623" w:rsidRDefault="00B667C2" w:rsidP="00FB3392">
            <w:pPr>
              <w:tabs>
                <w:tab w:val="left" w:pos="993"/>
              </w:tabs>
              <w:spacing w:after="120"/>
              <w:jc w:val="both"/>
              <w:rPr>
                <w:rFonts w:ascii="Calibri" w:eastAsia="Times New Roman" w:hAnsi="Calibri" w:cs="Calibri"/>
                <w:color w:val="000000"/>
                <w:sz w:val="20"/>
                <w:szCs w:val="20"/>
                <w:lang w:eastAsia="pt-BR"/>
              </w:rPr>
            </w:pPr>
          </w:p>
        </w:tc>
      </w:tr>
      <w:tr w:rsidR="00B667C2" w:rsidRPr="001F4E6F" w14:paraId="4AC168DF" w14:textId="24D5D785" w:rsidTr="00AB24F3">
        <w:tc>
          <w:tcPr>
            <w:tcW w:w="1667" w:type="pct"/>
          </w:tcPr>
          <w:p w14:paraId="54F7294C" w14:textId="7594CF51" w:rsidR="00B667C2" w:rsidRPr="002D54ED" w:rsidRDefault="002D54ED" w:rsidP="00FB3392">
            <w:pPr>
              <w:spacing w:after="120"/>
              <w:jc w:val="both"/>
              <w:rPr>
                <w:rFonts w:eastAsia="Times New Roman" w:cstheme="minorHAnsi"/>
                <w:color w:val="000000" w:themeColor="text1"/>
                <w:sz w:val="20"/>
                <w:szCs w:val="20"/>
                <w:lang w:eastAsia="pt-BR"/>
              </w:rPr>
            </w:pPr>
            <w:r w:rsidRPr="002D54ED">
              <w:rPr>
                <w:rFonts w:cstheme="minorHAnsi"/>
                <w:color w:val="000000" w:themeColor="text1"/>
                <w:sz w:val="20"/>
                <w:szCs w:val="20"/>
              </w:rPr>
              <w:t xml:space="preserve">§ 1º  Os recursos de que trata o </w:t>
            </w:r>
            <w:r w:rsidRPr="002D54ED">
              <w:rPr>
                <w:rFonts w:cstheme="minorHAnsi"/>
                <w:b/>
                <w:bCs/>
                <w:color w:val="000000" w:themeColor="text1"/>
                <w:sz w:val="20"/>
                <w:szCs w:val="20"/>
              </w:rPr>
              <w:t>caput</w:t>
            </w:r>
            <w:r w:rsidRPr="002D54ED">
              <w:rPr>
                <w:rFonts w:cstheme="minorHAnsi"/>
                <w:color w:val="000000" w:themeColor="text1"/>
                <w:sz w:val="20"/>
                <w:szCs w:val="20"/>
              </w:rPr>
              <w:t xml:space="preserve"> devem ser segregados entre contribuições do participante e do patrocinador.</w:t>
            </w:r>
          </w:p>
        </w:tc>
        <w:tc>
          <w:tcPr>
            <w:tcW w:w="1667" w:type="pct"/>
          </w:tcPr>
          <w:p w14:paraId="0AE693D1" w14:textId="3A61CCB6"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§1º  Os recursos de que trata o </w:t>
            </w:r>
            <w:r w:rsidRPr="001F4E6F">
              <w:rPr>
                <w:rFonts w:ascii="Calibri" w:eastAsia="Times New Roman" w:hAnsi="Calibri" w:cs="Calibri"/>
                <w:b/>
                <w:bCs/>
                <w:color w:val="000000" w:themeColor="text1"/>
                <w:sz w:val="20"/>
                <w:szCs w:val="20"/>
                <w:lang w:eastAsia="pt-BR"/>
              </w:rPr>
              <w:t>caput</w:t>
            </w:r>
            <w:r w:rsidRPr="001F4E6F">
              <w:rPr>
                <w:rFonts w:ascii="Calibri" w:eastAsia="Times New Roman" w:hAnsi="Calibri" w:cs="Calibri"/>
                <w:color w:val="000000" w:themeColor="text1"/>
                <w:sz w:val="20"/>
                <w:szCs w:val="20"/>
                <w:lang w:eastAsia="pt-BR"/>
              </w:rPr>
              <w:t xml:space="preserve"> devem ser segregados entre contribuições do participante e do patrocinador.  </w:t>
            </w:r>
          </w:p>
        </w:tc>
        <w:tc>
          <w:tcPr>
            <w:tcW w:w="1666" w:type="pct"/>
          </w:tcPr>
          <w:p w14:paraId="3AB9DB37" w14:textId="77777777" w:rsidR="00B667C2" w:rsidRPr="00CB5623" w:rsidRDefault="00B667C2" w:rsidP="00FB3392">
            <w:pPr>
              <w:spacing w:after="120"/>
              <w:jc w:val="both"/>
              <w:rPr>
                <w:rFonts w:ascii="Calibri" w:eastAsia="Times New Roman" w:hAnsi="Calibri" w:cs="Calibri"/>
                <w:color w:val="000000" w:themeColor="text1"/>
                <w:sz w:val="20"/>
                <w:szCs w:val="20"/>
                <w:lang w:eastAsia="pt-BR"/>
              </w:rPr>
            </w:pPr>
          </w:p>
        </w:tc>
      </w:tr>
      <w:tr w:rsidR="00B667C2" w:rsidRPr="001F4E6F" w14:paraId="6BDD76A8" w14:textId="71A4B5E3" w:rsidTr="00AB24F3">
        <w:tc>
          <w:tcPr>
            <w:tcW w:w="1667" w:type="pct"/>
          </w:tcPr>
          <w:p w14:paraId="75FA59D6" w14:textId="68E25EA5" w:rsidR="00B667C2" w:rsidRPr="002D54ED" w:rsidRDefault="002D54ED" w:rsidP="00FB3392">
            <w:pPr>
              <w:spacing w:after="120"/>
              <w:jc w:val="both"/>
              <w:rPr>
                <w:rFonts w:eastAsia="Times New Roman" w:cstheme="minorHAnsi"/>
                <w:color w:val="000000"/>
                <w:sz w:val="20"/>
                <w:szCs w:val="20"/>
                <w:lang w:eastAsia="pt-BR"/>
              </w:rPr>
            </w:pPr>
            <w:r w:rsidRPr="002D54ED">
              <w:rPr>
                <w:rFonts w:cstheme="minorHAnsi"/>
                <w:color w:val="000000" w:themeColor="text1"/>
                <w:sz w:val="20"/>
                <w:szCs w:val="20"/>
              </w:rPr>
              <w:t xml:space="preserve">§ 2º  O disposto no </w:t>
            </w:r>
            <w:r w:rsidRPr="002D54ED">
              <w:rPr>
                <w:rFonts w:cstheme="minorHAnsi"/>
                <w:b/>
                <w:bCs/>
                <w:color w:val="000000" w:themeColor="text1"/>
                <w:sz w:val="20"/>
                <w:szCs w:val="20"/>
              </w:rPr>
              <w:t>caput</w:t>
            </w:r>
            <w:r w:rsidRPr="002D54ED">
              <w:rPr>
                <w:rFonts w:cstheme="minorHAnsi"/>
                <w:color w:val="000000" w:themeColor="text1"/>
                <w:sz w:val="20"/>
                <w:szCs w:val="20"/>
              </w:rPr>
              <w:t xml:space="preserve"> não se aplica à parcela utilizada para pagamento de aporte inicial previsto no regulamento e na nota técnica atuarial do plano de benefícios de destino.</w:t>
            </w:r>
          </w:p>
        </w:tc>
        <w:tc>
          <w:tcPr>
            <w:tcW w:w="1667" w:type="pct"/>
          </w:tcPr>
          <w:p w14:paraId="78E1072E" w14:textId="578DCCE5"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§2º  O disposto no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não se aplica à parcela utilizada para pagamento de aporte inicial previsto no regulamento e na nota técnica atuarial do plano de benefícios de destino.</w:t>
            </w:r>
          </w:p>
        </w:tc>
        <w:tc>
          <w:tcPr>
            <w:tcW w:w="1666" w:type="pct"/>
          </w:tcPr>
          <w:p w14:paraId="56E2AD3D"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58AB47B4" w14:textId="5E11F7BA" w:rsidTr="00AB24F3">
        <w:tc>
          <w:tcPr>
            <w:tcW w:w="1667" w:type="pct"/>
          </w:tcPr>
          <w:p w14:paraId="373617BD" w14:textId="4F55C279" w:rsidR="00B667C2" w:rsidRPr="002D54ED" w:rsidRDefault="002D54ED" w:rsidP="00FB3392">
            <w:pPr>
              <w:tabs>
                <w:tab w:val="left" w:pos="993"/>
              </w:tabs>
              <w:spacing w:after="120"/>
              <w:jc w:val="both"/>
              <w:rPr>
                <w:rFonts w:eastAsia="Times New Roman" w:cstheme="minorHAnsi"/>
                <w:color w:val="000000" w:themeColor="text1"/>
                <w:sz w:val="20"/>
                <w:szCs w:val="20"/>
                <w:lang w:eastAsia="pt-BR"/>
              </w:rPr>
            </w:pPr>
            <w:r w:rsidRPr="002D54ED">
              <w:rPr>
                <w:rFonts w:cstheme="minorHAnsi"/>
                <w:bCs/>
                <w:color w:val="000000" w:themeColor="text1"/>
                <w:sz w:val="20"/>
                <w:szCs w:val="20"/>
              </w:rPr>
              <w:t>Art. 13.  A segregação de que tratam os incisos I e II do art. 5º, a alínea “a” do inciso I e a alínea “b” do inciso II do art. 6º, o inciso VI do art. 9º e o § 1º do art. 12 não se aplica aos recursos:</w:t>
            </w:r>
          </w:p>
        </w:tc>
        <w:tc>
          <w:tcPr>
            <w:tcW w:w="1667" w:type="pct"/>
          </w:tcPr>
          <w:p w14:paraId="2A1DEA1E" w14:textId="52FC6185" w:rsidR="00B667C2" w:rsidRPr="001F4E6F" w:rsidRDefault="00B667C2" w:rsidP="00FB339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A segregação de que tratam os incisos I e II do </w:t>
            </w:r>
            <w:r w:rsidRPr="001F4E6F">
              <w:rPr>
                <w:rFonts w:ascii="Calibri" w:eastAsia="Times New Roman" w:hAnsi="Calibri" w:cs="Calibri"/>
                <w:color w:val="000000" w:themeColor="text1"/>
                <w:sz w:val="20"/>
                <w:szCs w:val="20"/>
                <w:lang w:eastAsia="pt-BR"/>
              </w:rPr>
              <w:fldChar w:fldCharType="begin"/>
            </w:r>
            <w:r w:rsidRPr="001F4E6F">
              <w:rPr>
                <w:rFonts w:ascii="Calibri" w:eastAsia="Times New Roman" w:hAnsi="Calibri" w:cs="Calibri"/>
                <w:color w:val="000000" w:themeColor="text1"/>
                <w:sz w:val="20"/>
                <w:szCs w:val="20"/>
                <w:lang w:eastAsia="pt-BR"/>
              </w:rPr>
              <w:instrText xml:space="preserve"> REF  _Ref138839796 \* Lower \r  \* MERGEFORMAT </w:instrText>
            </w:r>
            <w:r w:rsidRPr="001F4E6F">
              <w:rPr>
                <w:rFonts w:ascii="Calibri" w:eastAsia="Times New Roman" w:hAnsi="Calibri" w:cs="Calibri"/>
                <w:color w:val="000000" w:themeColor="text1"/>
                <w:sz w:val="20"/>
                <w:szCs w:val="20"/>
                <w:lang w:eastAsia="pt-BR"/>
              </w:rPr>
              <w:fldChar w:fldCharType="separate"/>
            </w:r>
            <w:r w:rsidRPr="001F4E6F">
              <w:rPr>
                <w:rFonts w:ascii="Calibri" w:eastAsia="Times New Roman" w:hAnsi="Calibri" w:cs="Calibri"/>
                <w:color w:val="000000" w:themeColor="text1"/>
                <w:sz w:val="20"/>
                <w:szCs w:val="20"/>
                <w:lang w:eastAsia="pt-BR"/>
              </w:rPr>
              <w:t xml:space="preserve">art. </w:t>
            </w:r>
            <w:r w:rsidRPr="00250D88">
              <w:rPr>
                <w:rFonts w:ascii="Calibri" w:eastAsia="Times New Roman" w:hAnsi="Calibri" w:cs="Calibri"/>
                <w:color w:val="FF0000"/>
                <w:sz w:val="20"/>
                <w:szCs w:val="20"/>
                <w:lang w:eastAsia="pt-BR"/>
              </w:rPr>
              <w:t>118</w:t>
            </w:r>
            <w:r w:rsidRPr="001F4E6F">
              <w:rPr>
                <w:rFonts w:ascii="Calibri" w:eastAsia="Times New Roman" w:hAnsi="Calibri" w:cs="Calibri"/>
                <w:color w:val="000000" w:themeColor="text1"/>
                <w:sz w:val="20"/>
                <w:szCs w:val="20"/>
                <w:lang w:eastAsia="pt-BR"/>
              </w:rPr>
              <w:fldChar w:fldCharType="end"/>
            </w:r>
            <w:r w:rsidRPr="001F4E6F">
              <w:rPr>
                <w:rFonts w:ascii="Calibri" w:eastAsia="Times New Roman" w:hAnsi="Calibri" w:cs="Calibri"/>
                <w:color w:val="000000" w:themeColor="text1"/>
                <w:sz w:val="20"/>
                <w:szCs w:val="20"/>
                <w:lang w:eastAsia="pt-BR"/>
              </w:rPr>
              <w:t xml:space="preserve">, a alínea “a” do inciso I e a alínea “b” do inciso II do </w:t>
            </w:r>
            <w:r w:rsidRPr="001F4E6F">
              <w:rPr>
                <w:rFonts w:ascii="Calibri" w:eastAsia="Times New Roman" w:hAnsi="Calibri" w:cs="Calibri"/>
                <w:color w:val="000000" w:themeColor="text1"/>
                <w:sz w:val="20"/>
                <w:szCs w:val="20"/>
                <w:lang w:eastAsia="pt-BR"/>
              </w:rPr>
              <w:fldChar w:fldCharType="begin"/>
            </w:r>
            <w:r w:rsidRPr="001F4E6F">
              <w:rPr>
                <w:rFonts w:ascii="Calibri" w:eastAsia="Times New Roman" w:hAnsi="Calibri" w:cs="Calibri"/>
                <w:color w:val="000000" w:themeColor="text1"/>
                <w:sz w:val="20"/>
                <w:szCs w:val="20"/>
                <w:lang w:eastAsia="pt-BR"/>
              </w:rPr>
              <w:instrText xml:space="preserve"> REF  _Ref138839897 \* Lower \r  \* MERGEFORMAT </w:instrText>
            </w:r>
            <w:r w:rsidRPr="001F4E6F">
              <w:rPr>
                <w:rFonts w:ascii="Calibri" w:eastAsia="Times New Roman" w:hAnsi="Calibri" w:cs="Calibri"/>
                <w:color w:val="000000" w:themeColor="text1"/>
                <w:sz w:val="20"/>
                <w:szCs w:val="20"/>
                <w:lang w:eastAsia="pt-BR"/>
              </w:rPr>
              <w:fldChar w:fldCharType="separate"/>
            </w:r>
            <w:r w:rsidRPr="001F4E6F">
              <w:rPr>
                <w:rFonts w:ascii="Calibri" w:eastAsia="Times New Roman" w:hAnsi="Calibri" w:cs="Calibri"/>
                <w:color w:val="000000" w:themeColor="text1"/>
                <w:sz w:val="20"/>
                <w:szCs w:val="20"/>
                <w:lang w:eastAsia="pt-BR"/>
              </w:rPr>
              <w:t xml:space="preserve">art. </w:t>
            </w:r>
            <w:r w:rsidRPr="00250D88">
              <w:rPr>
                <w:rFonts w:ascii="Calibri" w:eastAsia="Times New Roman" w:hAnsi="Calibri" w:cs="Calibri"/>
                <w:color w:val="FF0000"/>
                <w:sz w:val="20"/>
                <w:szCs w:val="20"/>
                <w:lang w:eastAsia="pt-BR"/>
              </w:rPr>
              <w:t>119</w:t>
            </w:r>
            <w:r w:rsidRPr="001F4E6F">
              <w:rPr>
                <w:rFonts w:ascii="Calibri" w:eastAsia="Times New Roman" w:hAnsi="Calibri" w:cs="Calibri"/>
                <w:color w:val="000000" w:themeColor="text1"/>
                <w:sz w:val="20"/>
                <w:szCs w:val="20"/>
                <w:lang w:eastAsia="pt-BR"/>
              </w:rPr>
              <w:fldChar w:fldCharType="end"/>
            </w:r>
            <w:r w:rsidRPr="001F4E6F">
              <w:rPr>
                <w:rFonts w:ascii="Calibri" w:eastAsia="Times New Roman" w:hAnsi="Calibri" w:cs="Calibri"/>
                <w:color w:val="000000" w:themeColor="text1"/>
                <w:sz w:val="20"/>
                <w:szCs w:val="20"/>
                <w:lang w:eastAsia="pt-BR"/>
              </w:rPr>
              <w:t xml:space="preserve">, o inciso VI do </w:t>
            </w:r>
            <w:r w:rsidRPr="00250D88">
              <w:rPr>
                <w:rFonts w:ascii="Calibri" w:eastAsia="Times New Roman" w:hAnsi="Calibri" w:cs="Calibri"/>
                <w:color w:val="FF0000"/>
                <w:sz w:val="20"/>
                <w:szCs w:val="20"/>
                <w:lang w:eastAsia="pt-BR"/>
              </w:rPr>
              <w:fldChar w:fldCharType="begin"/>
            </w:r>
            <w:r w:rsidRPr="00250D88">
              <w:rPr>
                <w:rFonts w:ascii="Calibri" w:eastAsia="Times New Roman" w:hAnsi="Calibri" w:cs="Calibri"/>
                <w:color w:val="FF0000"/>
                <w:sz w:val="20"/>
                <w:szCs w:val="20"/>
                <w:lang w:eastAsia="pt-BR"/>
              </w:rPr>
              <w:instrText xml:space="preserve"> REF  _Ref138839669 \* Lower \r  \* MERGEFORMAT </w:instrText>
            </w:r>
            <w:r w:rsidRPr="00250D88">
              <w:rPr>
                <w:rFonts w:ascii="Calibri" w:eastAsia="Times New Roman" w:hAnsi="Calibri" w:cs="Calibri"/>
                <w:color w:val="FF0000"/>
                <w:sz w:val="20"/>
                <w:szCs w:val="20"/>
                <w:lang w:eastAsia="pt-BR"/>
              </w:rPr>
              <w:fldChar w:fldCharType="separate"/>
            </w:r>
            <w:r w:rsidRPr="00250D88">
              <w:rPr>
                <w:rFonts w:ascii="Calibri" w:eastAsia="Times New Roman" w:hAnsi="Calibri" w:cs="Calibri"/>
                <w:color w:val="FF0000"/>
                <w:sz w:val="20"/>
                <w:szCs w:val="20"/>
                <w:lang w:eastAsia="pt-BR"/>
              </w:rPr>
              <w:t>art. 122</w:t>
            </w:r>
            <w:r w:rsidRPr="00250D88">
              <w:rPr>
                <w:rFonts w:ascii="Calibri" w:eastAsia="Times New Roman" w:hAnsi="Calibri" w:cs="Calibri"/>
                <w:color w:val="FF0000"/>
                <w:sz w:val="20"/>
                <w:szCs w:val="20"/>
                <w:lang w:eastAsia="pt-BR"/>
              </w:rPr>
              <w:fldChar w:fldCharType="end"/>
            </w:r>
            <w:r w:rsidRPr="001F4E6F">
              <w:rPr>
                <w:rFonts w:ascii="Calibri" w:eastAsia="Times New Roman" w:hAnsi="Calibri" w:cs="Calibri"/>
                <w:color w:val="000000" w:themeColor="text1"/>
                <w:sz w:val="20"/>
                <w:szCs w:val="20"/>
                <w:lang w:eastAsia="pt-BR"/>
              </w:rPr>
              <w:t xml:space="preserve"> e o § 1º do </w:t>
            </w:r>
            <w:r w:rsidRPr="001F4E6F">
              <w:rPr>
                <w:rFonts w:ascii="Calibri" w:eastAsia="Times New Roman" w:hAnsi="Calibri" w:cs="Calibri"/>
                <w:color w:val="000000" w:themeColor="text1"/>
                <w:sz w:val="20"/>
                <w:szCs w:val="20"/>
                <w:lang w:eastAsia="pt-BR"/>
              </w:rPr>
              <w:fldChar w:fldCharType="begin"/>
            </w:r>
            <w:r w:rsidRPr="001F4E6F">
              <w:rPr>
                <w:rFonts w:ascii="Calibri" w:eastAsia="Times New Roman" w:hAnsi="Calibri" w:cs="Calibri"/>
                <w:color w:val="000000" w:themeColor="text1"/>
                <w:sz w:val="20"/>
                <w:szCs w:val="20"/>
                <w:lang w:eastAsia="pt-BR"/>
              </w:rPr>
              <w:instrText xml:space="preserve"> REF  _Ref138840006 \* Lower \r  \* MERGEFORMAT </w:instrText>
            </w:r>
            <w:r w:rsidRPr="001F4E6F">
              <w:rPr>
                <w:rFonts w:ascii="Calibri" w:eastAsia="Times New Roman" w:hAnsi="Calibri" w:cs="Calibri"/>
                <w:color w:val="000000" w:themeColor="text1"/>
                <w:sz w:val="20"/>
                <w:szCs w:val="20"/>
                <w:lang w:eastAsia="pt-BR"/>
              </w:rPr>
              <w:fldChar w:fldCharType="separate"/>
            </w:r>
            <w:r w:rsidRPr="001F4E6F">
              <w:rPr>
                <w:rFonts w:ascii="Calibri" w:eastAsia="Times New Roman" w:hAnsi="Calibri" w:cs="Calibri"/>
                <w:color w:val="000000" w:themeColor="text1"/>
                <w:sz w:val="20"/>
                <w:szCs w:val="20"/>
                <w:lang w:eastAsia="pt-BR"/>
              </w:rPr>
              <w:t xml:space="preserve">art. </w:t>
            </w:r>
            <w:r w:rsidRPr="00250D88">
              <w:rPr>
                <w:rFonts w:ascii="Calibri" w:eastAsia="Times New Roman" w:hAnsi="Calibri" w:cs="Calibri"/>
                <w:color w:val="FF0000"/>
                <w:sz w:val="20"/>
                <w:szCs w:val="20"/>
                <w:lang w:eastAsia="pt-BR"/>
              </w:rPr>
              <w:t>125</w:t>
            </w:r>
            <w:r w:rsidRPr="001F4E6F">
              <w:rPr>
                <w:rFonts w:ascii="Calibri" w:eastAsia="Times New Roman" w:hAnsi="Calibri" w:cs="Calibri"/>
                <w:color w:val="000000" w:themeColor="text1"/>
                <w:sz w:val="20"/>
                <w:szCs w:val="20"/>
                <w:lang w:eastAsia="pt-BR"/>
              </w:rPr>
              <w:fldChar w:fldCharType="end"/>
            </w:r>
            <w:r w:rsidRPr="001F4E6F">
              <w:rPr>
                <w:rFonts w:ascii="Calibri" w:eastAsia="Times New Roman" w:hAnsi="Calibri" w:cs="Calibri"/>
                <w:color w:val="000000" w:themeColor="text1"/>
                <w:sz w:val="20"/>
                <w:szCs w:val="20"/>
                <w:lang w:eastAsia="pt-BR"/>
              </w:rPr>
              <w:t xml:space="preserve"> não se aplica aos recursos:</w:t>
            </w:r>
          </w:p>
        </w:tc>
        <w:tc>
          <w:tcPr>
            <w:tcW w:w="1666" w:type="pct"/>
          </w:tcPr>
          <w:p w14:paraId="72598A36" w14:textId="67CC4DCB" w:rsidR="00B667C2" w:rsidRPr="00CB5623" w:rsidRDefault="00250D88" w:rsidP="00FB3392">
            <w:pPr>
              <w:tabs>
                <w:tab w:val="left" w:pos="993"/>
              </w:tabs>
              <w:spacing w:after="120"/>
              <w:jc w:val="both"/>
              <w:rPr>
                <w:rFonts w:ascii="Calibri" w:eastAsia="Times New Roman" w:hAnsi="Calibri" w:cs="Calibri"/>
                <w:color w:val="000000" w:themeColor="text1"/>
                <w:sz w:val="20"/>
                <w:szCs w:val="20"/>
                <w:lang w:eastAsia="pt-BR"/>
              </w:rPr>
            </w:pPr>
            <w:r>
              <w:rPr>
                <w:rFonts w:ascii="Calibri" w:eastAsia="Times New Roman" w:hAnsi="Calibri" w:cs="Calibri"/>
                <w:color w:val="000000"/>
                <w:sz w:val="20"/>
                <w:szCs w:val="20"/>
                <w:lang w:eastAsia="pt-BR"/>
              </w:rPr>
              <w:t>Ajuste de remissão</w:t>
            </w:r>
          </w:p>
        </w:tc>
      </w:tr>
      <w:tr w:rsidR="00B667C2" w:rsidRPr="001F4E6F" w14:paraId="7082440A" w14:textId="132B949B" w:rsidTr="00AB24F3">
        <w:tc>
          <w:tcPr>
            <w:tcW w:w="1667" w:type="pct"/>
          </w:tcPr>
          <w:p w14:paraId="54523FDD" w14:textId="28127054" w:rsidR="00B667C2" w:rsidRPr="002D54ED" w:rsidRDefault="002D54ED" w:rsidP="00FB3392">
            <w:pPr>
              <w:spacing w:after="120"/>
              <w:jc w:val="both"/>
              <w:rPr>
                <w:rFonts w:eastAsia="Times New Roman" w:cstheme="minorHAnsi"/>
                <w:color w:val="000000"/>
                <w:sz w:val="20"/>
                <w:szCs w:val="20"/>
                <w:lang w:eastAsia="pt-BR"/>
              </w:rPr>
            </w:pPr>
            <w:r w:rsidRPr="002D54ED">
              <w:rPr>
                <w:rFonts w:cstheme="minorHAnsi"/>
                <w:bCs/>
                <w:color w:val="000000" w:themeColor="text1"/>
                <w:sz w:val="20"/>
                <w:szCs w:val="20"/>
              </w:rPr>
              <w:t>I - recebidos em decorrência de retirada de patrocínio de outro plano previdenciário; e</w:t>
            </w:r>
          </w:p>
        </w:tc>
        <w:tc>
          <w:tcPr>
            <w:tcW w:w="1667" w:type="pct"/>
          </w:tcPr>
          <w:p w14:paraId="3DEAB72E" w14:textId="702847AA"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recebidos em decorrência de retirada de patrocínio de outro plano previdenciário; e </w:t>
            </w:r>
          </w:p>
        </w:tc>
        <w:tc>
          <w:tcPr>
            <w:tcW w:w="1666" w:type="pct"/>
          </w:tcPr>
          <w:p w14:paraId="09F0B190"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5045BE6C" w14:textId="7D8BCC10" w:rsidTr="00AB24F3">
        <w:tc>
          <w:tcPr>
            <w:tcW w:w="1667" w:type="pct"/>
          </w:tcPr>
          <w:p w14:paraId="7B967062" w14:textId="666C0E38" w:rsidR="00B667C2" w:rsidRPr="002D54ED" w:rsidRDefault="002D54ED" w:rsidP="00FB3392">
            <w:pPr>
              <w:spacing w:after="120"/>
              <w:jc w:val="both"/>
              <w:rPr>
                <w:rFonts w:eastAsia="Times New Roman" w:cstheme="minorHAnsi"/>
                <w:color w:val="000000"/>
                <w:sz w:val="20"/>
                <w:szCs w:val="20"/>
                <w:lang w:eastAsia="pt-BR"/>
              </w:rPr>
            </w:pPr>
            <w:r w:rsidRPr="002D54ED">
              <w:rPr>
                <w:rFonts w:cstheme="minorHAnsi"/>
                <w:bCs/>
                <w:color w:val="000000" w:themeColor="text1"/>
                <w:sz w:val="20"/>
                <w:szCs w:val="20"/>
              </w:rPr>
              <w:t>II - decorrentes de portabilidade realizada anteriormente à vigência desta Resolução.</w:t>
            </w:r>
          </w:p>
        </w:tc>
        <w:tc>
          <w:tcPr>
            <w:tcW w:w="1667" w:type="pct"/>
          </w:tcPr>
          <w:p w14:paraId="507915CA" w14:textId="2E6BE0A9"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decorrentes de portabilidade realizada anteriormente a </w:t>
            </w:r>
            <w:r w:rsidRPr="00123491">
              <w:rPr>
                <w:rFonts w:ascii="Calibri" w:eastAsia="Times New Roman" w:hAnsi="Calibri" w:cs="Calibri"/>
                <w:color w:val="FF0000"/>
                <w:sz w:val="20"/>
                <w:szCs w:val="20"/>
                <w:lang w:eastAsia="pt-BR"/>
              </w:rPr>
              <w:t>21 de novembro de 2022</w:t>
            </w:r>
            <w:r w:rsidRPr="001F4E6F">
              <w:rPr>
                <w:rFonts w:ascii="Calibri" w:eastAsia="Times New Roman" w:hAnsi="Calibri" w:cs="Calibri"/>
                <w:color w:val="000000"/>
                <w:sz w:val="20"/>
                <w:szCs w:val="20"/>
                <w:lang w:eastAsia="pt-BR"/>
              </w:rPr>
              <w:t>.</w:t>
            </w:r>
          </w:p>
        </w:tc>
        <w:tc>
          <w:tcPr>
            <w:tcW w:w="1666" w:type="pct"/>
          </w:tcPr>
          <w:p w14:paraId="77208C6D" w14:textId="3B0EE3F5" w:rsidR="00B667C2" w:rsidRPr="00CB5623" w:rsidRDefault="00123491" w:rsidP="00FB3392">
            <w:pPr>
              <w:spacing w:after="120"/>
              <w:jc w:val="both"/>
              <w:rPr>
                <w:rFonts w:ascii="Calibri" w:eastAsia="Times New Roman" w:hAnsi="Calibri" w:cs="Calibri"/>
                <w:color w:val="000000"/>
                <w:sz w:val="20"/>
                <w:szCs w:val="20"/>
                <w:lang w:eastAsia="pt-BR"/>
              </w:rPr>
            </w:pPr>
            <w:r>
              <w:rPr>
                <w:rStyle w:val="cf01"/>
              </w:rPr>
              <w:t>Início de vigência da Res. Previc 17, que instituiu a nova regra do caput.</w:t>
            </w:r>
          </w:p>
        </w:tc>
      </w:tr>
      <w:tr w:rsidR="00B667C2" w:rsidRPr="001F4E6F" w14:paraId="0C6FA141" w14:textId="0FAE2585" w:rsidTr="00AB24F3">
        <w:tc>
          <w:tcPr>
            <w:tcW w:w="1667" w:type="pct"/>
          </w:tcPr>
          <w:p w14:paraId="74F34582" w14:textId="5A6A7407" w:rsidR="00B667C2" w:rsidRPr="002D54ED" w:rsidRDefault="002D54ED" w:rsidP="00FB3392">
            <w:pPr>
              <w:spacing w:after="120"/>
              <w:jc w:val="both"/>
              <w:rPr>
                <w:rFonts w:eastAsia="Times New Roman" w:cstheme="minorHAnsi"/>
                <w:color w:val="000000"/>
                <w:sz w:val="20"/>
                <w:szCs w:val="20"/>
                <w:lang w:eastAsia="pt-BR"/>
              </w:rPr>
            </w:pPr>
            <w:r w:rsidRPr="002D54ED">
              <w:rPr>
                <w:rFonts w:cstheme="minorHAnsi"/>
                <w:bCs/>
                <w:color w:val="000000" w:themeColor="text1"/>
                <w:sz w:val="20"/>
                <w:szCs w:val="20"/>
              </w:rPr>
              <w:t xml:space="preserve">§ 1º  Os recursos referidos no </w:t>
            </w:r>
            <w:r w:rsidRPr="002D54ED">
              <w:rPr>
                <w:rFonts w:cstheme="minorHAnsi"/>
                <w:b/>
                <w:color w:val="000000" w:themeColor="text1"/>
                <w:sz w:val="20"/>
                <w:szCs w:val="20"/>
              </w:rPr>
              <w:t>caput</w:t>
            </w:r>
            <w:r w:rsidRPr="002D54ED">
              <w:rPr>
                <w:rFonts w:cstheme="minorHAnsi"/>
                <w:bCs/>
                <w:color w:val="000000" w:themeColor="text1"/>
                <w:sz w:val="20"/>
                <w:szCs w:val="20"/>
              </w:rPr>
              <w:t xml:space="preserve"> podem ser informados como contribuições do participante.</w:t>
            </w:r>
          </w:p>
        </w:tc>
        <w:tc>
          <w:tcPr>
            <w:tcW w:w="1667" w:type="pct"/>
          </w:tcPr>
          <w:p w14:paraId="1EA71F7C" w14:textId="21271F94"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Os recursos referidos no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podem ser informados como contribuições do participante.</w:t>
            </w:r>
          </w:p>
        </w:tc>
        <w:tc>
          <w:tcPr>
            <w:tcW w:w="1666" w:type="pct"/>
          </w:tcPr>
          <w:p w14:paraId="26E20A8D"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1628FB61" w14:textId="4DCCBB43" w:rsidTr="00AB24F3">
        <w:tc>
          <w:tcPr>
            <w:tcW w:w="1667" w:type="pct"/>
          </w:tcPr>
          <w:p w14:paraId="40AC32EE" w14:textId="40F209C8" w:rsidR="00B667C2" w:rsidRPr="002D54ED" w:rsidRDefault="002D54ED" w:rsidP="00FB3392">
            <w:pPr>
              <w:spacing w:after="120"/>
              <w:jc w:val="both"/>
              <w:rPr>
                <w:rFonts w:eastAsia="Times New Roman" w:cstheme="minorHAnsi"/>
                <w:color w:val="000000"/>
                <w:sz w:val="20"/>
                <w:szCs w:val="20"/>
                <w:lang w:eastAsia="pt-BR"/>
              </w:rPr>
            </w:pPr>
            <w:r w:rsidRPr="002D54ED">
              <w:rPr>
                <w:rFonts w:cstheme="minorHAnsi"/>
                <w:color w:val="000000" w:themeColor="text1"/>
                <w:sz w:val="20"/>
                <w:szCs w:val="20"/>
              </w:rPr>
              <w:t>§ 2º  Quando a modelagem de acumulação do recurso garantidor do benefício pleno for de benefício definido, a EFPC pode assumir como valor das contribuições do patrocinador a diferença entre a reserva matemática e a reserva constituída pelo participante.</w:t>
            </w:r>
          </w:p>
        </w:tc>
        <w:tc>
          <w:tcPr>
            <w:tcW w:w="1667" w:type="pct"/>
          </w:tcPr>
          <w:p w14:paraId="3189FFD9" w14:textId="12B83A95"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§2º  Quando a modelagem de acumulação do recurso garantidor do benefício pleno for de benefício definido, a EFPC pode assumir como valor das contribuições do patrocinador a diferença entre a reserva matemática e a reserva constituída pelo participante.</w:t>
            </w:r>
          </w:p>
        </w:tc>
        <w:tc>
          <w:tcPr>
            <w:tcW w:w="1666" w:type="pct"/>
          </w:tcPr>
          <w:p w14:paraId="4238C8D7"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6E7C1A1A" w14:textId="760C0F84" w:rsidTr="00AB24F3">
        <w:tc>
          <w:tcPr>
            <w:tcW w:w="1667" w:type="pct"/>
          </w:tcPr>
          <w:p w14:paraId="745EEDF5" w14:textId="7E24EAE9" w:rsidR="00B667C2" w:rsidRPr="001F4E6F" w:rsidRDefault="00147E51" w:rsidP="00FB3392">
            <w:pPr>
              <w:tabs>
                <w:tab w:val="left" w:pos="993"/>
              </w:tabs>
              <w:spacing w:after="120"/>
              <w:jc w:val="both"/>
              <w:rPr>
                <w:rFonts w:ascii="Calibri" w:eastAsia="Times New Roman" w:hAnsi="Calibri" w:cs="Calibri"/>
                <w:color w:val="000000"/>
                <w:sz w:val="20"/>
                <w:szCs w:val="20"/>
                <w:lang w:eastAsia="pt-BR"/>
              </w:rPr>
            </w:pPr>
            <w:r w:rsidRPr="00147E51">
              <w:rPr>
                <w:rFonts w:cstheme="minorHAnsi"/>
                <w:color w:val="000000" w:themeColor="text1"/>
                <w:sz w:val="20"/>
                <w:szCs w:val="20"/>
              </w:rPr>
              <w:t>Art. 14.  A transferência dos recursos entre os planos de benefícios de origem e de destino, em decorrência da portabilidade, deve ser efetuada em moeda corrente nacional, observado o prazo de dez dias úteis, contados da data do protocolo do termo de portabilidade a que se refere o art. 9º perante a entidade de origem</w:t>
            </w:r>
            <w:r w:rsidRPr="00147E51">
              <w:rPr>
                <w:color w:val="000000" w:themeColor="text1"/>
                <w:sz w:val="20"/>
                <w:szCs w:val="20"/>
              </w:rPr>
              <w:t xml:space="preserve"> </w:t>
            </w:r>
            <w:r w:rsidRPr="00147E51">
              <w:rPr>
                <w:rFonts w:cstheme="minorHAnsi"/>
                <w:color w:val="000000" w:themeColor="text1"/>
                <w:sz w:val="20"/>
                <w:szCs w:val="20"/>
              </w:rPr>
              <w:t>ou da data em o participante tiver realizado a entrega completa da documentação e informações exigidas pela entidade de origem, o que resultar no maior prazo.</w:t>
            </w:r>
          </w:p>
        </w:tc>
        <w:tc>
          <w:tcPr>
            <w:tcW w:w="1667" w:type="pct"/>
          </w:tcPr>
          <w:p w14:paraId="3D408005" w14:textId="470DB82A" w:rsidR="00B667C2" w:rsidRPr="001F4E6F" w:rsidRDefault="00B667C2" w:rsidP="00FB3392">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A transferência dos recursos entre os planos de benefícios de origem e de destino, em decorrência da portabilidade, deve ser efetuada em moeda corrente nacional, observado o prazo de dez dias úteis, contados da data do protocolo do termo de portabilidade perante a entidade de origem ou da data em o participante tiver realizado a entrega completa da documentação e informações exigidas pela entidade de origem, o que resultar no maior prazo.</w:t>
            </w:r>
          </w:p>
        </w:tc>
        <w:tc>
          <w:tcPr>
            <w:tcW w:w="1666" w:type="pct"/>
          </w:tcPr>
          <w:p w14:paraId="47BC2055" w14:textId="77777777" w:rsidR="00B667C2" w:rsidRPr="00CB5623" w:rsidRDefault="00B667C2" w:rsidP="00FB3392">
            <w:pPr>
              <w:tabs>
                <w:tab w:val="left" w:pos="993"/>
              </w:tabs>
              <w:spacing w:after="120"/>
              <w:jc w:val="both"/>
              <w:rPr>
                <w:rFonts w:ascii="Calibri" w:eastAsia="Times New Roman" w:hAnsi="Calibri" w:cs="Calibri"/>
                <w:color w:val="000000"/>
                <w:sz w:val="20"/>
                <w:szCs w:val="20"/>
                <w:lang w:eastAsia="pt-BR"/>
              </w:rPr>
            </w:pPr>
          </w:p>
        </w:tc>
      </w:tr>
      <w:tr w:rsidR="00B667C2" w:rsidRPr="001F4E6F" w14:paraId="36343520" w14:textId="3E97E4AF" w:rsidTr="00AB24F3">
        <w:tc>
          <w:tcPr>
            <w:tcW w:w="1667" w:type="pct"/>
          </w:tcPr>
          <w:p w14:paraId="266EEE72" w14:textId="6954ED25" w:rsidR="00B667C2" w:rsidRPr="001F4E6F" w:rsidRDefault="00147E51" w:rsidP="00FB3392">
            <w:pPr>
              <w:tabs>
                <w:tab w:val="left" w:pos="993"/>
              </w:tabs>
              <w:spacing w:after="120"/>
              <w:jc w:val="both"/>
              <w:rPr>
                <w:rFonts w:ascii="Calibri" w:eastAsia="Times New Roman" w:hAnsi="Calibri" w:cs="Calibri"/>
                <w:color w:val="000000"/>
                <w:sz w:val="20"/>
                <w:szCs w:val="20"/>
                <w:lang w:eastAsia="pt-BR"/>
              </w:rPr>
            </w:pPr>
            <w:r w:rsidRPr="00147E51">
              <w:rPr>
                <w:rFonts w:cstheme="minorHAnsi"/>
                <w:color w:val="000000" w:themeColor="text1"/>
                <w:sz w:val="20"/>
                <w:szCs w:val="20"/>
              </w:rPr>
              <w:t xml:space="preserve">Art. 15.  As coberturas dos benefícios dos participantes que optaram pelo </w:t>
            </w:r>
            <w:proofErr w:type="spellStart"/>
            <w:r w:rsidRPr="00147E51">
              <w:rPr>
                <w:rFonts w:cstheme="minorHAnsi"/>
                <w:color w:val="000000" w:themeColor="text1"/>
                <w:sz w:val="20"/>
                <w:szCs w:val="20"/>
              </w:rPr>
              <w:t>autopatrocínio</w:t>
            </w:r>
            <w:proofErr w:type="spellEnd"/>
            <w:r w:rsidRPr="00147E51">
              <w:rPr>
                <w:rFonts w:cstheme="minorHAnsi"/>
                <w:color w:val="000000" w:themeColor="text1"/>
                <w:sz w:val="20"/>
                <w:szCs w:val="20"/>
              </w:rPr>
              <w:t xml:space="preserve"> não podem ser distintas daquelas previstas no plano de custeio para os demais participantes.</w:t>
            </w:r>
          </w:p>
        </w:tc>
        <w:tc>
          <w:tcPr>
            <w:tcW w:w="1667" w:type="pct"/>
          </w:tcPr>
          <w:p w14:paraId="2A0252EE" w14:textId="7F276C33" w:rsidR="00B667C2" w:rsidRPr="001F4E6F" w:rsidRDefault="00B667C2" w:rsidP="00FB339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As coberturas dos benefícios dos participantes que optaram pelo </w:t>
            </w:r>
            <w:proofErr w:type="spellStart"/>
            <w:r w:rsidRPr="001F4E6F">
              <w:rPr>
                <w:rFonts w:ascii="Calibri" w:eastAsia="Times New Roman" w:hAnsi="Calibri" w:cs="Calibri"/>
                <w:color w:val="000000"/>
                <w:sz w:val="20"/>
                <w:szCs w:val="20"/>
                <w:lang w:eastAsia="pt-BR"/>
              </w:rPr>
              <w:t>autopatrocínio</w:t>
            </w:r>
            <w:proofErr w:type="spellEnd"/>
            <w:r w:rsidRPr="001F4E6F">
              <w:rPr>
                <w:rFonts w:ascii="Calibri" w:eastAsia="Times New Roman" w:hAnsi="Calibri" w:cs="Calibri"/>
                <w:color w:val="000000"/>
                <w:sz w:val="20"/>
                <w:szCs w:val="20"/>
                <w:lang w:eastAsia="pt-BR"/>
              </w:rPr>
              <w:t xml:space="preserve"> não podem ser distintas daquelas previstas no plano de custeio para os demais participantes.</w:t>
            </w:r>
          </w:p>
        </w:tc>
        <w:tc>
          <w:tcPr>
            <w:tcW w:w="1666" w:type="pct"/>
          </w:tcPr>
          <w:p w14:paraId="642CD474" w14:textId="77777777" w:rsidR="00B667C2" w:rsidRPr="00CB5623" w:rsidRDefault="00B667C2" w:rsidP="00FB3392">
            <w:pPr>
              <w:tabs>
                <w:tab w:val="left" w:pos="993"/>
              </w:tabs>
              <w:spacing w:after="120"/>
              <w:jc w:val="both"/>
              <w:rPr>
                <w:rFonts w:ascii="Calibri" w:eastAsia="Times New Roman" w:hAnsi="Calibri" w:cs="Calibri"/>
                <w:color w:val="000000"/>
                <w:sz w:val="20"/>
                <w:szCs w:val="20"/>
                <w:lang w:eastAsia="pt-BR"/>
              </w:rPr>
            </w:pPr>
          </w:p>
        </w:tc>
      </w:tr>
      <w:tr w:rsidR="00012FD6" w:rsidRPr="001F4E6F" w14:paraId="2F709FBE" w14:textId="77777777" w:rsidTr="00B667C2">
        <w:tc>
          <w:tcPr>
            <w:tcW w:w="1667" w:type="pct"/>
          </w:tcPr>
          <w:p w14:paraId="34AA2ED2" w14:textId="797F9386" w:rsidR="00012FD6" w:rsidRPr="00F40F4B" w:rsidRDefault="00F40F4B" w:rsidP="00F40F4B">
            <w:pPr>
              <w:spacing w:after="120"/>
              <w:jc w:val="both"/>
              <w:rPr>
                <w:rFonts w:eastAsia="Times New Roman" w:cstheme="minorHAnsi"/>
                <w:b/>
                <w:color w:val="000000"/>
                <w:sz w:val="20"/>
                <w:szCs w:val="20"/>
                <w:lang w:eastAsia="pt-BR"/>
              </w:rPr>
            </w:pPr>
            <w:r w:rsidRPr="00F40F4B">
              <w:rPr>
                <w:rFonts w:cstheme="minorHAnsi"/>
                <w:color w:val="000000" w:themeColor="text1"/>
                <w:sz w:val="20"/>
                <w:szCs w:val="20"/>
              </w:rPr>
              <w:t>Art. 16.  As EFPC devem realizar as adaptações obrigatórias nos regulamentos dos planos de benefícios administrados, em razão das disposições da Resolução CNPC nº 50, de 16 de fevereiro de 2022, até o dia 31 de dezembro de 2023.</w:t>
            </w:r>
          </w:p>
        </w:tc>
        <w:tc>
          <w:tcPr>
            <w:tcW w:w="1667" w:type="pct"/>
          </w:tcPr>
          <w:p w14:paraId="7FD30008" w14:textId="29E12D6C" w:rsidR="00012FD6" w:rsidRPr="001F4E6F" w:rsidRDefault="00012FD6" w:rsidP="00FB3392">
            <w:pPr>
              <w:spacing w:after="120"/>
              <w:jc w:val="center"/>
              <w:rPr>
                <w:rFonts w:ascii="Calibri" w:eastAsia="Times New Roman" w:hAnsi="Calibri" w:cs="Calibri"/>
                <w:b/>
                <w:bCs/>
                <w:color w:val="000000"/>
                <w:sz w:val="20"/>
                <w:szCs w:val="20"/>
                <w:lang w:eastAsia="pt-BR"/>
              </w:rPr>
            </w:pPr>
          </w:p>
        </w:tc>
        <w:tc>
          <w:tcPr>
            <w:tcW w:w="1666" w:type="pct"/>
          </w:tcPr>
          <w:p w14:paraId="5CB539A0" w14:textId="77777777" w:rsidR="00012FD6" w:rsidRPr="00CB5623" w:rsidRDefault="00012FD6" w:rsidP="00FB3392">
            <w:pPr>
              <w:spacing w:after="120"/>
              <w:jc w:val="center"/>
              <w:rPr>
                <w:rFonts w:ascii="Calibri" w:eastAsia="Times New Roman" w:hAnsi="Calibri" w:cs="Calibri"/>
                <w:b/>
                <w:bCs/>
                <w:color w:val="000000"/>
                <w:sz w:val="20"/>
                <w:szCs w:val="20"/>
                <w:lang w:eastAsia="pt-BR"/>
              </w:rPr>
            </w:pPr>
          </w:p>
        </w:tc>
      </w:tr>
      <w:tr w:rsidR="00012FD6" w:rsidRPr="001F4E6F" w14:paraId="59FA272E" w14:textId="77777777" w:rsidTr="00B667C2">
        <w:tc>
          <w:tcPr>
            <w:tcW w:w="1667" w:type="pct"/>
          </w:tcPr>
          <w:p w14:paraId="2DE7B9EC" w14:textId="2E4B707F" w:rsidR="00012FD6" w:rsidRPr="00F40F4B" w:rsidRDefault="00F40F4B" w:rsidP="00F40F4B">
            <w:pPr>
              <w:spacing w:after="120"/>
              <w:jc w:val="both"/>
              <w:rPr>
                <w:rFonts w:eastAsia="Times New Roman" w:cstheme="minorHAnsi"/>
                <w:b/>
                <w:color w:val="000000"/>
                <w:sz w:val="20"/>
                <w:szCs w:val="20"/>
                <w:lang w:eastAsia="pt-BR"/>
              </w:rPr>
            </w:pPr>
            <w:r w:rsidRPr="00F40F4B">
              <w:rPr>
                <w:rFonts w:cstheme="minorHAnsi"/>
                <w:color w:val="000000" w:themeColor="text1"/>
                <w:sz w:val="20"/>
                <w:szCs w:val="20"/>
              </w:rPr>
              <w:t xml:space="preserve">Parágrafo único.  Os planos que possuam somente assistidos em gozo de benefícios de prestação continuada e participantes ativos elegíveis ao benefício programado estão dispensados de realizar as adaptações referidas no </w:t>
            </w:r>
            <w:r w:rsidRPr="00F40F4B">
              <w:rPr>
                <w:rFonts w:cstheme="minorHAnsi"/>
                <w:b/>
                <w:bCs/>
                <w:color w:val="000000" w:themeColor="text1"/>
                <w:sz w:val="20"/>
                <w:szCs w:val="20"/>
              </w:rPr>
              <w:t>caput</w:t>
            </w:r>
            <w:r w:rsidRPr="00F40F4B">
              <w:rPr>
                <w:rFonts w:cstheme="minorHAnsi"/>
                <w:color w:val="000000" w:themeColor="text1"/>
                <w:sz w:val="20"/>
                <w:szCs w:val="20"/>
              </w:rPr>
              <w:t>.</w:t>
            </w:r>
          </w:p>
        </w:tc>
        <w:tc>
          <w:tcPr>
            <w:tcW w:w="1667" w:type="pct"/>
          </w:tcPr>
          <w:p w14:paraId="2DD44BC2" w14:textId="77777777" w:rsidR="00012FD6" w:rsidRPr="001F4E6F" w:rsidRDefault="00012FD6" w:rsidP="00FB3392">
            <w:pPr>
              <w:spacing w:after="120"/>
              <w:jc w:val="center"/>
              <w:rPr>
                <w:rFonts w:ascii="Calibri" w:eastAsia="Times New Roman" w:hAnsi="Calibri" w:cs="Calibri"/>
                <w:b/>
                <w:bCs/>
                <w:color w:val="000000"/>
                <w:sz w:val="20"/>
                <w:szCs w:val="20"/>
                <w:lang w:eastAsia="pt-BR"/>
              </w:rPr>
            </w:pPr>
          </w:p>
        </w:tc>
        <w:tc>
          <w:tcPr>
            <w:tcW w:w="1666" w:type="pct"/>
          </w:tcPr>
          <w:p w14:paraId="446B0DB8" w14:textId="77777777" w:rsidR="00012FD6" w:rsidRPr="00CB5623" w:rsidRDefault="00012FD6" w:rsidP="00FB3392">
            <w:pPr>
              <w:spacing w:after="120"/>
              <w:jc w:val="center"/>
              <w:rPr>
                <w:rFonts w:ascii="Calibri" w:eastAsia="Times New Roman" w:hAnsi="Calibri" w:cs="Calibri"/>
                <w:b/>
                <w:bCs/>
                <w:color w:val="000000"/>
                <w:sz w:val="20"/>
                <w:szCs w:val="20"/>
                <w:lang w:eastAsia="pt-BR"/>
              </w:rPr>
            </w:pPr>
          </w:p>
        </w:tc>
      </w:tr>
      <w:tr w:rsidR="00B667C2" w:rsidRPr="001F4E6F" w14:paraId="32BCE512" w14:textId="51CB4D5F" w:rsidTr="00AB24F3">
        <w:tc>
          <w:tcPr>
            <w:tcW w:w="1667" w:type="pct"/>
          </w:tcPr>
          <w:p w14:paraId="5DB7994C" w14:textId="77777777" w:rsidR="00B667C2" w:rsidRPr="001F4E6F" w:rsidRDefault="00B667C2" w:rsidP="00FB3392">
            <w:pPr>
              <w:spacing w:after="120"/>
              <w:jc w:val="center"/>
              <w:rPr>
                <w:rFonts w:ascii="Calibri" w:eastAsia="Times New Roman" w:hAnsi="Calibri" w:cs="Calibri"/>
                <w:b/>
                <w:bCs/>
                <w:color w:val="000000"/>
                <w:sz w:val="20"/>
                <w:szCs w:val="20"/>
                <w:lang w:eastAsia="pt-BR"/>
              </w:rPr>
            </w:pPr>
          </w:p>
        </w:tc>
        <w:tc>
          <w:tcPr>
            <w:tcW w:w="1667" w:type="pct"/>
          </w:tcPr>
          <w:p w14:paraId="0BE6DD1A" w14:textId="6C24E023" w:rsidR="00B667C2" w:rsidRPr="001F4E6F" w:rsidRDefault="00B667C2" w:rsidP="00FB3392">
            <w:pPr>
              <w:spacing w:after="120"/>
              <w:jc w:val="center"/>
              <w:rPr>
                <w:rFonts w:ascii="Calibri" w:eastAsia="Times New Roman" w:hAnsi="Calibri" w:cs="Calibri"/>
                <w:b/>
                <w:bCs/>
                <w:color w:val="000000"/>
                <w:sz w:val="20"/>
                <w:szCs w:val="20"/>
                <w:lang w:eastAsia="pt-BR"/>
              </w:rPr>
            </w:pPr>
          </w:p>
        </w:tc>
        <w:tc>
          <w:tcPr>
            <w:tcW w:w="1666" w:type="pct"/>
          </w:tcPr>
          <w:p w14:paraId="7F6409E1" w14:textId="77777777" w:rsidR="00B667C2" w:rsidRPr="00CB5623" w:rsidRDefault="00B667C2" w:rsidP="00FB3392">
            <w:pPr>
              <w:spacing w:after="120"/>
              <w:jc w:val="center"/>
              <w:rPr>
                <w:rFonts w:ascii="Calibri" w:eastAsia="Times New Roman" w:hAnsi="Calibri" w:cs="Calibri"/>
                <w:b/>
                <w:bCs/>
                <w:color w:val="000000"/>
                <w:sz w:val="20"/>
                <w:szCs w:val="20"/>
                <w:lang w:eastAsia="pt-BR"/>
              </w:rPr>
            </w:pPr>
          </w:p>
        </w:tc>
      </w:tr>
      <w:tr w:rsidR="00B667C2" w:rsidRPr="001F4E6F" w14:paraId="618E8A94" w14:textId="6D8DD96D" w:rsidTr="00AB24F3">
        <w:tc>
          <w:tcPr>
            <w:tcW w:w="1667" w:type="pct"/>
          </w:tcPr>
          <w:p w14:paraId="6DEE80E0" w14:textId="77777777" w:rsidR="00B667C2" w:rsidRPr="001F4E6F" w:rsidRDefault="00B667C2" w:rsidP="00FB3392">
            <w:pPr>
              <w:spacing w:after="120"/>
              <w:jc w:val="center"/>
              <w:rPr>
                <w:rFonts w:ascii="Calibri" w:eastAsia="Times New Roman" w:hAnsi="Calibri" w:cs="Calibri"/>
                <w:b/>
                <w:bCs/>
                <w:color w:val="000000"/>
                <w:sz w:val="20"/>
                <w:szCs w:val="20"/>
                <w:lang w:eastAsia="pt-BR"/>
              </w:rPr>
            </w:pPr>
          </w:p>
        </w:tc>
        <w:tc>
          <w:tcPr>
            <w:tcW w:w="1667" w:type="pct"/>
          </w:tcPr>
          <w:p w14:paraId="13ACA6FA" w14:textId="27406EFC" w:rsidR="00B667C2" w:rsidRPr="001F4E6F" w:rsidRDefault="00B667C2" w:rsidP="00FB339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Subseção VI</w:t>
            </w:r>
          </w:p>
        </w:tc>
        <w:tc>
          <w:tcPr>
            <w:tcW w:w="1666" w:type="pct"/>
          </w:tcPr>
          <w:p w14:paraId="75DB0D20" w14:textId="77777777" w:rsidR="00B667C2" w:rsidRPr="00CB5623" w:rsidRDefault="00B667C2" w:rsidP="00FB3392">
            <w:pPr>
              <w:spacing w:after="120"/>
              <w:jc w:val="center"/>
              <w:rPr>
                <w:rFonts w:ascii="Calibri" w:eastAsia="Times New Roman" w:hAnsi="Calibri" w:cs="Calibri"/>
                <w:b/>
                <w:bCs/>
                <w:color w:val="000000"/>
                <w:sz w:val="20"/>
                <w:szCs w:val="20"/>
                <w:lang w:eastAsia="pt-BR"/>
              </w:rPr>
            </w:pPr>
          </w:p>
        </w:tc>
      </w:tr>
      <w:tr w:rsidR="00B667C2" w:rsidRPr="001F4E6F" w14:paraId="755209DD" w14:textId="14197326" w:rsidTr="00AB24F3">
        <w:tc>
          <w:tcPr>
            <w:tcW w:w="1667" w:type="pct"/>
          </w:tcPr>
          <w:p w14:paraId="4C60F524" w14:textId="6DC8BDE9" w:rsidR="00B667C2" w:rsidRPr="001F4E6F" w:rsidRDefault="007F56B5" w:rsidP="00FB3392">
            <w:pPr>
              <w:spacing w:after="120"/>
              <w:jc w:val="center"/>
              <w:rPr>
                <w:rFonts w:ascii="Calibri" w:eastAsia="Times New Roman" w:hAnsi="Calibri" w:cs="Calibri"/>
                <w:b/>
                <w:bCs/>
                <w:color w:val="000000"/>
                <w:sz w:val="20"/>
                <w:szCs w:val="20"/>
                <w:lang w:eastAsia="pt-BR"/>
              </w:rPr>
            </w:pPr>
            <w:r w:rsidRPr="007F56B5">
              <w:rPr>
                <w:rFonts w:ascii="Calibri" w:eastAsia="Times New Roman" w:hAnsi="Calibri" w:cs="Calibri"/>
                <w:b/>
                <w:bCs/>
                <w:color w:val="000000"/>
                <w:sz w:val="20"/>
                <w:szCs w:val="20"/>
                <w:lang w:eastAsia="pt-BR"/>
              </w:rPr>
              <w:t>RESOLUÇÃO PREVIC Nº 10, DE 3 DE MAIO DE 2022</w:t>
            </w:r>
          </w:p>
        </w:tc>
        <w:tc>
          <w:tcPr>
            <w:tcW w:w="1667" w:type="pct"/>
          </w:tcPr>
          <w:p w14:paraId="34672DBA" w14:textId="4EF5F265" w:rsidR="00B667C2" w:rsidRPr="001F4E6F" w:rsidRDefault="00B667C2" w:rsidP="00FB339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Da transferência de gerenciamento de plano de benefícios</w:t>
            </w:r>
          </w:p>
        </w:tc>
        <w:tc>
          <w:tcPr>
            <w:tcW w:w="1666" w:type="pct"/>
          </w:tcPr>
          <w:p w14:paraId="2F632EE7" w14:textId="77777777" w:rsidR="00B667C2" w:rsidRPr="00CB5623" w:rsidRDefault="00B667C2" w:rsidP="00FB3392">
            <w:pPr>
              <w:spacing w:after="120"/>
              <w:jc w:val="center"/>
              <w:rPr>
                <w:rFonts w:ascii="Calibri" w:eastAsia="Times New Roman" w:hAnsi="Calibri" w:cs="Calibri"/>
                <w:b/>
                <w:bCs/>
                <w:color w:val="000000"/>
                <w:sz w:val="20"/>
                <w:szCs w:val="20"/>
                <w:lang w:eastAsia="pt-BR"/>
              </w:rPr>
            </w:pPr>
          </w:p>
        </w:tc>
      </w:tr>
      <w:tr w:rsidR="00A96005" w:rsidRPr="001F4E6F" w14:paraId="5FDD6894" w14:textId="77777777" w:rsidTr="00AB24F3">
        <w:tc>
          <w:tcPr>
            <w:tcW w:w="1667" w:type="pct"/>
          </w:tcPr>
          <w:p w14:paraId="0276A3ED" w14:textId="3EE43AA8" w:rsidR="00A96005" w:rsidRPr="003F7A0E" w:rsidRDefault="00D16952" w:rsidP="00FB3392">
            <w:pPr>
              <w:tabs>
                <w:tab w:val="left" w:pos="993"/>
              </w:tabs>
              <w:spacing w:after="120"/>
              <w:jc w:val="both"/>
              <w:rPr>
                <w:rFonts w:ascii="Calibri" w:eastAsia="Times New Roman" w:hAnsi="Calibri" w:cs="Calibri"/>
                <w:color w:val="000000"/>
                <w:sz w:val="20"/>
                <w:szCs w:val="20"/>
                <w:lang w:eastAsia="pt-BR"/>
              </w:rPr>
            </w:pPr>
            <w:r w:rsidRPr="00D16952">
              <w:rPr>
                <w:rFonts w:ascii="Calibri" w:eastAsia="Times New Roman" w:hAnsi="Calibri" w:cs="Calibri"/>
                <w:color w:val="000000"/>
                <w:sz w:val="20"/>
                <w:szCs w:val="20"/>
                <w:lang w:eastAsia="pt-BR"/>
              </w:rPr>
              <w:t>Art. 1º As entidades fechadas de previdência complementar (EFPC) devem observar o disposto nesta Resolução para o requerimento de licenciamento e a operacionalização de transferência de gerenciamento de planos de benefícios de caráter previdenciário.</w:t>
            </w:r>
          </w:p>
        </w:tc>
        <w:tc>
          <w:tcPr>
            <w:tcW w:w="1667" w:type="pct"/>
          </w:tcPr>
          <w:p w14:paraId="1C7B59D2" w14:textId="77777777" w:rsidR="00A96005" w:rsidRPr="00A96005" w:rsidRDefault="00A96005" w:rsidP="00A96005">
            <w:pPr>
              <w:tabs>
                <w:tab w:val="left" w:pos="993"/>
              </w:tabs>
              <w:spacing w:after="120"/>
              <w:jc w:val="both"/>
              <w:rPr>
                <w:rFonts w:ascii="Calibri" w:eastAsia="Times New Roman" w:hAnsi="Calibri" w:cs="Calibri"/>
                <w:color w:val="000000"/>
                <w:sz w:val="20"/>
                <w:szCs w:val="20"/>
                <w:lang w:eastAsia="pt-BR"/>
              </w:rPr>
            </w:pPr>
          </w:p>
        </w:tc>
        <w:tc>
          <w:tcPr>
            <w:tcW w:w="1666" w:type="pct"/>
          </w:tcPr>
          <w:p w14:paraId="433192E6" w14:textId="71B67835" w:rsidR="00A96005" w:rsidRDefault="00D16952" w:rsidP="00FB339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EXCLUÍDO</w:t>
            </w:r>
          </w:p>
        </w:tc>
      </w:tr>
      <w:tr w:rsidR="0074484A" w:rsidRPr="001F4E6F" w14:paraId="36F6D1F8" w14:textId="77777777" w:rsidTr="00AB24F3">
        <w:tc>
          <w:tcPr>
            <w:tcW w:w="1667" w:type="pct"/>
          </w:tcPr>
          <w:p w14:paraId="2FCBEC46" w14:textId="77777777" w:rsidR="00311D98" w:rsidRPr="00311D98" w:rsidRDefault="00311D98" w:rsidP="00311D98">
            <w:pPr>
              <w:tabs>
                <w:tab w:val="left" w:pos="993"/>
              </w:tabs>
              <w:spacing w:after="120"/>
              <w:jc w:val="both"/>
              <w:rPr>
                <w:rFonts w:ascii="Calibri" w:eastAsia="Times New Roman" w:hAnsi="Calibri" w:cs="Calibri"/>
                <w:color w:val="000000"/>
                <w:sz w:val="20"/>
                <w:szCs w:val="20"/>
                <w:lang w:eastAsia="pt-BR"/>
              </w:rPr>
            </w:pPr>
            <w:r w:rsidRPr="00311D98">
              <w:rPr>
                <w:rFonts w:ascii="Calibri" w:eastAsia="Times New Roman" w:hAnsi="Calibri" w:cs="Calibri"/>
                <w:color w:val="000000"/>
                <w:sz w:val="20"/>
                <w:szCs w:val="20"/>
                <w:lang w:eastAsia="pt-BR"/>
              </w:rPr>
              <w:t>Art. 2º Para os fins desta Resolução, considera-se:</w:t>
            </w:r>
          </w:p>
          <w:p w14:paraId="019577BB" w14:textId="77777777" w:rsidR="00311D98" w:rsidRPr="00311D98" w:rsidRDefault="00311D98" w:rsidP="00311D98">
            <w:pPr>
              <w:tabs>
                <w:tab w:val="left" w:pos="993"/>
              </w:tabs>
              <w:spacing w:after="120"/>
              <w:jc w:val="both"/>
              <w:rPr>
                <w:rFonts w:ascii="Calibri" w:eastAsia="Times New Roman" w:hAnsi="Calibri" w:cs="Calibri"/>
                <w:color w:val="000000"/>
                <w:sz w:val="20"/>
                <w:szCs w:val="20"/>
                <w:lang w:eastAsia="pt-BR"/>
              </w:rPr>
            </w:pPr>
            <w:r w:rsidRPr="00311D98">
              <w:rPr>
                <w:rFonts w:ascii="Calibri" w:eastAsia="Times New Roman" w:hAnsi="Calibri" w:cs="Calibri"/>
                <w:color w:val="000000"/>
                <w:sz w:val="20"/>
                <w:szCs w:val="20"/>
                <w:lang w:eastAsia="pt-BR"/>
              </w:rPr>
              <w:t>I – data da notificação: aquela em que a entidade de origem receber do patrocinador a notificação da decisão de transferir o gerenciamento do plano de benefícios;</w:t>
            </w:r>
          </w:p>
          <w:p w14:paraId="0D303B1F" w14:textId="77777777" w:rsidR="00311D98" w:rsidRPr="00311D98" w:rsidRDefault="00311D98" w:rsidP="00311D98">
            <w:pPr>
              <w:tabs>
                <w:tab w:val="left" w:pos="993"/>
              </w:tabs>
              <w:spacing w:after="120"/>
              <w:jc w:val="both"/>
              <w:rPr>
                <w:rFonts w:ascii="Calibri" w:eastAsia="Times New Roman" w:hAnsi="Calibri" w:cs="Calibri"/>
                <w:color w:val="000000"/>
                <w:sz w:val="20"/>
                <w:szCs w:val="20"/>
                <w:lang w:eastAsia="pt-BR"/>
              </w:rPr>
            </w:pPr>
            <w:r w:rsidRPr="00311D98">
              <w:rPr>
                <w:rFonts w:ascii="Calibri" w:eastAsia="Times New Roman" w:hAnsi="Calibri" w:cs="Calibri"/>
                <w:color w:val="000000"/>
                <w:sz w:val="20"/>
                <w:szCs w:val="20"/>
                <w:lang w:eastAsia="pt-BR"/>
              </w:rPr>
              <w:t>II – data de protocolo: aquela em que a entidade de origem protocolar o requerimento de licenciamento de transferência de gerenciamento na Superintendência Nacional de Previdência Complementar (Previc);</w:t>
            </w:r>
          </w:p>
          <w:p w14:paraId="6045D0DA" w14:textId="77777777" w:rsidR="00311D98" w:rsidRPr="00311D98" w:rsidRDefault="00311D98" w:rsidP="00311D98">
            <w:pPr>
              <w:tabs>
                <w:tab w:val="left" w:pos="993"/>
              </w:tabs>
              <w:spacing w:after="120"/>
              <w:jc w:val="both"/>
              <w:rPr>
                <w:rFonts w:ascii="Calibri" w:eastAsia="Times New Roman" w:hAnsi="Calibri" w:cs="Calibri"/>
                <w:color w:val="000000"/>
                <w:sz w:val="20"/>
                <w:szCs w:val="20"/>
                <w:lang w:eastAsia="pt-BR"/>
              </w:rPr>
            </w:pPr>
            <w:r w:rsidRPr="00311D98">
              <w:rPr>
                <w:rFonts w:ascii="Calibri" w:eastAsia="Times New Roman" w:hAnsi="Calibri" w:cs="Calibri"/>
                <w:color w:val="000000"/>
                <w:sz w:val="20"/>
                <w:szCs w:val="20"/>
                <w:lang w:eastAsia="pt-BR"/>
              </w:rPr>
              <w:t>III – data de autorização: aquela em que for publicado, no Diário Oficial da União, o ato da Previc que autorizar a transferência de gerenciamento;</w:t>
            </w:r>
          </w:p>
          <w:p w14:paraId="78F537B0" w14:textId="77777777" w:rsidR="00311D98" w:rsidRPr="00311D98" w:rsidRDefault="00311D98" w:rsidP="00311D98">
            <w:pPr>
              <w:tabs>
                <w:tab w:val="left" w:pos="993"/>
              </w:tabs>
              <w:spacing w:after="120"/>
              <w:jc w:val="both"/>
              <w:rPr>
                <w:rFonts w:ascii="Calibri" w:eastAsia="Times New Roman" w:hAnsi="Calibri" w:cs="Calibri"/>
                <w:color w:val="000000"/>
                <w:sz w:val="20"/>
                <w:szCs w:val="20"/>
                <w:lang w:eastAsia="pt-BR"/>
              </w:rPr>
            </w:pPr>
            <w:r w:rsidRPr="00311D98">
              <w:rPr>
                <w:rFonts w:ascii="Calibri" w:eastAsia="Times New Roman" w:hAnsi="Calibri" w:cs="Calibri"/>
                <w:color w:val="000000"/>
                <w:sz w:val="20"/>
                <w:szCs w:val="20"/>
                <w:lang w:eastAsia="pt-BR"/>
              </w:rPr>
              <w:t>IV – data-efetiva: aquela acordada formalmente entre as entidades de origem e de destino e o patrocinador para a conclusão da transferência de gerenciamento, com o cumprimento do Termo de Transferência; e</w:t>
            </w:r>
          </w:p>
          <w:p w14:paraId="5D3C8440" w14:textId="3D6825B1" w:rsidR="0074484A" w:rsidRPr="003F7A0E" w:rsidRDefault="00311D98" w:rsidP="00311D98">
            <w:pPr>
              <w:tabs>
                <w:tab w:val="left" w:pos="993"/>
              </w:tabs>
              <w:spacing w:after="120"/>
              <w:jc w:val="both"/>
              <w:rPr>
                <w:rFonts w:ascii="Calibri" w:eastAsia="Times New Roman" w:hAnsi="Calibri" w:cs="Calibri"/>
                <w:color w:val="000000"/>
                <w:sz w:val="20"/>
                <w:szCs w:val="20"/>
                <w:lang w:eastAsia="pt-BR"/>
              </w:rPr>
            </w:pPr>
            <w:r w:rsidRPr="00311D98">
              <w:rPr>
                <w:rFonts w:ascii="Calibri" w:eastAsia="Times New Roman" w:hAnsi="Calibri" w:cs="Calibri"/>
                <w:color w:val="000000"/>
                <w:sz w:val="20"/>
                <w:szCs w:val="20"/>
                <w:lang w:eastAsia="pt-BR"/>
              </w:rPr>
              <w:t>V – plano de transferência de gerenciamento: documento pactuado entre o patrocinador e as entidades de origem e de destino, contemplando, pelo menos, a definição de cronograma, as diretrizes relacionadas à elaboração do Termo de Transferência e a forma de disponibilização de documentos e informações para viabilizar a operação.</w:t>
            </w:r>
          </w:p>
        </w:tc>
        <w:tc>
          <w:tcPr>
            <w:tcW w:w="1667" w:type="pct"/>
          </w:tcPr>
          <w:p w14:paraId="75AA6B3B" w14:textId="77777777" w:rsidR="0074484A" w:rsidRPr="00A96005" w:rsidRDefault="0074484A" w:rsidP="00A96005">
            <w:pPr>
              <w:tabs>
                <w:tab w:val="left" w:pos="993"/>
              </w:tabs>
              <w:spacing w:after="120"/>
              <w:jc w:val="both"/>
              <w:rPr>
                <w:rFonts w:ascii="Calibri" w:eastAsia="Times New Roman" w:hAnsi="Calibri" w:cs="Calibri"/>
                <w:color w:val="000000"/>
                <w:sz w:val="20"/>
                <w:szCs w:val="20"/>
                <w:lang w:eastAsia="pt-BR"/>
              </w:rPr>
            </w:pPr>
          </w:p>
        </w:tc>
        <w:tc>
          <w:tcPr>
            <w:tcW w:w="1666" w:type="pct"/>
          </w:tcPr>
          <w:p w14:paraId="25E0AA6D" w14:textId="7C03679D" w:rsidR="0074484A" w:rsidRDefault="00311D98" w:rsidP="00FB339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EXCLUÍDO</w:t>
            </w:r>
            <w:r w:rsidR="00E939CC">
              <w:rPr>
                <w:rFonts w:ascii="Calibri" w:eastAsia="Times New Roman" w:hAnsi="Calibri" w:cs="Calibri"/>
                <w:color w:val="000000"/>
                <w:sz w:val="20"/>
                <w:szCs w:val="20"/>
                <w:lang w:eastAsia="pt-BR"/>
              </w:rPr>
              <w:t xml:space="preserve">. DEFINIÇÕES INCORPORADAS </w:t>
            </w:r>
            <w:r w:rsidR="00796856">
              <w:rPr>
                <w:rFonts w:ascii="Calibri" w:eastAsia="Times New Roman" w:hAnsi="Calibri" w:cs="Calibri"/>
                <w:color w:val="000000"/>
                <w:sz w:val="20"/>
                <w:szCs w:val="20"/>
                <w:lang w:eastAsia="pt-BR"/>
              </w:rPr>
              <w:t>NA SEÇÃO I, COM ADAPTAÇÕES</w:t>
            </w:r>
            <w:r w:rsidR="00F7769D">
              <w:rPr>
                <w:rFonts w:ascii="Calibri" w:eastAsia="Times New Roman" w:hAnsi="Calibri" w:cs="Calibri"/>
                <w:color w:val="000000"/>
                <w:sz w:val="20"/>
                <w:szCs w:val="20"/>
                <w:lang w:eastAsia="pt-BR"/>
              </w:rPr>
              <w:t>.</w:t>
            </w:r>
          </w:p>
        </w:tc>
      </w:tr>
      <w:tr w:rsidR="00B667C2" w:rsidRPr="001F4E6F" w14:paraId="38D85EC8" w14:textId="107C501B" w:rsidTr="00AB24F3">
        <w:tc>
          <w:tcPr>
            <w:tcW w:w="1667" w:type="pct"/>
          </w:tcPr>
          <w:p w14:paraId="59B548C2" w14:textId="3BDD16A6" w:rsidR="00B667C2" w:rsidRPr="001F4E6F" w:rsidRDefault="003F7A0E" w:rsidP="00FB3392">
            <w:pPr>
              <w:tabs>
                <w:tab w:val="left" w:pos="993"/>
              </w:tabs>
              <w:spacing w:after="120"/>
              <w:jc w:val="both"/>
              <w:rPr>
                <w:rFonts w:ascii="Calibri" w:eastAsia="Times New Roman" w:hAnsi="Calibri" w:cs="Calibri"/>
                <w:color w:val="000000"/>
                <w:sz w:val="20"/>
                <w:szCs w:val="20"/>
                <w:lang w:eastAsia="pt-BR"/>
              </w:rPr>
            </w:pPr>
            <w:r w:rsidRPr="003F7A0E">
              <w:rPr>
                <w:rFonts w:ascii="Calibri" w:eastAsia="Times New Roman" w:hAnsi="Calibri" w:cs="Calibri"/>
                <w:color w:val="000000"/>
                <w:sz w:val="20"/>
                <w:szCs w:val="20"/>
                <w:lang w:eastAsia="pt-BR"/>
              </w:rPr>
              <w:t xml:space="preserve">Art. 3° 0 representante Legal da EFPC deve, no prazo de dez dias </w:t>
            </w:r>
            <w:r>
              <w:rPr>
                <w:rFonts w:ascii="Calibri" w:eastAsia="Times New Roman" w:hAnsi="Calibri" w:cs="Calibri"/>
                <w:color w:val="000000"/>
                <w:sz w:val="20"/>
                <w:szCs w:val="20"/>
                <w:lang w:eastAsia="pt-BR"/>
              </w:rPr>
              <w:t>ú</w:t>
            </w:r>
            <w:r w:rsidRPr="003F7A0E">
              <w:rPr>
                <w:rFonts w:ascii="Calibri" w:eastAsia="Times New Roman" w:hAnsi="Calibri" w:cs="Calibri"/>
                <w:color w:val="000000"/>
                <w:sz w:val="20"/>
                <w:szCs w:val="20"/>
                <w:lang w:eastAsia="pt-BR"/>
              </w:rPr>
              <w:t>teis, contados da data da notifica</w:t>
            </w:r>
            <w:r>
              <w:rPr>
                <w:rFonts w:ascii="Calibri" w:eastAsia="Times New Roman" w:hAnsi="Calibri" w:cs="Calibri"/>
                <w:color w:val="000000"/>
                <w:sz w:val="20"/>
                <w:szCs w:val="20"/>
                <w:lang w:eastAsia="pt-BR"/>
              </w:rPr>
              <w:t>çã</w:t>
            </w:r>
            <w:r w:rsidRPr="003F7A0E">
              <w:rPr>
                <w:rFonts w:ascii="Calibri" w:eastAsia="Times New Roman" w:hAnsi="Calibri" w:cs="Calibri"/>
                <w:color w:val="000000"/>
                <w:sz w:val="20"/>
                <w:szCs w:val="20"/>
                <w:lang w:eastAsia="pt-BR"/>
              </w:rPr>
              <w:t>o do patrocinador:</w:t>
            </w:r>
          </w:p>
        </w:tc>
        <w:tc>
          <w:tcPr>
            <w:tcW w:w="1667" w:type="pct"/>
          </w:tcPr>
          <w:p w14:paraId="6751668F" w14:textId="6D6513CB" w:rsidR="00B667C2" w:rsidRPr="001F4E6F" w:rsidRDefault="00B667C2" w:rsidP="00FB339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representante Legal da EFPC deve, no prazo de dez dias úteis, contados da data da notificação </w:t>
            </w:r>
            <w:r w:rsidRPr="003C13F2">
              <w:rPr>
                <w:rFonts w:ascii="Calibri" w:eastAsia="Times New Roman" w:hAnsi="Calibri" w:cs="Calibri"/>
                <w:color w:val="FF0000"/>
                <w:sz w:val="20"/>
                <w:szCs w:val="20"/>
                <w:lang w:eastAsia="pt-BR"/>
              </w:rPr>
              <w:t>dos patrocinadores ou instituidores do plano de benefícios objeto de transferência de gerenciamento</w:t>
            </w:r>
            <w:r w:rsidRPr="001F4E6F">
              <w:rPr>
                <w:rFonts w:ascii="Calibri" w:eastAsia="Times New Roman" w:hAnsi="Calibri" w:cs="Calibri"/>
                <w:color w:val="000000"/>
                <w:sz w:val="20"/>
                <w:szCs w:val="20"/>
                <w:lang w:eastAsia="pt-BR"/>
              </w:rPr>
              <w:t xml:space="preserve">: </w:t>
            </w:r>
          </w:p>
        </w:tc>
        <w:tc>
          <w:tcPr>
            <w:tcW w:w="1666" w:type="pct"/>
          </w:tcPr>
          <w:p w14:paraId="0C19DF66" w14:textId="24B43868" w:rsidR="00B667C2" w:rsidRPr="00CB5623" w:rsidRDefault="001614E9" w:rsidP="00FB339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TEXTUAL</w:t>
            </w:r>
          </w:p>
        </w:tc>
      </w:tr>
      <w:tr w:rsidR="00B667C2" w:rsidRPr="001F4E6F" w14:paraId="53BDAD5B" w14:textId="46E1AB9F" w:rsidTr="00AB24F3">
        <w:tc>
          <w:tcPr>
            <w:tcW w:w="1667" w:type="pct"/>
          </w:tcPr>
          <w:p w14:paraId="6F76B21A" w14:textId="630A279C" w:rsidR="00B667C2" w:rsidRPr="001F4E6F" w:rsidRDefault="00C16952" w:rsidP="00FB3392">
            <w:pPr>
              <w:spacing w:after="120"/>
              <w:jc w:val="both"/>
              <w:rPr>
                <w:rFonts w:ascii="Calibri" w:eastAsia="Times New Roman" w:hAnsi="Calibri" w:cs="Calibri"/>
                <w:color w:val="000000"/>
                <w:sz w:val="20"/>
                <w:szCs w:val="20"/>
                <w:lang w:eastAsia="pt-BR"/>
              </w:rPr>
            </w:pPr>
            <w:r w:rsidRPr="00C16952">
              <w:rPr>
                <w:rFonts w:ascii="Calibri" w:eastAsia="Times New Roman" w:hAnsi="Calibri" w:cs="Calibri"/>
                <w:color w:val="000000"/>
                <w:sz w:val="20"/>
                <w:szCs w:val="20"/>
                <w:lang w:eastAsia="pt-BR"/>
              </w:rPr>
              <w:t>I – dar ciência aos órgãos estatutários da EFPC;</w:t>
            </w:r>
          </w:p>
        </w:tc>
        <w:tc>
          <w:tcPr>
            <w:tcW w:w="1667" w:type="pct"/>
          </w:tcPr>
          <w:p w14:paraId="5FB8E889" w14:textId="2F8A80A9"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dar ciência aos órgãos estatutários da EFPC; </w:t>
            </w:r>
          </w:p>
        </w:tc>
        <w:tc>
          <w:tcPr>
            <w:tcW w:w="1666" w:type="pct"/>
          </w:tcPr>
          <w:p w14:paraId="5A81C8A1"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3D1B92E4" w14:textId="2EAFEFDD" w:rsidTr="00AB24F3">
        <w:tc>
          <w:tcPr>
            <w:tcW w:w="1667" w:type="pct"/>
          </w:tcPr>
          <w:p w14:paraId="6287F98E" w14:textId="62226859" w:rsidR="00B667C2" w:rsidRPr="001F4E6F" w:rsidRDefault="00DB488D" w:rsidP="00FB3392">
            <w:pPr>
              <w:spacing w:after="120"/>
              <w:jc w:val="both"/>
              <w:rPr>
                <w:rFonts w:ascii="Calibri" w:eastAsia="Times New Roman" w:hAnsi="Calibri" w:cs="Calibri"/>
                <w:color w:val="000000"/>
                <w:sz w:val="20"/>
                <w:szCs w:val="20"/>
                <w:lang w:eastAsia="pt-BR"/>
              </w:rPr>
            </w:pPr>
            <w:r w:rsidRPr="00DB488D">
              <w:rPr>
                <w:rFonts w:ascii="Calibri" w:eastAsia="Times New Roman" w:hAnsi="Calibri" w:cs="Calibri"/>
                <w:color w:val="000000"/>
                <w:sz w:val="20"/>
                <w:szCs w:val="20"/>
                <w:lang w:eastAsia="pt-BR"/>
              </w:rPr>
              <w:t>II – comunicar os participantes e assistidos vinculados ao plano de benefícios; e</w:t>
            </w:r>
          </w:p>
        </w:tc>
        <w:tc>
          <w:tcPr>
            <w:tcW w:w="1667" w:type="pct"/>
          </w:tcPr>
          <w:p w14:paraId="2EB050E1" w14:textId="29ACBAD3"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comunicar os participantes e assistidos vinculados ao plano de benefícios; e </w:t>
            </w:r>
          </w:p>
        </w:tc>
        <w:tc>
          <w:tcPr>
            <w:tcW w:w="1666" w:type="pct"/>
          </w:tcPr>
          <w:p w14:paraId="2E91B7DE"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3A539B82" w14:textId="417AAF1D" w:rsidTr="00AB24F3">
        <w:tc>
          <w:tcPr>
            <w:tcW w:w="1667" w:type="pct"/>
          </w:tcPr>
          <w:p w14:paraId="525F702C" w14:textId="356D465F" w:rsidR="00B667C2" w:rsidRPr="001F4E6F" w:rsidRDefault="00C22580" w:rsidP="00FB3392">
            <w:pPr>
              <w:spacing w:after="120"/>
              <w:jc w:val="both"/>
              <w:rPr>
                <w:rFonts w:ascii="Calibri" w:eastAsia="Times New Roman" w:hAnsi="Calibri" w:cs="Calibri"/>
                <w:color w:val="000000"/>
                <w:sz w:val="20"/>
                <w:szCs w:val="20"/>
                <w:lang w:eastAsia="pt-BR"/>
              </w:rPr>
            </w:pPr>
            <w:r w:rsidRPr="00C22580">
              <w:rPr>
                <w:rFonts w:ascii="Calibri" w:eastAsia="Times New Roman" w:hAnsi="Calibri" w:cs="Calibri"/>
                <w:color w:val="000000"/>
                <w:sz w:val="20"/>
                <w:szCs w:val="20"/>
                <w:lang w:eastAsia="pt-BR"/>
              </w:rPr>
              <w:t>III – adotar os procedimentos necessários ao início da transferência de gerenciamento.</w:t>
            </w:r>
          </w:p>
        </w:tc>
        <w:tc>
          <w:tcPr>
            <w:tcW w:w="1667" w:type="pct"/>
          </w:tcPr>
          <w:p w14:paraId="65DF15C9" w14:textId="2F83123D"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 adotar os procedimentos necessários ao início da transferência de gerenciamento. </w:t>
            </w:r>
          </w:p>
        </w:tc>
        <w:tc>
          <w:tcPr>
            <w:tcW w:w="1666" w:type="pct"/>
          </w:tcPr>
          <w:p w14:paraId="1A9CCDFF"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6B40E033" w14:textId="66ED6710" w:rsidTr="00AB24F3">
        <w:tc>
          <w:tcPr>
            <w:tcW w:w="1667" w:type="pct"/>
          </w:tcPr>
          <w:p w14:paraId="143ECF5C" w14:textId="59CF9BAC" w:rsidR="00B667C2" w:rsidRPr="001F4E6F" w:rsidRDefault="00C22580" w:rsidP="00FB3392">
            <w:pPr>
              <w:spacing w:after="120"/>
              <w:jc w:val="both"/>
              <w:rPr>
                <w:rFonts w:ascii="Calibri" w:eastAsia="Times New Roman" w:hAnsi="Calibri" w:cs="Calibri"/>
                <w:color w:val="000000"/>
                <w:sz w:val="20"/>
                <w:szCs w:val="20"/>
                <w:lang w:eastAsia="pt-BR"/>
              </w:rPr>
            </w:pPr>
            <w:r w:rsidRPr="00C22580">
              <w:rPr>
                <w:rFonts w:ascii="Calibri" w:eastAsia="Times New Roman" w:hAnsi="Calibri" w:cs="Calibri"/>
                <w:color w:val="000000"/>
                <w:sz w:val="20"/>
                <w:szCs w:val="20"/>
                <w:lang w:eastAsia="pt-BR"/>
              </w:rPr>
              <w:t>Parágrafo único. A exposição de motivos contida na notificação do patrocinador deve apresentar manifestação sobre:</w:t>
            </w:r>
          </w:p>
        </w:tc>
        <w:tc>
          <w:tcPr>
            <w:tcW w:w="1667" w:type="pct"/>
          </w:tcPr>
          <w:p w14:paraId="34819BC0" w14:textId="137F4320"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Parágrafo único.  A exposição de motivos contida na notificação do patrocinador deve apresentar manifestação sobre:</w:t>
            </w:r>
          </w:p>
        </w:tc>
        <w:tc>
          <w:tcPr>
            <w:tcW w:w="1666" w:type="pct"/>
          </w:tcPr>
          <w:p w14:paraId="3C97C088"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3CCEF193" w14:textId="41268412" w:rsidTr="00AB24F3">
        <w:tc>
          <w:tcPr>
            <w:tcW w:w="1667" w:type="pct"/>
          </w:tcPr>
          <w:p w14:paraId="5B79D8B7" w14:textId="74906C56" w:rsidR="00B667C2" w:rsidRPr="001F4E6F" w:rsidRDefault="007C71EA" w:rsidP="00FB3392">
            <w:pPr>
              <w:spacing w:after="120"/>
              <w:jc w:val="both"/>
              <w:rPr>
                <w:rFonts w:ascii="Calibri" w:eastAsia="Times New Roman" w:hAnsi="Calibri" w:cs="Calibri"/>
                <w:color w:val="000000"/>
                <w:sz w:val="20"/>
                <w:szCs w:val="20"/>
                <w:lang w:eastAsia="pt-BR"/>
              </w:rPr>
            </w:pPr>
            <w:r w:rsidRPr="007C71EA">
              <w:rPr>
                <w:rFonts w:ascii="Calibri" w:eastAsia="Times New Roman" w:hAnsi="Calibri" w:cs="Calibri"/>
                <w:color w:val="000000"/>
                <w:sz w:val="20"/>
                <w:szCs w:val="20"/>
                <w:lang w:eastAsia="pt-BR"/>
              </w:rPr>
              <w:t>I – a economicidade da operação, mediante comparativo, entre as entidades de origem e de destino, do custeio administrativo dos planos de benefício e das despesas totais de investimentos;</w:t>
            </w:r>
          </w:p>
        </w:tc>
        <w:tc>
          <w:tcPr>
            <w:tcW w:w="1667" w:type="pct"/>
          </w:tcPr>
          <w:p w14:paraId="32E6015C" w14:textId="594587DC"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a economicidade da operação, mediante comparativo, entre as entidades de origem e de destino, do custeio administrativo dos planos de benefício e das despesas totais de investimentos; </w:t>
            </w:r>
          </w:p>
        </w:tc>
        <w:tc>
          <w:tcPr>
            <w:tcW w:w="1666" w:type="pct"/>
          </w:tcPr>
          <w:p w14:paraId="7DA579C8"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7AA125E8" w14:textId="5071B364" w:rsidTr="00AB24F3">
        <w:tc>
          <w:tcPr>
            <w:tcW w:w="1667" w:type="pct"/>
          </w:tcPr>
          <w:p w14:paraId="329970D8" w14:textId="77CBF7F1" w:rsidR="00B667C2" w:rsidRPr="001F4E6F" w:rsidRDefault="007C71EA" w:rsidP="00FB3392">
            <w:pPr>
              <w:spacing w:after="120"/>
              <w:jc w:val="both"/>
              <w:rPr>
                <w:rFonts w:ascii="Calibri" w:eastAsia="Times New Roman" w:hAnsi="Calibri" w:cs="Calibri"/>
                <w:color w:val="000000"/>
                <w:sz w:val="20"/>
                <w:szCs w:val="20"/>
                <w:lang w:eastAsia="pt-BR"/>
              </w:rPr>
            </w:pPr>
            <w:r w:rsidRPr="007C71EA">
              <w:rPr>
                <w:rFonts w:ascii="Calibri" w:eastAsia="Times New Roman" w:hAnsi="Calibri" w:cs="Calibri"/>
                <w:color w:val="000000"/>
                <w:sz w:val="20"/>
                <w:szCs w:val="20"/>
                <w:lang w:eastAsia="pt-BR"/>
              </w:rPr>
              <w:t>II – a estrutura de governança das entidades de origem e de destino, mediante comparativo que explicite a representação dos patrocinadores e participantes e assistidos vinculados aos planos objeto da transferência de gerenciamento;</w:t>
            </w:r>
          </w:p>
        </w:tc>
        <w:tc>
          <w:tcPr>
            <w:tcW w:w="1667" w:type="pct"/>
          </w:tcPr>
          <w:p w14:paraId="6A16755B" w14:textId="3AA6F889"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a estrutura de governança das entidades de origem e de destino, mediante comparativo que explicite a representação dos patrocinadores e participantes e assistidos vinculados aos planos objeto da transferência de gerenciamento; </w:t>
            </w:r>
          </w:p>
        </w:tc>
        <w:tc>
          <w:tcPr>
            <w:tcW w:w="1666" w:type="pct"/>
          </w:tcPr>
          <w:p w14:paraId="34FBF05A"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6D299612" w14:textId="3EA35959" w:rsidTr="00AB24F3">
        <w:tc>
          <w:tcPr>
            <w:tcW w:w="1667" w:type="pct"/>
          </w:tcPr>
          <w:p w14:paraId="498BECE2" w14:textId="40449062" w:rsidR="00B667C2" w:rsidRPr="001F4E6F" w:rsidRDefault="007C71EA" w:rsidP="00FB3392">
            <w:pPr>
              <w:spacing w:after="120"/>
              <w:jc w:val="both"/>
              <w:rPr>
                <w:rFonts w:ascii="Calibri" w:eastAsia="Times New Roman" w:hAnsi="Calibri" w:cs="Calibri"/>
                <w:color w:val="000000"/>
                <w:sz w:val="20"/>
                <w:szCs w:val="20"/>
                <w:lang w:eastAsia="pt-BR"/>
              </w:rPr>
            </w:pPr>
            <w:r w:rsidRPr="007C71EA">
              <w:rPr>
                <w:rFonts w:ascii="Calibri" w:eastAsia="Times New Roman" w:hAnsi="Calibri" w:cs="Calibri"/>
                <w:color w:val="000000"/>
                <w:sz w:val="20"/>
                <w:szCs w:val="20"/>
                <w:lang w:eastAsia="pt-BR"/>
              </w:rPr>
              <w:t>III – a vantajosidade da operação, tendo por base as informações dos incisos I e II; e</w:t>
            </w:r>
          </w:p>
        </w:tc>
        <w:tc>
          <w:tcPr>
            <w:tcW w:w="1667" w:type="pct"/>
          </w:tcPr>
          <w:p w14:paraId="13382D2B" w14:textId="43E1D3EC"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III - a vantajosidade da operação, tendo por base as informações dos incisos I e II; e</w:t>
            </w:r>
          </w:p>
        </w:tc>
        <w:tc>
          <w:tcPr>
            <w:tcW w:w="1666" w:type="pct"/>
          </w:tcPr>
          <w:p w14:paraId="1BA78A45"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172C60AB" w14:textId="32777FAF" w:rsidTr="00AB24F3">
        <w:tc>
          <w:tcPr>
            <w:tcW w:w="1667" w:type="pct"/>
          </w:tcPr>
          <w:p w14:paraId="47F2D930" w14:textId="581957C5" w:rsidR="00B667C2" w:rsidRPr="001F4E6F" w:rsidRDefault="003C13F2" w:rsidP="00FB3392">
            <w:pPr>
              <w:spacing w:after="120"/>
              <w:jc w:val="both"/>
              <w:rPr>
                <w:rFonts w:ascii="Calibri" w:eastAsia="Times New Roman" w:hAnsi="Calibri" w:cs="Calibri"/>
                <w:color w:val="000000"/>
                <w:sz w:val="20"/>
                <w:szCs w:val="20"/>
                <w:lang w:eastAsia="pt-BR"/>
              </w:rPr>
            </w:pPr>
            <w:r w:rsidRPr="003C13F2">
              <w:rPr>
                <w:rFonts w:ascii="Calibri" w:eastAsia="Times New Roman" w:hAnsi="Calibri" w:cs="Calibri"/>
                <w:color w:val="000000"/>
                <w:sz w:val="20"/>
                <w:szCs w:val="20"/>
                <w:lang w:eastAsia="pt-BR"/>
              </w:rPr>
              <w:t>IV – outras informações que fundamentem a decisão do patrocinador.</w:t>
            </w:r>
          </w:p>
        </w:tc>
        <w:tc>
          <w:tcPr>
            <w:tcW w:w="1667" w:type="pct"/>
          </w:tcPr>
          <w:p w14:paraId="6F6F2D5E" w14:textId="58E44333"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 outras informações que fundamentem a decisão do patrocinador. </w:t>
            </w:r>
          </w:p>
        </w:tc>
        <w:tc>
          <w:tcPr>
            <w:tcW w:w="1666" w:type="pct"/>
          </w:tcPr>
          <w:p w14:paraId="2D6A1EF6"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8C66EB" w:rsidRPr="001F4E6F" w14:paraId="301B0ABB" w14:textId="77777777" w:rsidTr="00AB24F3">
        <w:tc>
          <w:tcPr>
            <w:tcW w:w="1667" w:type="pct"/>
          </w:tcPr>
          <w:p w14:paraId="66C71724" w14:textId="3DD4EA29" w:rsidR="008C66EB" w:rsidRPr="000137FC" w:rsidRDefault="00A272CF" w:rsidP="00FB3392">
            <w:pPr>
              <w:tabs>
                <w:tab w:val="left" w:pos="993"/>
              </w:tabs>
              <w:spacing w:after="120"/>
              <w:jc w:val="both"/>
              <w:rPr>
                <w:rFonts w:ascii="Calibri" w:eastAsia="Times New Roman" w:hAnsi="Calibri" w:cs="Calibri"/>
                <w:color w:val="000000"/>
                <w:sz w:val="20"/>
                <w:szCs w:val="20"/>
                <w:lang w:eastAsia="pt-BR"/>
              </w:rPr>
            </w:pPr>
            <w:r w:rsidRPr="00A272CF">
              <w:rPr>
                <w:rFonts w:ascii="Calibri" w:eastAsia="Times New Roman" w:hAnsi="Calibri" w:cs="Calibri"/>
                <w:color w:val="000000"/>
                <w:sz w:val="20"/>
                <w:szCs w:val="20"/>
                <w:lang w:eastAsia="pt-BR"/>
              </w:rPr>
              <w:t>Art. 4º A elaboração do plano de transferência a que se refere o inciso V do art. 2º deve observar o prazo de sessenta dias, contados da data de comunicação.</w:t>
            </w:r>
          </w:p>
        </w:tc>
        <w:tc>
          <w:tcPr>
            <w:tcW w:w="1667" w:type="pct"/>
          </w:tcPr>
          <w:p w14:paraId="7ECFA6CD" w14:textId="77777777" w:rsidR="008C66EB" w:rsidRPr="00A272CF" w:rsidRDefault="008C66EB" w:rsidP="00A272CF">
            <w:pPr>
              <w:tabs>
                <w:tab w:val="left" w:pos="993"/>
              </w:tabs>
              <w:spacing w:after="120"/>
              <w:jc w:val="both"/>
              <w:rPr>
                <w:rFonts w:ascii="Calibri" w:eastAsia="Times New Roman" w:hAnsi="Calibri" w:cs="Calibri"/>
                <w:color w:val="000000"/>
                <w:sz w:val="20"/>
                <w:szCs w:val="20"/>
                <w:lang w:eastAsia="pt-BR"/>
              </w:rPr>
            </w:pPr>
          </w:p>
        </w:tc>
        <w:tc>
          <w:tcPr>
            <w:tcW w:w="1666" w:type="pct"/>
          </w:tcPr>
          <w:p w14:paraId="7F3F07CC" w14:textId="64ABF5C1" w:rsidR="008C66EB" w:rsidRPr="00CB5623" w:rsidRDefault="00A272CF" w:rsidP="00FB339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EXCLUÍDO</w:t>
            </w:r>
          </w:p>
        </w:tc>
      </w:tr>
      <w:tr w:rsidR="006B52E0" w:rsidRPr="001F4E6F" w14:paraId="2658CDC1" w14:textId="77777777" w:rsidTr="00AB24F3">
        <w:tc>
          <w:tcPr>
            <w:tcW w:w="1667" w:type="pct"/>
          </w:tcPr>
          <w:p w14:paraId="0859718B" w14:textId="1467EAA5" w:rsidR="006B52E0" w:rsidRPr="000137FC" w:rsidRDefault="006B52E0" w:rsidP="00FB3392">
            <w:pPr>
              <w:tabs>
                <w:tab w:val="left" w:pos="993"/>
              </w:tabs>
              <w:spacing w:after="120"/>
              <w:jc w:val="both"/>
              <w:rPr>
                <w:rFonts w:ascii="Calibri" w:eastAsia="Times New Roman" w:hAnsi="Calibri" w:cs="Calibri"/>
                <w:color w:val="000000"/>
                <w:sz w:val="20"/>
                <w:szCs w:val="20"/>
                <w:lang w:eastAsia="pt-BR"/>
              </w:rPr>
            </w:pPr>
            <w:r w:rsidRPr="006B52E0">
              <w:rPr>
                <w:rFonts w:ascii="Calibri" w:eastAsia="Times New Roman" w:hAnsi="Calibri" w:cs="Calibri"/>
                <w:color w:val="000000"/>
                <w:sz w:val="20"/>
                <w:szCs w:val="20"/>
                <w:lang w:eastAsia="pt-BR"/>
              </w:rPr>
              <w:t>Art. 5º O requerimento de transferência de gerenciamento deve ser protocolado na Previc, pela entidade de origem, observado o prazo de cento e oitenta dias, contados da data da notificação.</w:t>
            </w:r>
          </w:p>
        </w:tc>
        <w:tc>
          <w:tcPr>
            <w:tcW w:w="1667" w:type="pct"/>
          </w:tcPr>
          <w:p w14:paraId="6A6591F9" w14:textId="77777777" w:rsidR="006B52E0" w:rsidRPr="006B52E0" w:rsidRDefault="006B52E0" w:rsidP="006B52E0">
            <w:pPr>
              <w:tabs>
                <w:tab w:val="left" w:pos="993"/>
              </w:tabs>
              <w:spacing w:after="120"/>
              <w:jc w:val="both"/>
              <w:rPr>
                <w:rFonts w:ascii="Calibri" w:eastAsia="Times New Roman" w:hAnsi="Calibri" w:cs="Calibri"/>
                <w:color w:val="000000"/>
                <w:sz w:val="20"/>
                <w:szCs w:val="20"/>
                <w:lang w:eastAsia="pt-BR"/>
              </w:rPr>
            </w:pPr>
          </w:p>
        </w:tc>
        <w:tc>
          <w:tcPr>
            <w:tcW w:w="1666" w:type="pct"/>
          </w:tcPr>
          <w:p w14:paraId="559DEB4D" w14:textId="1906777B" w:rsidR="006B52E0" w:rsidRPr="00CB5623" w:rsidRDefault="006B52E0" w:rsidP="00FB339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REALOCADO </w:t>
            </w:r>
            <w:r w:rsidR="00F7769D">
              <w:rPr>
                <w:rFonts w:ascii="Calibri" w:eastAsia="Times New Roman" w:hAnsi="Calibri" w:cs="Calibri"/>
                <w:color w:val="000000"/>
                <w:sz w:val="20"/>
                <w:szCs w:val="20"/>
                <w:lang w:eastAsia="pt-BR"/>
              </w:rPr>
              <w:t>COMO</w:t>
            </w:r>
            <w:r>
              <w:rPr>
                <w:rFonts w:ascii="Calibri" w:eastAsia="Times New Roman" w:hAnsi="Calibri" w:cs="Calibri"/>
                <w:color w:val="000000"/>
                <w:sz w:val="20"/>
                <w:szCs w:val="20"/>
                <w:lang w:eastAsia="pt-BR"/>
              </w:rPr>
              <w:t xml:space="preserve"> PARÁGRAFO ÚNICO DO ART. 213.</w:t>
            </w:r>
          </w:p>
        </w:tc>
      </w:tr>
      <w:tr w:rsidR="00B667C2" w:rsidRPr="001F4E6F" w14:paraId="3E2D39D7" w14:textId="7CD30C34" w:rsidTr="00AB24F3">
        <w:tc>
          <w:tcPr>
            <w:tcW w:w="1667" w:type="pct"/>
          </w:tcPr>
          <w:p w14:paraId="0E383A43" w14:textId="0EEACD83" w:rsidR="00B667C2" w:rsidRPr="001F4E6F" w:rsidRDefault="000137FC" w:rsidP="00FB3392">
            <w:pPr>
              <w:tabs>
                <w:tab w:val="left" w:pos="993"/>
              </w:tabs>
              <w:spacing w:after="120"/>
              <w:jc w:val="both"/>
              <w:rPr>
                <w:rFonts w:ascii="Calibri" w:eastAsia="Times New Roman" w:hAnsi="Calibri" w:cs="Calibri"/>
                <w:color w:val="000000"/>
                <w:sz w:val="20"/>
                <w:szCs w:val="20"/>
                <w:lang w:eastAsia="pt-BR"/>
              </w:rPr>
            </w:pPr>
            <w:r w:rsidRPr="000137FC">
              <w:rPr>
                <w:rFonts w:ascii="Calibri" w:eastAsia="Times New Roman" w:hAnsi="Calibri" w:cs="Calibri"/>
                <w:color w:val="000000"/>
                <w:sz w:val="20"/>
                <w:szCs w:val="20"/>
                <w:lang w:eastAsia="pt-BR"/>
              </w:rPr>
              <w:t>Art. 7º O Termo de Transferência deve dispor, no mínimo, sobre:</w:t>
            </w:r>
          </w:p>
        </w:tc>
        <w:tc>
          <w:tcPr>
            <w:tcW w:w="1667" w:type="pct"/>
          </w:tcPr>
          <w:p w14:paraId="1C853ACB" w14:textId="614AD0C7" w:rsidR="00B667C2" w:rsidRPr="001F4E6F" w:rsidRDefault="00B667C2" w:rsidP="00FB339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Termo de Transferência deve dispor, no mínimo, sobre: </w:t>
            </w:r>
          </w:p>
        </w:tc>
        <w:tc>
          <w:tcPr>
            <w:tcW w:w="1666" w:type="pct"/>
          </w:tcPr>
          <w:p w14:paraId="47880EBE" w14:textId="77777777" w:rsidR="00B667C2" w:rsidRPr="00CB5623" w:rsidRDefault="00B667C2" w:rsidP="00FB3392">
            <w:pPr>
              <w:tabs>
                <w:tab w:val="left" w:pos="993"/>
              </w:tabs>
              <w:spacing w:after="120"/>
              <w:jc w:val="both"/>
              <w:rPr>
                <w:rFonts w:ascii="Calibri" w:eastAsia="Times New Roman" w:hAnsi="Calibri" w:cs="Calibri"/>
                <w:color w:val="000000"/>
                <w:sz w:val="20"/>
                <w:szCs w:val="20"/>
                <w:lang w:eastAsia="pt-BR"/>
              </w:rPr>
            </w:pPr>
          </w:p>
        </w:tc>
      </w:tr>
      <w:tr w:rsidR="00B667C2" w:rsidRPr="001F4E6F" w14:paraId="64CFD90D" w14:textId="7EBCD396" w:rsidTr="00AB24F3">
        <w:tc>
          <w:tcPr>
            <w:tcW w:w="1667" w:type="pct"/>
          </w:tcPr>
          <w:p w14:paraId="7BFA0C3A" w14:textId="70AC8BD8" w:rsidR="00B667C2" w:rsidRPr="001F4E6F" w:rsidRDefault="00D17514" w:rsidP="00FB3392">
            <w:pPr>
              <w:spacing w:after="120"/>
              <w:jc w:val="both"/>
              <w:rPr>
                <w:rFonts w:ascii="Calibri" w:eastAsia="Times New Roman" w:hAnsi="Calibri" w:cs="Calibri"/>
                <w:color w:val="000000"/>
                <w:sz w:val="20"/>
                <w:szCs w:val="20"/>
                <w:lang w:eastAsia="pt-BR"/>
              </w:rPr>
            </w:pPr>
            <w:r w:rsidRPr="00D17514">
              <w:rPr>
                <w:rFonts w:ascii="Calibri" w:eastAsia="Times New Roman" w:hAnsi="Calibri" w:cs="Calibri"/>
                <w:color w:val="000000"/>
                <w:sz w:val="20"/>
                <w:szCs w:val="20"/>
                <w:lang w:eastAsia="pt-BR"/>
              </w:rPr>
              <w:t>I – os direitos e as obrigações das partes, inclusive quanto às despesas com o requerimento de licenciamento da transferência de gerenciamento;</w:t>
            </w:r>
          </w:p>
        </w:tc>
        <w:tc>
          <w:tcPr>
            <w:tcW w:w="1667" w:type="pct"/>
          </w:tcPr>
          <w:p w14:paraId="6810BA81" w14:textId="61D32331"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 - os direitos e as obrigações das partes, inclusive quanta as despesas com o requerimento de licenciamento da transferência de gerenciamento;</w:t>
            </w:r>
          </w:p>
        </w:tc>
        <w:tc>
          <w:tcPr>
            <w:tcW w:w="1666" w:type="pct"/>
          </w:tcPr>
          <w:p w14:paraId="2D0E18C8"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27E82CAB" w14:textId="5703ABF2" w:rsidTr="00AB24F3">
        <w:tc>
          <w:tcPr>
            <w:tcW w:w="1667" w:type="pct"/>
          </w:tcPr>
          <w:p w14:paraId="652B3EC0" w14:textId="0ADFB4B0" w:rsidR="00B667C2" w:rsidRPr="001F4E6F" w:rsidRDefault="005C5AC8" w:rsidP="00FB3392">
            <w:pPr>
              <w:spacing w:after="120"/>
              <w:jc w:val="both"/>
              <w:rPr>
                <w:rFonts w:ascii="Calibri" w:eastAsia="Times New Roman" w:hAnsi="Calibri" w:cs="Calibri"/>
                <w:color w:val="000000"/>
                <w:sz w:val="20"/>
                <w:szCs w:val="20"/>
                <w:lang w:eastAsia="pt-BR"/>
              </w:rPr>
            </w:pPr>
            <w:r w:rsidRPr="005C5AC8">
              <w:rPr>
                <w:rFonts w:ascii="Calibri" w:eastAsia="Times New Roman" w:hAnsi="Calibri" w:cs="Calibri"/>
                <w:color w:val="000000"/>
                <w:sz w:val="20"/>
                <w:szCs w:val="20"/>
                <w:lang w:eastAsia="pt-BR"/>
              </w:rPr>
              <w:t>II – o tratamento a ser dado aos ativos, aos passivos e às ações judiciais e aos respectivos efeitos no patrimônio;</w:t>
            </w:r>
          </w:p>
        </w:tc>
        <w:tc>
          <w:tcPr>
            <w:tcW w:w="1667" w:type="pct"/>
          </w:tcPr>
          <w:p w14:paraId="14C6C109" w14:textId="0D9696FE"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o tratamento a ser dado aos ativos, aos passivos e as ações judiciais e aos respectivos efeitos no patrimônio; </w:t>
            </w:r>
          </w:p>
        </w:tc>
        <w:tc>
          <w:tcPr>
            <w:tcW w:w="1666" w:type="pct"/>
          </w:tcPr>
          <w:p w14:paraId="42E8522F"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3F2A7893" w14:textId="6281CD5C" w:rsidTr="00AB24F3">
        <w:tc>
          <w:tcPr>
            <w:tcW w:w="1667" w:type="pct"/>
          </w:tcPr>
          <w:p w14:paraId="2EF795B0" w14:textId="0EE70481" w:rsidR="00B667C2" w:rsidRPr="001F4E6F" w:rsidRDefault="00BA1FA3" w:rsidP="00FB3392">
            <w:pPr>
              <w:spacing w:after="120"/>
              <w:jc w:val="both"/>
              <w:rPr>
                <w:rFonts w:ascii="Calibri" w:eastAsia="Times New Roman" w:hAnsi="Calibri" w:cs="Calibri"/>
                <w:color w:val="000000"/>
                <w:sz w:val="20"/>
                <w:szCs w:val="20"/>
                <w:lang w:eastAsia="pt-BR"/>
              </w:rPr>
            </w:pPr>
            <w:r w:rsidRPr="00BA1FA3">
              <w:rPr>
                <w:rFonts w:ascii="Calibri" w:eastAsia="Times New Roman" w:hAnsi="Calibri" w:cs="Calibri"/>
                <w:color w:val="000000"/>
                <w:sz w:val="20"/>
                <w:szCs w:val="20"/>
                <w:lang w:eastAsia="pt-BR"/>
              </w:rPr>
              <w:t>III – o prazo para que as entidades de origem e de destino requeiram a substituição processual em relação ao passivo contingente relacionado com o plano de benefícios objeto da transferência de gerenciamento, se existente;</w:t>
            </w:r>
          </w:p>
        </w:tc>
        <w:tc>
          <w:tcPr>
            <w:tcW w:w="1667" w:type="pct"/>
          </w:tcPr>
          <w:p w14:paraId="11067105" w14:textId="48B6FC3D"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 o prazo para que as entidades de origem e de destino requeiram a substituição processual em relação ao passivo contingente relacionado com o plano de benefícios objeto da transferência de gerenciamento, se existente; </w:t>
            </w:r>
          </w:p>
        </w:tc>
        <w:tc>
          <w:tcPr>
            <w:tcW w:w="1666" w:type="pct"/>
          </w:tcPr>
          <w:p w14:paraId="28B02ACC"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1F8B0C06" w14:textId="26BFE83F" w:rsidTr="00AB24F3">
        <w:tc>
          <w:tcPr>
            <w:tcW w:w="1667" w:type="pct"/>
          </w:tcPr>
          <w:p w14:paraId="5AF81621" w14:textId="2C8242C2" w:rsidR="00B667C2" w:rsidRPr="001F4E6F" w:rsidRDefault="00E104B2" w:rsidP="00FB3392">
            <w:pPr>
              <w:spacing w:after="120"/>
              <w:jc w:val="both"/>
              <w:rPr>
                <w:rFonts w:ascii="Calibri" w:eastAsia="Times New Roman" w:hAnsi="Calibri" w:cs="Calibri"/>
                <w:color w:val="000000"/>
                <w:sz w:val="20"/>
                <w:szCs w:val="20"/>
                <w:lang w:eastAsia="pt-BR"/>
              </w:rPr>
            </w:pPr>
            <w:r w:rsidRPr="00E104B2">
              <w:rPr>
                <w:rFonts w:ascii="Calibri" w:eastAsia="Times New Roman" w:hAnsi="Calibri" w:cs="Calibri"/>
                <w:color w:val="000000"/>
                <w:sz w:val="20"/>
                <w:szCs w:val="20"/>
                <w:lang w:eastAsia="pt-BR"/>
              </w:rPr>
              <w:t>IV – o prazo para finalização da transferência de gerenciamento, a ser estabelecido a partir da data de autorização; e</w:t>
            </w:r>
          </w:p>
        </w:tc>
        <w:tc>
          <w:tcPr>
            <w:tcW w:w="1667" w:type="pct"/>
          </w:tcPr>
          <w:p w14:paraId="5B607C3D" w14:textId="6553CD4E"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 o prazo para finalização da transferência de gerenciamento, a ser estabelecido a partir da data de autorização; e </w:t>
            </w:r>
          </w:p>
        </w:tc>
        <w:tc>
          <w:tcPr>
            <w:tcW w:w="1666" w:type="pct"/>
          </w:tcPr>
          <w:p w14:paraId="2B3D8BFC"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57CE91EC" w14:textId="477C370F" w:rsidTr="00AB24F3">
        <w:tc>
          <w:tcPr>
            <w:tcW w:w="1667" w:type="pct"/>
          </w:tcPr>
          <w:p w14:paraId="6F309988" w14:textId="47761910" w:rsidR="00B667C2" w:rsidRPr="001F4E6F" w:rsidRDefault="006F7C6B" w:rsidP="00FB3392">
            <w:pPr>
              <w:spacing w:after="120"/>
              <w:jc w:val="both"/>
              <w:rPr>
                <w:rFonts w:ascii="Calibri" w:eastAsia="Times New Roman" w:hAnsi="Calibri" w:cs="Calibri"/>
                <w:color w:val="000000"/>
                <w:sz w:val="20"/>
                <w:szCs w:val="20"/>
                <w:lang w:eastAsia="pt-BR"/>
              </w:rPr>
            </w:pPr>
            <w:r w:rsidRPr="006F7C6B">
              <w:rPr>
                <w:rFonts w:ascii="Calibri" w:eastAsia="Times New Roman" w:hAnsi="Calibri" w:cs="Calibri"/>
                <w:color w:val="000000"/>
                <w:sz w:val="20"/>
                <w:szCs w:val="20"/>
                <w:lang w:eastAsia="pt-BR"/>
              </w:rPr>
              <w:t>V – os termos da rescisão do convênio de adesão do patrocinador com a entidade de origem.</w:t>
            </w:r>
          </w:p>
        </w:tc>
        <w:tc>
          <w:tcPr>
            <w:tcW w:w="1667" w:type="pct"/>
          </w:tcPr>
          <w:p w14:paraId="3459102E" w14:textId="5C02B6ED" w:rsidR="00B667C2" w:rsidRPr="001F4E6F" w:rsidRDefault="00B667C2" w:rsidP="00FB339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 - os termos da rescisão do convenio de adesão do patrocinador com a entidade de origem. </w:t>
            </w:r>
          </w:p>
        </w:tc>
        <w:tc>
          <w:tcPr>
            <w:tcW w:w="1666" w:type="pct"/>
          </w:tcPr>
          <w:p w14:paraId="03591737"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44D42FA9" w14:textId="3062A8F4" w:rsidTr="00AB24F3">
        <w:tc>
          <w:tcPr>
            <w:tcW w:w="1667" w:type="pct"/>
          </w:tcPr>
          <w:p w14:paraId="0739C648" w14:textId="53041B79" w:rsidR="00B667C2" w:rsidRPr="001F4E6F" w:rsidRDefault="005C5360" w:rsidP="00FB3392">
            <w:pPr>
              <w:spacing w:after="120"/>
              <w:jc w:val="both"/>
              <w:rPr>
                <w:rFonts w:ascii="Calibri" w:eastAsia="Times New Roman" w:hAnsi="Calibri" w:cs="Calibri"/>
                <w:color w:val="000000"/>
                <w:sz w:val="20"/>
                <w:szCs w:val="20"/>
                <w:lang w:eastAsia="pt-BR"/>
              </w:rPr>
            </w:pPr>
            <w:r w:rsidRPr="005C5360">
              <w:rPr>
                <w:rFonts w:ascii="Calibri" w:eastAsia="Times New Roman" w:hAnsi="Calibri" w:cs="Calibri"/>
                <w:color w:val="000000"/>
                <w:sz w:val="20"/>
                <w:szCs w:val="20"/>
                <w:lang w:eastAsia="pt-BR"/>
              </w:rPr>
              <w:t>Parágrafo único. Em caso de impossibilidade jurídica para a substituição processual de que trata o inciso III, o Termo de Transferência pode prever a permanência dos valores provisionados no exigível contingencial, na entidade de origem, até o encerramento da ação judicial.</w:t>
            </w:r>
          </w:p>
        </w:tc>
        <w:tc>
          <w:tcPr>
            <w:tcW w:w="1667" w:type="pct"/>
          </w:tcPr>
          <w:p w14:paraId="2AC0E314" w14:textId="6085C740" w:rsidR="00B667C2" w:rsidRPr="001F4E6F" w:rsidRDefault="00B667C2" w:rsidP="00FB3392">
            <w:pPr>
              <w:spacing w:after="120"/>
              <w:jc w:val="both"/>
              <w:rPr>
                <w:rFonts w:ascii="Calibri" w:eastAsia="Times New Roman" w:hAnsi="Calibri" w:cs="Calibri"/>
                <w:color w:val="000000"/>
                <w:sz w:val="20"/>
                <w:szCs w:val="20"/>
                <w:lang w:eastAsia="pt-BR"/>
              </w:rPr>
            </w:pPr>
            <w:proofErr w:type="spellStart"/>
            <w:r w:rsidRPr="001F4E6F">
              <w:rPr>
                <w:rFonts w:ascii="Calibri" w:eastAsia="Times New Roman" w:hAnsi="Calibri" w:cs="Calibri"/>
                <w:color w:val="000000"/>
                <w:sz w:val="20"/>
                <w:szCs w:val="20"/>
                <w:lang w:eastAsia="pt-BR"/>
              </w:rPr>
              <w:t>Paragrafo</w:t>
            </w:r>
            <w:proofErr w:type="spellEnd"/>
            <w:r w:rsidRPr="001F4E6F">
              <w:rPr>
                <w:rFonts w:ascii="Calibri" w:eastAsia="Times New Roman" w:hAnsi="Calibri" w:cs="Calibri"/>
                <w:color w:val="000000"/>
                <w:sz w:val="20"/>
                <w:szCs w:val="20"/>
                <w:lang w:eastAsia="pt-BR"/>
              </w:rPr>
              <w:t xml:space="preserve"> único.  Em caso de impossibilidade jurídica para a substituição processual de que trata o inciso III, o Termo de Transferência pode prever a permanência dos valores provisionados no exigível contingencial, na entidade de origem, até o encerramento da ação judicial. </w:t>
            </w:r>
          </w:p>
        </w:tc>
        <w:tc>
          <w:tcPr>
            <w:tcW w:w="1666" w:type="pct"/>
          </w:tcPr>
          <w:p w14:paraId="53F87480" w14:textId="77777777" w:rsidR="00B667C2" w:rsidRPr="00CB5623" w:rsidRDefault="00B667C2" w:rsidP="00FB3392">
            <w:pPr>
              <w:spacing w:after="120"/>
              <w:jc w:val="both"/>
              <w:rPr>
                <w:rFonts w:ascii="Calibri" w:eastAsia="Times New Roman" w:hAnsi="Calibri" w:cs="Calibri"/>
                <w:color w:val="000000"/>
                <w:sz w:val="20"/>
                <w:szCs w:val="20"/>
                <w:lang w:eastAsia="pt-BR"/>
              </w:rPr>
            </w:pPr>
          </w:p>
        </w:tc>
      </w:tr>
      <w:tr w:rsidR="00B667C2" w:rsidRPr="001F4E6F" w14:paraId="65B7466A" w14:textId="0BE5057B" w:rsidTr="00AB24F3">
        <w:tc>
          <w:tcPr>
            <w:tcW w:w="1667" w:type="pct"/>
          </w:tcPr>
          <w:p w14:paraId="7CF688A8" w14:textId="0DA8975A" w:rsidR="00B667C2" w:rsidRPr="001F4E6F" w:rsidRDefault="00333EEB" w:rsidP="00FB3392">
            <w:pPr>
              <w:tabs>
                <w:tab w:val="left" w:pos="993"/>
              </w:tabs>
              <w:spacing w:after="120"/>
              <w:jc w:val="both"/>
              <w:rPr>
                <w:rFonts w:ascii="Calibri" w:eastAsia="Times New Roman" w:hAnsi="Calibri" w:cs="Calibri"/>
                <w:color w:val="000000"/>
                <w:sz w:val="20"/>
                <w:szCs w:val="20"/>
                <w:lang w:eastAsia="pt-BR"/>
              </w:rPr>
            </w:pPr>
            <w:r w:rsidRPr="00333EEB">
              <w:rPr>
                <w:rFonts w:ascii="Calibri" w:eastAsia="Times New Roman" w:hAnsi="Calibri" w:cs="Calibri"/>
                <w:color w:val="000000"/>
                <w:sz w:val="20"/>
                <w:szCs w:val="20"/>
                <w:lang w:eastAsia="pt-BR"/>
              </w:rPr>
              <w:t>Art. 6º A entidade de origem deve divulgar a minuta do Termo de Transferência aos participantes e assistidos do plano de benefício objeto da transferência de gerenciamento, observado o prazo mínimo de trinta dias antes da data de protocolo.</w:t>
            </w:r>
          </w:p>
        </w:tc>
        <w:tc>
          <w:tcPr>
            <w:tcW w:w="1667" w:type="pct"/>
          </w:tcPr>
          <w:p w14:paraId="1B35457B" w14:textId="70BF7B9F" w:rsidR="00B667C2" w:rsidRPr="001F4E6F" w:rsidRDefault="00B667C2" w:rsidP="00FB339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entidade de origem deve divulgar a minuta do Termo de Transferência aos participantes e assistidos do plano de benefício objeto da transferência de gerenciamento, observado o prazo mínimo de trinta dias antes da data de protocolo. </w:t>
            </w:r>
          </w:p>
        </w:tc>
        <w:tc>
          <w:tcPr>
            <w:tcW w:w="1666" w:type="pct"/>
          </w:tcPr>
          <w:p w14:paraId="6C0FF914" w14:textId="77777777" w:rsidR="00B667C2" w:rsidRPr="00CB5623" w:rsidRDefault="00B667C2" w:rsidP="00FB3392">
            <w:pPr>
              <w:tabs>
                <w:tab w:val="left" w:pos="993"/>
              </w:tabs>
              <w:spacing w:after="120"/>
              <w:jc w:val="both"/>
              <w:rPr>
                <w:rFonts w:ascii="Calibri" w:eastAsia="Times New Roman" w:hAnsi="Calibri" w:cs="Calibri"/>
                <w:color w:val="000000"/>
                <w:sz w:val="20"/>
                <w:szCs w:val="20"/>
                <w:lang w:eastAsia="pt-BR"/>
              </w:rPr>
            </w:pPr>
          </w:p>
        </w:tc>
      </w:tr>
      <w:tr w:rsidR="00B667C2" w:rsidRPr="001F4E6F" w14:paraId="20B84AF8" w14:textId="43CFA34A" w:rsidTr="00AB24F3">
        <w:tc>
          <w:tcPr>
            <w:tcW w:w="1667" w:type="pct"/>
          </w:tcPr>
          <w:p w14:paraId="3FF9457D" w14:textId="4749316E" w:rsidR="00B667C2" w:rsidRPr="00CC00B8" w:rsidRDefault="00FF6131" w:rsidP="00CC00B8">
            <w:pPr>
              <w:tabs>
                <w:tab w:val="left" w:pos="993"/>
              </w:tabs>
              <w:spacing w:after="120"/>
              <w:jc w:val="both"/>
              <w:rPr>
                <w:rFonts w:ascii="Calibri" w:eastAsia="Times New Roman" w:hAnsi="Calibri" w:cs="Calibri"/>
                <w:color w:val="000000"/>
                <w:sz w:val="20"/>
                <w:szCs w:val="20"/>
                <w:lang w:eastAsia="pt-BR"/>
              </w:rPr>
            </w:pPr>
            <w:r w:rsidRPr="00FF6131">
              <w:rPr>
                <w:rFonts w:ascii="Calibri" w:eastAsia="Times New Roman" w:hAnsi="Calibri" w:cs="Calibri"/>
                <w:color w:val="000000"/>
                <w:sz w:val="20"/>
                <w:szCs w:val="20"/>
                <w:lang w:eastAsia="pt-BR"/>
              </w:rPr>
              <w:t>Art. 8º O disposto nesta Resolução aplica-se somente aos processos de transferência de gerenciamento protocolados na Previc após o início de sua vigência.</w:t>
            </w:r>
          </w:p>
        </w:tc>
        <w:tc>
          <w:tcPr>
            <w:tcW w:w="1667" w:type="pct"/>
          </w:tcPr>
          <w:p w14:paraId="43153C54" w14:textId="4BD4DB98" w:rsidR="00B667C2" w:rsidRPr="001F4E6F" w:rsidRDefault="00B667C2" w:rsidP="00FB3392">
            <w:pPr>
              <w:spacing w:after="120"/>
              <w:jc w:val="center"/>
              <w:rPr>
                <w:rFonts w:ascii="Calibri" w:eastAsia="Times New Roman" w:hAnsi="Calibri" w:cs="Calibri"/>
                <w:b/>
                <w:bCs/>
                <w:color w:val="000000"/>
                <w:sz w:val="20"/>
                <w:szCs w:val="20"/>
                <w:lang w:eastAsia="pt-BR"/>
              </w:rPr>
            </w:pPr>
          </w:p>
        </w:tc>
        <w:tc>
          <w:tcPr>
            <w:tcW w:w="1666" w:type="pct"/>
          </w:tcPr>
          <w:p w14:paraId="0FB83237" w14:textId="69106260" w:rsidR="00B667C2" w:rsidRPr="009253DC" w:rsidRDefault="009253DC" w:rsidP="009253DC">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EXCLUÍDO</w:t>
            </w:r>
          </w:p>
        </w:tc>
      </w:tr>
      <w:tr w:rsidR="0055710A" w:rsidRPr="001F4E6F" w14:paraId="2C4BB3EE" w14:textId="77777777" w:rsidTr="00AB24F3">
        <w:tc>
          <w:tcPr>
            <w:tcW w:w="1667" w:type="pct"/>
          </w:tcPr>
          <w:p w14:paraId="3837715E" w14:textId="75AA30A7" w:rsidR="0055710A" w:rsidRPr="00CC00B8" w:rsidRDefault="009253DC" w:rsidP="00CC00B8">
            <w:pPr>
              <w:tabs>
                <w:tab w:val="left" w:pos="993"/>
              </w:tabs>
              <w:spacing w:after="120"/>
              <w:jc w:val="both"/>
              <w:rPr>
                <w:rFonts w:ascii="Calibri" w:eastAsia="Times New Roman" w:hAnsi="Calibri" w:cs="Calibri"/>
                <w:color w:val="000000"/>
                <w:sz w:val="20"/>
                <w:szCs w:val="20"/>
                <w:lang w:eastAsia="pt-BR"/>
              </w:rPr>
            </w:pPr>
            <w:r w:rsidRPr="009253DC">
              <w:rPr>
                <w:rFonts w:ascii="Calibri" w:eastAsia="Times New Roman" w:hAnsi="Calibri" w:cs="Calibri"/>
                <w:color w:val="000000"/>
                <w:sz w:val="20"/>
                <w:szCs w:val="20"/>
                <w:lang w:eastAsia="pt-BR"/>
              </w:rPr>
              <w:t>Art. 9º Esta Resolução entra em vigor em 1º de junho de 2022.</w:t>
            </w:r>
          </w:p>
        </w:tc>
        <w:tc>
          <w:tcPr>
            <w:tcW w:w="1667" w:type="pct"/>
          </w:tcPr>
          <w:p w14:paraId="4204E8D5" w14:textId="77777777" w:rsidR="0055710A" w:rsidRPr="001F4E6F" w:rsidRDefault="0055710A" w:rsidP="00FB3392">
            <w:pPr>
              <w:spacing w:after="120"/>
              <w:jc w:val="center"/>
              <w:rPr>
                <w:rFonts w:ascii="Calibri" w:eastAsia="Times New Roman" w:hAnsi="Calibri" w:cs="Calibri"/>
                <w:b/>
                <w:bCs/>
                <w:color w:val="000000"/>
                <w:sz w:val="20"/>
                <w:szCs w:val="20"/>
                <w:lang w:eastAsia="pt-BR"/>
              </w:rPr>
            </w:pPr>
          </w:p>
        </w:tc>
        <w:tc>
          <w:tcPr>
            <w:tcW w:w="1666" w:type="pct"/>
          </w:tcPr>
          <w:p w14:paraId="51650A5F" w14:textId="62BC3313" w:rsidR="0055710A" w:rsidRPr="009253DC" w:rsidRDefault="009253DC" w:rsidP="009253DC">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EXCLUÍDO</w:t>
            </w:r>
          </w:p>
        </w:tc>
      </w:tr>
      <w:tr w:rsidR="0055710A" w:rsidRPr="001F4E6F" w14:paraId="69483268" w14:textId="77777777" w:rsidTr="00AB24F3">
        <w:tc>
          <w:tcPr>
            <w:tcW w:w="1667" w:type="pct"/>
          </w:tcPr>
          <w:p w14:paraId="05FEB3F1" w14:textId="77777777" w:rsidR="0055710A" w:rsidRPr="001F4E6F" w:rsidRDefault="0055710A" w:rsidP="00FB3392">
            <w:pPr>
              <w:spacing w:after="120"/>
              <w:jc w:val="center"/>
              <w:rPr>
                <w:rFonts w:ascii="Calibri" w:eastAsia="Times New Roman" w:hAnsi="Calibri" w:cs="Calibri"/>
                <w:b/>
                <w:bCs/>
                <w:color w:val="000000"/>
                <w:sz w:val="20"/>
                <w:szCs w:val="20"/>
                <w:lang w:eastAsia="pt-BR"/>
              </w:rPr>
            </w:pPr>
          </w:p>
        </w:tc>
        <w:tc>
          <w:tcPr>
            <w:tcW w:w="1667" w:type="pct"/>
          </w:tcPr>
          <w:p w14:paraId="1749E7C4" w14:textId="77777777" w:rsidR="0055710A" w:rsidRPr="001F4E6F" w:rsidRDefault="0055710A" w:rsidP="00FB3392">
            <w:pPr>
              <w:spacing w:after="120"/>
              <w:jc w:val="center"/>
              <w:rPr>
                <w:rFonts w:ascii="Calibri" w:eastAsia="Times New Roman" w:hAnsi="Calibri" w:cs="Calibri"/>
                <w:b/>
                <w:bCs/>
                <w:color w:val="000000"/>
                <w:sz w:val="20"/>
                <w:szCs w:val="20"/>
                <w:lang w:eastAsia="pt-BR"/>
              </w:rPr>
            </w:pPr>
          </w:p>
        </w:tc>
        <w:tc>
          <w:tcPr>
            <w:tcW w:w="1666" w:type="pct"/>
          </w:tcPr>
          <w:p w14:paraId="094CFB0F" w14:textId="77777777" w:rsidR="0055710A" w:rsidRPr="00CB5623" w:rsidRDefault="0055710A" w:rsidP="00FB3392">
            <w:pPr>
              <w:spacing w:after="120"/>
              <w:jc w:val="center"/>
              <w:rPr>
                <w:rFonts w:ascii="Calibri" w:eastAsia="Times New Roman" w:hAnsi="Calibri" w:cs="Calibri"/>
                <w:b/>
                <w:bCs/>
                <w:color w:val="000000"/>
                <w:sz w:val="20"/>
                <w:szCs w:val="20"/>
                <w:lang w:eastAsia="pt-BR"/>
              </w:rPr>
            </w:pPr>
          </w:p>
        </w:tc>
      </w:tr>
      <w:tr w:rsidR="00B667C2" w:rsidRPr="001F4E6F" w14:paraId="5992C800" w14:textId="3B05669A" w:rsidTr="00AB24F3">
        <w:tc>
          <w:tcPr>
            <w:tcW w:w="1667" w:type="pct"/>
          </w:tcPr>
          <w:p w14:paraId="762B2F79" w14:textId="77777777" w:rsidR="00B667C2" w:rsidRPr="001F4E6F" w:rsidRDefault="00B667C2" w:rsidP="00FB3392">
            <w:pPr>
              <w:spacing w:after="120"/>
              <w:jc w:val="center"/>
              <w:rPr>
                <w:rFonts w:ascii="Calibri" w:eastAsia="Times New Roman" w:hAnsi="Calibri" w:cs="Calibri"/>
                <w:b/>
                <w:bCs/>
                <w:color w:val="000000"/>
                <w:sz w:val="20"/>
                <w:szCs w:val="20"/>
                <w:lang w:eastAsia="pt-BR"/>
              </w:rPr>
            </w:pPr>
          </w:p>
        </w:tc>
        <w:tc>
          <w:tcPr>
            <w:tcW w:w="1667" w:type="pct"/>
          </w:tcPr>
          <w:p w14:paraId="5920C783" w14:textId="43357DE2" w:rsidR="00B667C2" w:rsidRPr="001F4E6F" w:rsidRDefault="00B667C2" w:rsidP="00FB339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Subseção VII</w:t>
            </w:r>
          </w:p>
        </w:tc>
        <w:tc>
          <w:tcPr>
            <w:tcW w:w="1666" w:type="pct"/>
          </w:tcPr>
          <w:p w14:paraId="593DF364" w14:textId="77777777" w:rsidR="00B667C2" w:rsidRPr="00CB5623" w:rsidRDefault="00B667C2" w:rsidP="00FB3392">
            <w:pPr>
              <w:spacing w:after="120"/>
              <w:jc w:val="center"/>
              <w:rPr>
                <w:rFonts w:ascii="Calibri" w:eastAsia="Times New Roman" w:hAnsi="Calibri" w:cs="Calibri"/>
                <w:b/>
                <w:bCs/>
                <w:color w:val="000000"/>
                <w:sz w:val="20"/>
                <w:szCs w:val="20"/>
                <w:lang w:eastAsia="pt-BR"/>
              </w:rPr>
            </w:pPr>
          </w:p>
        </w:tc>
      </w:tr>
      <w:tr w:rsidR="00B667C2" w:rsidRPr="001F4E6F" w14:paraId="446A3EF2" w14:textId="026017D2" w:rsidTr="00AB24F3">
        <w:tc>
          <w:tcPr>
            <w:tcW w:w="1667" w:type="pct"/>
          </w:tcPr>
          <w:p w14:paraId="28513FE9" w14:textId="15ABB7B2" w:rsidR="00B667C2" w:rsidRPr="001F4E6F" w:rsidRDefault="0082234F" w:rsidP="00FB3392">
            <w:pPr>
              <w:spacing w:after="120"/>
              <w:jc w:val="center"/>
              <w:rPr>
                <w:rFonts w:ascii="Calibri" w:eastAsia="Times New Roman" w:hAnsi="Calibri" w:cs="Calibri"/>
                <w:b/>
                <w:bCs/>
                <w:color w:val="000000"/>
                <w:sz w:val="20"/>
                <w:szCs w:val="20"/>
                <w:lang w:eastAsia="pt-BR"/>
              </w:rPr>
            </w:pPr>
            <w:r w:rsidRPr="0082234F">
              <w:rPr>
                <w:rFonts w:ascii="Calibri" w:eastAsia="Times New Roman" w:hAnsi="Calibri" w:cs="Calibri"/>
                <w:b/>
                <w:bCs/>
                <w:color w:val="000000"/>
                <w:sz w:val="20"/>
                <w:szCs w:val="20"/>
                <w:lang w:eastAsia="pt-BR"/>
              </w:rPr>
              <w:t>RESOLUÇÃO PREVIC Nº 15, DE 20 DE SETEMBRO DE 2022</w:t>
            </w:r>
          </w:p>
        </w:tc>
        <w:tc>
          <w:tcPr>
            <w:tcW w:w="1667" w:type="pct"/>
          </w:tcPr>
          <w:p w14:paraId="6F0F98EA" w14:textId="4938EFB8" w:rsidR="00B667C2" w:rsidRPr="001F4E6F" w:rsidRDefault="00B667C2" w:rsidP="00FB339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Da retirada de patrocínio</w:t>
            </w:r>
          </w:p>
        </w:tc>
        <w:tc>
          <w:tcPr>
            <w:tcW w:w="1666" w:type="pct"/>
          </w:tcPr>
          <w:p w14:paraId="3B7E8378" w14:textId="77777777" w:rsidR="00B667C2" w:rsidRPr="00CB5623" w:rsidRDefault="00B667C2" w:rsidP="00FB3392">
            <w:pPr>
              <w:spacing w:after="120"/>
              <w:jc w:val="center"/>
              <w:rPr>
                <w:rFonts w:ascii="Calibri" w:eastAsia="Times New Roman" w:hAnsi="Calibri" w:cs="Calibri"/>
                <w:b/>
                <w:bCs/>
                <w:color w:val="000000"/>
                <w:sz w:val="20"/>
                <w:szCs w:val="20"/>
                <w:lang w:eastAsia="pt-BR"/>
              </w:rPr>
            </w:pPr>
          </w:p>
        </w:tc>
      </w:tr>
      <w:tr w:rsidR="0082234F" w:rsidRPr="001F4E6F" w14:paraId="4287468C" w14:textId="77777777" w:rsidTr="00AB24F3">
        <w:tc>
          <w:tcPr>
            <w:tcW w:w="1667" w:type="pct"/>
          </w:tcPr>
          <w:p w14:paraId="3273E288" w14:textId="38B5FC11" w:rsidR="0082234F" w:rsidRPr="001F4E6F" w:rsidRDefault="009447C9" w:rsidP="00FB3392">
            <w:pPr>
              <w:tabs>
                <w:tab w:val="left" w:pos="993"/>
              </w:tabs>
              <w:spacing w:after="120"/>
              <w:jc w:val="both"/>
              <w:rPr>
                <w:rFonts w:ascii="Calibri" w:eastAsia="Times New Roman" w:hAnsi="Calibri" w:cs="Calibri"/>
                <w:color w:val="000000"/>
                <w:sz w:val="20"/>
                <w:szCs w:val="20"/>
                <w:lang w:eastAsia="pt-BR"/>
              </w:rPr>
            </w:pPr>
            <w:r w:rsidRPr="009447C9">
              <w:rPr>
                <w:rFonts w:ascii="Calibri" w:eastAsia="Times New Roman" w:hAnsi="Calibri" w:cs="Calibri"/>
                <w:color w:val="000000"/>
                <w:sz w:val="20"/>
                <w:szCs w:val="20"/>
                <w:lang w:eastAsia="pt-BR"/>
              </w:rPr>
              <w:t>Art. 1º As entidades fechadas de previdência complementar (EFPC) devem observar o disposto nesta Resolução para o requerimento de licenciamento e a operacionalização da retirada de patrocínio e da rescisão unilateral de convênio de adesão, no âmbito do regime de previdência complementar fechado.</w:t>
            </w:r>
          </w:p>
        </w:tc>
        <w:tc>
          <w:tcPr>
            <w:tcW w:w="1667" w:type="pct"/>
          </w:tcPr>
          <w:p w14:paraId="22C641EA" w14:textId="77777777" w:rsidR="0082234F" w:rsidRPr="009447C9" w:rsidRDefault="0082234F" w:rsidP="009447C9">
            <w:pPr>
              <w:tabs>
                <w:tab w:val="left" w:pos="993"/>
              </w:tabs>
              <w:spacing w:after="120"/>
              <w:jc w:val="both"/>
              <w:rPr>
                <w:rFonts w:ascii="Calibri" w:eastAsia="Times New Roman" w:hAnsi="Calibri" w:cs="Calibri"/>
                <w:color w:val="000000"/>
                <w:sz w:val="20"/>
                <w:szCs w:val="20"/>
                <w:lang w:eastAsia="pt-BR"/>
              </w:rPr>
            </w:pPr>
          </w:p>
        </w:tc>
        <w:tc>
          <w:tcPr>
            <w:tcW w:w="1666" w:type="pct"/>
          </w:tcPr>
          <w:p w14:paraId="2ADB84ED" w14:textId="7D945D0D" w:rsidR="0082234F" w:rsidRPr="00CB5623" w:rsidRDefault="009447C9" w:rsidP="00FB339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EXCLUÍDO</w:t>
            </w:r>
          </w:p>
        </w:tc>
      </w:tr>
      <w:tr w:rsidR="00FB6A48" w:rsidRPr="001F4E6F" w14:paraId="2945E38D" w14:textId="77777777" w:rsidTr="00AB24F3">
        <w:tc>
          <w:tcPr>
            <w:tcW w:w="1667" w:type="pct"/>
          </w:tcPr>
          <w:p w14:paraId="1B749BC3" w14:textId="5501B32B" w:rsidR="00FB6A48" w:rsidRPr="00FB6A48" w:rsidRDefault="00FB6A48" w:rsidP="00FB6A48">
            <w:pPr>
              <w:tabs>
                <w:tab w:val="left" w:pos="993"/>
              </w:tabs>
              <w:spacing w:after="120"/>
              <w:jc w:val="both"/>
              <w:rPr>
                <w:rFonts w:ascii="Calibri" w:eastAsia="Times New Roman" w:hAnsi="Calibri" w:cs="Calibri"/>
                <w:color w:val="000000"/>
                <w:sz w:val="20"/>
                <w:szCs w:val="20"/>
                <w:lang w:eastAsia="pt-BR"/>
              </w:rPr>
            </w:pPr>
            <w:r w:rsidRPr="00FB6A48">
              <w:rPr>
                <w:rFonts w:ascii="Calibri" w:eastAsia="Times New Roman" w:hAnsi="Calibri" w:cs="Calibri"/>
                <w:color w:val="000000"/>
                <w:sz w:val="20"/>
                <w:szCs w:val="20"/>
                <w:lang w:eastAsia="pt-BR"/>
              </w:rPr>
              <w:t>Art. 2º Para os fins desta Resolução, além das definições estabelecidas pela Resolução CNPC nº 53, de 10 de março de 2022, considera-se:</w:t>
            </w:r>
          </w:p>
          <w:p w14:paraId="63885072" w14:textId="17029367" w:rsidR="00FB6A48" w:rsidRPr="00FB6A48" w:rsidRDefault="00FB6A48" w:rsidP="00FB6A48">
            <w:pPr>
              <w:tabs>
                <w:tab w:val="left" w:pos="993"/>
              </w:tabs>
              <w:spacing w:after="120"/>
              <w:jc w:val="both"/>
              <w:rPr>
                <w:rFonts w:ascii="Calibri" w:eastAsia="Times New Roman" w:hAnsi="Calibri" w:cs="Calibri"/>
                <w:color w:val="000000"/>
                <w:sz w:val="20"/>
                <w:szCs w:val="20"/>
                <w:lang w:eastAsia="pt-BR"/>
              </w:rPr>
            </w:pPr>
            <w:r w:rsidRPr="00FB6A48">
              <w:rPr>
                <w:rFonts w:ascii="Calibri" w:eastAsia="Times New Roman" w:hAnsi="Calibri" w:cs="Calibri"/>
                <w:color w:val="000000"/>
                <w:sz w:val="20"/>
                <w:szCs w:val="20"/>
                <w:lang w:eastAsia="pt-BR"/>
              </w:rPr>
              <w:t>I - data da notificação: aquela na qual a EFPC receber do patrocinador a notificação sobre a decisão da retirada de patrocínio ou o patrocinador receber a notificação da entidade sobre a decisão da rescisão unilateral de convênio de adesão, relativamente a determinado plano de benefícios;</w:t>
            </w:r>
          </w:p>
          <w:p w14:paraId="7F82FFA0" w14:textId="58DD9342" w:rsidR="00FB6A48" w:rsidRPr="00FB6A48" w:rsidRDefault="00FB6A48" w:rsidP="00FB6A48">
            <w:pPr>
              <w:tabs>
                <w:tab w:val="left" w:pos="993"/>
              </w:tabs>
              <w:spacing w:after="120"/>
              <w:jc w:val="both"/>
              <w:rPr>
                <w:rFonts w:ascii="Calibri" w:eastAsia="Times New Roman" w:hAnsi="Calibri" w:cs="Calibri"/>
                <w:color w:val="000000"/>
                <w:sz w:val="20"/>
                <w:szCs w:val="20"/>
                <w:lang w:eastAsia="pt-BR"/>
              </w:rPr>
            </w:pPr>
            <w:r w:rsidRPr="00FB6A48">
              <w:rPr>
                <w:rFonts w:ascii="Calibri" w:eastAsia="Times New Roman" w:hAnsi="Calibri" w:cs="Calibri"/>
                <w:color w:val="000000"/>
                <w:sz w:val="20"/>
                <w:szCs w:val="20"/>
                <w:lang w:eastAsia="pt-BR"/>
              </w:rPr>
              <w:t>II - data de protocolo: aquela na qual a EFPC deve protocolar o requerimento de licenciamento de retirada de patrocínio ou de rescisão unilateral de convênio de adesão junto à Superintendência Nacional de Previdência Complementar (Previc), no prazo de até duzentos e quarenta dias, contados da data da notificação;</w:t>
            </w:r>
          </w:p>
          <w:p w14:paraId="5F9591A3" w14:textId="77777777" w:rsidR="00FB6A48" w:rsidRPr="00FB6A48" w:rsidRDefault="00FB6A48" w:rsidP="00FB6A48">
            <w:pPr>
              <w:tabs>
                <w:tab w:val="left" w:pos="993"/>
              </w:tabs>
              <w:spacing w:after="120"/>
              <w:jc w:val="both"/>
              <w:rPr>
                <w:rFonts w:ascii="Calibri" w:eastAsia="Times New Roman" w:hAnsi="Calibri" w:cs="Calibri"/>
                <w:color w:val="000000"/>
                <w:sz w:val="20"/>
                <w:szCs w:val="20"/>
                <w:lang w:eastAsia="pt-BR"/>
              </w:rPr>
            </w:pPr>
            <w:r w:rsidRPr="00FB6A48">
              <w:rPr>
                <w:rFonts w:ascii="Calibri" w:eastAsia="Times New Roman" w:hAnsi="Calibri" w:cs="Calibri"/>
                <w:color w:val="000000"/>
                <w:sz w:val="20"/>
                <w:szCs w:val="20"/>
                <w:lang w:eastAsia="pt-BR"/>
              </w:rPr>
              <w:t>III - data de aporte: aquela na qual devem ocorrer os aportes de responsabilidade do patrocinador, previstos no termo de retirada de patrocínio ou de rescisão unilateral, no prazo de trinta dias, contados da data do cálculo;</w:t>
            </w:r>
          </w:p>
          <w:p w14:paraId="08010571" w14:textId="476737B3" w:rsidR="00FB6A48" w:rsidRPr="00FB6A48" w:rsidRDefault="00FB6A48" w:rsidP="00FB6A48">
            <w:pPr>
              <w:tabs>
                <w:tab w:val="left" w:pos="993"/>
              </w:tabs>
              <w:spacing w:after="120"/>
              <w:jc w:val="both"/>
              <w:rPr>
                <w:rFonts w:ascii="Calibri" w:eastAsia="Times New Roman" w:hAnsi="Calibri" w:cs="Calibri"/>
                <w:color w:val="000000"/>
                <w:sz w:val="20"/>
                <w:szCs w:val="20"/>
                <w:lang w:eastAsia="pt-BR"/>
              </w:rPr>
            </w:pPr>
            <w:r w:rsidRPr="00FB6A48">
              <w:rPr>
                <w:rFonts w:ascii="Calibri" w:eastAsia="Times New Roman" w:hAnsi="Calibri" w:cs="Calibri"/>
                <w:color w:val="000000"/>
                <w:sz w:val="20"/>
                <w:szCs w:val="20"/>
                <w:lang w:eastAsia="pt-BR"/>
              </w:rPr>
              <w:t>IV - data efetiva: aquela na qual a EFPC deve finalizar a liquidação dos compromissos previstos no termo de retirada de patrocínio ou de rescisão unilateral, no prazo máximo de duzentos e dez dias, contados da data do cálculo, observado o disposto no art. 9º; e</w:t>
            </w:r>
          </w:p>
          <w:p w14:paraId="5AAA4984" w14:textId="2A3A70C1" w:rsidR="00FB6A48" w:rsidRPr="001F4E6F" w:rsidRDefault="00FB6A48" w:rsidP="00FB6A48">
            <w:pPr>
              <w:tabs>
                <w:tab w:val="left" w:pos="993"/>
              </w:tabs>
              <w:spacing w:after="120"/>
              <w:jc w:val="both"/>
              <w:rPr>
                <w:rFonts w:ascii="Calibri" w:eastAsia="Times New Roman" w:hAnsi="Calibri" w:cs="Calibri"/>
                <w:color w:val="000000"/>
                <w:sz w:val="20"/>
                <w:szCs w:val="20"/>
                <w:lang w:eastAsia="pt-BR"/>
              </w:rPr>
            </w:pPr>
            <w:r w:rsidRPr="00FB6A48">
              <w:rPr>
                <w:rFonts w:ascii="Calibri" w:eastAsia="Times New Roman" w:hAnsi="Calibri" w:cs="Calibri"/>
                <w:color w:val="000000"/>
                <w:sz w:val="20"/>
                <w:szCs w:val="20"/>
                <w:lang w:eastAsia="pt-BR"/>
              </w:rPr>
              <w:t>V - período de opção: prazo mínimo de trinta dias, concedido aos participantes e assistidos para o exercício das opções oferecidas em face da retirada de patrocínio ou da rescisão unilateral de convênio de adesão.</w:t>
            </w:r>
          </w:p>
        </w:tc>
        <w:tc>
          <w:tcPr>
            <w:tcW w:w="1667" w:type="pct"/>
          </w:tcPr>
          <w:p w14:paraId="51D332EE" w14:textId="77777777" w:rsidR="00FB6A48" w:rsidRPr="009447C9" w:rsidRDefault="00FB6A48" w:rsidP="00FB6A48">
            <w:pPr>
              <w:tabs>
                <w:tab w:val="left" w:pos="993"/>
              </w:tabs>
              <w:spacing w:after="120"/>
              <w:jc w:val="both"/>
              <w:rPr>
                <w:rFonts w:ascii="Calibri" w:eastAsia="Times New Roman" w:hAnsi="Calibri" w:cs="Calibri"/>
                <w:color w:val="000000"/>
                <w:sz w:val="20"/>
                <w:szCs w:val="20"/>
                <w:lang w:eastAsia="pt-BR"/>
              </w:rPr>
            </w:pPr>
          </w:p>
        </w:tc>
        <w:tc>
          <w:tcPr>
            <w:tcW w:w="1666" w:type="pct"/>
          </w:tcPr>
          <w:p w14:paraId="2E55B678" w14:textId="67876541" w:rsidR="00FB6A48" w:rsidRPr="00CB5623" w:rsidRDefault="00FB6A48" w:rsidP="00FB6A48">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EXCLUÍDO. DEFINIÇÕES INCORPORADAS NA SEÇÃO I, COM ADAPTAÇÕES.</w:t>
            </w:r>
          </w:p>
        </w:tc>
      </w:tr>
      <w:tr w:rsidR="00FB6A48" w:rsidRPr="001F4E6F" w14:paraId="2EF5FAFE" w14:textId="0ECFACCF" w:rsidTr="00AB24F3">
        <w:tc>
          <w:tcPr>
            <w:tcW w:w="1667" w:type="pct"/>
          </w:tcPr>
          <w:p w14:paraId="048B3BAE" w14:textId="3322EDA8" w:rsidR="00FB6A48" w:rsidRPr="001F4E6F" w:rsidRDefault="00A16FA0" w:rsidP="00FB6A48">
            <w:pPr>
              <w:tabs>
                <w:tab w:val="left" w:pos="993"/>
              </w:tabs>
              <w:spacing w:after="120"/>
              <w:jc w:val="both"/>
              <w:rPr>
                <w:rFonts w:ascii="Calibri" w:eastAsia="Times New Roman" w:hAnsi="Calibri" w:cs="Calibri"/>
                <w:color w:val="000000"/>
                <w:sz w:val="20"/>
                <w:szCs w:val="20"/>
                <w:lang w:eastAsia="pt-BR"/>
              </w:rPr>
            </w:pPr>
            <w:r w:rsidRPr="00A16FA0">
              <w:rPr>
                <w:rFonts w:ascii="Calibri" w:eastAsia="Times New Roman" w:hAnsi="Calibri" w:cs="Calibri"/>
                <w:color w:val="000000"/>
                <w:sz w:val="20"/>
                <w:szCs w:val="20"/>
                <w:lang w:eastAsia="pt-BR"/>
              </w:rPr>
              <w:t>Art. 3º A EFPC deve, no prazo de dez dias úteis, contados da data da notificação do patrocinador:</w:t>
            </w:r>
          </w:p>
        </w:tc>
        <w:tc>
          <w:tcPr>
            <w:tcW w:w="1667" w:type="pct"/>
          </w:tcPr>
          <w:p w14:paraId="3AFDA028" w14:textId="54A622A0" w:rsidR="00FB6A48" w:rsidRPr="001F4E6F" w:rsidRDefault="00FB6A48" w:rsidP="00FB6A48">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EFPC deve, no prazo de dez dias úteis, contados da data da notificação do patrocinador: </w:t>
            </w:r>
          </w:p>
        </w:tc>
        <w:tc>
          <w:tcPr>
            <w:tcW w:w="1666" w:type="pct"/>
          </w:tcPr>
          <w:p w14:paraId="502528E9" w14:textId="77777777" w:rsidR="00FB6A48" w:rsidRPr="00CB5623" w:rsidRDefault="00FB6A48" w:rsidP="00FB6A48">
            <w:pPr>
              <w:tabs>
                <w:tab w:val="left" w:pos="993"/>
              </w:tabs>
              <w:spacing w:after="120"/>
              <w:jc w:val="both"/>
              <w:rPr>
                <w:rFonts w:ascii="Calibri" w:eastAsia="Times New Roman" w:hAnsi="Calibri" w:cs="Calibri"/>
                <w:color w:val="000000"/>
                <w:sz w:val="20"/>
                <w:szCs w:val="20"/>
                <w:lang w:eastAsia="pt-BR"/>
              </w:rPr>
            </w:pPr>
          </w:p>
        </w:tc>
      </w:tr>
      <w:tr w:rsidR="00FB6A48" w:rsidRPr="001F4E6F" w14:paraId="0AD42CA4" w14:textId="78D83B24" w:rsidTr="00AB24F3">
        <w:tc>
          <w:tcPr>
            <w:tcW w:w="1667" w:type="pct"/>
          </w:tcPr>
          <w:p w14:paraId="74CD2AE0" w14:textId="19CA6748" w:rsidR="00FB6A48" w:rsidRPr="001F4E6F" w:rsidRDefault="008D7FE4" w:rsidP="00FB6A48">
            <w:pPr>
              <w:spacing w:after="120"/>
              <w:jc w:val="both"/>
              <w:rPr>
                <w:rFonts w:ascii="Calibri" w:eastAsia="Times New Roman" w:hAnsi="Calibri" w:cs="Calibri"/>
                <w:color w:val="000000"/>
                <w:sz w:val="20"/>
                <w:szCs w:val="20"/>
                <w:lang w:eastAsia="pt-BR"/>
              </w:rPr>
            </w:pPr>
            <w:r w:rsidRPr="008D7FE4">
              <w:rPr>
                <w:rFonts w:ascii="Calibri" w:eastAsia="Times New Roman" w:hAnsi="Calibri" w:cs="Calibri"/>
                <w:color w:val="000000"/>
                <w:sz w:val="20"/>
                <w:szCs w:val="20"/>
                <w:lang w:eastAsia="pt-BR"/>
              </w:rPr>
              <w:t>I - dar ciência da decisão aos seus órgãos estatutários;</w:t>
            </w:r>
          </w:p>
        </w:tc>
        <w:tc>
          <w:tcPr>
            <w:tcW w:w="1667" w:type="pct"/>
          </w:tcPr>
          <w:p w14:paraId="2DAAC1A9" w14:textId="6B9756C1" w:rsidR="00FB6A48" w:rsidRPr="001F4E6F" w:rsidRDefault="00FB6A48" w:rsidP="00FB6A4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dar ciência da decisão aos seus órgãos estatutários; </w:t>
            </w:r>
          </w:p>
        </w:tc>
        <w:tc>
          <w:tcPr>
            <w:tcW w:w="1666" w:type="pct"/>
          </w:tcPr>
          <w:p w14:paraId="1A61D602" w14:textId="77777777" w:rsidR="00FB6A48" w:rsidRPr="00CB5623" w:rsidRDefault="00FB6A48" w:rsidP="00FB6A48">
            <w:pPr>
              <w:spacing w:after="120"/>
              <w:jc w:val="both"/>
              <w:rPr>
                <w:rFonts w:ascii="Calibri" w:eastAsia="Times New Roman" w:hAnsi="Calibri" w:cs="Calibri"/>
                <w:color w:val="000000"/>
                <w:sz w:val="20"/>
                <w:szCs w:val="20"/>
                <w:lang w:eastAsia="pt-BR"/>
              </w:rPr>
            </w:pPr>
          </w:p>
        </w:tc>
      </w:tr>
      <w:tr w:rsidR="00FB6A48" w:rsidRPr="001F4E6F" w14:paraId="796FBF2B" w14:textId="47AEA974" w:rsidTr="00AB24F3">
        <w:tc>
          <w:tcPr>
            <w:tcW w:w="1667" w:type="pct"/>
          </w:tcPr>
          <w:p w14:paraId="7B8443EE" w14:textId="7185591F" w:rsidR="00FB6A48" w:rsidRPr="001F4E6F" w:rsidRDefault="007E4993" w:rsidP="00FB6A48">
            <w:pPr>
              <w:spacing w:after="120"/>
              <w:jc w:val="both"/>
              <w:rPr>
                <w:rFonts w:ascii="Calibri" w:eastAsia="Times New Roman" w:hAnsi="Calibri" w:cs="Calibri"/>
                <w:color w:val="000000"/>
                <w:sz w:val="20"/>
                <w:szCs w:val="20"/>
                <w:lang w:eastAsia="pt-BR"/>
              </w:rPr>
            </w:pPr>
            <w:r w:rsidRPr="007E4993">
              <w:rPr>
                <w:rFonts w:ascii="Calibri" w:eastAsia="Times New Roman" w:hAnsi="Calibri" w:cs="Calibri"/>
                <w:color w:val="000000"/>
                <w:sz w:val="20"/>
                <w:szCs w:val="20"/>
                <w:lang w:eastAsia="pt-BR"/>
              </w:rPr>
              <w:t>II - comunicar a decisão aos participantes e assistidos vinculados ao plano de benefícios;</w:t>
            </w:r>
          </w:p>
        </w:tc>
        <w:tc>
          <w:tcPr>
            <w:tcW w:w="1667" w:type="pct"/>
          </w:tcPr>
          <w:p w14:paraId="08C1448E" w14:textId="0FB7E23E" w:rsidR="00FB6A48" w:rsidRPr="001F4E6F" w:rsidRDefault="00FB6A48" w:rsidP="00FB6A4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comunicar a decisão aos participantes e assistidos vinculados ao plano de benefícios; </w:t>
            </w:r>
          </w:p>
        </w:tc>
        <w:tc>
          <w:tcPr>
            <w:tcW w:w="1666" w:type="pct"/>
          </w:tcPr>
          <w:p w14:paraId="12A78F73" w14:textId="77777777" w:rsidR="00FB6A48" w:rsidRPr="00CB5623" w:rsidRDefault="00FB6A48" w:rsidP="00FB6A48">
            <w:pPr>
              <w:spacing w:after="120"/>
              <w:jc w:val="both"/>
              <w:rPr>
                <w:rFonts w:ascii="Calibri" w:eastAsia="Times New Roman" w:hAnsi="Calibri" w:cs="Calibri"/>
                <w:color w:val="000000"/>
                <w:sz w:val="20"/>
                <w:szCs w:val="20"/>
                <w:lang w:eastAsia="pt-BR"/>
              </w:rPr>
            </w:pPr>
          </w:p>
        </w:tc>
      </w:tr>
      <w:tr w:rsidR="00FB6A48" w:rsidRPr="001F4E6F" w14:paraId="2CD6BF01" w14:textId="1857290F" w:rsidTr="00AB24F3">
        <w:tc>
          <w:tcPr>
            <w:tcW w:w="1667" w:type="pct"/>
          </w:tcPr>
          <w:p w14:paraId="75935F06" w14:textId="0B936131" w:rsidR="00FB6A48" w:rsidRPr="001F4E6F" w:rsidRDefault="001779B3" w:rsidP="00FB6A48">
            <w:pPr>
              <w:spacing w:after="120"/>
              <w:jc w:val="both"/>
              <w:rPr>
                <w:rFonts w:ascii="Calibri" w:eastAsia="Times New Roman" w:hAnsi="Calibri" w:cs="Calibri"/>
                <w:color w:val="000000"/>
                <w:sz w:val="20"/>
                <w:szCs w:val="20"/>
                <w:lang w:eastAsia="pt-BR"/>
              </w:rPr>
            </w:pPr>
            <w:r w:rsidRPr="001779B3">
              <w:rPr>
                <w:rFonts w:ascii="Calibri" w:eastAsia="Times New Roman" w:hAnsi="Calibri" w:cs="Calibri"/>
                <w:color w:val="000000"/>
                <w:sz w:val="20"/>
                <w:szCs w:val="20"/>
                <w:lang w:eastAsia="pt-BR"/>
              </w:rPr>
              <w:t>III - dar ciência aos patrocinadores remanescentes do plano de benefícios, se houver; e</w:t>
            </w:r>
          </w:p>
        </w:tc>
        <w:tc>
          <w:tcPr>
            <w:tcW w:w="1667" w:type="pct"/>
          </w:tcPr>
          <w:p w14:paraId="4F05CEAE" w14:textId="6FBE89BA" w:rsidR="00FB6A48" w:rsidRPr="001F4E6F" w:rsidRDefault="00FB6A48" w:rsidP="00FB6A4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dar ciência aos patrocinadores remanescentes do plano de benefícios, se houver; e </w:t>
            </w:r>
          </w:p>
        </w:tc>
        <w:tc>
          <w:tcPr>
            <w:tcW w:w="1666" w:type="pct"/>
          </w:tcPr>
          <w:p w14:paraId="62CEDC6B" w14:textId="77777777" w:rsidR="00FB6A48" w:rsidRPr="00CB5623" w:rsidRDefault="00FB6A48" w:rsidP="00FB6A48">
            <w:pPr>
              <w:spacing w:after="120"/>
              <w:jc w:val="both"/>
              <w:rPr>
                <w:rFonts w:ascii="Calibri" w:eastAsia="Times New Roman" w:hAnsi="Calibri" w:cs="Calibri"/>
                <w:color w:val="000000"/>
                <w:sz w:val="20"/>
                <w:szCs w:val="20"/>
                <w:lang w:eastAsia="pt-BR"/>
              </w:rPr>
            </w:pPr>
          </w:p>
        </w:tc>
      </w:tr>
      <w:tr w:rsidR="00FB6A48" w:rsidRPr="001F4E6F" w14:paraId="1D4CF4FD" w14:textId="37226765" w:rsidTr="00AB24F3">
        <w:tc>
          <w:tcPr>
            <w:tcW w:w="1667" w:type="pct"/>
          </w:tcPr>
          <w:p w14:paraId="544E67F9" w14:textId="5DAB4C9A" w:rsidR="00FB6A48" w:rsidRPr="001F4E6F" w:rsidRDefault="00056311" w:rsidP="00FB6A48">
            <w:pPr>
              <w:spacing w:after="120"/>
              <w:jc w:val="both"/>
              <w:rPr>
                <w:rFonts w:ascii="Calibri" w:eastAsia="Times New Roman" w:hAnsi="Calibri" w:cs="Calibri"/>
                <w:color w:val="000000"/>
                <w:sz w:val="20"/>
                <w:szCs w:val="20"/>
                <w:lang w:eastAsia="pt-BR"/>
              </w:rPr>
            </w:pPr>
            <w:r w:rsidRPr="00056311">
              <w:rPr>
                <w:rFonts w:ascii="Calibri" w:eastAsia="Times New Roman" w:hAnsi="Calibri" w:cs="Calibri"/>
                <w:color w:val="000000"/>
                <w:sz w:val="20"/>
                <w:szCs w:val="20"/>
                <w:lang w:eastAsia="pt-BR"/>
              </w:rPr>
              <w:t>IV - iniciar os procedimentos necessários à realização da operação.</w:t>
            </w:r>
          </w:p>
        </w:tc>
        <w:tc>
          <w:tcPr>
            <w:tcW w:w="1667" w:type="pct"/>
          </w:tcPr>
          <w:p w14:paraId="456A6261" w14:textId="25BA15AF" w:rsidR="00FB6A48" w:rsidRPr="001F4E6F" w:rsidRDefault="00FB6A48" w:rsidP="00FB6A4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iniciar os procedimentos necessários à realização da operação. </w:t>
            </w:r>
          </w:p>
        </w:tc>
        <w:tc>
          <w:tcPr>
            <w:tcW w:w="1666" w:type="pct"/>
          </w:tcPr>
          <w:p w14:paraId="3DE56C54" w14:textId="77777777" w:rsidR="00FB6A48" w:rsidRPr="00CB5623" w:rsidRDefault="00FB6A48" w:rsidP="00FB6A48">
            <w:pPr>
              <w:spacing w:after="120"/>
              <w:jc w:val="both"/>
              <w:rPr>
                <w:rFonts w:ascii="Calibri" w:eastAsia="Times New Roman" w:hAnsi="Calibri" w:cs="Calibri"/>
                <w:color w:val="000000"/>
                <w:sz w:val="20"/>
                <w:szCs w:val="20"/>
                <w:lang w:eastAsia="pt-BR"/>
              </w:rPr>
            </w:pPr>
          </w:p>
        </w:tc>
      </w:tr>
      <w:tr w:rsidR="00FB6A48" w:rsidRPr="001F4E6F" w14:paraId="5E565962" w14:textId="4CB68E3C" w:rsidTr="00AB24F3">
        <w:tc>
          <w:tcPr>
            <w:tcW w:w="1667" w:type="pct"/>
          </w:tcPr>
          <w:p w14:paraId="5B4EFEE0" w14:textId="6A3E206B" w:rsidR="00FB6A48" w:rsidRPr="001F4E6F" w:rsidRDefault="00322F7F" w:rsidP="00FB6A48">
            <w:pPr>
              <w:spacing w:after="120"/>
              <w:jc w:val="both"/>
              <w:rPr>
                <w:rFonts w:ascii="Calibri" w:eastAsia="Times New Roman" w:hAnsi="Calibri" w:cs="Calibri"/>
                <w:color w:val="000000"/>
                <w:sz w:val="20"/>
                <w:szCs w:val="20"/>
                <w:lang w:eastAsia="pt-BR"/>
              </w:rPr>
            </w:pPr>
            <w:r w:rsidRPr="00322F7F">
              <w:rPr>
                <w:rFonts w:ascii="Calibri" w:eastAsia="Times New Roman" w:hAnsi="Calibri" w:cs="Calibri"/>
                <w:color w:val="000000"/>
                <w:sz w:val="20"/>
                <w:szCs w:val="20"/>
                <w:lang w:eastAsia="pt-BR"/>
              </w:rPr>
              <w:t>§ 1º A notificação de que trata o caput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w:t>
            </w:r>
          </w:p>
        </w:tc>
        <w:tc>
          <w:tcPr>
            <w:tcW w:w="1667" w:type="pct"/>
          </w:tcPr>
          <w:p w14:paraId="2C5F47E8" w14:textId="33E4604B" w:rsidR="00FB6A48" w:rsidRPr="001F4E6F" w:rsidRDefault="00FB6A48" w:rsidP="00FB6A4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A notificação de que trata 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 </w:t>
            </w:r>
          </w:p>
        </w:tc>
        <w:tc>
          <w:tcPr>
            <w:tcW w:w="1666" w:type="pct"/>
          </w:tcPr>
          <w:p w14:paraId="127B6459" w14:textId="77777777" w:rsidR="00FB6A48" w:rsidRPr="00CB5623" w:rsidRDefault="00FB6A48" w:rsidP="00FB6A48">
            <w:pPr>
              <w:spacing w:after="120"/>
              <w:jc w:val="both"/>
              <w:rPr>
                <w:rFonts w:ascii="Calibri" w:eastAsia="Times New Roman" w:hAnsi="Calibri" w:cs="Calibri"/>
                <w:color w:val="000000"/>
                <w:sz w:val="20"/>
                <w:szCs w:val="20"/>
                <w:lang w:eastAsia="pt-BR"/>
              </w:rPr>
            </w:pPr>
          </w:p>
        </w:tc>
      </w:tr>
      <w:tr w:rsidR="00FB6A48" w:rsidRPr="001F4E6F" w14:paraId="46A71C2D" w14:textId="089FDEA5" w:rsidTr="00AB24F3">
        <w:tc>
          <w:tcPr>
            <w:tcW w:w="1667" w:type="pct"/>
          </w:tcPr>
          <w:p w14:paraId="204D6B80" w14:textId="3E23469F" w:rsidR="00FB6A48" w:rsidRPr="001F4E6F" w:rsidRDefault="00565C4B" w:rsidP="00FB6A48">
            <w:pPr>
              <w:spacing w:after="120"/>
              <w:jc w:val="both"/>
              <w:rPr>
                <w:rFonts w:ascii="Calibri" w:eastAsia="Times New Roman" w:hAnsi="Calibri" w:cs="Calibri"/>
                <w:color w:val="000000"/>
                <w:sz w:val="20"/>
                <w:szCs w:val="20"/>
                <w:lang w:eastAsia="pt-BR"/>
              </w:rPr>
            </w:pPr>
            <w:r w:rsidRPr="00565C4B">
              <w:rPr>
                <w:rFonts w:ascii="Calibri" w:eastAsia="Times New Roman" w:hAnsi="Calibri" w:cs="Calibri"/>
                <w:color w:val="000000"/>
                <w:sz w:val="20"/>
                <w:szCs w:val="20"/>
                <w:lang w:eastAsia="pt-BR"/>
              </w:rPr>
              <w:t xml:space="preserve">§ 2º A EFPC deve dar início à atualização cadastral dos participantes e assistidos vinculados ao plano de benefícios objeto da retirada de patrocínio, incluindo os participantes optantes pelos institutos do </w:t>
            </w:r>
            <w:proofErr w:type="spellStart"/>
            <w:r w:rsidRPr="00565C4B">
              <w:rPr>
                <w:rFonts w:ascii="Calibri" w:eastAsia="Times New Roman" w:hAnsi="Calibri" w:cs="Calibri"/>
                <w:color w:val="000000"/>
                <w:sz w:val="20"/>
                <w:szCs w:val="20"/>
                <w:lang w:eastAsia="pt-BR"/>
              </w:rPr>
              <w:t>autopatrocínio</w:t>
            </w:r>
            <w:proofErr w:type="spellEnd"/>
            <w:r w:rsidRPr="00565C4B">
              <w:rPr>
                <w:rFonts w:ascii="Calibri" w:eastAsia="Times New Roman" w:hAnsi="Calibri" w:cs="Calibri"/>
                <w:color w:val="000000"/>
                <w:sz w:val="20"/>
                <w:szCs w:val="20"/>
                <w:lang w:eastAsia="pt-BR"/>
              </w:rPr>
              <w:t xml:space="preserve"> e do benefício proporcional diferido e os </w:t>
            </w:r>
            <w:proofErr w:type="spellStart"/>
            <w:r w:rsidRPr="00565C4B">
              <w:rPr>
                <w:rFonts w:ascii="Calibri" w:eastAsia="Times New Roman" w:hAnsi="Calibri" w:cs="Calibri"/>
                <w:color w:val="000000"/>
                <w:sz w:val="20"/>
                <w:szCs w:val="20"/>
                <w:lang w:eastAsia="pt-BR"/>
              </w:rPr>
              <w:t>ex-participantes</w:t>
            </w:r>
            <w:proofErr w:type="spellEnd"/>
            <w:r w:rsidRPr="00565C4B">
              <w:rPr>
                <w:rFonts w:ascii="Calibri" w:eastAsia="Times New Roman" w:hAnsi="Calibri" w:cs="Calibri"/>
                <w:color w:val="000000"/>
                <w:sz w:val="20"/>
                <w:szCs w:val="20"/>
                <w:lang w:eastAsia="pt-BR"/>
              </w:rPr>
              <w:t xml:space="preserve"> com recursos financeiros no plano de benefícios, em, no máximo, trinta dias, contados da data da notificação.</w:t>
            </w:r>
          </w:p>
        </w:tc>
        <w:tc>
          <w:tcPr>
            <w:tcW w:w="1667" w:type="pct"/>
          </w:tcPr>
          <w:p w14:paraId="31AFF718" w14:textId="55E3D41E" w:rsidR="00FB6A48" w:rsidRPr="001F4E6F" w:rsidRDefault="00FB6A48" w:rsidP="00FB6A4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§2º  A EFPC e o patrocinador retirante devem dar início à atualização cadastral dos participantes e assistidos vinculados ao plano de benefícios objeto da retirada de patrocínio, incluindo os participantes optantes pelos institutos do </w:t>
            </w:r>
            <w:proofErr w:type="spellStart"/>
            <w:r w:rsidRPr="001F4E6F">
              <w:rPr>
                <w:rFonts w:ascii="Calibri" w:eastAsia="Times New Roman" w:hAnsi="Calibri" w:cs="Calibri"/>
                <w:color w:val="000000"/>
                <w:sz w:val="20"/>
                <w:szCs w:val="20"/>
                <w:lang w:eastAsia="pt-BR"/>
              </w:rPr>
              <w:t>autopatrocínio</w:t>
            </w:r>
            <w:proofErr w:type="spellEnd"/>
            <w:r w:rsidRPr="001F4E6F">
              <w:rPr>
                <w:rFonts w:ascii="Calibri" w:eastAsia="Times New Roman" w:hAnsi="Calibri" w:cs="Calibri"/>
                <w:color w:val="000000"/>
                <w:sz w:val="20"/>
                <w:szCs w:val="20"/>
                <w:lang w:eastAsia="pt-BR"/>
              </w:rPr>
              <w:t xml:space="preserve"> e do benefício proporcional diferido e os </w:t>
            </w:r>
            <w:proofErr w:type="spellStart"/>
            <w:r w:rsidRPr="001F4E6F">
              <w:rPr>
                <w:rFonts w:ascii="Calibri" w:eastAsia="Times New Roman" w:hAnsi="Calibri" w:cs="Calibri"/>
                <w:color w:val="000000"/>
                <w:sz w:val="20"/>
                <w:szCs w:val="20"/>
                <w:lang w:eastAsia="pt-BR"/>
              </w:rPr>
              <w:t>ex-participantes</w:t>
            </w:r>
            <w:proofErr w:type="spellEnd"/>
            <w:r w:rsidRPr="001F4E6F">
              <w:rPr>
                <w:rFonts w:ascii="Calibri" w:eastAsia="Times New Roman" w:hAnsi="Calibri" w:cs="Calibri"/>
                <w:color w:val="000000"/>
                <w:sz w:val="20"/>
                <w:szCs w:val="20"/>
                <w:lang w:eastAsia="pt-BR"/>
              </w:rPr>
              <w:t xml:space="preserve"> com recursos financeiros no plano de benefícios, em, no máximo, trinta dias, contados da data da notificação. </w:t>
            </w:r>
          </w:p>
        </w:tc>
        <w:tc>
          <w:tcPr>
            <w:tcW w:w="1666" w:type="pct"/>
          </w:tcPr>
          <w:p w14:paraId="782D1403" w14:textId="77777777" w:rsidR="00FB6A48" w:rsidRPr="00CB5623" w:rsidRDefault="00FB6A48" w:rsidP="00FB6A48">
            <w:pPr>
              <w:spacing w:after="120"/>
              <w:jc w:val="both"/>
              <w:rPr>
                <w:rFonts w:ascii="Calibri" w:eastAsia="Times New Roman" w:hAnsi="Calibri" w:cs="Calibri"/>
                <w:color w:val="000000"/>
                <w:sz w:val="20"/>
                <w:szCs w:val="20"/>
                <w:lang w:eastAsia="pt-BR"/>
              </w:rPr>
            </w:pPr>
          </w:p>
        </w:tc>
      </w:tr>
      <w:tr w:rsidR="00FB6A48" w:rsidRPr="001F4E6F" w14:paraId="149AEE85" w14:textId="05D37622" w:rsidTr="00AB24F3">
        <w:tc>
          <w:tcPr>
            <w:tcW w:w="1667" w:type="pct"/>
          </w:tcPr>
          <w:p w14:paraId="67B2CBB0" w14:textId="35FF420C" w:rsidR="00FB6A48" w:rsidRPr="001F4E6F" w:rsidRDefault="00311E43" w:rsidP="00FB6A48">
            <w:pPr>
              <w:spacing w:after="120"/>
              <w:jc w:val="both"/>
              <w:rPr>
                <w:rFonts w:ascii="Calibri" w:eastAsia="Times New Roman" w:hAnsi="Calibri" w:cs="Calibri"/>
                <w:color w:val="000000"/>
                <w:sz w:val="20"/>
                <w:szCs w:val="20"/>
                <w:lang w:eastAsia="pt-BR"/>
              </w:rPr>
            </w:pPr>
            <w:r w:rsidRPr="00311E43">
              <w:rPr>
                <w:rFonts w:ascii="Calibri" w:eastAsia="Times New Roman" w:hAnsi="Calibri" w:cs="Calibri"/>
                <w:color w:val="000000"/>
                <w:sz w:val="20"/>
                <w:szCs w:val="20"/>
                <w:lang w:eastAsia="pt-BR"/>
              </w:rPr>
              <w:t>§ 3º Sem prejuízo do disposto no § 2º, incumbe ao participante ou assistido manter atualizados junto à EFPC os seus endereços residencial e eletrônico e os dados relativos à conta referida no inciso I do art. 9º, bem como incumbe à EFPC adotar as medidas necessárias para o controle dessas atualizações.</w:t>
            </w:r>
          </w:p>
        </w:tc>
        <w:tc>
          <w:tcPr>
            <w:tcW w:w="1667" w:type="pct"/>
          </w:tcPr>
          <w:p w14:paraId="13F0B6A1" w14:textId="3DA46B3D" w:rsidR="00FB6A48" w:rsidRPr="001F4E6F" w:rsidRDefault="00FB6A48" w:rsidP="00FB6A4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§3º  Sem prejuízo do disposto no §2º, incumbe ao participante ou assistido manter atualizados junto à EFPC os seus endereços residencial e eletrônico e os dados relativos à conta referida no inciso I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_Ref138844380 \* Lower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art. 138</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bem como incumbe à EFPC adotar as medidas necessárias para o controle dessas atualizações.</w:t>
            </w:r>
          </w:p>
        </w:tc>
        <w:tc>
          <w:tcPr>
            <w:tcW w:w="1666" w:type="pct"/>
          </w:tcPr>
          <w:p w14:paraId="1C67A4BC" w14:textId="77777777" w:rsidR="00FB6A48" w:rsidRPr="00CB5623" w:rsidRDefault="00FB6A48" w:rsidP="00FB6A48">
            <w:pPr>
              <w:spacing w:after="120"/>
              <w:jc w:val="both"/>
              <w:rPr>
                <w:rFonts w:ascii="Calibri" w:eastAsia="Times New Roman" w:hAnsi="Calibri" w:cs="Calibri"/>
                <w:color w:val="000000"/>
                <w:sz w:val="20"/>
                <w:szCs w:val="20"/>
                <w:lang w:eastAsia="pt-BR"/>
              </w:rPr>
            </w:pPr>
          </w:p>
        </w:tc>
      </w:tr>
      <w:tr w:rsidR="00FB6A48" w:rsidRPr="001F4E6F" w14:paraId="71C1DBD6" w14:textId="6A57DEF3" w:rsidTr="00AB24F3">
        <w:tc>
          <w:tcPr>
            <w:tcW w:w="1667" w:type="pct"/>
          </w:tcPr>
          <w:p w14:paraId="65236575" w14:textId="19FAFA14" w:rsidR="00FB6A48" w:rsidRPr="001F4E6F" w:rsidRDefault="00260EAC" w:rsidP="00FB6A48">
            <w:pPr>
              <w:tabs>
                <w:tab w:val="left" w:pos="993"/>
              </w:tabs>
              <w:spacing w:after="120"/>
              <w:jc w:val="both"/>
              <w:rPr>
                <w:rFonts w:ascii="Calibri" w:eastAsia="Times New Roman" w:hAnsi="Calibri" w:cs="Calibri"/>
                <w:color w:val="000000"/>
                <w:sz w:val="20"/>
                <w:szCs w:val="20"/>
                <w:lang w:eastAsia="pt-BR"/>
              </w:rPr>
            </w:pPr>
            <w:r w:rsidRPr="00260EAC">
              <w:rPr>
                <w:rFonts w:ascii="Calibri" w:eastAsia="Times New Roman" w:hAnsi="Calibri" w:cs="Calibri"/>
                <w:color w:val="000000"/>
                <w:sz w:val="20"/>
                <w:szCs w:val="20"/>
                <w:lang w:eastAsia="pt-BR"/>
              </w:rPr>
              <w:t>Art. 4º A avaliação atuarial da retirada de patrocínio, posicionada na data-base e na data do cálculo, deve considerar a precificação dos ativos do plano de benefícios a valores de mercado.</w:t>
            </w:r>
          </w:p>
        </w:tc>
        <w:tc>
          <w:tcPr>
            <w:tcW w:w="1667" w:type="pct"/>
          </w:tcPr>
          <w:p w14:paraId="16BD285B" w14:textId="46772DC3" w:rsidR="00FB6A48" w:rsidRPr="001F4E6F" w:rsidRDefault="00FB6A48" w:rsidP="00FB6A48">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sz w:val="20"/>
                <w:szCs w:val="20"/>
                <w:lang w:eastAsia="pt-BR"/>
              </w:rPr>
            </w:pPr>
            <w:bookmarkStart w:id="12" w:name="_Ref138844986"/>
            <w:r w:rsidRPr="001F4E6F">
              <w:rPr>
                <w:rFonts w:ascii="Calibri" w:eastAsia="Times New Roman" w:hAnsi="Calibri" w:cs="Calibri"/>
                <w:color w:val="000000"/>
                <w:sz w:val="20"/>
                <w:szCs w:val="20"/>
                <w:lang w:eastAsia="pt-BR"/>
              </w:rPr>
              <w:t>A avaliação atuarial da retirada de patrocínio, posicionada na data-base e na data do cálculo, deve considerar a precificação dos ativos do plano de benefícios a valores de mercado.</w:t>
            </w:r>
            <w:bookmarkEnd w:id="12"/>
            <w:r w:rsidRPr="001F4E6F">
              <w:rPr>
                <w:rFonts w:ascii="Calibri" w:eastAsia="Times New Roman" w:hAnsi="Calibri" w:cs="Calibri"/>
                <w:color w:val="000000"/>
                <w:sz w:val="20"/>
                <w:szCs w:val="20"/>
                <w:lang w:eastAsia="pt-BR"/>
              </w:rPr>
              <w:t xml:space="preserve"> </w:t>
            </w:r>
          </w:p>
        </w:tc>
        <w:tc>
          <w:tcPr>
            <w:tcW w:w="1666" w:type="pct"/>
          </w:tcPr>
          <w:p w14:paraId="48110BAF" w14:textId="77777777" w:rsidR="00FB6A48" w:rsidRPr="00CB5623" w:rsidRDefault="00FB6A48" w:rsidP="00FB6A48">
            <w:pPr>
              <w:tabs>
                <w:tab w:val="left" w:pos="993"/>
              </w:tabs>
              <w:spacing w:after="120"/>
              <w:jc w:val="both"/>
              <w:rPr>
                <w:rFonts w:ascii="Calibri" w:eastAsia="Times New Roman" w:hAnsi="Calibri" w:cs="Calibri"/>
                <w:color w:val="000000"/>
                <w:sz w:val="20"/>
                <w:szCs w:val="20"/>
                <w:lang w:eastAsia="pt-BR"/>
              </w:rPr>
            </w:pPr>
          </w:p>
        </w:tc>
      </w:tr>
      <w:tr w:rsidR="00FB6A48" w:rsidRPr="001F4E6F" w14:paraId="7BA78786" w14:textId="19AF9907" w:rsidTr="00AB24F3">
        <w:tc>
          <w:tcPr>
            <w:tcW w:w="1667" w:type="pct"/>
          </w:tcPr>
          <w:p w14:paraId="692C6620" w14:textId="74869EBF" w:rsidR="00FB6A48" w:rsidRPr="001F4E6F" w:rsidRDefault="00B35FEA" w:rsidP="00FB6A48">
            <w:pPr>
              <w:tabs>
                <w:tab w:val="left" w:pos="993"/>
              </w:tabs>
              <w:spacing w:after="120"/>
              <w:jc w:val="both"/>
              <w:rPr>
                <w:rFonts w:ascii="Calibri" w:eastAsia="Times New Roman" w:hAnsi="Calibri" w:cs="Calibri"/>
                <w:color w:val="000000"/>
                <w:sz w:val="20"/>
                <w:szCs w:val="20"/>
                <w:lang w:eastAsia="pt-BR"/>
              </w:rPr>
            </w:pPr>
            <w:r w:rsidRPr="00B35FEA">
              <w:rPr>
                <w:rFonts w:ascii="Calibri" w:eastAsia="Times New Roman" w:hAnsi="Calibri" w:cs="Calibri"/>
                <w:color w:val="000000"/>
                <w:sz w:val="20"/>
                <w:szCs w:val="20"/>
                <w:lang w:eastAsia="pt-BR"/>
              </w:rPr>
              <w:t>Art. 5º O termo de retirada de patrocínio deve tratar, no mínimo:</w:t>
            </w:r>
          </w:p>
        </w:tc>
        <w:tc>
          <w:tcPr>
            <w:tcW w:w="1667" w:type="pct"/>
          </w:tcPr>
          <w:p w14:paraId="351B8419" w14:textId="52AA452B" w:rsidR="00FB6A48" w:rsidRPr="001F4E6F" w:rsidRDefault="00FB6A48" w:rsidP="00FB6A48">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13" w:name="_Ref139034579"/>
            <w:r w:rsidRPr="001F4E6F">
              <w:rPr>
                <w:rFonts w:ascii="Calibri" w:eastAsia="Times New Roman" w:hAnsi="Calibri" w:cs="Calibri"/>
                <w:color w:val="000000"/>
                <w:sz w:val="20"/>
                <w:szCs w:val="20"/>
                <w:lang w:eastAsia="pt-BR"/>
              </w:rPr>
              <w:t>O termo de retirada de patrocínio deve tratar, no mínimo:</w:t>
            </w:r>
            <w:bookmarkEnd w:id="13"/>
          </w:p>
        </w:tc>
        <w:tc>
          <w:tcPr>
            <w:tcW w:w="1666" w:type="pct"/>
          </w:tcPr>
          <w:p w14:paraId="008E6881" w14:textId="77777777" w:rsidR="00FB6A48" w:rsidRPr="00CB5623" w:rsidRDefault="00FB6A48" w:rsidP="00FB6A48">
            <w:pPr>
              <w:tabs>
                <w:tab w:val="left" w:pos="993"/>
              </w:tabs>
              <w:spacing w:after="120"/>
              <w:jc w:val="both"/>
              <w:rPr>
                <w:rFonts w:ascii="Calibri" w:eastAsia="Times New Roman" w:hAnsi="Calibri" w:cs="Calibri"/>
                <w:color w:val="000000"/>
                <w:sz w:val="20"/>
                <w:szCs w:val="20"/>
                <w:lang w:eastAsia="pt-BR"/>
              </w:rPr>
            </w:pPr>
          </w:p>
        </w:tc>
      </w:tr>
      <w:tr w:rsidR="00FB6A48" w:rsidRPr="001F4E6F" w14:paraId="5BB2A631" w14:textId="34014D08" w:rsidTr="00AB24F3">
        <w:tc>
          <w:tcPr>
            <w:tcW w:w="1667" w:type="pct"/>
          </w:tcPr>
          <w:p w14:paraId="078BCBA3" w14:textId="44CCC616" w:rsidR="00FB6A48" w:rsidRPr="001F4E6F" w:rsidRDefault="00932F99" w:rsidP="00FB6A48">
            <w:pPr>
              <w:spacing w:after="120"/>
              <w:jc w:val="both"/>
              <w:rPr>
                <w:rFonts w:ascii="Calibri" w:eastAsia="Times New Roman" w:hAnsi="Calibri" w:cs="Calibri"/>
                <w:color w:val="000000"/>
                <w:sz w:val="20"/>
                <w:szCs w:val="20"/>
                <w:lang w:eastAsia="pt-BR"/>
              </w:rPr>
            </w:pPr>
            <w:r w:rsidRPr="00932F99">
              <w:rPr>
                <w:rFonts w:ascii="Calibri" w:eastAsia="Times New Roman" w:hAnsi="Calibri" w:cs="Calibri"/>
                <w:color w:val="000000"/>
                <w:sz w:val="20"/>
                <w:szCs w:val="20"/>
                <w:lang w:eastAsia="pt-BR"/>
              </w:rPr>
              <w:t>I - dos critérios e dos procedimentos relativos à segregação patrimonial do plano de benefícios, no caso de retirada parcial;</w:t>
            </w:r>
          </w:p>
        </w:tc>
        <w:tc>
          <w:tcPr>
            <w:tcW w:w="1667" w:type="pct"/>
          </w:tcPr>
          <w:p w14:paraId="650714B7" w14:textId="70829AC3" w:rsidR="00FB6A48" w:rsidRPr="001F4E6F" w:rsidRDefault="00FB6A48" w:rsidP="00FB6A4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dos critérios e dos procedimentos relativos à segregação patrimonial do plano de benefícios, no caso de retirada parcial; </w:t>
            </w:r>
          </w:p>
        </w:tc>
        <w:tc>
          <w:tcPr>
            <w:tcW w:w="1666" w:type="pct"/>
          </w:tcPr>
          <w:p w14:paraId="30F502AD" w14:textId="77777777" w:rsidR="00FB6A48" w:rsidRPr="00CB5623" w:rsidRDefault="00FB6A48" w:rsidP="00FB6A48">
            <w:pPr>
              <w:spacing w:after="120"/>
              <w:jc w:val="both"/>
              <w:rPr>
                <w:rFonts w:ascii="Calibri" w:eastAsia="Times New Roman" w:hAnsi="Calibri" w:cs="Calibri"/>
                <w:color w:val="000000"/>
                <w:sz w:val="20"/>
                <w:szCs w:val="20"/>
                <w:lang w:eastAsia="pt-BR"/>
              </w:rPr>
            </w:pPr>
          </w:p>
        </w:tc>
      </w:tr>
      <w:tr w:rsidR="00FB6A48" w:rsidRPr="001F4E6F" w14:paraId="30A19096" w14:textId="60A7B804" w:rsidTr="00AB24F3">
        <w:tc>
          <w:tcPr>
            <w:tcW w:w="1667" w:type="pct"/>
          </w:tcPr>
          <w:p w14:paraId="36CA468E" w14:textId="3E3FC792" w:rsidR="00FB6A48" w:rsidRPr="001F4E6F" w:rsidRDefault="00367512" w:rsidP="00FB6A48">
            <w:pPr>
              <w:spacing w:after="120"/>
              <w:jc w:val="both"/>
              <w:rPr>
                <w:rFonts w:ascii="Calibri" w:eastAsia="Times New Roman" w:hAnsi="Calibri" w:cs="Calibri"/>
                <w:color w:val="000000"/>
                <w:sz w:val="20"/>
                <w:szCs w:val="20"/>
                <w:lang w:eastAsia="pt-BR"/>
              </w:rPr>
            </w:pPr>
            <w:r w:rsidRPr="00367512">
              <w:rPr>
                <w:rFonts w:ascii="Calibri" w:eastAsia="Times New Roman" w:hAnsi="Calibri" w:cs="Calibri"/>
                <w:color w:val="000000"/>
                <w:sz w:val="20"/>
                <w:szCs w:val="20"/>
                <w:lang w:eastAsia="pt-BR"/>
              </w:rPr>
              <w:t>II - dos critérios de rateio dos fundos, da reserva especial ou do déficit técnico, apurado na avaliação atuarial de retirada de patrocínio, entre patrocinador retirante, de um lado, e respectivos participantes e assistidos, de outro, nos termos da legislação aplicável;</w:t>
            </w:r>
          </w:p>
        </w:tc>
        <w:tc>
          <w:tcPr>
            <w:tcW w:w="1667" w:type="pct"/>
          </w:tcPr>
          <w:p w14:paraId="6F9E8D59" w14:textId="66E70D6E" w:rsidR="00FB6A48" w:rsidRPr="001F4E6F" w:rsidRDefault="00FB6A48" w:rsidP="00FB6A4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dos critérios de rateio dos fundos, da reserva especial ou do déficit técnico, apurado na avaliação atuarial de retirada de patrocínio, entre patrocinador retirante, de um lado, e respectivos participantes e assistidos, de outro, nos termos da legislação aplicável; </w:t>
            </w:r>
          </w:p>
        </w:tc>
        <w:tc>
          <w:tcPr>
            <w:tcW w:w="1666" w:type="pct"/>
          </w:tcPr>
          <w:p w14:paraId="1D4B5A81" w14:textId="77777777" w:rsidR="00FB6A48" w:rsidRPr="00CB5623" w:rsidRDefault="00FB6A48" w:rsidP="00FB6A48">
            <w:pPr>
              <w:spacing w:after="120"/>
              <w:jc w:val="both"/>
              <w:rPr>
                <w:rFonts w:ascii="Calibri" w:eastAsia="Times New Roman" w:hAnsi="Calibri" w:cs="Calibri"/>
                <w:color w:val="000000"/>
                <w:sz w:val="20"/>
                <w:szCs w:val="20"/>
                <w:lang w:eastAsia="pt-BR"/>
              </w:rPr>
            </w:pPr>
          </w:p>
        </w:tc>
      </w:tr>
      <w:tr w:rsidR="00FB6A48" w:rsidRPr="001F4E6F" w14:paraId="17BA0EC8" w14:textId="6BCCE539" w:rsidTr="00AB24F3">
        <w:tc>
          <w:tcPr>
            <w:tcW w:w="1667" w:type="pct"/>
          </w:tcPr>
          <w:p w14:paraId="46CABC15" w14:textId="2FD80CEC" w:rsidR="00FB6A48" w:rsidRPr="001F4E6F" w:rsidRDefault="0038478F" w:rsidP="00FB6A48">
            <w:pPr>
              <w:spacing w:after="120"/>
              <w:jc w:val="both"/>
              <w:rPr>
                <w:rFonts w:ascii="Calibri" w:eastAsia="Times New Roman" w:hAnsi="Calibri" w:cs="Calibri"/>
                <w:color w:val="000000"/>
                <w:sz w:val="20"/>
                <w:szCs w:val="20"/>
                <w:lang w:eastAsia="pt-BR"/>
              </w:rPr>
            </w:pPr>
            <w:r w:rsidRPr="0038478F">
              <w:rPr>
                <w:rFonts w:ascii="Calibri" w:eastAsia="Times New Roman" w:hAnsi="Calibri" w:cs="Calibri"/>
                <w:color w:val="000000"/>
                <w:sz w:val="20"/>
                <w:szCs w:val="20"/>
                <w:lang w:eastAsia="pt-BR"/>
              </w:rPr>
              <w:t>III - do critério de individualização dos fundos, da reserva de contingência e da reserva especial ou do déficit técnico, apurado na avaliação atuarial de retirada de patrocínio, entre participantes e assistidos, nos termos da legislação aplicável;</w:t>
            </w:r>
          </w:p>
        </w:tc>
        <w:tc>
          <w:tcPr>
            <w:tcW w:w="1667" w:type="pct"/>
          </w:tcPr>
          <w:p w14:paraId="41348AB5" w14:textId="64F4A34E" w:rsidR="00FB6A48" w:rsidRPr="001F4E6F" w:rsidRDefault="00FB6A48" w:rsidP="00FB6A4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do critério de individualização dos fundos, da reserva de contingência e da reserva especial ou do déficit técnico, apurado na avaliação atuarial de retirada de patrocínio, entre participantes e assistidos, nos termos da legislação aplicável; </w:t>
            </w:r>
          </w:p>
        </w:tc>
        <w:tc>
          <w:tcPr>
            <w:tcW w:w="1666" w:type="pct"/>
          </w:tcPr>
          <w:p w14:paraId="2E82BBD7" w14:textId="77777777" w:rsidR="00FB6A48" w:rsidRPr="00CB5623" w:rsidRDefault="00FB6A48" w:rsidP="00FB6A48">
            <w:pPr>
              <w:spacing w:after="120"/>
              <w:jc w:val="both"/>
              <w:rPr>
                <w:rFonts w:ascii="Calibri" w:eastAsia="Times New Roman" w:hAnsi="Calibri" w:cs="Calibri"/>
                <w:color w:val="000000"/>
                <w:sz w:val="20"/>
                <w:szCs w:val="20"/>
                <w:lang w:eastAsia="pt-BR"/>
              </w:rPr>
            </w:pPr>
          </w:p>
        </w:tc>
      </w:tr>
      <w:tr w:rsidR="00FB6A48" w:rsidRPr="001F4E6F" w14:paraId="42B2B3EA" w14:textId="57FF0545" w:rsidTr="00AB24F3">
        <w:tc>
          <w:tcPr>
            <w:tcW w:w="1667" w:type="pct"/>
          </w:tcPr>
          <w:p w14:paraId="2941680B" w14:textId="699D7F72" w:rsidR="00FB6A48" w:rsidRPr="001F4E6F" w:rsidRDefault="005E6C7D" w:rsidP="005E6C7D">
            <w:pPr>
              <w:spacing w:after="120"/>
              <w:jc w:val="both"/>
              <w:rPr>
                <w:rFonts w:ascii="Calibri" w:eastAsia="Times New Roman" w:hAnsi="Calibri" w:cs="Calibri"/>
                <w:color w:val="000000"/>
                <w:sz w:val="20"/>
                <w:szCs w:val="20"/>
                <w:lang w:eastAsia="pt-BR"/>
              </w:rPr>
            </w:pPr>
            <w:r w:rsidRPr="005E6C7D">
              <w:rPr>
                <w:rFonts w:ascii="Calibri" w:eastAsia="Times New Roman" w:hAnsi="Calibri" w:cs="Calibri"/>
                <w:color w:val="000000"/>
                <w:sz w:val="20"/>
                <w:szCs w:val="20"/>
                <w:lang w:eastAsia="pt-BR"/>
              </w:rPr>
              <w:t>IV - das demais obrigações do plano de benefícios, da EFPC e do patrocinador, em face da retirada de patrocínio, nos termos da legislação aplicável;</w:t>
            </w:r>
          </w:p>
        </w:tc>
        <w:tc>
          <w:tcPr>
            <w:tcW w:w="1667" w:type="pct"/>
          </w:tcPr>
          <w:p w14:paraId="57D5DE01" w14:textId="15158AD3" w:rsidR="00FB6A48" w:rsidRPr="001F4E6F" w:rsidRDefault="00FB6A48" w:rsidP="00FB6A4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das demais obrigações do plano de benefícios, da EFPC e do patrocinador, em face da retirada de patrocínio, nos termos da legislação aplicável; </w:t>
            </w:r>
          </w:p>
        </w:tc>
        <w:tc>
          <w:tcPr>
            <w:tcW w:w="1666" w:type="pct"/>
          </w:tcPr>
          <w:p w14:paraId="6D7A1E00" w14:textId="77777777" w:rsidR="00FB6A48" w:rsidRPr="00CB5623" w:rsidRDefault="00FB6A48" w:rsidP="00FB6A48">
            <w:pPr>
              <w:spacing w:after="120"/>
              <w:jc w:val="both"/>
              <w:rPr>
                <w:rFonts w:ascii="Calibri" w:eastAsia="Times New Roman" w:hAnsi="Calibri" w:cs="Calibri"/>
                <w:color w:val="000000"/>
                <w:sz w:val="20"/>
                <w:szCs w:val="20"/>
                <w:lang w:eastAsia="pt-BR"/>
              </w:rPr>
            </w:pPr>
          </w:p>
        </w:tc>
      </w:tr>
      <w:tr w:rsidR="00FB6A48" w:rsidRPr="001F4E6F" w14:paraId="71EF21B1" w14:textId="1210E10B" w:rsidTr="00AB24F3">
        <w:tc>
          <w:tcPr>
            <w:tcW w:w="1667" w:type="pct"/>
          </w:tcPr>
          <w:p w14:paraId="49A49EDF" w14:textId="2DCA29A2" w:rsidR="00FB6A48" w:rsidRPr="001F4E6F" w:rsidRDefault="006D33FE" w:rsidP="00FB6A48">
            <w:pPr>
              <w:spacing w:after="120"/>
              <w:jc w:val="both"/>
              <w:rPr>
                <w:rFonts w:ascii="Calibri" w:eastAsia="Times New Roman" w:hAnsi="Calibri" w:cs="Calibri"/>
                <w:color w:val="000000"/>
                <w:sz w:val="20"/>
                <w:szCs w:val="20"/>
                <w:lang w:eastAsia="pt-BR"/>
              </w:rPr>
            </w:pPr>
            <w:r w:rsidRPr="006D33FE">
              <w:rPr>
                <w:rFonts w:ascii="Calibri" w:eastAsia="Times New Roman" w:hAnsi="Calibri" w:cs="Calibri"/>
                <w:color w:val="000000"/>
                <w:sz w:val="20"/>
                <w:szCs w:val="20"/>
                <w:lang w:eastAsia="pt-BR"/>
              </w:rPr>
              <w:t>V - da responsabilidade do patrocinador e da EFPC sobre demandas judiciais ou extrajudiciais relacionadas ao plano de benefícios ocorridas após a data do cálculo;</w:t>
            </w:r>
          </w:p>
        </w:tc>
        <w:tc>
          <w:tcPr>
            <w:tcW w:w="1667" w:type="pct"/>
          </w:tcPr>
          <w:p w14:paraId="5CACF2E5" w14:textId="7A117CEC" w:rsidR="00FB6A48" w:rsidRPr="001F4E6F" w:rsidRDefault="00FB6A48" w:rsidP="00FB6A4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da responsabilidade do patrocinador e da EFPC sobre demandas judiciais ou extrajudiciais relacionadas ao plano de benefícios ocorridas após a data do cálculo; </w:t>
            </w:r>
          </w:p>
        </w:tc>
        <w:tc>
          <w:tcPr>
            <w:tcW w:w="1666" w:type="pct"/>
          </w:tcPr>
          <w:p w14:paraId="2C9625D5" w14:textId="77777777" w:rsidR="00FB6A48" w:rsidRPr="00CB5623" w:rsidRDefault="00FB6A48" w:rsidP="00FB6A48">
            <w:pPr>
              <w:spacing w:after="120"/>
              <w:jc w:val="both"/>
              <w:rPr>
                <w:rFonts w:ascii="Calibri" w:eastAsia="Times New Roman" w:hAnsi="Calibri" w:cs="Calibri"/>
                <w:color w:val="000000"/>
                <w:sz w:val="20"/>
                <w:szCs w:val="20"/>
                <w:lang w:eastAsia="pt-BR"/>
              </w:rPr>
            </w:pPr>
          </w:p>
        </w:tc>
      </w:tr>
      <w:tr w:rsidR="00FB6A48" w:rsidRPr="001F4E6F" w14:paraId="7286DFC0" w14:textId="4C816D88" w:rsidTr="00AB24F3">
        <w:tc>
          <w:tcPr>
            <w:tcW w:w="1667" w:type="pct"/>
          </w:tcPr>
          <w:p w14:paraId="76C92FA5" w14:textId="4CCFFF5A" w:rsidR="00FB6A48" w:rsidRPr="001F4E6F" w:rsidRDefault="009A3BCB" w:rsidP="00FB6A48">
            <w:pPr>
              <w:spacing w:after="120"/>
              <w:jc w:val="both"/>
              <w:rPr>
                <w:rFonts w:ascii="Calibri" w:eastAsia="Times New Roman" w:hAnsi="Calibri" w:cs="Calibri"/>
                <w:color w:val="000000"/>
                <w:sz w:val="20"/>
                <w:szCs w:val="20"/>
                <w:lang w:eastAsia="pt-BR"/>
              </w:rPr>
            </w:pPr>
            <w:r w:rsidRPr="009A3BCB">
              <w:rPr>
                <w:rFonts w:ascii="Calibri" w:eastAsia="Times New Roman" w:hAnsi="Calibri" w:cs="Calibri"/>
                <w:color w:val="000000"/>
                <w:sz w:val="20"/>
                <w:szCs w:val="20"/>
                <w:lang w:eastAsia="pt-BR"/>
              </w:rPr>
              <w:t>VI - dos prazos, contados a partir da data do cálculo, para:</w:t>
            </w:r>
          </w:p>
        </w:tc>
        <w:tc>
          <w:tcPr>
            <w:tcW w:w="1667" w:type="pct"/>
          </w:tcPr>
          <w:p w14:paraId="7DEC6FB8" w14:textId="6E442904" w:rsidR="00FB6A48" w:rsidRPr="001F4E6F" w:rsidRDefault="00FB6A48" w:rsidP="00FB6A4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dos prazos, contados a partir da data do cálculo, para: </w:t>
            </w:r>
          </w:p>
        </w:tc>
        <w:tc>
          <w:tcPr>
            <w:tcW w:w="1666" w:type="pct"/>
          </w:tcPr>
          <w:p w14:paraId="1C53CD21" w14:textId="77777777" w:rsidR="00FB6A48" w:rsidRPr="00CB5623" w:rsidRDefault="00FB6A48" w:rsidP="00FB6A48">
            <w:pPr>
              <w:spacing w:after="120"/>
              <w:jc w:val="both"/>
              <w:rPr>
                <w:rFonts w:ascii="Calibri" w:eastAsia="Times New Roman" w:hAnsi="Calibri" w:cs="Calibri"/>
                <w:color w:val="000000"/>
                <w:sz w:val="20"/>
                <w:szCs w:val="20"/>
                <w:lang w:eastAsia="pt-BR"/>
              </w:rPr>
            </w:pPr>
          </w:p>
        </w:tc>
      </w:tr>
      <w:tr w:rsidR="00831207" w:rsidRPr="001F4E6F" w14:paraId="0972296E" w14:textId="0C3CD592" w:rsidTr="00AB24F3">
        <w:tc>
          <w:tcPr>
            <w:tcW w:w="1667" w:type="pct"/>
          </w:tcPr>
          <w:p w14:paraId="2147BAB4" w14:textId="3EAC3FE7" w:rsidR="00831207" w:rsidRPr="001F4E6F" w:rsidRDefault="00831207" w:rsidP="00831207">
            <w:pPr>
              <w:spacing w:after="120"/>
              <w:jc w:val="both"/>
              <w:rPr>
                <w:rFonts w:ascii="Calibri" w:eastAsia="Times New Roman" w:hAnsi="Calibri" w:cs="Calibri"/>
                <w:color w:val="000000"/>
                <w:sz w:val="20"/>
                <w:szCs w:val="20"/>
                <w:lang w:eastAsia="pt-BR"/>
              </w:rPr>
            </w:pPr>
            <w:r w:rsidRPr="00C75251">
              <w:rPr>
                <w:rFonts w:cs="Georgia"/>
                <w:color w:val="000000"/>
                <w:sz w:val="20"/>
                <w:szCs w:val="20"/>
              </w:rPr>
              <w:t>a) a disponibilização dos termos de opção aos participantes e assistidos;</w:t>
            </w:r>
          </w:p>
        </w:tc>
        <w:tc>
          <w:tcPr>
            <w:tcW w:w="1667" w:type="pct"/>
          </w:tcPr>
          <w:p w14:paraId="3B42B6F8" w14:textId="5D04EEBD" w:rsidR="00831207" w:rsidRPr="001F4E6F" w:rsidRDefault="00831207" w:rsidP="008312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a disponibilização dos termos de opção aos participantes e assistidos; </w:t>
            </w:r>
          </w:p>
        </w:tc>
        <w:tc>
          <w:tcPr>
            <w:tcW w:w="1666" w:type="pct"/>
          </w:tcPr>
          <w:p w14:paraId="14DA0314" w14:textId="77777777" w:rsidR="00831207" w:rsidRPr="00CB5623" w:rsidRDefault="00831207" w:rsidP="00831207">
            <w:pPr>
              <w:spacing w:after="120"/>
              <w:jc w:val="both"/>
              <w:rPr>
                <w:rFonts w:ascii="Calibri" w:eastAsia="Times New Roman" w:hAnsi="Calibri" w:cs="Calibri"/>
                <w:color w:val="000000"/>
                <w:sz w:val="20"/>
                <w:szCs w:val="20"/>
                <w:lang w:eastAsia="pt-BR"/>
              </w:rPr>
            </w:pPr>
          </w:p>
        </w:tc>
      </w:tr>
      <w:tr w:rsidR="00831207" w:rsidRPr="001F4E6F" w14:paraId="13510198" w14:textId="66FEDBE0" w:rsidTr="00AB24F3">
        <w:tc>
          <w:tcPr>
            <w:tcW w:w="1667" w:type="pct"/>
          </w:tcPr>
          <w:p w14:paraId="0B213563" w14:textId="711C622C" w:rsidR="00831207" w:rsidRPr="001F4E6F" w:rsidRDefault="00831207" w:rsidP="00831207">
            <w:pPr>
              <w:spacing w:after="120"/>
              <w:jc w:val="both"/>
              <w:rPr>
                <w:rFonts w:ascii="Calibri" w:eastAsia="Times New Roman" w:hAnsi="Calibri" w:cs="Calibri"/>
                <w:color w:val="000000"/>
                <w:sz w:val="20"/>
                <w:szCs w:val="20"/>
                <w:lang w:eastAsia="pt-BR"/>
              </w:rPr>
            </w:pPr>
            <w:r w:rsidRPr="00C75251">
              <w:rPr>
                <w:rFonts w:cs="Georgia"/>
                <w:color w:val="000000"/>
                <w:sz w:val="20"/>
                <w:szCs w:val="20"/>
              </w:rPr>
              <w:t>b) o período de opção;</w:t>
            </w:r>
          </w:p>
        </w:tc>
        <w:tc>
          <w:tcPr>
            <w:tcW w:w="1667" w:type="pct"/>
          </w:tcPr>
          <w:p w14:paraId="7BAC128F" w14:textId="0C509999" w:rsidR="00831207" w:rsidRPr="001F4E6F" w:rsidRDefault="00831207" w:rsidP="008312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o período de opção; </w:t>
            </w:r>
          </w:p>
        </w:tc>
        <w:tc>
          <w:tcPr>
            <w:tcW w:w="1666" w:type="pct"/>
          </w:tcPr>
          <w:p w14:paraId="5A462140" w14:textId="77777777" w:rsidR="00831207" w:rsidRPr="00CB5623" w:rsidRDefault="00831207" w:rsidP="00831207">
            <w:pPr>
              <w:spacing w:after="120"/>
              <w:jc w:val="both"/>
              <w:rPr>
                <w:rFonts w:ascii="Calibri" w:eastAsia="Times New Roman" w:hAnsi="Calibri" w:cs="Calibri"/>
                <w:color w:val="000000"/>
                <w:sz w:val="20"/>
                <w:szCs w:val="20"/>
                <w:lang w:eastAsia="pt-BR"/>
              </w:rPr>
            </w:pPr>
          </w:p>
        </w:tc>
      </w:tr>
      <w:tr w:rsidR="0078059D" w:rsidRPr="001F4E6F" w14:paraId="76602C96" w14:textId="4AAA5051" w:rsidTr="00AB24F3">
        <w:tc>
          <w:tcPr>
            <w:tcW w:w="1667" w:type="pct"/>
          </w:tcPr>
          <w:p w14:paraId="08E9E7A0" w14:textId="285371AA" w:rsidR="0078059D" w:rsidRPr="001F4E6F" w:rsidRDefault="0078059D" w:rsidP="0078059D">
            <w:pPr>
              <w:spacing w:after="120"/>
              <w:jc w:val="both"/>
              <w:rPr>
                <w:rFonts w:ascii="Calibri" w:eastAsia="Times New Roman" w:hAnsi="Calibri" w:cs="Calibri"/>
                <w:color w:val="000000"/>
                <w:sz w:val="20"/>
                <w:szCs w:val="20"/>
                <w:lang w:eastAsia="pt-BR"/>
              </w:rPr>
            </w:pPr>
            <w:r w:rsidRPr="00D71C16">
              <w:rPr>
                <w:rFonts w:cs="Georgia"/>
                <w:color w:val="000000"/>
                <w:sz w:val="20"/>
                <w:szCs w:val="20"/>
              </w:rPr>
              <w:t>c) o aporte de responsabilidade do patrocinador, se for o caso; e</w:t>
            </w:r>
          </w:p>
        </w:tc>
        <w:tc>
          <w:tcPr>
            <w:tcW w:w="1667" w:type="pct"/>
          </w:tcPr>
          <w:p w14:paraId="25B6F19F" w14:textId="27A6FA33" w:rsidR="0078059D" w:rsidRPr="001F4E6F" w:rsidRDefault="0078059D" w:rsidP="0078059D">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c) o aporte de responsabilidade do patrocinador,</w:t>
            </w:r>
            <w:r>
              <w:rPr>
                <w:rFonts w:ascii="Calibri" w:eastAsia="Times New Roman" w:hAnsi="Calibri" w:cs="Calibri"/>
                <w:color w:val="000000"/>
                <w:sz w:val="20"/>
                <w:szCs w:val="20"/>
                <w:lang w:eastAsia="pt-BR"/>
              </w:rPr>
              <w:t xml:space="preserve"> </w:t>
            </w:r>
            <w:r w:rsidRPr="001F4E6F">
              <w:rPr>
                <w:rFonts w:ascii="Calibri" w:eastAsia="Times New Roman" w:hAnsi="Calibri" w:cs="Calibri"/>
                <w:color w:val="000000"/>
                <w:sz w:val="20"/>
                <w:szCs w:val="20"/>
                <w:lang w:eastAsia="pt-BR"/>
              </w:rPr>
              <w:t>se for o caso</w:t>
            </w:r>
            <w:r>
              <w:rPr>
                <w:rFonts w:ascii="Calibri" w:eastAsia="Times New Roman" w:hAnsi="Calibri" w:cs="Calibri"/>
                <w:color w:val="000000"/>
                <w:sz w:val="20"/>
                <w:szCs w:val="20"/>
                <w:lang w:eastAsia="pt-BR"/>
              </w:rPr>
              <w:t xml:space="preserve">, </w:t>
            </w:r>
            <w:r>
              <w:rPr>
                <w:rFonts w:ascii="Calibri" w:eastAsia="Times New Roman" w:hAnsi="Calibri" w:cs="Calibri"/>
                <w:color w:val="FF0000"/>
                <w:sz w:val="20"/>
                <w:szCs w:val="20"/>
                <w:lang w:eastAsia="pt-BR"/>
              </w:rPr>
              <w:t>de</w:t>
            </w:r>
            <w:r w:rsidRPr="002870FC">
              <w:rPr>
                <w:rFonts w:ascii="Calibri" w:eastAsia="Times New Roman" w:hAnsi="Calibri" w:cs="Calibri"/>
                <w:color w:val="FF0000"/>
                <w:sz w:val="20"/>
                <w:szCs w:val="20"/>
                <w:lang w:eastAsia="pt-BR"/>
              </w:rPr>
              <w:t xml:space="preserve"> </w:t>
            </w:r>
            <w:r>
              <w:rPr>
                <w:rFonts w:ascii="Calibri" w:eastAsia="Times New Roman" w:hAnsi="Calibri" w:cs="Calibri"/>
                <w:color w:val="FF0000"/>
                <w:sz w:val="20"/>
                <w:szCs w:val="20"/>
                <w:lang w:eastAsia="pt-BR"/>
              </w:rPr>
              <w:t>no máximo</w:t>
            </w:r>
            <w:r w:rsidRPr="002870FC">
              <w:rPr>
                <w:rFonts w:ascii="Calibri" w:eastAsia="Times New Roman" w:hAnsi="Calibri" w:cs="Calibri"/>
                <w:color w:val="FF0000"/>
                <w:sz w:val="20"/>
                <w:szCs w:val="20"/>
                <w:lang w:eastAsia="pt-BR"/>
              </w:rPr>
              <w:t xml:space="preserve"> trinta dias</w:t>
            </w:r>
            <w:r w:rsidRPr="001F4E6F">
              <w:rPr>
                <w:rFonts w:ascii="Calibri" w:eastAsia="Times New Roman" w:hAnsi="Calibri" w:cs="Calibri"/>
                <w:color w:val="000000"/>
                <w:sz w:val="20"/>
                <w:szCs w:val="20"/>
                <w:lang w:eastAsia="pt-BR"/>
              </w:rPr>
              <w:t xml:space="preserve">; e </w:t>
            </w:r>
          </w:p>
        </w:tc>
        <w:tc>
          <w:tcPr>
            <w:tcW w:w="1666" w:type="pct"/>
          </w:tcPr>
          <w:p w14:paraId="02D805DA" w14:textId="77777777" w:rsidR="0078059D" w:rsidRPr="00CB5623" w:rsidRDefault="0078059D" w:rsidP="0078059D">
            <w:pPr>
              <w:spacing w:after="120"/>
              <w:jc w:val="both"/>
              <w:rPr>
                <w:rFonts w:ascii="Calibri" w:eastAsia="Times New Roman" w:hAnsi="Calibri" w:cs="Calibri"/>
                <w:color w:val="000000"/>
                <w:sz w:val="20"/>
                <w:szCs w:val="20"/>
                <w:lang w:eastAsia="pt-BR"/>
              </w:rPr>
            </w:pPr>
          </w:p>
        </w:tc>
      </w:tr>
      <w:tr w:rsidR="0078059D" w:rsidRPr="001F4E6F" w14:paraId="001CE850" w14:textId="074BB0DC" w:rsidTr="00AB24F3">
        <w:tc>
          <w:tcPr>
            <w:tcW w:w="1667" w:type="pct"/>
          </w:tcPr>
          <w:p w14:paraId="347D57C1" w14:textId="243C568F" w:rsidR="0078059D" w:rsidRPr="001F4E6F" w:rsidRDefault="0078059D" w:rsidP="0078059D">
            <w:pPr>
              <w:spacing w:after="120"/>
              <w:jc w:val="both"/>
              <w:rPr>
                <w:rFonts w:ascii="Calibri" w:eastAsia="Times New Roman" w:hAnsi="Calibri" w:cs="Calibri"/>
                <w:color w:val="000000"/>
                <w:sz w:val="20"/>
                <w:szCs w:val="20"/>
                <w:lang w:eastAsia="pt-BR"/>
              </w:rPr>
            </w:pPr>
            <w:r w:rsidRPr="00D71C16">
              <w:rPr>
                <w:rFonts w:cs="Georgia"/>
                <w:color w:val="000000"/>
                <w:sz w:val="20"/>
                <w:szCs w:val="20"/>
              </w:rPr>
              <w:t>d) a fixação da data efetiva;</w:t>
            </w:r>
          </w:p>
        </w:tc>
        <w:tc>
          <w:tcPr>
            <w:tcW w:w="1667" w:type="pct"/>
          </w:tcPr>
          <w:p w14:paraId="629B6FCD" w14:textId="4E4B2954" w:rsidR="0078059D" w:rsidRPr="001F4E6F" w:rsidRDefault="0078059D" w:rsidP="0078059D">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d) a fixação da data efetiva; </w:t>
            </w:r>
          </w:p>
        </w:tc>
        <w:tc>
          <w:tcPr>
            <w:tcW w:w="1666" w:type="pct"/>
          </w:tcPr>
          <w:p w14:paraId="7DCCADFA" w14:textId="77777777" w:rsidR="0078059D" w:rsidRPr="00CB5623" w:rsidRDefault="0078059D" w:rsidP="0078059D">
            <w:pPr>
              <w:spacing w:after="120"/>
              <w:jc w:val="both"/>
              <w:rPr>
                <w:rFonts w:ascii="Calibri" w:eastAsia="Times New Roman" w:hAnsi="Calibri" w:cs="Calibri"/>
                <w:color w:val="000000"/>
                <w:sz w:val="20"/>
                <w:szCs w:val="20"/>
                <w:lang w:eastAsia="pt-BR"/>
              </w:rPr>
            </w:pPr>
          </w:p>
        </w:tc>
      </w:tr>
      <w:tr w:rsidR="0078059D" w:rsidRPr="001F4E6F" w14:paraId="23813451" w14:textId="3399669F" w:rsidTr="00AB24F3">
        <w:tc>
          <w:tcPr>
            <w:tcW w:w="1667" w:type="pct"/>
          </w:tcPr>
          <w:p w14:paraId="1CF986CD" w14:textId="39D17096" w:rsidR="0078059D" w:rsidRPr="001F4E6F" w:rsidRDefault="0078059D" w:rsidP="0078059D">
            <w:pPr>
              <w:spacing w:after="120"/>
              <w:jc w:val="both"/>
              <w:rPr>
                <w:rFonts w:ascii="Calibri" w:eastAsia="Times New Roman" w:hAnsi="Calibri" w:cs="Calibri"/>
                <w:color w:val="000000"/>
                <w:sz w:val="20"/>
                <w:szCs w:val="20"/>
                <w:lang w:eastAsia="pt-BR"/>
              </w:rPr>
            </w:pPr>
            <w:r w:rsidRPr="00D71C16">
              <w:rPr>
                <w:rFonts w:cs="Georgia"/>
                <w:color w:val="000000"/>
                <w:sz w:val="20"/>
                <w:szCs w:val="20"/>
              </w:rPr>
              <w:t>VII - das opções oferecidas aos participantes e assistidos vinculados ao patrocinador retirante;</w:t>
            </w:r>
          </w:p>
        </w:tc>
        <w:tc>
          <w:tcPr>
            <w:tcW w:w="1667" w:type="pct"/>
          </w:tcPr>
          <w:p w14:paraId="7008FA8F" w14:textId="71171EE1" w:rsidR="0078059D" w:rsidRPr="001F4E6F" w:rsidRDefault="0078059D" w:rsidP="0078059D">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das opções oferecidas aos participantes e assistidos vinculados ao patrocinador retirante; </w:t>
            </w:r>
          </w:p>
        </w:tc>
        <w:tc>
          <w:tcPr>
            <w:tcW w:w="1666" w:type="pct"/>
          </w:tcPr>
          <w:p w14:paraId="1F02AE6A" w14:textId="77777777" w:rsidR="0078059D" w:rsidRPr="00CB5623" w:rsidRDefault="0078059D" w:rsidP="0078059D">
            <w:pPr>
              <w:spacing w:after="120"/>
              <w:jc w:val="both"/>
              <w:rPr>
                <w:rFonts w:ascii="Calibri" w:eastAsia="Times New Roman" w:hAnsi="Calibri" w:cs="Calibri"/>
                <w:color w:val="000000"/>
                <w:sz w:val="20"/>
                <w:szCs w:val="20"/>
                <w:lang w:eastAsia="pt-BR"/>
              </w:rPr>
            </w:pPr>
          </w:p>
        </w:tc>
      </w:tr>
      <w:tr w:rsidR="0078059D" w:rsidRPr="001F4E6F" w14:paraId="357B22D0" w14:textId="274211EC" w:rsidTr="00AB24F3">
        <w:tc>
          <w:tcPr>
            <w:tcW w:w="1667" w:type="pct"/>
          </w:tcPr>
          <w:p w14:paraId="6E21F42F" w14:textId="32D8ECA8" w:rsidR="0078059D" w:rsidRPr="001F4E6F" w:rsidRDefault="0078059D" w:rsidP="0078059D">
            <w:pPr>
              <w:spacing w:after="120"/>
              <w:jc w:val="both"/>
              <w:rPr>
                <w:rFonts w:ascii="Calibri" w:eastAsia="Times New Roman" w:hAnsi="Calibri" w:cs="Calibri"/>
                <w:color w:val="000000"/>
                <w:sz w:val="20"/>
                <w:szCs w:val="20"/>
                <w:lang w:eastAsia="pt-BR"/>
              </w:rPr>
            </w:pPr>
            <w:r w:rsidRPr="00D71C16">
              <w:rPr>
                <w:rFonts w:cs="Georgia"/>
                <w:color w:val="000000"/>
                <w:sz w:val="20"/>
                <w:szCs w:val="20"/>
              </w:rP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w:t>
            </w:r>
          </w:p>
        </w:tc>
        <w:tc>
          <w:tcPr>
            <w:tcW w:w="1667" w:type="pct"/>
          </w:tcPr>
          <w:p w14:paraId="2EC0CCBC" w14:textId="29830E28" w:rsidR="0078059D" w:rsidRPr="001F4E6F" w:rsidRDefault="0078059D" w:rsidP="0078059D">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 </w:t>
            </w:r>
          </w:p>
        </w:tc>
        <w:tc>
          <w:tcPr>
            <w:tcW w:w="1666" w:type="pct"/>
          </w:tcPr>
          <w:p w14:paraId="2CB65C7C" w14:textId="77777777" w:rsidR="0078059D" w:rsidRPr="00CB5623" w:rsidRDefault="0078059D" w:rsidP="0078059D">
            <w:pPr>
              <w:spacing w:after="120"/>
              <w:jc w:val="both"/>
              <w:rPr>
                <w:rFonts w:ascii="Calibri" w:eastAsia="Times New Roman" w:hAnsi="Calibri" w:cs="Calibri"/>
                <w:color w:val="000000"/>
                <w:sz w:val="20"/>
                <w:szCs w:val="20"/>
                <w:lang w:eastAsia="pt-BR"/>
              </w:rPr>
            </w:pPr>
          </w:p>
        </w:tc>
      </w:tr>
      <w:tr w:rsidR="0078059D" w:rsidRPr="001F4E6F" w14:paraId="434CEA5F" w14:textId="194734A6" w:rsidTr="00AB24F3">
        <w:tc>
          <w:tcPr>
            <w:tcW w:w="1667" w:type="pct"/>
          </w:tcPr>
          <w:p w14:paraId="64050ED1" w14:textId="46FBAB6B" w:rsidR="0078059D" w:rsidRPr="001F4E6F" w:rsidRDefault="0078059D" w:rsidP="0078059D">
            <w:pPr>
              <w:spacing w:after="120"/>
              <w:jc w:val="both"/>
              <w:rPr>
                <w:rFonts w:ascii="Calibri" w:eastAsia="Times New Roman" w:hAnsi="Calibri" w:cs="Calibri"/>
                <w:color w:val="000000"/>
                <w:sz w:val="20"/>
                <w:szCs w:val="20"/>
                <w:lang w:eastAsia="pt-BR"/>
              </w:rPr>
            </w:pPr>
            <w:r w:rsidRPr="00D71C16">
              <w:rPr>
                <w:rFonts w:cs="Georgia"/>
                <w:color w:val="000000"/>
                <w:sz w:val="20"/>
                <w:szCs w:val="20"/>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1667" w:type="pct"/>
          </w:tcPr>
          <w:p w14:paraId="4FF34939" w14:textId="07792D1C" w:rsidR="0078059D" w:rsidRPr="001F4E6F" w:rsidRDefault="0078059D" w:rsidP="0078059D">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IX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1666" w:type="pct"/>
          </w:tcPr>
          <w:p w14:paraId="5BBB93CD" w14:textId="77777777" w:rsidR="0078059D" w:rsidRPr="00CB5623" w:rsidRDefault="0078059D" w:rsidP="0078059D">
            <w:pPr>
              <w:spacing w:after="120"/>
              <w:jc w:val="both"/>
              <w:rPr>
                <w:rFonts w:ascii="Calibri" w:eastAsia="Times New Roman" w:hAnsi="Calibri" w:cs="Calibri"/>
                <w:color w:val="000000"/>
                <w:sz w:val="20"/>
                <w:szCs w:val="20"/>
                <w:lang w:eastAsia="pt-BR"/>
              </w:rPr>
            </w:pPr>
          </w:p>
        </w:tc>
      </w:tr>
      <w:tr w:rsidR="00FB6A48" w:rsidRPr="001F4E6F" w14:paraId="2E1ED498" w14:textId="01BFFE58" w:rsidTr="00AB24F3">
        <w:tc>
          <w:tcPr>
            <w:tcW w:w="1667" w:type="pct"/>
          </w:tcPr>
          <w:p w14:paraId="6C3FA893" w14:textId="2B2D5B33" w:rsidR="00FB6A48" w:rsidRPr="001F4E6F" w:rsidRDefault="00331CE5" w:rsidP="00FB6A48">
            <w:pPr>
              <w:spacing w:after="120"/>
              <w:jc w:val="both"/>
              <w:rPr>
                <w:rFonts w:ascii="Calibri" w:eastAsia="Times New Roman" w:hAnsi="Calibri" w:cs="Calibri"/>
                <w:color w:val="000000"/>
                <w:sz w:val="20"/>
                <w:szCs w:val="20"/>
                <w:lang w:eastAsia="pt-BR"/>
              </w:rPr>
            </w:pPr>
            <w:r w:rsidRPr="00331CE5">
              <w:rPr>
                <w:rFonts w:ascii="Calibri" w:eastAsia="Times New Roman" w:hAnsi="Calibri" w:cs="Calibri"/>
                <w:color w:val="000000"/>
                <w:sz w:val="20"/>
                <w:szCs w:val="20"/>
                <w:lang w:eastAsia="pt-BR"/>
              </w:rPr>
              <w:t xml:space="preserve">Parágrafo único. No caso de retirada parcial com permanência de participantes e assistidos no plano de benefícios, deve também constar do termo de retirada de patrocínio cláusula de anuência do patrocinador remanescente ao qual esses participantes e assistidos passarão a </w:t>
            </w:r>
            <w:proofErr w:type="spellStart"/>
            <w:r w:rsidRPr="00331CE5">
              <w:rPr>
                <w:rFonts w:ascii="Calibri" w:eastAsia="Times New Roman" w:hAnsi="Calibri" w:cs="Calibri"/>
                <w:color w:val="000000"/>
                <w:sz w:val="20"/>
                <w:szCs w:val="20"/>
                <w:lang w:eastAsia="pt-BR"/>
              </w:rPr>
              <w:t>fi</w:t>
            </w:r>
            <w:proofErr w:type="spellEnd"/>
            <w:r w:rsidRPr="00331CE5">
              <w:rPr>
                <w:rFonts w:ascii="Calibri" w:eastAsia="Times New Roman" w:hAnsi="Calibri" w:cs="Calibri"/>
                <w:color w:val="000000"/>
                <w:sz w:val="20"/>
                <w:szCs w:val="20"/>
                <w:lang w:eastAsia="pt-BR"/>
              </w:rPr>
              <w:t xml:space="preserve"> </w:t>
            </w:r>
            <w:proofErr w:type="spellStart"/>
            <w:r w:rsidRPr="00331CE5">
              <w:rPr>
                <w:rFonts w:ascii="Calibri" w:eastAsia="Times New Roman" w:hAnsi="Calibri" w:cs="Calibri"/>
                <w:color w:val="000000"/>
                <w:sz w:val="20"/>
                <w:szCs w:val="20"/>
                <w:lang w:eastAsia="pt-BR"/>
              </w:rPr>
              <w:t>car</w:t>
            </w:r>
            <w:proofErr w:type="spellEnd"/>
            <w:r w:rsidRPr="00331CE5">
              <w:rPr>
                <w:rFonts w:ascii="Calibri" w:eastAsia="Times New Roman" w:hAnsi="Calibri" w:cs="Calibri"/>
                <w:color w:val="000000"/>
                <w:sz w:val="20"/>
                <w:szCs w:val="20"/>
                <w:lang w:eastAsia="pt-BR"/>
              </w:rPr>
              <w:t xml:space="preserve"> vinculados.</w:t>
            </w:r>
          </w:p>
        </w:tc>
        <w:tc>
          <w:tcPr>
            <w:tcW w:w="1667" w:type="pct"/>
          </w:tcPr>
          <w:p w14:paraId="78C8101B" w14:textId="6E960E2F" w:rsidR="00FB6A48" w:rsidRPr="001F4E6F" w:rsidRDefault="00FB6A48" w:rsidP="00FB6A48">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§1º</w:t>
            </w:r>
            <w:r w:rsidRPr="001F4E6F">
              <w:rPr>
                <w:rFonts w:ascii="Calibri" w:eastAsia="Times New Roman" w:hAnsi="Calibri" w:cs="Calibri"/>
                <w:color w:val="000000"/>
                <w:sz w:val="20"/>
                <w:szCs w:val="20"/>
                <w:lang w:eastAsia="pt-BR"/>
              </w:rPr>
              <w:t xml:space="preserve">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tc>
        <w:tc>
          <w:tcPr>
            <w:tcW w:w="1666" w:type="pct"/>
          </w:tcPr>
          <w:p w14:paraId="3D8D34FC" w14:textId="77777777" w:rsidR="00FB6A48" w:rsidRPr="00CB5623" w:rsidRDefault="00FB6A48" w:rsidP="00FB6A48">
            <w:pPr>
              <w:spacing w:after="120"/>
              <w:jc w:val="both"/>
              <w:rPr>
                <w:rFonts w:ascii="Calibri" w:eastAsia="Times New Roman" w:hAnsi="Calibri" w:cs="Calibri"/>
                <w:color w:val="000000"/>
                <w:sz w:val="20"/>
                <w:szCs w:val="20"/>
                <w:lang w:eastAsia="pt-BR"/>
              </w:rPr>
            </w:pPr>
          </w:p>
        </w:tc>
      </w:tr>
      <w:tr w:rsidR="00FB6A48" w:rsidRPr="001F4E6F" w14:paraId="12768686" w14:textId="77777777" w:rsidTr="00AB24F3">
        <w:tc>
          <w:tcPr>
            <w:tcW w:w="1667" w:type="pct"/>
          </w:tcPr>
          <w:p w14:paraId="3D8591A0" w14:textId="77777777" w:rsidR="00FB6A48" w:rsidRDefault="00D520D5" w:rsidP="00FB6A48">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Art. 2º [...]</w:t>
            </w:r>
          </w:p>
          <w:p w14:paraId="1F6563A7" w14:textId="38B18332" w:rsidR="00D520D5" w:rsidRPr="001F4E6F" w:rsidRDefault="00D520D5" w:rsidP="00FB6A48">
            <w:pPr>
              <w:tabs>
                <w:tab w:val="left" w:pos="993"/>
              </w:tabs>
              <w:spacing w:after="120"/>
              <w:jc w:val="both"/>
              <w:rPr>
                <w:rFonts w:ascii="Calibri" w:eastAsia="Times New Roman" w:hAnsi="Calibri" w:cs="Calibri"/>
                <w:color w:val="000000"/>
                <w:sz w:val="20"/>
                <w:szCs w:val="20"/>
                <w:lang w:eastAsia="pt-BR"/>
              </w:rPr>
            </w:pPr>
            <w:r w:rsidRPr="00D520D5">
              <w:rPr>
                <w:rFonts w:ascii="Calibri" w:eastAsia="Times New Roman" w:hAnsi="Calibri" w:cs="Calibri"/>
                <w:color w:val="000000"/>
                <w:sz w:val="20"/>
                <w:szCs w:val="20"/>
                <w:lang w:eastAsia="pt-BR"/>
              </w:rPr>
              <w:t>§ 1º Excetua-se do prazo previsto no inciso III do caput, as responsabilidades do patrocinador referentes:</w:t>
            </w:r>
          </w:p>
        </w:tc>
        <w:tc>
          <w:tcPr>
            <w:tcW w:w="1667" w:type="pct"/>
          </w:tcPr>
          <w:p w14:paraId="0FACB797" w14:textId="63F2263E" w:rsidR="00FB6A48" w:rsidRPr="005C5B46" w:rsidRDefault="00FB6A48" w:rsidP="00FB6A48">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§2º  </w:t>
            </w:r>
            <w:r w:rsidRPr="002109C6">
              <w:rPr>
                <w:rFonts w:ascii="Calibri" w:eastAsia="Times New Roman" w:hAnsi="Calibri" w:cs="Calibri"/>
                <w:color w:val="000000"/>
                <w:sz w:val="20"/>
                <w:szCs w:val="20"/>
                <w:lang w:eastAsia="pt-BR"/>
              </w:rPr>
              <w:t xml:space="preserve">Excetua-se do prazo previsto no inciso </w:t>
            </w:r>
            <w:r>
              <w:rPr>
                <w:rFonts w:ascii="Calibri" w:eastAsia="Times New Roman" w:hAnsi="Calibri" w:cs="Calibri"/>
                <w:color w:val="000000"/>
                <w:sz w:val="20"/>
                <w:szCs w:val="20"/>
                <w:lang w:eastAsia="pt-BR"/>
              </w:rPr>
              <w:t>VI, alínea “c”</w:t>
            </w:r>
            <w:r w:rsidRPr="002109C6">
              <w:rPr>
                <w:rFonts w:ascii="Calibri" w:eastAsia="Times New Roman" w:hAnsi="Calibri" w:cs="Calibri"/>
                <w:color w:val="000000"/>
                <w:sz w:val="20"/>
                <w:szCs w:val="20"/>
                <w:lang w:eastAsia="pt-BR"/>
              </w:rPr>
              <w:t xml:space="preserve"> do caput, as responsabilidades do patrocinador referentes:</w:t>
            </w:r>
          </w:p>
        </w:tc>
        <w:tc>
          <w:tcPr>
            <w:tcW w:w="1666" w:type="pct"/>
          </w:tcPr>
          <w:p w14:paraId="700BDEFD" w14:textId="3EEA803D" w:rsidR="00FB6A48" w:rsidRPr="00CB5623" w:rsidRDefault="00BE5CF3" w:rsidP="00FB6A48">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REALOCADO</w:t>
            </w:r>
          </w:p>
        </w:tc>
      </w:tr>
      <w:tr w:rsidR="00FB6A48" w:rsidRPr="001F4E6F" w14:paraId="4FC25ACE" w14:textId="77777777" w:rsidTr="00AB24F3">
        <w:tc>
          <w:tcPr>
            <w:tcW w:w="1667" w:type="pct"/>
          </w:tcPr>
          <w:p w14:paraId="35EA2A7F" w14:textId="77777777" w:rsidR="00FB6A48" w:rsidRDefault="00DC42C9" w:rsidP="00FB6A48">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Art. 2º [...]</w:t>
            </w:r>
          </w:p>
          <w:p w14:paraId="39F63E3D" w14:textId="31023B14" w:rsidR="00DC42C9" w:rsidRPr="001F4E6F" w:rsidRDefault="00DC42C9" w:rsidP="00FB6A48">
            <w:pPr>
              <w:tabs>
                <w:tab w:val="left" w:pos="993"/>
              </w:tabs>
              <w:spacing w:after="120"/>
              <w:jc w:val="both"/>
              <w:rPr>
                <w:rFonts w:ascii="Calibri" w:eastAsia="Times New Roman" w:hAnsi="Calibri" w:cs="Calibri"/>
                <w:color w:val="000000"/>
                <w:sz w:val="20"/>
                <w:szCs w:val="20"/>
                <w:lang w:eastAsia="pt-BR"/>
              </w:rPr>
            </w:pPr>
            <w:r w:rsidRPr="00DC42C9">
              <w:rPr>
                <w:rFonts w:ascii="Calibri" w:eastAsia="Times New Roman" w:hAnsi="Calibri" w:cs="Calibri"/>
                <w:color w:val="000000"/>
                <w:sz w:val="20"/>
                <w:szCs w:val="20"/>
                <w:lang w:eastAsia="pt-BR"/>
              </w:rPr>
              <w:t>I - à diferença a menor entre o valor dos ativos precificados a mercado, na data de cálculo, e sua posterior realização, cuja quitação deve ocorrer no prazo de, no mínimo, trinta dias antes da data efetiva; e</w:t>
            </w:r>
          </w:p>
        </w:tc>
        <w:tc>
          <w:tcPr>
            <w:tcW w:w="1667" w:type="pct"/>
          </w:tcPr>
          <w:p w14:paraId="36BE77B6" w14:textId="5BEF7314" w:rsidR="00FB6A48" w:rsidRPr="002109C6" w:rsidRDefault="00FB6A48" w:rsidP="00FB6A48">
            <w:pPr>
              <w:tabs>
                <w:tab w:val="left" w:pos="993"/>
              </w:tabs>
              <w:spacing w:after="120"/>
              <w:jc w:val="both"/>
              <w:rPr>
                <w:rFonts w:ascii="Calibri" w:eastAsia="Times New Roman" w:hAnsi="Calibri" w:cs="Calibri"/>
                <w:color w:val="000000"/>
                <w:sz w:val="20"/>
                <w:szCs w:val="20"/>
                <w:lang w:eastAsia="pt-BR"/>
              </w:rPr>
            </w:pPr>
            <w:r w:rsidRPr="00B43EBB">
              <w:rPr>
                <w:rFonts w:ascii="Calibri" w:eastAsia="Times New Roman" w:hAnsi="Calibri" w:cs="Calibri"/>
                <w:color w:val="000000"/>
                <w:sz w:val="20"/>
                <w:szCs w:val="20"/>
                <w:lang w:eastAsia="pt-BR"/>
              </w:rPr>
              <w:t>I - à diferença a menor entre o valor dos ativos precificados a mercado, na data de cálculo, e sua posterior realização, cuja quitação deve ocorrer no prazo de, no mínimo, trinta dias antes da data efetiva; e</w:t>
            </w:r>
          </w:p>
        </w:tc>
        <w:tc>
          <w:tcPr>
            <w:tcW w:w="1666" w:type="pct"/>
          </w:tcPr>
          <w:p w14:paraId="44035AE2" w14:textId="1C14ED8A" w:rsidR="00FB6A48" w:rsidRPr="00CB5623" w:rsidRDefault="00BE5CF3" w:rsidP="00FB6A48">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REALOCADO</w:t>
            </w:r>
          </w:p>
        </w:tc>
      </w:tr>
      <w:tr w:rsidR="00FB6A48" w:rsidRPr="001F4E6F" w14:paraId="7D3E5BAA" w14:textId="77777777" w:rsidTr="00AB24F3">
        <w:tc>
          <w:tcPr>
            <w:tcW w:w="1667" w:type="pct"/>
          </w:tcPr>
          <w:p w14:paraId="0CD679D4" w14:textId="77777777" w:rsidR="00FB6A48" w:rsidRDefault="0021305B" w:rsidP="00FB6A48">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Art. 2º [...]</w:t>
            </w:r>
          </w:p>
          <w:p w14:paraId="037AA443" w14:textId="7C87DF5D" w:rsidR="0021305B" w:rsidRPr="001F4E6F" w:rsidRDefault="0021305B" w:rsidP="00FB6A48">
            <w:pPr>
              <w:tabs>
                <w:tab w:val="left" w:pos="993"/>
              </w:tabs>
              <w:spacing w:after="120"/>
              <w:jc w:val="both"/>
              <w:rPr>
                <w:rFonts w:ascii="Calibri" w:eastAsia="Times New Roman" w:hAnsi="Calibri" w:cs="Calibri"/>
                <w:color w:val="000000"/>
                <w:sz w:val="20"/>
                <w:szCs w:val="20"/>
                <w:lang w:eastAsia="pt-BR"/>
              </w:rPr>
            </w:pPr>
            <w:r w:rsidRPr="0021305B">
              <w:rPr>
                <w:rFonts w:ascii="Calibri" w:eastAsia="Times New Roman" w:hAnsi="Calibri" w:cs="Calibri"/>
                <w:color w:val="000000"/>
                <w:sz w:val="20"/>
                <w:szCs w:val="20"/>
                <w:lang w:eastAsia="pt-BR"/>
              </w:rPr>
              <w:t>II - ao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tc>
        <w:tc>
          <w:tcPr>
            <w:tcW w:w="1667" w:type="pct"/>
          </w:tcPr>
          <w:p w14:paraId="12FC4502" w14:textId="41CCE383" w:rsidR="00FB6A48" w:rsidRPr="005176F1" w:rsidRDefault="00FB6A48" w:rsidP="00FB6A48">
            <w:pPr>
              <w:tabs>
                <w:tab w:val="left" w:pos="993"/>
              </w:tabs>
              <w:spacing w:after="120"/>
              <w:jc w:val="both"/>
              <w:rPr>
                <w:rFonts w:ascii="Calibri" w:eastAsia="Times New Roman" w:hAnsi="Calibri" w:cs="Calibri"/>
                <w:color w:val="000000"/>
                <w:sz w:val="20"/>
                <w:szCs w:val="20"/>
                <w:lang w:eastAsia="pt-BR"/>
              </w:rPr>
            </w:pPr>
            <w:r w:rsidRPr="0065691E">
              <w:rPr>
                <w:rFonts w:ascii="Calibri" w:eastAsia="Times New Roman" w:hAnsi="Calibri" w:cs="Calibri"/>
                <w:color w:val="000000"/>
                <w:sz w:val="20"/>
                <w:szCs w:val="20"/>
                <w:lang w:eastAsia="pt-BR"/>
              </w:rPr>
              <w:t>II - ao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tc>
        <w:tc>
          <w:tcPr>
            <w:tcW w:w="1666" w:type="pct"/>
          </w:tcPr>
          <w:p w14:paraId="72F006B6" w14:textId="2779F677" w:rsidR="00FB6A48" w:rsidRPr="00CB5623" w:rsidRDefault="00BE5CF3" w:rsidP="00FB6A48">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REALOCADO</w:t>
            </w:r>
          </w:p>
        </w:tc>
      </w:tr>
      <w:tr w:rsidR="00B16373" w:rsidRPr="001F4E6F" w14:paraId="647F8F0D" w14:textId="52A0D280" w:rsidTr="00AB24F3">
        <w:tc>
          <w:tcPr>
            <w:tcW w:w="1667" w:type="pct"/>
          </w:tcPr>
          <w:p w14:paraId="250B1BD1" w14:textId="71BC8B6A" w:rsidR="00B16373" w:rsidRPr="001F4E6F" w:rsidRDefault="00B16373" w:rsidP="00B16373">
            <w:pPr>
              <w:tabs>
                <w:tab w:val="left" w:pos="993"/>
              </w:tabs>
              <w:spacing w:after="120"/>
              <w:jc w:val="both"/>
              <w:rPr>
                <w:rFonts w:ascii="Calibri" w:eastAsia="Times New Roman" w:hAnsi="Calibri" w:cs="Calibri"/>
                <w:color w:val="000000"/>
                <w:sz w:val="20"/>
                <w:szCs w:val="20"/>
                <w:lang w:eastAsia="pt-BR"/>
              </w:rPr>
            </w:pPr>
            <w:r w:rsidRPr="00683E42">
              <w:rPr>
                <w:rFonts w:cs="Georgia"/>
                <w:color w:val="000000"/>
                <w:sz w:val="20"/>
                <w:szCs w:val="20"/>
              </w:rPr>
              <w:t>Art. 6º A EFPC deve comunicar aos participantes, aos assistidos e ao patrocinador a autorização da retirada de patrocínio pela Previc e os prazos para os procedimentos subsequentes, no prazo de dez dias úteis, contados da data de autorização.</w:t>
            </w:r>
          </w:p>
        </w:tc>
        <w:tc>
          <w:tcPr>
            <w:tcW w:w="1667" w:type="pct"/>
          </w:tcPr>
          <w:p w14:paraId="6FCE9D90" w14:textId="5C2F7E3F" w:rsidR="00B16373" w:rsidRPr="001F4E6F" w:rsidRDefault="00B16373" w:rsidP="00B16373">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sz w:val="20"/>
                <w:szCs w:val="20"/>
                <w:lang w:eastAsia="pt-BR"/>
              </w:rPr>
            </w:pPr>
            <w:bookmarkStart w:id="14" w:name="_Ref138845073"/>
            <w:r w:rsidRPr="001F4E6F">
              <w:rPr>
                <w:rFonts w:ascii="Calibri" w:eastAsia="Times New Roman" w:hAnsi="Calibri" w:cs="Calibri"/>
                <w:color w:val="000000"/>
                <w:sz w:val="20"/>
                <w:szCs w:val="20"/>
                <w:lang w:eastAsia="pt-BR"/>
              </w:rPr>
              <w:t>A EFPC deve comunicar aos participantes, aos assistidos e ao patrocinador a autorização da retirada de patrocínio pela Previc e os prazos para os procedimentos subsequentes, no prazo de dez dias úteis, contados da data de autorização.</w:t>
            </w:r>
            <w:bookmarkEnd w:id="14"/>
            <w:r w:rsidRPr="001F4E6F">
              <w:rPr>
                <w:rFonts w:ascii="Calibri" w:eastAsia="Times New Roman" w:hAnsi="Calibri" w:cs="Calibri"/>
                <w:color w:val="000000"/>
                <w:sz w:val="20"/>
                <w:szCs w:val="20"/>
                <w:lang w:eastAsia="pt-BR"/>
              </w:rPr>
              <w:t xml:space="preserve"> </w:t>
            </w:r>
          </w:p>
        </w:tc>
        <w:tc>
          <w:tcPr>
            <w:tcW w:w="1666" w:type="pct"/>
          </w:tcPr>
          <w:p w14:paraId="7EB84DC4" w14:textId="77777777" w:rsidR="00B16373" w:rsidRPr="00CB5623" w:rsidRDefault="00B16373" w:rsidP="00B16373">
            <w:pPr>
              <w:tabs>
                <w:tab w:val="left" w:pos="993"/>
              </w:tabs>
              <w:spacing w:after="120"/>
              <w:jc w:val="both"/>
              <w:rPr>
                <w:rFonts w:ascii="Calibri" w:eastAsia="Times New Roman" w:hAnsi="Calibri" w:cs="Calibri"/>
                <w:color w:val="000000"/>
                <w:sz w:val="20"/>
                <w:szCs w:val="20"/>
                <w:lang w:eastAsia="pt-BR"/>
              </w:rPr>
            </w:pPr>
          </w:p>
        </w:tc>
      </w:tr>
      <w:tr w:rsidR="00B16373" w:rsidRPr="001F4E6F" w14:paraId="6BBD985B" w14:textId="78A392E0" w:rsidTr="00AB24F3">
        <w:tc>
          <w:tcPr>
            <w:tcW w:w="1667" w:type="pct"/>
          </w:tcPr>
          <w:p w14:paraId="0B544F2A" w14:textId="420E6F7D" w:rsidR="00B16373" w:rsidRPr="001F4E6F" w:rsidRDefault="00B16373" w:rsidP="00B16373">
            <w:pPr>
              <w:tabs>
                <w:tab w:val="left" w:pos="993"/>
              </w:tabs>
              <w:spacing w:after="120"/>
              <w:jc w:val="both"/>
              <w:rPr>
                <w:rFonts w:ascii="Calibri" w:eastAsia="Times New Roman" w:hAnsi="Calibri" w:cs="Calibri"/>
                <w:color w:val="000000"/>
                <w:sz w:val="20"/>
                <w:szCs w:val="20"/>
                <w:lang w:eastAsia="pt-BR"/>
              </w:rPr>
            </w:pPr>
            <w:r w:rsidRPr="00683E42">
              <w:rPr>
                <w:rFonts w:cs="Georgia"/>
                <w:color w:val="000000"/>
                <w:sz w:val="20"/>
                <w:szCs w:val="20"/>
              </w:rPr>
              <w:t>Art. 7º A EFPC deve encaminhar o termo de opção aos participantes e assistidos, contendo, no mínimo:</w:t>
            </w:r>
          </w:p>
        </w:tc>
        <w:tc>
          <w:tcPr>
            <w:tcW w:w="1667" w:type="pct"/>
          </w:tcPr>
          <w:p w14:paraId="0C9FDBBD" w14:textId="1DE23D3F" w:rsidR="00B16373" w:rsidRPr="001F4E6F" w:rsidRDefault="00B16373" w:rsidP="00B16373">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EFPC deve encaminhar termo de opção aos participantes e assistidos, contendo, no mínimo: </w:t>
            </w:r>
          </w:p>
        </w:tc>
        <w:tc>
          <w:tcPr>
            <w:tcW w:w="1666" w:type="pct"/>
          </w:tcPr>
          <w:p w14:paraId="364680FB" w14:textId="77777777" w:rsidR="00B16373" w:rsidRPr="00CB5623" w:rsidRDefault="00B16373" w:rsidP="00B16373">
            <w:pPr>
              <w:tabs>
                <w:tab w:val="left" w:pos="993"/>
              </w:tabs>
              <w:spacing w:after="120"/>
              <w:jc w:val="both"/>
              <w:rPr>
                <w:rFonts w:ascii="Calibri" w:eastAsia="Times New Roman" w:hAnsi="Calibri" w:cs="Calibri"/>
                <w:color w:val="000000"/>
                <w:sz w:val="20"/>
                <w:szCs w:val="20"/>
                <w:lang w:eastAsia="pt-BR"/>
              </w:rPr>
            </w:pPr>
          </w:p>
        </w:tc>
      </w:tr>
      <w:tr w:rsidR="00B16373" w:rsidRPr="001F4E6F" w14:paraId="5EBA45BA" w14:textId="2742AD83" w:rsidTr="00AB24F3">
        <w:tc>
          <w:tcPr>
            <w:tcW w:w="1667" w:type="pct"/>
          </w:tcPr>
          <w:p w14:paraId="7C7C137A" w14:textId="25F4F8A9" w:rsidR="00B16373" w:rsidRPr="001F4E6F" w:rsidRDefault="00ED6E2F" w:rsidP="00B16373">
            <w:pPr>
              <w:spacing w:after="120"/>
              <w:jc w:val="both"/>
              <w:rPr>
                <w:rFonts w:ascii="Calibri" w:eastAsia="Times New Roman" w:hAnsi="Calibri" w:cs="Calibri"/>
                <w:color w:val="000000"/>
                <w:sz w:val="20"/>
                <w:szCs w:val="20"/>
                <w:lang w:eastAsia="pt-BR"/>
              </w:rPr>
            </w:pPr>
            <w:r w:rsidRPr="00ED6E2F">
              <w:rPr>
                <w:rFonts w:ascii="Calibri" w:eastAsia="Times New Roman" w:hAnsi="Calibri" w:cs="Calibri"/>
                <w:color w:val="000000"/>
                <w:sz w:val="20"/>
                <w:szCs w:val="20"/>
                <w:lang w:eastAsia="pt-BR"/>
              </w:rPr>
              <w:t>I - os dados cadastrais e financeiros do participante ou assistido, desde o início de suas</w:t>
            </w:r>
            <w:r w:rsidR="000B4FDB">
              <w:rPr>
                <w:rFonts w:ascii="Calibri" w:eastAsia="Times New Roman" w:hAnsi="Calibri" w:cs="Calibri"/>
                <w:color w:val="000000"/>
                <w:sz w:val="20"/>
                <w:szCs w:val="20"/>
                <w:lang w:eastAsia="pt-BR"/>
              </w:rPr>
              <w:t xml:space="preserve"> </w:t>
            </w:r>
            <w:r w:rsidR="000B4FDB" w:rsidRPr="000B4FDB">
              <w:rPr>
                <w:rFonts w:ascii="Calibri" w:eastAsia="Times New Roman" w:hAnsi="Calibri" w:cs="Calibri"/>
                <w:color w:val="000000"/>
                <w:sz w:val="20"/>
                <w:szCs w:val="20"/>
                <w:lang w:eastAsia="pt-BR"/>
              </w:rPr>
              <w:t>contribuições, com todos os parâmetros considerados para o cálculo da reserva matemática individual final;</w:t>
            </w:r>
          </w:p>
        </w:tc>
        <w:tc>
          <w:tcPr>
            <w:tcW w:w="1667" w:type="pct"/>
          </w:tcPr>
          <w:p w14:paraId="638ACBD3" w14:textId="5BF17D77" w:rsidR="00B16373" w:rsidRPr="001F4E6F" w:rsidRDefault="00B16373" w:rsidP="00B16373">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os dados cadastrais e financeiros do participante ou assistido, desde o início de suas contribuições, com todos os parâmetros considerados para o cálculo da reserva matemática individual final; </w:t>
            </w:r>
          </w:p>
        </w:tc>
        <w:tc>
          <w:tcPr>
            <w:tcW w:w="1666" w:type="pct"/>
          </w:tcPr>
          <w:p w14:paraId="44073688" w14:textId="77777777" w:rsidR="00B16373" w:rsidRPr="00CB5623" w:rsidRDefault="00B16373" w:rsidP="00B16373">
            <w:pPr>
              <w:spacing w:after="120"/>
              <w:jc w:val="both"/>
              <w:rPr>
                <w:rFonts w:ascii="Calibri" w:eastAsia="Times New Roman" w:hAnsi="Calibri" w:cs="Calibri"/>
                <w:color w:val="000000"/>
                <w:sz w:val="20"/>
                <w:szCs w:val="20"/>
                <w:lang w:eastAsia="pt-BR"/>
              </w:rPr>
            </w:pPr>
          </w:p>
        </w:tc>
      </w:tr>
      <w:tr w:rsidR="00DC5388" w:rsidRPr="001F4E6F" w14:paraId="6646BC07" w14:textId="7F00D0D7" w:rsidTr="00AB24F3">
        <w:tc>
          <w:tcPr>
            <w:tcW w:w="1667" w:type="pct"/>
          </w:tcPr>
          <w:p w14:paraId="7CED42D7" w14:textId="542AB7A0" w:rsidR="00DC5388" w:rsidRPr="001F4E6F" w:rsidRDefault="00DC5388" w:rsidP="00DC5388">
            <w:pPr>
              <w:spacing w:after="120"/>
              <w:jc w:val="both"/>
              <w:rPr>
                <w:rFonts w:ascii="Calibri" w:eastAsia="Times New Roman" w:hAnsi="Calibri" w:cs="Calibri"/>
                <w:color w:val="000000"/>
                <w:sz w:val="20"/>
                <w:szCs w:val="20"/>
                <w:lang w:eastAsia="pt-BR"/>
              </w:rPr>
            </w:pPr>
            <w:r w:rsidRPr="00B763C5">
              <w:rPr>
                <w:rFonts w:cs="Georgia"/>
                <w:color w:val="000000"/>
                <w:sz w:val="20"/>
                <w:szCs w:val="20"/>
              </w:rPr>
              <w:t>II - o valor da reserva matemática individual final, com esclarecimentos pertinentes quanto à forma de apuração, discriminando os valores relativos à reserva matemática individual e os valores de excedente e de insuficiência patrimonial;</w:t>
            </w:r>
          </w:p>
        </w:tc>
        <w:tc>
          <w:tcPr>
            <w:tcW w:w="1667" w:type="pct"/>
          </w:tcPr>
          <w:p w14:paraId="2B11D5E0" w14:textId="3FE25E69" w:rsidR="00DC5388" w:rsidRPr="001F4E6F" w:rsidRDefault="00DC5388" w:rsidP="00DC538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o valor da reserva matemática individual final, com esclarecimentos pertinentes quanto à forma de apuração, discriminando os valores relativos à reserva matemática individual e os valores de excedente e de insuficiência patrimonial; </w:t>
            </w:r>
          </w:p>
        </w:tc>
        <w:tc>
          <w:tcPr>
            <w:tcW w:w="1666" w:type="pct"/>
          </w:tcPr>
          <w:p w14:paraId="5D58D259" w14:textId="77777777" w:rsidR="00DC5388" w:rsidRPr="00CB5623" w:rsidRDefault="00DC5388" w:rsidP="00DC5388">
            <w:pPr>
              <w:spacing w:after="120"/>
              <w:jc w:val="both"/>
              <w:rPr>
                <w:rFonts w:ascii="Calibri" w:eastAsia="Times New Roman" w:hAnsi="Calibri" w:cs="Calibri"/>
                <w:color w:val="000000"/>
                <w:sz w:val="20"/>
                <w:szCs w:val="20"/>
                <w:lang w:eastAsia="pt-BR"/>
              </w:rPr>
            </w:pPr>
          </w:p>
        </w:tc>
      </w:tr>
      <w:tr w:rsidR="00DC5388" w:rsidRPr="001F4E6F" w14:paraId="4CCF26AC" w14:textId="7ABC4234" w:rsidTr="00AB24F3">
        <w:tc>
          <w:tcPr>
            <w:tcW w:w="1667" w:type="pct"/>
          </w:tcPr>
          <w:p w14:paraId="2C35CAA1" w14:textId="05D344B4" w:rsidR="00DC5388" w:rsidRPr="001F4E6F" w:rsidRDefault="00DC5388" w:rsidP="00DC5388">
            <w:pPr>
              <w:spacing w:after="120"/>
              <w:jc w:val="both"/>
              <w:rPr>
                <w:rFonts w:ascii="Calibri" w:eastAsia="Times New Roman" w:hAnsi="Calibri" w:cs="Calibri"/>
                <w:color w:val="000000"/>
                <w:sz w:val="20"/>
                <w:szCs w:val="20"/>
                <w:lang w:eastAsia="pt-BR"/>
              </w:rPr>
            </w:pPr>
            <w:r w:rsidRPr="00B763C5">
              <w:rPr>
                <w:rFonts w:cs="Georgia"/>
                <w:color w:val="000000"/>
                <w:sz w:val="20"/>
                <w:szCs w:val="20"/>
              </w:rPr>
              <w:t>III - as opções decorrentes da retirada de patrocínio;</w:t>
            </w:r>
          </w:p>
        </w:tc>
        <w:tc>
          <w:tcPr>
            <w:tcW w:w="1667" w:type="pct"/>
          </w:tcPr>
          <w:p w14:paraId="42A84796" w14:textId="1BC37082" w:rsidR="00DC5388" w:rsidRPr="001F4E6F" w:rsidRDefault="00DC5388" w:rsidP="00DC538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as opções decorrentes da retirada de patrocínio; </w:t>
            </w:r>
          </w:p>
        </w:tc>
        <w:tc>
          <w:tcPr>
            <w:tcW w:w="1666" w:type="pct"/>
          </w:tcPr>
          <w:p w14:paraId="2344ABD8" w14:textId="77777777" w:rsidR="00DC5388" w:rsidRPr="00CB5623" w:rsidRDefault="00DC5388" w:rsidP="00DC5388">
            <w:pPr>
              <w:spacing w:after="120"/>
              <w:jc w:val="both"/>
              <w:rPr>
                <w:rFonts w:ascii="Calibri" w:eastAsia="Times New Roman" w:hAnsi="Calibri" w:cs="Calibri"/>
                <w:color w:val="000000"/>
                <w:sz w:val="20"/>
                <w:szCs w:val="20"/>
                <w:lang w:eastAsia="pt-BR"/>
              </w:rPr>
            </w:pPr>
          </w:p>
        </w:tc>
      </w:tr>
      <w:tr w:rsidR="00DC5388" w:rsidRPr="001F4E6F" w14:paraId="4EF570E6" w14:textId="585F1484" w:rsidTr="00AB24F3">
        <w:tc>
          <w:tcPr>
            <w:tcW w:w="1667" w:type="pct"/>
          </w:tcPr>
          <w:p w14:paraId="1990BBCE" w14:textId="14FF5D1F" w:rsidR="00DC5388" w:rsidRPr="001F4E6F" w:rsidRDefault="00DC5388" w:rsidP="00DC5388">
            <w:pPr>
              <w:spacing w:after="120"/>
              <w:jc w:val="both"/>
              <w:rPr>
                <w:rFonts w:ascii="Calibri" w:eastAsia="Times New Roman" w:hAnsi="Calibri" w:cs="Calibri"/>
                <w:color w:val="000000"/>
                <w:sz w:val="20"/>
                <w:szCs w:val="20"/>
                <w:lang w:eastAsia="pt-BR"/>
              </w:rPr>
            </w:pPr>
            <w:r w:rsidRPr="00B763C5">
              <w:rPr>
                <w:rFonts w:cs="Georgia"/>
                <w:color w:val="000000"/>
                <w:sz w:val="20"/>
                <w:szCs w:val="20"/>
              </w:rPr>
              <w:t>IV - o período de opção;</w:t>
            </w:r>
          </w:p>
        </w:tc>
        <w:tc>
          <w:tcPr>
            <w:tcW w:w="1667" w:type="pct"/>
          </w:tcPr>
          <w:p w14:paraId="420B84E1" w14:textId="63EC0442" w:rsidR="00DC5388" w:rsidRPr="001F4E6F" w:rsidRDefault="00DC5388" w:rsidP="00DC538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o período de opção; </w:t>
            </w:r>
          </w:p>
        </w:tc>
        <w:tc>
          <w:tcPr>
            <w:tcW w:w="1666" w:type="pct"/>
          </w:tcPr>
          <w:p w14:paraId="52A2FC58" w14:textId="77777777" w:rsidR="00DC5388" w:rsidRPr="00CB5623" w:rsidRDefault="00DC5388" w:rsidP="00DC5388">
            <w:pPr>
              <w:spacing w:after="120"/>
              <w:jc w:val="both"/>
              <w:rPr>
                <w:rFonts w:ascii="Calibri" w:eastAsia="Times New Roman" w:hAnsi="Calibri" w:cs="Calibri"/>
                <w:color w:val="000000"/>
                <w:sz w:val="20"/>
                <w:szCs w:val="20"/>
                <w:lang w:eastAsia="pt-BR"/>
              </w:rPr>
            </w:pPr>
          </w:p>
        </w:tc>
      </w:tr>
      <w:tr w:rsidR="00DC5388" w:rsidRPr="001F4E6F" w14:paraId="41BA8841" w14:textId="01ED9D9A" w:rsidTr="00AB24F3">
        <w:tc>
          <w:tcPr>
            <w:tcW w:w="1667" w:type="pct"/>
          </w:tcPr>
          <w:p w14:paraId="2DEF0099" w14:textId="23A43CCA" w:rsidR="00DC5388" w:rsidRPr="001F4E6F" w:rsidRDefault="00DC5388" w:rsidP="00DC5388">
            <w:pPr>
              <w:spacing w:after="120"/>
              <w:jc w:val="both"/>
              <w:rPr>
                <w:rFonts w:ascii="Calibri" w:eastAsia="Times New Roman" w:hAnsi="Calibri" w:cs="Calibri"/>
                <w:color w:val="000000"/>
                <w:sz w:val="20"/>
                <w:szCs w:val="20"/>
                <w:lang w:eastAsia="pt-BR"/>
              </w:rPr>
            </w:pPr>
            <w:r w:rsidRPr="00B763C5">
              <w:rPr>
                <w:rFonts w:cs="Georgia"/>
                <w:color w:val="000000"/>
                <w:sz w:val="20"/>
                <w:szCs w:val="20"/>
              </w:rPr>
              <w:t>V - as informações sobre o procedimento a ser adotado no caso de não exercício da opção no prazo previsto;</w:t>
            </w:r>
          </w:p>
        </w:tc>
        <w:tc>
          <w:tcPr>
            <w:tcW w:w="1667" w:type="pct"/>
          </w:tcPr>
          <w:p w14:paraId="38F8F422" w14:textId="03C83932" w:rsidR="00DC5388" w:rsidRPr="001F4E6F" w:rsidRDefault="00DC5388" w:rsidP="00DC538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as informações sobre o procedimento a ser adotado no caso de não exercício da opção no prazo previsto; </w:t>
            </w:r>
          </w:p>
        </w:tc>
        <w:tc>
          <w:tcPr>
            <w:tcW w:w="1666" w:type="pct"/>
          </w:tcPr>
          <w:p w14:paraId="13C3D080" w14:textId="77777777" w:rsidR="00DC5388" w:rsidRPr="00CB5623" w:rsidRDefault="00DC5388" w:rsidP="00DC5388">
            <w:pPr>
              <w:spacing w:after="120"/>
              <w:jc w:val="both"/>
              <w:rPr>
                <w:rFonts w:ascii="Calibri" w:eastAsia="Times New Roman" w:hAnsi="Calibri" w:cs="Calibri"/>
                <w:color w:val="000000"/>
                <w:sz w:val="20"/>
                <w:szCs w:val="20"/>
                <w:lang w:eastAsia="pt-BR"/>
              </w:rPr>
            </w:pPr>
          </w:p>
        </w:tc>
      </w:tr>
      <w:tr w:rsidR="00DC5388" w:rsidRPr="001F4E6F" w14:paraId="169CB6B0" w14:textId="13977636" w:rsidTr="00AB24F3">
        <w:tc>
          <w:tcPr>
            <w:tcW w:w="1667" w:type="pct"/>
          </w:tcPr>
          <w:p w14:paraId="587D285C" w14:textId="6EBCD2A5" w:rsidR="00DC5388" w:rsidRPr="001F4E6F" w:rsidRDefault="00DC5388" w:rsidP="00DC5388">
            <w:pPr>
              <w:spacing w:after="120"/>
              <w:jc w:val="both"/>
              <w:rPr>
                <w:rFonts w:ascii="Calibri" w:eastAsia="Times New Roman" w:hAnsi="Calibri" w:cs="Calibri"/>
                <w:color w:val="000000"/>
                <w:sz w:val="20"/>
                <w:szCs w:val="20"/>
                <w:lang w:eastAsia="pt-BR"/>
              </w:rPr>
            </w:pPr>
            <w:r w:rsidRPr="00B763C5">
              <w:rPr>
                <w:rFonts w:cs="Georgia"/>
                <w:color w:val="000000"/>
                <w:sz w:val="20"/>
                <w:szCs w:val="20"/>
              </w:rPr>
              <w:t>VI - os esclarecimentos necessários sobre a possibilidade de recebimento, no futuro, de valor decorrente de patrimônio retido para cobertura de exigível contingencial do plano de benefícios; e</w:t>
            </w:r>
          </w:p>
        </w:tc>
        <w:tc>
          <w:tcPr>
            <w:tcW w:w="1667" w:type="pct"/>
          </w:tcPr>
          <w:p w14:paraId="2C09FF87" w14:textId="3F701141" w:rsidR="00DC5388" w:rsidRPr="001F4E6F" w:rsidRDefault="00DC5388" w:rsidP="00DC538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os esclarecimentos necessários sobre a possibilidade de recebimento, no futuro, de valor decorrente de patrimônio retido para cobertura de exigível contingencial do plano de benefícios; e </w:t>
            </w:r>
          </w:p>
        </w:tc>
        <w:tc>
          <w:tcPr>
            <w:tcW w:w="1666" w:type="pct"/>
          </w:tcPr>
          <w:p w14:paraId="349EBEAC" w14:textId="77777777" w:rsidR="00DC5388" w:rsidRPr="00CB5623" w:rsidRDefault="00DC5388" w:rsidP="00DC5388">
            <w:pPr>
              <w:spacing w:after="120"/>
              <w:jc w:val="both"/>
              <w:rPr>
                <w:rFonts w:ascii="Calibri" w:eastAsia="Times New Roman" w:hAnsi="Calibri" w:cs="Calibri"/>
                <w:color w:val="000000"/>
                <w:sz w:val="20"/>
                <w:szCs w:val="20"/>
                <w:lang w:eastAsia="pt-BR"/>
              </w:rPr>
            </w:pPr>
          </w:p>
        </w:tc>
      </w:tr>
      <w:tr w:rsidR="00DC5388" w:rsidRPr="001F4E6F" w14:paraId="01DA2913" w14:textId="06038378" w:rsidTr="00AB24F3">
        <w:tc>
          <w:tcPr>
            <w:tcW w:w="1667" w:type="pct"/>
          </w:tcPr>
          <w:p w14:paraId="52897191" w14:textId="5CE9E5CC" w:rsidR="00DC5388" w:rsidRPr="001F4E6F" w:rsidRDefault="00DC5388" w:rsidP="00DC5388">
            <w:pPr>
              <w:spacing w:after="120"/>
              <w:jc w:val="both"/>
              <w:rPr>
                <w:rFonts w:ascii="Calibri" w:eastAsia="Times New Roman" w:hAnsi="Calibri" w:cs="Calibri"/>
                <w:color w:val="000000"/>
                <w:sz w:val="20"/>
                <w:szCs w:val="20"/>
                <w:lang w:eastAsia="pt-BR"/>
              </w:rPr>
            </w:pPr>
            <w:r w:rsidRPr="00B763C5">
              <w:rPr>
                <w:rFonts w:cs="Georgia"/>
                <w:color w:val="000000"/>
                <w:sz w:val="20"/>
                <w:szCs w:val="20"/>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w:t>
            </w:r>
          </w:p>
        </w:tc>
        <w:tc>
          <w:tcPr>
            <w:tcW w:w="1667" w:type="pct"/>
          </w:tcPr>
          <w:p w14:paraId="15192CD8" w14:textId="06C32DC4" w:rsidR="00DC5388" w:rsidRPr="001F4E6F" w:rsidRDefault="00DC5388" w:rsidP="00DC538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p>
        </w:tc>
        <w:tc>
          <w:tcPr>
            <w:tcW w:w="1666" w:type="pct"/>
          </w:tcPr>
          <w:p w14:paraId="4FD74D90" w14:textId="77777777" w:rsidR="00DC5388" w:rsidRPr="00CB5623" w:rsidRDefault="00DC5388" w:rsidP="00DC5388">
            <w:pPr>
              <w:spacing w:after="120"/>
              <w:jc w:val="both"/>
              <w:rPr>
                <w:rFonts w:ascii="Calibri" w:eastAsia="Times New Roman" w:hAnsi="Calibri" w:cs="Calibri"/>
                <w:color w:val="000000"/>
                <w:sz w:val="20"/>
                <w:szCs w:val="20"/>
                <w:lang w:eastAsia="pt-BR"/>
              </w:rPr>
            </w:pPr>
          </w:p>
        </w:tc>
      </w:tr>
      <w:tr w:rsidR="00FB6A48" w:rsidRPr="001F4E6F" w14:paraId="5774E64E" w14:textId="76C4FE3A" w:rsidTr="00AB24F3">
        <w:tc>
          <w:tcPr>
            <w:tcW w:w="1667" w:type="pct"/>
          </w:tcPr>
          <w:p w14:paraId="5C5AD3B1" w14:textId="67C5898F" w:rsidR="00FB6A48" w:rsidRPr="001F4E6F" w:rsidRDefault="00ED09E8" w:rsidP="00FB6A48">
            <w:pPr>
              <w:spacing w:after="120"/>
              <w:jc w:val="both"/>
              <w:rPr>
                <w:rFonts w:ascii="Calibri" w:eastAsia="Times New Roman" w:hAnsi="Calibri" w:cs="Calibri"/>
                <w:color w:val="000000"/>
                <w:sz w:val="20"/>
                <w:szCs w:val="20"/>
                <w:lang w:eastAsia="pt-BR"/>
              </w:rPr>
            </w:pPr>
            <w:r w:rsidRPr="00ED09E8">
              <w:rPr>
                <w:rFonts w:ascii="Calibri" w:eastAsia="Times New Roman" w:hAnsi="Calibri" w:cs="Calibri"/>
                <w:color w:val="000000"/>
                <w:sz w:val="20"/>
                <w:szCs w:val="20"/>
                <w:lang w:eastAsia="pt-BR"/>
              </w:rPr>
              <w:t>§ 1º O termo de que trata o caput deve ser enviado no prazo de até sessenta dias, contados da data do cálculo.</w:t>
            </w:r>
          </w:p>
        </w:tc>
        <w:tc>
          <w:tcPr>
            <w:tcW w:w="1667" w:type="pct"/>
          </w:tcPr>
          <w:p w14:paraId="29665FC6" w14:textId="085C69FD" w:rsidR="00FB6A48" w:rsidRPr="001F4E6F" w:rsidRDefault="00FB6A48" w:rsidP="00FB6A4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O termo de que trata 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deve ser enviado no prazo de até sessenta dias, contados da data do cálculo. </w:t>
            </w:r>
          </w:p>
        </w:tc>
        <w:tc>
          <w:tcPr>
            <w:tcW w:w="1666" w:type="pct"/>
          </w:tcPr>
          <w:p w14:paraId="7E59E24A" w14:textId="77777777" w:rsidR="00FB6A48" w:rsidRPr="00CB5623" w:rsidRDefault="00FB6A48" w:rsidP="00FB6A48">
            <w:pPr>
              <w:spacing w:after="120"/>
              <w:jc w:val="both"/>
              <w:rPr>
                <w:rFonts w:ascii="Calibri" w:eastAsia="Times New Roman" w:hAnsi="Calibri" w:cs="Calibri"/>
                <w:color w:val="000000"/>
                <w:sz w:val="20"/>
                <w:szCs w:val="20"/>
                <w:lang w:eastAsia="pt-BR"/>
              </w:rPr>
            </w:pPr>
          </w:p>
        </w:tc>
      </w:tr>
      <w:tr w:rsidR="00137131" w:rsidRPr="001F4E6F" w14:paraId="11A5E52E" w14:textId="77777777" w:rsidTr="00AB24F3">
        <w:tc>
          <w:tcPr>
            <w:tcW w:w="1667" w:type="pct"/>
          </w:tcPr>
          <w:p w14:paraId="52805726" w14:textId="77777777" w:rsidR="00137131" w:rsidRDefault="00BF7614" w:rsidP="0013713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Art. 2º [...]</w:t>
            </w:r>
          </w:p>
          <w:p w14:paraId="1D13AB9E" w14:textId="7319F6A2" w:rsidR="00BF7614" w:rsidRPr="001F4E6F" w:rsidRDefault="00BF7614" w:rsidP="00137131">
            <w:pPr>
              <w:spacing w:after="120"/>
              <w:jc w:val="both"/>
              <w:rPr>
                <w:rFonts w:ascii="Calibri" w:eastAsia="Times New Roman" w:hAnsi="Calibri" w:cs="Calibri"/>
                <w:color w:val="000000"/>
                <w:sz w:val="20"/>
                <w:szCs w:val="20"/>
                <w:lang w:eastAsia="pt-BR"/>
              </w:rPr>
            </w:pPr>
            <w:r w:rsidRPr="00BF7614">
              <w:rPr>
                <w:rFonts w:ascii="Calibri" w:eastAsia="Times New Roman" w:hAnsi="Calibri" w:cs="Calibri"/>
                <w:color w:val="000000"/>
                <w:sz w:val="20"/>
                <w:szCs w:val="20"/>
                <w:lang w:eastAsia="pt-BR"/>
              </w:rPr>
              <w:t>§ 2º A contagem do prazo de que trata o inciso V do caput deve ser iniciada depois da data do cálculo e finalizada, no máximo, trinta dias antes da data efetiva, conforme definido no termo de retirada.</w:t>
            </w:r>
          </w:p>
        </w:tc>
        <w:tc>
          <w:tcPr>
            <w:tcW w:w="1667" w:type="pct"/>
          </w:tcPr>
          <w:p w14:paraId="16AB887E" w14:textId="73883BE1" w:rsidR="00137131" w:rsidRPr="001F4E6F" w:rsidRDefault="00137131" w:rsidP="0013713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§2º  O período de opção </w:t>
            </w:r>
            <w:r w:rsidRPr="00DE7981">
              <w:rPr>
                <w:rFonts w:ascii="Calibri" w:eastAsia="Times New Roman" w:hAnsi="Calibri" w:cs="Calibri"/>
                <w:color w:val="000000"/>
                <w:sz w:val="20"/>
                <w:szCs w:val="20"/>
                <w:lang w:eastAsia="pt-BR"/>
              </w:rPr>
              <w:t>deve ser iniciad</w:t>
            </w:r>
            <w:r w:rsidR="00487052">
              <w:rPr>
                <w:rFonts w:ascii="Calibri" w:eastAsia="Times New Roman" w:hAnsi="Calibri" w:cs="Calibri"/>
                <w:color w:val="000000"/>
                <w:sz w:val="20"/>
                <w:szCs w:val="20"/>
                <w:lang w:eastAsia="pt-BR"/>
              </w:rPr>
              <w:t>o</w:t>
            </w:r>
            <w:r w:rsidRPr="00DE7981">
              <w:rPr>
                <w:rFonts w:ascii="Calibri" w:eastAsia="Times New Roman" w:hAnsi="Calibri" w:cs="Calibri"/>
                <w:color w:val="000000"/>
                <w:sz w:val="20"/>
                <w:szCs w:val="20"/>
                <w:lang w:eastAsia="pt-BR"/>
              </w:rPr>
              <w:t xml:space="preserve"> </w:t>
            </w:r>
            <w:r w:rsidR="00487052">
              <w:rPr>
                <w:rFonts w:ascii="Calibri" w:eastAsia="Times New Roman" w:hAnsi="Calibri" w:cs="Calibri"/>
                <w:color w:val="000000"/>
                <w:sz w:val="20"/>
                <w:szCs w:val="20"/>
                <w:lang w:eastAsia="pt-BR"/>
              </w:rPr>
              <w:t xml:space="preserve">após </w:t>
            </w:r>
            <w:r w:rsidRPr="00DE7981">
              <w:rPr>
                <w:rFonts w:ascii="Calibri" w:eastAsia="Times New Roman" w:hAnsi="Calibri" w:cs="Calibri"/>
                <w:color w:val="000000"/>
                <w:sz w:val="20"/>
                <w:szCs w:val="20"/>
                <w:lang w:eastAsia="pt-BR"/>
              </w:rPr>
              <w:t>a data do cálculo e finalizad</w:t>
            </w:r>
            <w:r w:rsidR="00916E2D">
              <w:rPr>
                <w:rFonts w:ascii="Calibri" w:eastAsia="Times New Roman" w:hAnsi="Calibri" w:cs="Calibri"/>
                <w:color w:val="000000"/>
                <w:sz w:val="20"/>
                <w:szCs w:val="20"/>
                <w:lang w:eastAsia="pt-BR"/>
              </w:rPr>
              <w:t>o</w:t>
            </w:r>
            <w:r w:rsidRPr="00DE7981">
              <w:rPr>
                <w:rFonts w:ascii="Calibri" w:eastAsia="Times New Roman" w:hAnsi="Calibri" w:cs="Calibri"/>
                <w:color w:val="000000"/>
                <w:sz w:val="20"/>
                <w:szCs w:val="20"/>
                <w:lang w:eastAsia="pt-BR"/>
              </w:rPr>
              <w:t>, no máximo, trinta dias antes da data efetiva, conforme definido no termo de retirada</w:t>
            </w:r>
            <w:r w:rsidR="00916E2D">
              <w:rPr>
                <w:rFonts w:ascii="Calibri" w:eastAsia="Times New Roman" w:hAnsi="Calibri" w:cs="Calibri"/>
                <w:color w:val="000000"/>
                <w:sz w:val="20"/>
                <w:szCs w:val="20"/>
                <w:lang w:eastAsia="pt-BR"/>
              </w:rPr>
              <w:t>.</w:t>
            </w:r>
          </w:p>
        </w:tc>
        <w:tc>
          <w:tcPr>
            <w:tcW w:w="1666" w:type="pct"/>
          </w:tcPr>
          <w:p w14:paraId="4DA0172D" w14:textId="6C59A55E" w:rsidR="00137131" w:rsidRPr="00CB5623" w:rsidRDefault="00391E6C" w:rsidP="0013713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REALOCADO</w:t>
            </w:r>
          </w:p>
        </w:tc>
      </w:tr>
      <w:tr w:rsidR="00137131" w:rsidRPr="001F4E6F" w14:paraId="29191325" w14:textId="00A150F5" w:rsidTr="00AB24F3">
        <w:tc>
          <w:tcPr>
            <w:tcW w:w="1667" w:type="pct"/>
          </w:tcPr>
          <w:p w14:paraId="291FE453" w14:textId="77777777" w:rsidR="00137131" w:rsidRDefault="0069515F" w:rsidP="0013713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Art. 7º [...]</w:t>
            </w:r>
          </w:p>
          <w:p w14:paraId="4BA52CC2" w14:textId="6C52A945" w:rsidR="0069515F" w:rsidRPr="001F4E6F" w:rsidRDefault="0069515F" w:rsidP="00137131">
            <w:pPr>
              <w:spacing w:after="120"/>
              <w:jc w:val="both"/>
              <w:rPr>
                <w:rFonts w:ascii="Calibri" w:eastAsia="Times New Roman" w:hAnsi="Calibri" w:cs="Calibri"/>
                <w:color w:val="000000"/>
                <w:sz w:val="20"/>
                <w:szCs w:val="20"/>
                <w:lang w:eastAsia="pt-BR"/>
              </w:rPr>
            </w:pPr>
            <w:r w:rsidRPr="0069515F">
              <w:rPr>
                <w:rFonts w:ascii="Calibri" w:eastAsia="Times New Roman" w:hAnsi="Calibri" w:cs="Calibri"/>
                <w:color w:val="000000"/>
                <w:sz w:val="20"/>
                <w:szCs w:val="20"/>
                <w:lang w:eastAsia="pt-BR"/>
              </w:rPr>
              <w:t>§ 2º A EFPC deve disponibilizar o regulamento do plano instituído por opção, quando oferecido, acompanhado de materiais explicativos que descrevam as características gerais do plano de benefícios e o perfil de investimento.</w:t>
            </w:r>
          </w:p>
        </w:tc>
        <w:tc>
          <w:tcPr>
            <w:tcW w:w="1667" w:type="pct"/>
          </w:tcPr>
          <w:p w14:paraId="3AB411BB" w14:textId="1BAC88F7"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w:t>
            </w:r>
            <w:r>
              <w:rPr>
                <w:rFonts w:ascii="Calibri" w:eastAsia="Times New Roman" w:hAnsi="Calibri" w:cs="Calibri"/>
                <w:color w:val="000000"/>
                <w:sz w:val="20"/>
                <w:szCs w:val="20"/>
                <w:lang w:eastAsia="pt-BR"/>
              </w:rPr>
              <w:t>3</w:t>
            </w:r>
            <w:r w:rsidRPr="001F4E6F">
              <w:rPr>
                <w:rFonts w:ascii="Calibri" w:eastAsia="Times New Roman" w:hAnsi="Calibri" w:cs="Calibri"/>
                <w:color w:val="000000"/>
                <w:sz w:val="20"/>
                <w:szCs w:val="20"/>
                <w:lang w:eastAsia="pt-BR"/>
              </w:rPr>
              <w:t xml:space="preserve">º  A EFPC deve disponibilizar o regulamento do plano instituído por opção, quando oferecido, acompanhado de materiais explicativos que descrevam as características gerais do plano de benefícios e o perfil de investimento. </w:t>
            </w:r>
          </w:p>
        </w:tc>
        <w:tc>
          <w:tcPr>
            <w:tcW w:w="1666" w:type="pct"/>
          </w:tcPr>
          <w:p w14:paraId="47AB839F" w14:textId="3B5E7A64" w:rsidR="00137131" w:rsidRPr="00CB5623" w:rsidRDefault="00391E6C" w:rsidP="0013713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REALOCADO</w:t>
            </w:r>
          </w:p>
        </w:tc>
      </w:tr>
      <w:tr w:rsidR="00F07C1B" w:rsidRPr="001F4E6F" w14:paraId="1C08EB0B" w14:textId="7FADBCF3" w:rsidTr="00AB24F3">
        <w:tc>
          <w:tcPr>
            <w:tcW w:w="1667" w:type="pct"/>
          </w:tcPr>
          <w:p w14:paraId="2460E7FD" w14:textId="5CB47E82" w:rsidR="00F07C1B" w:rsidRPr="001F4E6F" w:rsidRDefault="00F07C1B" w:rsidP="00F07C1B">
            <w:pPr>
              <w:tabs>
                <w:tab w:val="left" w:pos="993"/>
              </w:tabs>
              <w:spacing w:after="120"/>
              <w:jc w:val="both"/>
              <w:rPr>
                <w:rFonts w:ascii="Calibri" w:eastAsia="Times New Roman" w:hAnsi="Calibri" w:cs="Calibri"/>
                <w:color w:val="000000"/>
                <w:sz w:val="20"/>
                <w:szCs w:val="20"/>
                <w:lang w:eastAsia="pt-BR"/>
              </w:rPr>
            </w:pPr>
            <w:r w:rsidRPr="00DD3477">
              <w:rPr>
                <w:rFonts w:cs="Georgia"/>
                <w:color w:val="000000"/>
                <w:sz w:val="20"/>
                <w:szCs w:val="20"/>
              </w:rPr>
              <w:t>Art. 8º A EFPC, após o período de opção, deve adotar os procedimentos necessários à conclusão da retirada de patrocínio, providenciando:</w:t>
            </w:r>
          </w:p>
        </w:tc>
        <w:tc>
          <w:tcPr>
            <w:tcW w:w="1667" w:type="pct"/>
          </w:tcPr>
          <w:p w14:paraId="42002E9C" w14:textId="3703B5C4" w:rsidR="00F07C1B" w:rsidRPr="001F4E6F" w:rsidRDefault="00F07C1B" w:rsidP="00F07C1B">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EFPC, após o período de opção, deve adotar os procedimentos necessários à conclusão da retirada de patrocínio, providenciando: </w:t>
            </w:r>
          </w:p>
        </w:tc>
        <w:tc>
          <w:tcPr>
            <w:tcW w:w="1666" w:type="pct"/>
          </w:tcPr>
          <w:p w14:paraId="4736B668" w14:textId="77777777" w:rsidR="00F07C1B" w:rsidRPr="00CB5623" w:rsidRDefault="00F07C1B" w:rsidP="00F07C1B">
            <w:pPr>
              <w:tabs>
                <w:tab w:val="left" w:pos="993"/>
              </w:tabs>
              <w:spacing w:after="120"/>
              <w:jc w:val="both"/>
              <w:rPr>
                <w:rFonts w:ascii="Calibri" w:eastAsia="Times New Roman" w:hAnsi="Calibri" w:cs="Calibri"/>
                <w:color w:val="000000"/>
                <w:sz w:val="20"/>
                <w:szCs w:val="20"/>
                <w:lang w:eastAsia="pt-BR"/>
              </w:rPr>
            </w:pPr>
          </w:p>
        </w:tc>
      </w:tr>
      <w:tr w:rsidR="00F07C1B" w:rsidRPr="001F4E6F" w14:paraId="0112E8B7" w14:textId="7D706794" w:rsidTr="00AB24F3">
        <w:tc>
          <w:tcPr>
            <w:tcW w:w="1667" w:type="pct"/>
          </w:tcPr>
          <w:p w14:paraId="69901ED3" w14:textId="13661ED1" w:rsidR="00F07C1B" w:rsidRPr="001F4E6F" w:rsidRDefault="00F07C1B" w:rsidP="00F07C1B">
            <w:pPr>
              <w:spacing w:after="120"/>
              <w:jc w:val="both"/>
              <w:rPr>
                <w:rFonts w:ascii="Calibri" w:eastAsia="Times New Roman" w:hAnsi="Calibri" w:cs="Calibri"/>
                <w:color w:val="000000"/>
                <w:sz w:val="20"/>
                <w:szCs w:val="20"/>
                <w:lang w:eastAsia="pt-BR"/>
              </w:rPr>
            </w:pPr>
            <w:r w:rsidRPr="00DD3477">
              <w:rPr>
                <w:rFonts w:cs="Georgia"/>
                <w:color w:val="000000"/>
                <w:sz w:val="20"/>
                <w:szCs w:val="20"/>
              </w:rPr>
              <w:t>I - a cobrança, à vista, das obrigações e débitos dos participantes, dos assistidos ou do patrocinador, nas condições estabelecidas no termo de retirada de patrocínio;</w:t>
            </w:r>
          </w:p>
        </w:tc>
        <w:tc>
          <w:tcPr>
            <w:tcW w:w="1667" w:type="pct"/>
          </w:tcPr>
          <w:p w14:paraId="1D2DCCB4" w14:textId="53671335" w:rsidR="00F07C1B" w:rsidRPr="001F4E6F" w:rsidRDefault="00F07C1B" w:rsidP="00F07C1B">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 cobrança, à vista, das obrigações e débitos dos participantes, dos assistidos </w:t>
            </w:r>
            <w:r>
              <w:rPr>
                <w:rFonts w:ascii="Calibri" w:eastAsia="Times New Roman" w:hAnsi="Calibri" w:cs="Calibri"/>
                <w:color w:val="000000"/>
                <w:sz w:val="20"/>
                <w:szCs w:val="20"/>
                <w:lang w:eastAsia="pt-BR"/>
              </w:rPr>
              <w:t xml:space="preserve">e as responsabilidades </w:t>
            </w:r>
            <w:r w:rsidRPr="001F4E6F">
              <w:rPr>
                <w:rFonts w:ascii="Calibri" w:eastAsia="Times New Roman" w:hAnsi="Calibri" w:cs="Calibri"/>
                <w:color w:val="000000"/>
                <w:sz w:val="20"/>
                <w:szCs w:val="20"/>
                <w:lang w:eastAsia="pt-BR"/>
              </w:rPr>
              <w:t>do patrocinador</w:t>
            </w:r>
            <w:r>
              <w:rPr>
                <w:rFonts w:ascii="Calibri" w:eastAsia="Times New Roman" w:hAnsi="Calibri" w:cs="Calibri"/>
                <w:color w:val="000000"/>
                <w:sz w:val="20"/>
                <w:szCs w:val="20"/>
                <w:lang w:eastAsia="pt-BR"/>
              </w:rPr>
              <w:t xml:space="preserve"> de que trata o §2º do </w:t>
            </w:r>
            <w:r>
              <w:rPr>
                <w:rFonts w:ascii="Calibri" w:eastAsia="Times New Roman" w:hAnsi="Calibri" w:cs="Calibri"/>
                <w:color w:val="000000"/>
                <w:sz w:val="20"/>
                <w:szCs w:val="20"/>
                <w:lang w:eastAsia="pt-BR"/>
              </w:rPr>
              <w:fldChar w:fldCharType="begin"/>
            </w:r>
            <w:r>
              <w:rPr>
                <w:rFonts w:ascii="Calibri" w:eastAsia="Times New Roman" w:hAnsi="Calibri" w:cs="Calibri"/>
                <w:color w:val="000000"/>
                <w:sz w:val="20"/>
                <w:szCs w:val="20"/>
                <w:lang w:eastAsia="pt-BR"/>
              </w:rPr>
              <w:instrText xml:space="preserve"> REF  _Ref139034579 \* Lower \r </w:instrText>
            </w:r>
            <w:r>
              <w:rPr>
                <w:rFonts w:ascii="Calibri" w:eastAsia="Times New Roman" w:hAnsi="Calibri" w:cs="Calibri"/>
                <w:color w:val="000000"/>
                <w:sz w:val="20"/>
                <w:szCs w:val="20"/>
                <w:lang w:eastAsia="pt-BR"/>
              </w:rPr>
              <w:fldChar w:fldCharType="separate"/>
            </w:r>
            <w:r>
              <w:rPr>
                <w:rFonts w:ascii="Calibri" w:eastAsia="Times New Roman" w:hAnsi="Calibri" w:cs="Calibri"/>
                <w:color w:val="000000"/>
                <w:sz w:val="20"/>
                <w:szCs w:val="20"/>
                <w:lang w:eastAsia="pt-BR"/>
              </w:rPr>
              <w:t>art. 134</w:t>
            </w:r>
            <w:r>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nas condições estabelecidas no termo de retirada de patrocínio; </w:t>
            </w:r>
          </w:p>
        </w:tc>
        <w:tc>
          <w:tcPr>
            <w:tcW w:w="1666" w:type="pct"/>
          </w:tcPr>
          <w:p w14:paraId="5C428F27" w14:textId="77777777" w:rsidR="00F07C1B" w:rsidRPr="00CB5623" w:rsidRDefault="00F07C1B" w:rsidP="00F07C1B">
            <w:pPr>
              <w:spacing w:after="120"/>
              <w:jc w:val="both"/>
              <w:rPr>
                <w:rFonts w:ascii="Calibri" w:eastAsia="Times New Roman" w:hAnsi="Calibri" w:cs="Calibri"/>
                <w:color w:val="000000"/>
                <w:sz w:val="20"/>
                <w:szCs w:val="20"/>
                <w:lang w:eastAsia="pt-BR"/>
              </w:rPr>
            </w:pPr>
          </w:p>
        </w:tc>
      </w:tr>
      <w:tr w:rsidR="00F07C1B" w:rsidRPr="001F4E6F" w14:paraId="5267F4B6" w14:textId="2F56EDE2" w:rsidTr="00AB24F3">
        <w:tc>
          <w:tcPr>
            <w:tcW w:w="1667" w:type="pct"/>
          </w:tcPr>
          <w:p w14:paraId="7C00CF6E" w14:textId="4FB8E661" w:rsidR="00F07C1B" w:rsidRPr="001F4E6F" w:rsidRDefault="00F07C1B" w:rsidP="00F07C1B">
            <w:pPr>
              <w:spacing w:after="120"/>
              <w:jc w:val="both"/>
              <w:rPr>
                <w:rFonts w:ascii="Calibri" w:eastAsia="Times New Roman" w:hAnsi="Calibri" w:cs="Calibri"/>
                <w:color w:val="000000"/>
                <w:sz w:val="20"/>
                <w:szCs w:val="20"/>
                <w:lang w:eastAsia="pt-BR"/>
              </w:rPr>
            </w:pPr>
            <w:r w:rsidRPr="00DD3477">
              <w:rPr>
                <w:rFonts w:cs="Georgia"/>
                <w:color w:val="000000"/>
                <w:sz w:val="20"/>
                <w:szCs w:val="20"/>
              </w:rPr>
              <w:t>II - a liquidação do direito dos participantes e assistidos, pela efetivação das suas opções, bem como o pagamento de eventual excedente remanescente ao patrocinador retirante; e</w:t>
            </w:r>
          </w:p>
        </w:tc>
        <w:tc>
          <w:tcPr>
            <w:tcW w:w="1667" w:type="pct"/>
          </w:tcPr>
          <w:p w14:paraId="4D76675B" w14:textId="7FB8FEB2" w:rsidR="00F07C1B" w:rsidRPr="001F4E6F" w:rsidRDefault="00F07C1B" w:rsidP="00F07C1B">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 liquidação do direito dos participantes e assistidos, pela efetivação das suas opções, bem como o pagamento de eventual excedente remanescente ao patrocinador retirante; e </w:t>
            </w:r>
          </w:p>
        </w:tc>
        <w:tc>
          <w:tcPr>
            <w:tcW w:w="1666" w:type="pct"/>
          </w:tcPr>
          <w:p w14:paraId="34F0CF71" w14:textId="77777777" w:rsidR="00F07C1B" w:rsidRPr="00CB5623" w:rsidRDefault="00F07C1B" w:rsidP="00F07C1B">
            <w:pPr>
              <w:spacing w:after="120"/>
              <w:jc w:val="both"/>
              <w:rPr>
                <w:rFonts w:ascii="Calibri" w:eastAsia="Times New Roman" w:hAnsi="Calibri" w:cs="Calibri"/>
                <w:color w:val="000000"/>
                <w:sz w:val="20"/>
                <w:szCs w:val="20"/>
                <w:lang w:eastAsia="pt-BR"/>
              </w:rPr>
            </w:pPr>
          </w:p>
        </w:tc>
      </w:tr>
      <w:tr w:rsidR="00F07C1B" w:rsidRPr="001F4E6F" w14:paraId="6CF8F5F9" w14:textId="42CA5441" w:rsidTr="00AB24F3">
        <w:tc>
          <w:tcPr>
            <w:tcW w:w="1667" w:type="pct"/>
          </w:tcPr>
          <w:p w14:paraId="1788D425" w14:textId="036B08C2" w:rsidR="00F07C1B" w:rsidRPr="001F4E6F" w:rsidRDefault="00F07C1B" w:rsidP="00F07C1B">
            <w:pPr>
              <w:spacing w:after="120"/>
              <w:jc w:val="both"/>
              <w:rPr>
                <w:rFonts w:ascii="Calibri" w:eastAsia="Times New Roman" w:hAnsi="Calibri" w:cs="Calibri"/>
                <w:color w:val="000000"/>
                <w:sz w:val="20"/>
                <w:szCs w:val="20"/>
                <w:lang w:eastAsia="pt-BR"/>
              </w:rPr>
            </w:pPr>
            <w:r w:rsidRPr="00DD3477">
              <w:rPr>
                <w:rFonts w:cs="Georgia"/>
                <w:color w:val="000000"/>
                <w:sz w:val="20"/>
                <w:szCs w:val="20"/>
              </w:rPr>
              <w:t>III - a adesão dos participantes e assistidos que optarem pelo plano instituído por opção ou outro plano administrado pela EFPC, quando oferecido.</w:t>
            </w:r>
          </w:p>
        </w:tc>
        <w:tc>
          <w:tcPr>
            <w:tcW w:w="1667" w:type="pct"/>
          </w:tcPr>
          <w:p w14:paraId="7923C993" w14:textId="39890489" w:rsidR="00F07C1B" w:rsidRPr="001F4E6F" w:rsidRDefault="00F07C1B" w:rsidP="00F07C1B">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 adesão dos participantes e assistidos que optarem pelo plano instituído por opção ou outro plano administrado pela EFPC, quando oferecido. </w:t>
            </w:r>
          </w:p>
        </w:tc>
        <w:tc>
          <w:tcPr>
            <w:tcW w:w="1666" w:type="pct"/>
          </w:tcPr>
          <w:p w14:paraId="670F0712" w14:textId="77777777" w:rsidR="00F07C1B" w:rsidRPr="00CB5623" w:rsidRDefault="00F07C1B" w:rsidP="00F07C1B">
            <w:pPr>
              <w:spacing w:after="120"/>
              <w:jc w:val="both"/>
              <w:rPr>
                <w:rFonts w:ascii="Calibri" w:eastAsia="Times New Roman" w:hAnsi="Calibri" w:cs="Calibri"/>
                <w:color w:val="000000"/>
                <w:sz w:val="20"/>
                <w:szCs w:val="20"/>
                <w:lang w:eastAsia="pt-BR"/>
              </w:rPr>
            </w:pPr>
          </w:p>
        </w:tc>
      </w:tr>
      <w:tr w:rsidR="005C50A9" w:rsidRPr="001F4E6F" w14:paraId="1B44D68A" w14:textId="36722DB7" w:rsidTr="00AB24F3">
        <w:tc>
          <w:tcPr>
            <w:tcW w:w="1667" w:type="pct"/>
          </w:tcPr>
          <w:p w14:paraId="43C4E5BA" w14:textId="510B21A5" w:rsidR="005C50A9" w:rsidRPr="001F4E6F" w:rsidRDefault="005C50A9" w:rsidP="005C50A9">
            <w:pPr>
              <w:spacing w:after="120"/>
              <w:jc w:val="both"/>
              <w:rPr>
                <w:rFonts w:ascii="Calibri" w:eastAsia="Times New Roman" w:hAnsi="Calibri" w:cs="Calibri"/>
                <w:color w:val="000000"/>
                <w:sz w:val="20"/>
                <w:szCs w:val="20"/>
                <w:lang w:eastAsia="pt-BR"/>
              </w:rPr>
            </w:pPr>
            <w:r w:rsidRPr="0009415B">
              <w:rPr>
                <w:rFonts w:cs="Georgia"/>
                <w:color w:val="000000"/>
                <w:sz w:val="20"/>
                <w:szCs w:val="20"/>
              </w:rPr>
              <w:t>§ 1º O pagamento das obrigações referidas no inciso I do caput pode ser realizado por meio de encontro de contas, na forma acordada entre as partes, mediante a dedução de débitos do montante previsto no inciso II, a ser recebido em decorrência da retirada de patrocínio.</w:t>
            </w:r>
          </w:p>
        </w:tc>
        <w:tc>
          <w:tcPr>
            <w:tcW w:w="1667" w:type="pct"/>
          </w:tcPr>
          <w:p w14:paraId="26014F1D" w14:textId="61D8586B" w:rsidR="005C50A9" w:rsidRPr="001F4E6F" w:rsidRDefault="005C50A9" w:rsidP="005C50A9">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O pagamento das obrigações referidas no inciso I do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pode ser realizado por meio de encontro de contas, na forma acordada entre as partes, mediante a dedução de débitos do montante previsto no inciso II, a ser recebido em decorrência da retirada de patrocínio. </w:t>
            </w:r>
          </w:p>
        </w:tc>
        <w:tc>
          <w:tcPr>
            <w:tcW w:w="1666" w:type="pct"/>
          </w:tcPr>
          <w:p w14:paraId="55509008" w14:textId="77777777" w:rsidR="005C50A9" w:rsidRPr="00CB5623" w:rsidRDefault="005C50A9" w:rsidP="005C50A9">
            <w:pPr>
              <w:spacing w:after="120"/>
              <w:jc w:val="both"/>
              <w:rPr>
                <w:rFonts w:ascii="Calibri" w:eastAsia="Times New Roman" w:hAnsi="Calibri" w:cs="Calibri"/>
                <w:color w:val="000000"/>
                <w:sz w:val="20"/>
                <w:szCs w:val="20"/>
                <w:lang w:eastAsia="pt-BR"/>
              </w:rPr>
            </w:pPr>
          </w:p>
        </w:tc>
      </w:tr>
      <w:tr w:rsidR="005C50A9" w:rsidRPr="001F4E6F" w14:paraId="546E9EE6" w14:textId="04FE7ED7" w:rsidTr="00AB24F3">
        <w:tc>
          <w:tcPr>
            <w:tcW w:w="1667" w:type="pct"/>
          </w:tcPr>
          <w:p w14:paraId="3825C29A" w14:textId="3316A802" w:rsidR="005C50A9" w:rsidRPr="001F4E6F" w:rsidRDefault="005C50A9" w:rsidP="005C50A9">
            <w:pPr>
              <w:spacing w:after="120"/>
              <w:jc w:val="both"/>
              <w:rPr>
                <w:rFonts w:ascii="Calibri" w:eastAsia="Times New Roman" w:hAnsi="Calibri" w:cs="Calibri"/>
                <w:color w:val="000000"/>
                <w:sz w:val="20"/>
                <w:szCs w:val="20"/>
                <w:lang w:eastAsia="pt-BR"/>
              </w:rPr>
            </w:pPr>
            <w:r w:rsidRPr="0009415B">
              <w:rPr>
                <w:rFonts w:cs="Georgia"/>
                <w:color w:val="000000"/>
                <w:sz w:val="20"/>
                <w:szCs w:val="20"/>
              </w:rPr>
              <w:t>§ 2º Para a efetivação das opções de que trata o inciso II do caput, os valores apurados na avaliação atuarial da retirada de patrocínio, na data do cálculo, devem ser atualizados até a data da efetiva liquidação do compromisso, observando:</w:t>
            </w:r>
          </w:p>
        </w:tc>
        <w:tc>
          <w:tcPr>
            <w:tcW w:w="1667" w:type="pct"/>
          </w:tcPr>
          <w:p w14:paraId="3AE73F27" w14:textId="24B7BEF7" w:rsidR="005C50A9" w:rsidRPr="001F4E6F" w:rsidRDefault="005C50A9" w:rsidP="005C50A9">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§2º  Para a efetivação das opções de que trata o inciso II do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os valores apurados na avaliação atuarial da retirada de patrocínio, na data do cálculo, devem ser atualizados até a data da efetiva liquidação do compromisso, observando: </w:t>
            </w:r>
          </w:p>
        </w:tc>
        <w:tc>
          <w:tcPr>
            <w:tcW w:w="1666" w:type="pct"/>
          </w:tcPr>
          <w:p w14:paraId="3254BF5F" w14:textId="77777777" w:rsidR="005C50A9" w:rsidRPr="00CB5623" w:rsidRDefault="005C50A9" w:rsidP="005C50A9">
            <w:pPr>
              <w:spacing w:after="120"/>
              <w:jc w:val="both"/>
              <w:rPr>
                <w:rFonts w:ascii="Calibri" w:eastAsia="Times New Roman" w:hAnsi="Calibri" w:cs="Calibri"/>
                <w:color w:val="000000"/>
                <w:sz w:val="20"/>
                <w:szCs w:val="20"/>
                <w:lang w:eastAsia="pt-BR"/>
              </w:rPr>
            </w:pPr>
          </w:p>
        </w:tc>
      </w:tr>
      <w:tr w:rsidR="005C50A9" w:rsidRPr="001F4E6F" w14:paraId="57769F03" w14:textId="3539C0E5" w:rsidTr="00AB24F3">
        <w:tc>
          <w:tcPr>
            <w:tcW w:w="1667" w:type="pct"/>
          </w:tcPr>
          <w:p w14:paraId="3CA0AC89" w14:textId="0738323E" w:rsidR="005C50A9" w:rsidRPr="001F4E6F" w:rsidRDefault="005C50A9" w:rsidP="005C50A9">
            <w:pPr>
              <w:spacing w:after="120"/>
              <w:jc w:val="both"/>
              <w:rPr>
                <w:rFonts w:ascii="Calibri" w:eastAsia="Times New Roman" w:hAnsi="Calibri" w:cs="Calibri"/>
                <w:color w:val="000000"/>
                <w:sz w:val="20"/>
                <w:szCs w:val="20"/>
                <w:lang w:eastAsia="pt-BR"/>
              </w:rPr>
            </w:pPr>
            <w:r w:rsidRPr="0009415B">
              <w:rPr>
                <w:rFonts w:cs="Georgia"/>
                <w:color w:val="000000"/>
                <w:sz w:val="20"/>
                <w:szCs w:val="20"/>
              </w:rPr>
              <w:t>I - a rentabilidade líquida do patrimônio do plano de benefícios, no caso de retirada total; ou</w:t>
            </w:r>
          </w:p>
        </w:tc>
        <w:tc>
          <w:tcPr>
            <w:tcW w:w="1667" w:type="pct"/>
          </w:tcPr>
          <w:p w14:paraId="32D2AE54" w14:textId="38F3AD36" w:rsidR="005C50A9" w:rsidRPr="001F4E6F" w:rsidRDefault="005C50A9" w:rsidP="005C50A9">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 rentabilidade líquida do patrimônio do plano de benefícios, no caso de retirada total; ou </w:t>
            </w:r>
          </w:p>
        </w:tc>
        <w:tc>
          <w:tcPr>
            <w:tcW w:w="1666" w:type="pct"/>
          </w:tcPr>
          <w:p w14:paraId="03A9E81D" w14:textId="77777777" w:rsidR="005C50A9" w:rsidRPr="00CB5623" w:rsidRDefault="005C50A9" w:rsidP="005C50A9">
            <w:pPr>
              <w:spacing w:after="120"/>
              <w:jc w:val="both"/>
              <w:rPr>
                <w:rFonts w:ascii="Calibri" w:eastAsia="Times New Roman" w:hAnsi="Calibri" w:cs="Calibri"/>
                <w:color w:val="000000"/>
                <w:sz w:val="20"/>
                <w:szCs w:val="20"/>
                <w:lang w:eastAsia="pt-BR"/>
              </w:rPr>
            </w:pPr>
          </w:p>
        </w:tc>
      </w:tr>
      <w:tr w:rsidR="005C50A9" w:rsidRPr="001F4E6F" w14:paraId="48BED00A" w14:textId="3F14DAD9" w:rsidTr="00AB24F3">
        <w:tc>
          <w:tcPr>
            <w:tcW w:w="1667" w:type="pct"/>
          </w:tcPr>
          <w:p w14:paraId="21FBFC26" w14:textId="11EC1C04" w:rsidR="005C50A9" w:rsidRPr="001F4E6F" w:rsidRDefault="005C50A9" w:rsidP="005C50A9">
            <w:pPr>
              <w:spacing w:after="120"/>
              <w:jc w:val="both"/>
              <w:rPr>
                <w:rFonts w:ascii="Calibri" w:eastAsia="Times New Roman" w:hAnsi="Calibri" w:cs="Calibri"/>
                <w:color w:val="000000"/>
                <w:sz w:val="20"/>
                <w:szCs w:val="20"/>
                <w:lang w:eastAsia="pt-BR"/>
              </w:rPr>
            </w:pPr>
            <w:r w:rsidRPr="0009415B">
              <w:rPr>
                <w:rFonts w:cs="Georgia"/>
                <w:color w:val="000000"/>
                <w:sz w:val="20"/>
                <w:szCs w:val="20"/>
              </w:rPr>
              <w:t>II - a rentabilidade líquida da parcela patrimonial vinculada ao grupo que se retira do plano de benefícios, no caso de retirada parcial.</w:t>
            </w:r>
          </w:p>
        </w:tc>
        <w:tc>
          <w:tcPr>
            <w:tcW w:w="1667" w:type="pct"/>
          </w:tcPr>
          <w:p w14:paraId="7CBF0F67" w14:textId="3B839F18" w:rsidR="005C50A9" w:rsidRPr="001F4E6F" w:rsidRDefault="005C50A9" w:rsidP="005C50A9">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 rentabilidade líquida da parcela patrimonial vinculada ao grupo que se retira do plano de benefícios, no caso de retirada parcial. </w:t>
            </w:r>
          </w:p>
        </w:tc>
        <w:tc>
          <w:tcPr>
            <w:tcW w:w="1666" w:type="pct"/>
          </w:tcPr>
          <w:p w14:paraId="1E1C98D7" w14:textId="77777777" w:rsidR="005C50A9" w:rsidRPr="00CB5623" w:rsidRDefault="005C50A9" w:rsidP="005C50A9">
            <w:pPr>
              <w:spacing w:after="120"/>
              <w:jc w:val="both"/>
              <w:rPr>
                <w:rFonts w:ascii="Calibri" w:eastAsia="Times New Roman" w:hAnsi="Calibri" w:cs="Calibri"/>
                <w:color w:val="000000"/>
                <w:sz w:val="20"/>
                <w:szCs w:val="20"/>
                <w:lang w:eastAsia="pt-BR"/>
              </w:rPr>
            </w:pPr>
          </w:p>
        </w:tc>
      </w:tr>
      <w:tr w:rsidR="00137131" w:rsidRPr="001F4E6F" w14:paraId="6DDEBF98" w14:textId="77777777" w:rsidTr="00AB24F3">
        <w:tc>
          <w:tcPr>
            <w:tcW w:w="1667" w:type="pct"/>
          </w:tcPr>
          <w:p w14:paraId="4B34B764" w14:textId="77777777" w:rsidR="00137131" w:rsidRPr="001F4E6F" w:rsidRDefault="00137131" w:rsidP="00137131">
            <w:pPr>
              <w:tabs>
                <w:tab w:val="left" w:pos="993"/>
              </w:tabs>
              <w:spacing w:after="120"/>
              <w:jc w:val="both"/>
              <w:rPr>
                <w:rFonts w:ascii="Calibri" w:eastAsia="Times New Roman" w:hAnsi="Calibri" w:cs="Calibri"/>
                <w:color w:val="000000"/>
                <w:sz w:val="20"/>
                <w:szCs w:val="20"/>
                <w:lang w:eastAsia="pt-BR"/>
              </w:rPr>
            </w:pPr>
          </w:p>
        </w:tc>
        <w:tc>
          <w:tcPr>
            <w:tcW w:w="1667" w:type="pct"/>
          </w:tcPr>
          <w:p w14:paraId="406C6253" w14:textId="09D75A8D"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3C75CD">
              <w:rPr>
                <w:rFonts w:ascii="Calibri" w:eastAsia="Times New Roman" w:hAnsi="Calibri" w:cs="Calibri"/>
                <w:color w:val="FF0000"/>
                <w:sz w:val="20"/>
                <w:szCs w:val="20"/>
                <w:lang w:eastAsia="pt-BR"/>
              </w:rPr>
              <w:t>A EFPC deve finalizar a liquidação dos compromissos previstos no termo de retirada de patrocínio ou de rescisão unilateral, no prazo máximo de duzentos e dez dias, contados da data do cálculo</w:t>
            </w:r>
            <w:r>
              <w:rPr>
                <w:rFonts w:ascii="Calibri" w:eastAsia="Times New Roman" w:hAnsi="Calibri" w:cs="Calibri"/>
                <w:color w:val="FF0000"/>
                <w:sz w:val="20"/>
                <w:szCs w:val="20"/>
                <w:lang w:eastAsia="pt-BR"/>
              </w:rPr>
              <w:t>.</w:t>
            </w:r>
          </w:p>
        </w:tc>
        <w:tc>
          <w:tcPr>
            <w:tcW w:w="1666" w:type="pct"/>
          </w:tcPr>
          <w:p w14:paraId="04C6B364" w14:textId="77777777" w:rsidR="00137131" w:rsidRDefault="00137131" w:rsidP="00137131">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p w14:paraId="1904F2AE" w14:textId="4F8319F8"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Prever prazo para liquidação dos compromissos decorrentes da operação com os participantes e assistidos.</w:t>
            </w:r>
          </w:p>
        </w:tc>
      </w:tr>
      <w:tr w:rsidR="00137131" w:rsidRPr="001F4E6F" w14:paraId="3C7129B3" w14:textId="7304950F" w:rsidTr="00AB24F3">
        <w:tc>
          <w:tcPr>
            <w:tcW w:w="1667" w:type="pct"/>
          </w:tcPr>
          <w:p w14:paraId="7BF51DC8" w14:textId="67067148" w:rsidR="00137131" w:rsidRPr="001F4E6F" w:rsidRDefault="00E16B6E" w:rsidP="00137131">
            <w:pPr>
              <w:tabs>
                <w:tab w:val="left" w:pos="993"/>
              </w:tabs>
              <w:spacing w:after="120"/>
              <w:jc w:val="both"/>
              <w:rPr>
                <w:rFonts w:ascii="Calibri" w:eastAsia="Times New Roman" w:hAnsi="Calibri" w:cs="Calibri"/>
                <w:color w:val="000000"/>
                <w:sz w:val="20"/>
                <w:szCs w:val="20"/>
                <w:lang w:eastAsia="pt-BR"/>
              </w:rPr>
            </w:pPr>
            <w:r w:rsidRPr="00E16B6E">
              <w:rPr>
                <w:rFonts w:ascii="Calibri" w:eastAsia="Times New Roman" w:hAnsi="Calibri" w:cs="Calibri"/>
                <w:color w:val="000000"/>
                <w:sz w:val="20"/>
                <w:szCs w:val="20"/>
                <w:lang w:eastAsia="pt-BR"/>
              </w:rPr>
              <w:t>Art. 9º A EFPC, quando o participante ou assistido não for localizado, permanecer inerte ou recusar-se a receber o valor a que faz jus em razão da retirada de patrocínio, deve adotar, no prazo de sessenta dias, contados da data efetiva, quaisquer das medidas a seguir:</w:t>
            </w:r>
          </w:p>
        </w:tc>
        <w:tc>
          <w:tcPr>
            <w:tcW w:w="1667" w:type="pct"/>
          </w:tcPr>
          <w:p w14:paraId="5B3FDF94" w14:textId="633ED16D"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15" w:name="_Ref138844380"/>
            <w:r w:rsidRPr="001F4E6F">
              <w:rPr>
                <w:rFonts w:ascii="Calibri" w:eastAsia="Times New Roman" w:hAnsi="Calibri" w:cs="Calibri"/>
                <w:color w:val="000000"/>
                <w:sz w:val="20"/>
                <w:szCs w:val="20"/>
                <w:lang w:eastAsia="pt-BR"/>
              </w:rPr>
              <w:t>A EFPC, quando o participante ou assistido não for localizado, permanecer inerte ou recusar-se a receber o valor a que faz jus em razão da retirada de patrocínio, deve adotar, no prazo de sessenta dias, contados da data efetiva, quaisquer das medidas a seguir:</w:t>
            </w:r>
            <w:bookmarkEnd w:id="15"/>
            <w:r w:rsidRPr="001F4E6F">
              <w:rPr>
                <w:rFonts w:ascii="Calibri" w:eastAsia="Times New Roman" w:hAnsi="Calibri" w:cs="Calibri"/>
                <w:color w:val="000000"/>
                <w:sz w:val="20"/>
                <w:szCs w:val="20"/>
                <w:lang w:eastAsia="pt-BR"/>
              </w:rPr>
              <w:t xml:space="preserve"> </w:t>
            </w:r>
          </w:p>
        </w:tc>
        <w:tc>
          <w:tcPr>
            <w:tcW w:w="1666" w:type="pct"/>
          </w:tcPr>
          <w:p w14:paraId="11D75258" w14:textId="77777777"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422D6D" w:rsidRPr="001F4E6F" w14:paraId="7434F832" w14:textId="7A99C021" w:rsidTr="00AB24F3">
        <w:tc>
          <w:tcPr>
            <w:tcW w:w="1667" w:type="pct"/>
          </w:tcPr>
          <w:p w14:paraId="2F30BAC7" w14:textId="57224F5A" w:rsidR="00422D6D" w:rsidRPr="001F4E6F" w:rsidRDefault="00422D6D" w:rsidP="00422D6D">
            <w:pPr>
              <w:spacing w:after="120"/>
              <w:jc w:val="both"/>
              <w:rPr>
                <w:rFonts w:ascii="Calibri" w:eastAsia="Times New Roman" w:hAnsi="Calibri" w:cs="Calibri"/>
                <w:color w:val="000000"/>
                <w:sz w:val="20"/>
                <w:szCs w:val="20"/>
                <w:lang w:eastAsia="pt-BR"/>
              </w:rPr>
            </w:pPr>
            <w:r w:rsidRPr="00717617">
              <w:rPr>
                <w:rFonts w:cs="Georgia"/>
                <w:color w:val="000000"/>
                <w:sz w:val="20"/>
                <w:szCs w:val="20"/>
              </w:rPr>
              <w:t>I - depósito em conta corrente, de pagamento ou de poupança em instituição financeira ou outra instituição autorizada a funcionar pelo Banco Central do Brasil, de que o participante ou assistido seja titular; ou</w:t>
            </w:r>
          </w:p>
        </w:tc>
        <w:tc>
          <w:tcPr>
            <w:tcW w:w="1667" w:type="pct"/>
          </w:tcPr>
          <w:p w14:paraId="5C59984F" w14:textId="68B70123" w:rsidR="00422D6D" w:rsidRPr="001F4E6F" w:rsidRDefault="00422D6D" w:rsidP="00422D6D">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depósito em conta corrente, de pagamento ou de poupança em instituição financeira ou outra instituição autorizada a funcionar pelo Banco Central do Brasil, de que o participante ou assistido seja titular; ou </w:t>
            </w:r>
          </w:p>
        </w:tc>
        <w:tc>
          <w:tcPr>
            <w:tcW w:w="1666" w:type="pct"/>
          </w:tcPr>
          <w:p w14:paraId="776CB8A2" w14:textId="77777777" w:rsidR="00422D6D" w:rsidRPr="00CB5623" w:rsidRDefault="00422D6D" w:rsidP="00422D6D">
            <w:pPr>
              <w:spacing w:after="120"/>
              <w:jc w:val="both"/>
              <w:rPr>
                <w:rFonts w:ascii="Calibri" w:eastAsia="Times New Roman" w:hAnsi="Calibri" w:cs="Calibri"/>
                <w:color w:val="000000"/>
                <w:sz w:val="20"/>
                <w:szCs w:val="20"/>
                <w:lang w:eastAsia="pt-BR"/>
              </w:rPr>
            </w:pPr>
          </w:p>
        </w:tc>
      </w:tr>
      <w:tr w:rsidR="00422D6D" w:rsidRPr="001F4E6F" w14:paraId="5B7F7673" w14:textId="4AD239C2" w:rsidTr="00AB24F3">
        <w:tc>
          <w:tcPr>
            <w:tcW w:w="1667" w:type="pct"/>
          </w:tcPr>
          <w:p w14:paraId="5CAB2F18" w14:textId="5A4B24CF" w:rsidR="00422D6D" w:rsidRPr="001F4E6F" w:rsidRDefault="00422D6D" w:rsidP="00422D6D">
            <w:pPr>
              <w:spacing w:after="120"/>
              <w:jc w:val="both"/>
              <w:rPr>
                <w:rFonts w:ascii="Calibri" w:eastAsia="Times New Roman" w:hAnsi="Calibri" w:cs="Calibri"/>
                <w:color w:val="000000"/>
                <w:sz w:val="20"/>
                <w:szCs w:val="20"/>
                <w:lang w:eastAsia="pt-BR"/>
              </w:rPr>
            </w:pPr>
            <w:r w:rsidRPr="00717617">
              <w:rPr>
                <w:rFonts w:cs="Georgia"/>
                <w:color w:val="000000"/>
                <w:sz w:val="20"/>
                <w:szCs w:val="20"/>
              </w:rPr>
              <w:t>II - proposição de ação de consignação judicial ou extrajudicial em pagamento, nos termos do código de processo civil.</w:t>
            </w:r>
          </w:p>
        </w:tc>
        <w:tc>
          <w:tcPr>
            <w:tcW w:w="1667" w:type="pct"/>
          </w:tcPr>
          <w:p w14:paraId="2F228CC7" w14:textId="3518BE95" w:rsidR="00422D6D" w:rsidRPr="001F4E6F" w:rsidRDefault="00422D6D" w:rsidP="00422D6D">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proposição de ação de consignação judicial ou extrajudicial em pagamento, nos termos do código de processo civil. </w:t>
            </w:r>
          </w:p>
        </w:tc>
        <w:tc>
          <w:tcPr>
            <w:tcW w:w="1666" w:type="pct"/>
          </w:tcPr>
          <w:p w14:paraId="7DFE9386" w14:textId="77777777" w:rsidR="00422D6D" w:rsidRPr="00CB5623" w:rsidRDefault="00422D6D" w:rsidP="00422D6D">
            <w:pPr>
              <w:spacing w:after="120"/>
              <w:jc w:val="both"/>
              <w:rPr>
                <w:rFonts w:ascii="Calibri" w:eastAsia="Times New Roman" w:hAnsi="Calibri" w:cs="Calibri"/>
                <w:color w:val="000000"/>
                <w:sz w:val="20"/>
                <w:szCs w:val="20"/>
                <w:lang w:eastAsia="pt-BR"/>
              </w:rPr>
            </w:pPr>
          </w:p>
        </w:tc>
      </w:tr>
      <w:tr w:rsidR="00137131" w:rsidRPr="001F4E6F" w14:paraId="66EBEB5F" w14:textId="1D1CC49E" w:rsidTr="00AB24F3">
        <w:tc>
          <w:tcPr>
            <w:tcW w:w="1667" w:type="pct"/>
          </w:tcPr>
          <w:p w14:paraId="199EE542" w14:textId="3361F332" w:rsidR="00137131" w:rsidRPr="001F4E6F" w:rsidRDefault="00FA5A29" w:rsidP="00137131">
            <w:pPr>
              <w:spacing w:after="120"/>
              <w:jc w:val="both"/>
              <w:rPr>
                <w:rFonts w:ascii="Calibri" w:eastAsia="Times New Roman" w:hAnsi="Calibri" w:cs="Calibri"/>
                <w:color w:val="000000"/>
                <w:sz w:val="20"/>
                <w:szCs w:val="20"/>
                <w:lang w:eastAsia="pt-BR"/>
              </w:rPr>
            </w:pPr>
            <w:r w:rsidRPr="00FA5A29">
              <w:rPr>
                <w:rFonts w:ascii="Calibri" w:eastAsia="Times New Roman" w:hAnsi="Calibri" w:cs="Calibri"/>
                <w:color w:val="000000"/>
                <w:sz w:val="20"/>
                <w:szCs w:val="20"/>
                <w:lang w:eastAsia="pt-BR"/>
              </w:rPr>
              <w:t>§ 1º Na impossibilidade de adoção das medidas previstas nos incisos do caput, a EFPC pode:</w:t>
            </w:r>
          </w:p>
        </w:tc>
        <w:tc>
          <w:tcPr>
            <w:tcW w:w="1667" w:type="pct"/>
          </w:tcPr>
          <w:p w14:paraId="43EFF08B" w14:textId="3D524E9E"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Na impossibilidade de adoção das medidas previstas nos incisos do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a EFPC pode:</w:t>
            </w:r>
          </w:p>
        </w:tc>
        <w:tc>
          <w:tcPr>
            <w:tcW w:w="1666" w:type="pct"/>
          </w:tcPr>
          <w:p w14:paraId="73AFA0DC"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676380" w:rsidRPr="001F4E6F" w14:paraId="4C31955F" w14:textId="0942042A" w:rsidTr="00AB24F3">
        <w:tc>
          <w:tcPr>
            <w:tcW w:w="1667" w:type="pct"/>
          </w:tcPr>
          <w:p w14:paraId="39647CFB" w14:textId="7C0AB6FC" w:rsidR="00676380" w:rsidRPr="001F4E6F" w:rsidRDefault="00676380" w:rsidP="00676380">
            <w:pPr>
              <w:spacing w:after="120"/>
              <w:jc w:val="both"/>
              <w:rPr>
                <w:rFonts w:ascii="Calibri" w:eastAsia="Times New Roman" w:hAnsi="Calibri" w:cs="Calibri"/>
                <w:color w:val="000000"/>
                <w:sz w:val="20"/>
                <w:szCs w:val="20"/>
                <w:lang w:eastAsia="pt-BR"/>
              </w:rPr>
            </w:pPr>
            <w:r w:rsidRPr="00FD504A">
              <w:rPr>
                <w:rFonts w:cs="Georgia"/>
                <w:color w:val="000000"/>
                <w:sz w:val="20"/>
                <w:szCs w:val="20"/>
              </w:rPr>
              <w:t>I - registrar o valor em rubrica apropriada no exigível operacional do plano de benefícios objeto de retirada parcial, ou do Plano de Gestão Administrativa, no caso de retirada total, desde que a EFPC permaneça em funcionamento; ou</w:t>
            </w:r>
          </w:p>
        </w:tc>
        <w:tc>
          <w:tcPr>
            <w:tcW w:w="1667" w:type="pct"/>
          </w:tcPr>
          <w:p w14:paraId="03B1846A" w14:textId="665A82C3" w:rsidR="00676380" w:rsidRPr="001F4E6F" w:rsidRDefault="00676380" w:rsidP="00676380">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registrar o valor em rubrica apropriada no exigível operacional do plano de benefícios objeto de retirada parcial, ou do Plano de Gestão Administrativa, no caso de retirada total, desde que a EFPC permaneça em funcionamento; ou </w:t>
            </w:r>
          </w:p>
        </w:tc>
        <w:tc>
          <w:tcPr>
            <w:tcW w:w="1666" w:type="pct"/>
          </w:tcPr>
          <w:p w14:paraId="44A66865" w14:textId="77777777" w:rsidR="00676380" w:rsidRPr="00CB5623" w:rsidRDefault="00676380" w:rsidP="00676380">
            <w:pPr>
              <w:spacing w:after="120"/>
              <w:jc w:val="both"/>
              <w:rPr>
                <w:rFonts w:ascii="Calibri" w:eastAsia="Times New Roman" w:hAnsi="Calibri" w:cs="Calibri"/>
                <w:color w:val="000000"/>
                <w:sz w:val="20"/>
                <w:szCs w:val="20"/>
                <w:lang w:eastAsia="pt-BR"/>
              </w:rPr>
            </w:pPr>
          </w:p>
        </w:tc>
      </w:tr>
      <w:tr w:rsidR="00676380" w:rsidRPr="001F4E6F" w14:paraId="146BCF1E" w14:textId="50E11D4A" w:rsidTr="00AB24F3">
        <w:tc>
          <w:tcPr>
            <w:tcW w:w="1667" w:type="pct"/>
          </w:tcPr>
          <w:p w14:paraId="11A86C29" w14:textId="421ADA7B" w:rsidR="00676380" w:rsidRPr="001F4E6F" w:rsidRDefault="00676380" w:rsidP="00676380">
            <w:pPr>
              <w:spacing w:after="120"/>
              <w:jc w:val="both"/>
              <w:rPr>
                <w:rFonts w:ascii="Calibri" w:eastAsia="Times New Roman" w:hAnsi="Calibri" w:cs="Calibri"/>
                <w:color w:val="000000"/>
                <w:sz w:val="20"/>
                <w:szCs w:val="20"/>
                <w:lang w:eastAsia="pt-BR"/>
              </w:rPr>
            </w:pPr>
            <w:r w:rsidRPr="00FD504A">
              <w:rPr>
                <w:rFonts w:cs="Georgia"/>
                <w:color w:val="000000"/>
                <w:sz w:val="20"/>
                <w:szCs w:val="20"/>
              </w:rPr>
              <w:t>II - adotar outra medida administrativa que possibilite a liquidação dos compromissos oriundos da retirada de patrocínio.</w:t>
            </w:r>
          </w:p>
        </w:tc>
        <w:tc>
          <w:tcPr>
            <w:tcW w:w="1667" w:type="pct"/>
          </w:tcPr>
          <w:p w14:paraId="253C4690" w14:textId="6AD3FF71" w:rsidR="00676380" w:rsidRPr="001F4E6F" w:rsidRDefault="00676380" w:rsidP="00676380">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adotar outra medida administrativa que possibilite a liquidação dos compromissos oriundos da retirada de patrocínio. </w:t>
            </w:r>
          </w:p>
        </w:tc>
        <w:tc>
          <w:tcPr>
            <w:tcW w:w="1666" w:type="pct"/>
          </w:tcPr>
          <w:p w14:paraId="672D8569" w14:textId="77777777" w:rsidR="00676380" w:rsidRPr="00CB5623" w:rsidRDefault="00676380" w:rsidP="00676380">
            <w:pPr>
              <w:spacing w:after="120"/>
              <w:jc w:val="both"/>
              <w:rPr>
                <w:rFonts w:ascii="Calibri" w:eastAsia="Times New Roman" w:hAnsi="Calibri" w:cs="Calibri"/>
                <w:color w:val="000000"/>
                <w:sz w:val="20"/>
                <w:szCs w:val="20"/>
                <w:lang w:eastAsia="pt-BR"/>
              </w:rPr>
            </w:pPr>
          </w:p>
        </w:tc>
      </w:tr>
      <w:tr w:rsidR="00676380" w:rsidRPr="001F4E6F" w14:paraId="104A3986" w14:textId="632503D8" w:rsidTr="00AB24F3">
        <w:tc>
          <w:tcPr>
            <w:tcW w:w="1667" w:type="pct"/>
          </w:tcPr>
          <w:p w14:paraId="54E4DE49" w14:textId="1B3C811E" w:rsidR="00676380" w:rsidRPr="001F4E6F" w:rsidRDefault="00676380" w:rsidP="00676380">
            <w:pPr>
              <w:spacing w:after="120"/>
              <w:jc w:val="both"/>
              <w:rPr>
                <w:rFonts w:ascii="Calibri" w:eastAsia="Times New Roman" w:hAnsi="Calibri" w:cs="Calibri"/>
                <w:color w:val="000000"/>
                <w:sz w:val="20"/>
                <w:szCs w:val="20"/>
                <w:lang w:eastAsia="pt-BR"/>
              </w:rPr>
            </w:pPr>
            <w:r w:rsidRPr="00FD504A">
              <w:rPr>
                <w:rFonts w:cs="Georgia"/>
                <w:color w:val="000000"/>
                <w:sz w:val="20"/>
                <w:szCs w:val="20"/>
              </w:rPr>
              <w:t>§ 2º A EFPC pode descontar dos valores contabilizados nos termos do § 1º as despesas decorrentes da sua administração, limitado ao valor a que fizer jus o participante ou assistido.</w:t>
            </w:r>
          </w:p>
        </w:tc>
        <w:tc>
          <w:tcPr>
            <w:tcW w:w="1667" w:type="pct"/>
          </w:tcPr>
          <w:p w14:paraId="06F56C59" w14:textId="030E411E" w:rsidR="00676380" w:rsidRPr="001F4E6F" w:rsidRDefault="00676380" w:rsidP="00676380">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§2º  A EFPC pode descontar dos valores contabilizados nos termos do §1º as despesas decorrentes da sua administração, limitado ao valor a que fizer jus o participante ou assistido.</w:t>
            </w:r>
          </w:p>
        </w:tc>
        <w:tc>
          <w:tcPr>
            <w:tcW w:w="1666" w:type="pct"/>
          </w:tcPr>
          <w:p w14:paraId="1E115B4C" w14:textId="77777777" w:rsidR="00676380" w:rsidRPr="00CB5623" w:rsidRDefault="00676380" w:rsidP="00676380">
            <w:pPr>
              <w:spacing w:after="120"/>
              <w:jc w:val="both"/>
              <w:rPr>
                <w:rFonts w:ascii="Calibri" w:eastAsia="Times New Roman" w:hAnsi="Calibri" w:cs="Calibri"/>
                <w:color w:val="000000"/>
                <w:sz w:val="20"/>
                <w:szCs w:val="20"/>
                <w:lang w:eastAsia="pt-BR"/>
              </w:rPr>
            </w:pPr>
          </w:p>
        </w:tc>
      </w:tr>
      <w:tr w:rsidR="00FF02FC" w:rsidRPr="001F4E6F" w14:paraId="71045954" w14:textId="1448A097" w:rsidTr="00AB24F3">
        <w:tc>
          <w:tcPr>
            <w:tcW w:w="1667" w:type="pct"/>
          </w:tcPr>
          <w:p w14:paraId="000C82D0" w14:textId="51F8B4E8" w:rsidR="00FF02FC" w:rsidRPr="001F4E6F" w:rsidRDefault="00FF02FC" w:rsidP="00FF02FC">
            <w:pPr>
              <w:tabs>
                <w:tab w:val="left" w:pos="993"/>
              </w:tabs>
              <w:spacing w:after="120"/>
              <w:jc w:val="both"/>
              <w:rPr>
                <w:rFonts w:ascii="Calibri" w:eastAsia="Times New Roman" w:hAnsi="Calibri" w:cs="Calibri"/>
                <w:color w:val="000000"/>
                <w:sz w:val="20"/>
                <w:szCs w:val="20"/>
                <w:lang w:eastAsia="pt-BR"/>
              </w:rPr>
            </w:pPr>
            <w:r w:rsidRPr="00F91BA5">
              <w:rPr>
                <w:rFonts w:cs="Georgia"/>
                <w:color w:val="000000"/>
                <w:sz w:val="20"/>
                <w:szCs w:val="20"/>
              </w:rPr>
              <w:t>Art. 14. 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data do cálculo, a partir das contribuições normais vertidas nesse período.</w:t>
            </w:r>
          </w:p>
        </w:tc>
        <w:tc>
          <w:tcPr>
            <w:tcW w:w="1667" w:type="pct"/>
          </w:tcPr>
          <w:p w14:paraId="0A8D7D16" w14:textId="408D1933" w:rsidR="00FF02FC" w:rsidRPr="001F4E6F" w:rsidRDefault="00FF02FC" w:rsidP="00FF02FC">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16" w:name="_Ref138925640"/>
            <w:r w:rsidRPr="001F4E6F">
              <w:rPr>
                <w:rFonts w:ascii="Calibri" w:eastAsia="Times New Roman" w:hAnsi="Calibri" w:cs="Calibri"/>
                <w:color w:val="000000"/>
                <w:sz w:val="20"/>
                <w:szCs w:val="20"/>
                <w:lang w:eastAsia="pt-BR"/>
              </w:rPr>
              <w:t>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data do cálculo, a partir das contribuições normais vertidas nesse período.</w:t>
            </w:r>
            <w:bookmarkEnd w:id="16"/>
            <w:r w:rsidRPr="001F4E6F">
              <w:rPr>
                <w:rFonts w:ascii="Calibri" w:eastAsia="Times New Roman" w:hAnsi="Calibri" w:cs="Calibri"/>
                <w:color w:val="000000"/>
                <w:sz w:val="20"/>
                <w:szCs w:val="20"/>
                <w:lang w:eastAsia="pt-BR"/>
              </w:rPr>
              <w:t xml:space="preserve"> </w:t>
            </w:r>
          </w:p>
        </w:tc>
        <w:tc>
          <w:tcPr>
            <w:tcW w:w="1666" w:type="pct"/>
          </w:tcPr>
          <w:p w14:paraId="4145723C" w14:textId="77777777" w:rsidR="00FF02FC" w:rsidRPr="00CB5623" w:rsidRDefault="00FF02FC" w:rsidP="00FF02FC">
            <w:pPr>
              <w:tabs>
                <w:tab w:val="left" w:pos="993"/>
              </w:tabs>
              <w:spacing w:after="120"/>
              <w:jc w:val="both"/>
              <w:rPr>
                <w:rFonts w:ascii="Calibri" w:eastAsia="Times New Roman" w:hAnsi="Calibri" w:cs="Calibri"/>
                <w:color w:val="000000"/>
                <w:sz w:val="20"/>
                <w:szCs w:val="20"/>
                <w:lang w:eastAsia="pt-BR"/>
              </w:rPr>
            </w:pPr>
          </w:p>
        </w:tc>
      </w:tr>
      <w:tr w:rsidR="00FF02FC" w:rsidRPr="001F4E6F" w14:paraId="19639D2E" w14:textId="61212395" w:rsidTr="00AB24F3">
        <w:tc>
          <w:tcPr>
            <w:tcW w:w="1667" w:type="pct"/>
          </w:tcPr>
          <w:p w14:paraId="6DDA6C18" w14:textId="4D40F78E" w:rsidR="00FF02FC" w:rsidRPr="001F4E6F" w:rsidRDefault="00FF02FC" w:rsidP="00FF02FC">
            <w:pPr>
              <w:spacing w:after="120"/>
              <w:jc w:val="both"/>
              <w:rPr>
                <w:rFonts w:ascii="Calibri" w:eastAsia="Times New Roman" w:hAnsi="Calibri" w:cs="Calibri"/>
                <w:color w:val="000000"/>
                <w:sz w:val="20"/>
                <w:szCs w:val="20"/>
                <w:lang w:eastAsia="pt-BR"/>
              </w:rPr>
            </w:pPr>
            <w:r w:rsidRPr="00F91BA5">
              <w:rPr>
                <w:rFonts w:cs="Georgia"/>
                <w:color w:val="000000"/>
                <w:sz w:val="20"/>
                <w:szCs w:val="20"/>
              </w:rPr>
              <w:t>§ 1º Alternativamente ao previsto no caput, e de forma a não haver retenção patrimonial para lastrear exigível contingencial, o patrocinador pode assumir integralmente a responsabilidade sobre os valores decorrentes de condenação em processo judicial ou administrativo após a data do cálculo.</w:t>
            </w:r>
          </w:p>
        </w:tc>
        <w:tc>
          <w:tcPr>
            <w:tcW w:w="1667" w:type="pct"/>
          </w:tcPr>
          <w:p w14:paraId="4EE3EF64" w14:textId="2F265D6A" w:rsidR="00FF02FC" w:rsidRPr="001F4E6F" w:rsidRDefault="00FF02FC" w:rsidP="00FF02F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Alternativamente ao previsto no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e de forma a não haver retenção patrimonial para lastrear exigível contingencial, o patrocinador pode assumir integralmente a responsabilidade sobre os valores decorrentes de condenação em processo judicial ou administrativo após a data do cálculo. </w:t>
            </w:r>
          </w:p>
        </w:tc>
        <w:tc>
          <w:tcPr>
            <w:tcW w:w="1666" w:type="pct"/>
          </w:tcPr>
          <w:p w14:paraId="4F5EECC3" w14:textId="77777777" w:rsidR="00FF02FC" w:rsidRPr="00CB5623" w:rsidRDefault="00FF02FC" w:rsidP="00FF02FC">
            <w:pPr>
              <w:spacing w:after="120"/>
              <w:jc w:val="both"/>
              <w:rPr>
                <w:rFonts w:ascii="Calibri" w:eastAsia="Times New Roman" w:hAnsi="Calibri" w:cs="Calibri"/>
                <w:color w:val="000000"/>
                <w:sz w:val="20"/>
                <w:szCs w:val="20"/>
                <w:lang w:eastAsia="pt-BR"/>
              </w:rPr>
            </w:pPr>
          </w:p>
        </w:tc>
      </w:tr>
      <w:tr w:rsidR="00137131" w:rsidRPr="001F4E6F" w14:paraId="7B0BF020" w14:textId="35520988" w:rsidTr="00AB24F3">
        <w:tc>
          <w:tcPr>
            <w:tcW w:w="1667" w:type="pct"/>
          </w:tcPr>
          <w:p w14:paraId="1F8FC1D8" w14:textId="64291CEA" w:rsidR="00137131" w:rsidRPr="001F4E6F" w:rsidRDefault="0096619C" w:rsidP="0096619C">
            <w:pPr>
              <w:spacing w:after="120"/>
              <w:jc w:val="both"/>
              <w:rPr>
                <w:rFonts w:ascii="Calibri" w:eastAsia="Times New Roman" w:hAnsi="Calibri" w:cs="Calibri"/>
                <w:color w:val="000000"/>
                <w:sz w:val="20"/>
                <w:szCs w:val="20"/>
                <w:lang w:eastAsia="pt-BR"/>
              </w:rPr>
            </w:pPr>
            <w:r w:rsidRPr="0096619C">
              <w:rPr>
                <w:rFonts w:ascii="Calibri" w:eastAsia="Times New Roman" w:hAnsi="Calibri" w:cs="Calibri"/>
                <w:color w:val="000000"/>
                <w:sz w:val="20"/>
                <w:szCs w:val="20"/>
                <w:lang w:eastAsia="pt-BR"/>
              </w:rPr>
              <w:t>§ 2º A responsabilidade assumida na forma do § 1º deve ser registrada no termo de retirada de</w:t>
            </w:r>
            <w:r>
              <w:rPr>
                <w:rFonts w:ascii="Calibri" w:eastAsia="Times New Roman" w:hAnsi="Calibri" w:cs="Calibri"/>
                <w:color w:val="000000"/>
                <w:sz w:val="20"/>
                <w:szCs w:val="20"/>
                <w:lang w:eastAsia="pt-BR"/>
              </w:rPr>
              <w:t xml:space="preserve"> </w:t>
            </w:r>
            <w:r w:rsidRPr="0096619C">
              <w:rPr>
                <w:rFonts w:ascii="Calibri" w:eastAsia="Times New Roman" w:hAnsi="Calibri" w:cs="Calibri"/>
                <w:color w:val="000000"/>
                <w:sz w:val="20"/>
                <w:szCs w:val="20"/>
                <w:lang w:eastAsia="pt-BR"/>
              </w:rPr>
              <w:t>patrocínio.</w:t>
            </w:r>
          </w:p>
        </w:tc>
        <w:tc>
          <w:tcPr>
            <w:tcW w:w="1667" w:type="pct"/>
          </w:tcPr>
          <w:p w14:paraId="1D91BCFD" w14:textId="7087A9F3"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§2º  A responsabilidade assumida na forma do § 1º deve ser registrada no termo de retirada de patrocínio. </w:t>
            </w:r>
          </w:p>
        </w:tc>
        <w:tc>
          <w:tcPr>
            <w:tcW w:w="1666" w:type="pct"/>
          </w:tcPr>
          <w:p w14:paraId="2744838B"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121B1CC4" w14:textId="57BFBDC0" w:rsidTr="00AB24F3">
        <w:tc>
          <w:tcPr>
            <w:tcW w:w="1667" w:type="pct"/>
          </w:tcPr>
          <w:p w14:paraId="430A6229" w14:textId="084F25A9" w:rsidR="00137131" w:rsidRPr="001F4E6F" w:rsidRDefault="003E5A3C" w:rsidP="00137131">
            <w:pPr>
              <w:spacing w:after="120"/>
              <w:jc w:val="both"/>
              <w:rPr>
                <w:rFonts w:ascii="Calibri" w:eastAsia="Times New Roman" w:hAnsi="Calibri" w:cs="Calibri"/>
                <w:color w:val="000000"/>
                <w:sz w:val="20"/>
                <w:szCs w:val="20"/>
                <w:lang w:eastAsia="pt-BR"/>
              </w:rPr>
            </w:pPr>
            <w:r w:rsidRPr="003E5A3C">
              <w:rPr>
                <w:rFonts w:ascii="Calibri" w:eastAsia="Times New Roman" w:hAnsi="Calibri" w:cs="Calibri"/>
                <w:color w:val="000000"/>
                <w:sz w:val="20"/>
                <w:szCs w:val="20"/>
                <w:lang w:eastAsia="pt-BR"/>
              </w:rPr>
              <w:t>§ 3º Na hipótese prevista no § 1º, os valores registrados no exigível contingencial, na data do</w:t>
            </w:r>
            <w:r w:rsidR="0039362A">
              <w:rPr>
                <w:rFonts w:ascii="Calibri" w:eastAsia="Times New Roman" w:hAnsi="Calibri" w:cs="Calibri"/>
                <w:color w:val="000000"/>
                <w:sz w:val="20"/>
                <w:szCs w:val="20"/>
                <w:lang w:eastAsia="pt-BR"/>
              </w:rPr>
              <w:t xml:space="preserve"> </w:t>
            </w:r>
            <w:r w:rsidR="0039362A" w:rsidRPr="0039362A">
              <w:rPr>
                <w:rFonts w:ascii="Calibri" w:eastAsia="Times New Roman" w:hAnsi="Calibri" w:cs="Calibri"/>
                <w:color w:val="000000"/>
                <w:sz w:val="20"/>
                <w:szCs w:val="20"/>
                <w:lang w:eastAsia="pt-BR"/>
              </w:rPr>
              <w:t>cálculo, devem ser integralmente revertidos ao patrimônio de cobertura do plano de benefícios.</w:t>
            </w:r>
          </w:p>
        </w:tc>
        <w:tc>
          <w:tcPr>
            <w:tcW w:w="1667" w:type="pct"/>
          </w:tcPr>
          <w:p w14:paraId="14080100" w14:textId="2A7AC5FE"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§3º  Na hipótese prevista no §1º, os valores registrados no exigível contingencial, na data do cálculo, devem ser integralmente revertidos ao patrimônio de cobertura do plano de benefícios. </w:t>
            </w:r>
          </w:p>
        </w:tc>
        <w:tc>
          <w:tcPr>
            <w:tcW w:w="1666" w:type="pct"/>
          </w:tcPr>
          <w:p w14:paraId="71DF5F5D"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BC6A9E" w:rsidRPr="001F4E6F" w14:paraId="5A6064BB" w14:textId="53599BEE" w:rsidTr="00AB24F3">
        <w:tc>
          <w:tcPr>
            <w:tcW w:w="1667" w:type="pct"/>
          </w:tcPr>
          <w:p w14:paraId="1E5364E3" w14:textId="6898C793" w:rsidR="00BC6A9E" w:rsidRPr="001F4E6F" w:rsidRDefault="00BC6A9E" w:rsidP="00BC6A9E">
            <w:pPr>
              <w:spacing w:after="120"/>
              <w:jc w:val="both"/>
              <w:rPr>
                <w:rFonts w:ascii="Calibri" w:eastAsia="Times New Roman" w:hAnsi="Calibri" w:cs="Calibri"/>
                <w:color w:val="000000"/>
                <w:sz w:val="20"/>
                <w:szCs w:val="20"/>
                <w:lang w:eastAsia="pt-BR"/>
              </w:rPr>
            </w:pPr>
            <w:r w:rsidRPr="00D61AAF">
              <w:rPr>
                <w:rFonts w:cs="Georgia"/>
                <w:color w:val="000000"/>
                <w:sz w:val="20"/>
                <w:szCs w:val="20"/>
              </w:rPr>
              <w:t>§ 4º Na hipótese de não ter havido contribuição normal no período de que trata o caput, deve ser considerada a proporção contributiva adotada pelo menos nos trinta e seis meses que antecederam a redução ou a suspensão das contribuições.</w:t>
            </w:r>
          </w:p>
        </w:tc>
        <w:tc>
          <w:tcPr>
            <w:tcW w:w="1667" w:type="pct"/>
          </w:tcPr>
          <w:p w14:paraId="352B54C9" w14:textId="6032F7A5" w:rsidR="00BC6A9E" w:rsidRPr="001F4E6F" w:rsidRDefault="00BC6A9E" w:rsidP="00BC6A9E">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§4º  Na hipótese de não ter havido contribuição normal no período de que trata 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deve ser considerada a proporção contributiva adotada pelo menos nos trinta e seis meses que antecederam a redução ou a suspensão das contribuições. </w:t>
            </w:r>
          </w:p>
        </w:tc>
        <w:tc>
          <w:tcPr>
            <w:tcW w:w="1666" w:type="pct"/>
          </w:tcPr>
          <w:p w14:paraId="2FBFE6EF" w14:textId="77777777" w:rsidR="00BC6A9E" w:rsidRPr="00CB5623" w:rsidRDefault="00BC6A9E" w:rsidP="00BC6A9E">
            <w:pPr>
              <w:spacing w:after="120"/>
              <w:jc w:val="both"/>
              <w:rPr>
                <w:rFonts w:ascii="Calibri" w:eastAsia="Times New Roman" w:hAnsi="Calibri" w:cs="Calibri"/>
                <w:color w:val="000000"/>
                <w:sz w:val="20"/>
                <w:szCs w:val="20"/>
                <w:lang w:eastAsia="pt-BR"/>
              </w:rPr>
            </w:pPr>
          </w:p>
        </w:tc>
      </w:tr>
      <w:tr w:rsidR="00BC6A9E" w:rsidRPr="001F4E6F" w14:paraId="4757D0D1" w14:textId="4691994E" w:rsidTr="00AB24F3">
        <w:tc>
          <w:tcPr>
            <w:tcW w:w="1667" w:type="pct"/>
          </w:tcPr>
          <w:p w14:paraId="07625439" w14:textId="482D4A23" w:rsidR="00BC6A9E" w:rsidRPr="001F4E6F" w:rsidRDefault="00BC6A9E" w:rsidP="00BC6A9E">
            <w:pPr>
              <w:spacing w:after="120"/>
              <w:jc w:val="both"/>
              <w:rPr>
                <w:rFonts w:ascii="Calibri" w:eastAsia="Times New Roman" w:hAnsi="Calibri" w:cs="Calibri"/>
                <w:color w:val="000000"/>
                <w:sz w:val="20"/>
                <w:szCs w:val="20"/>
                <w:lang w:eastAsia="pt-BR"/>
              </w:rPr>
            </w:pPr>
            <w:r w:rsidRPr="00D61AAF">
              <w:rPr>
                <w:rFonts w:cs="Georgia"/>
                <w:color w:val="000000"/>
                <w:sz w:val="20"/>
                <w:szCs w:val="20"/>
              </w:rPr>
              <w:t>§ 5º Os valores revertidos do exigível contingencial podem ser destinados de forma diversa das previstas neste artigo, desde que mais favorável aos participantes e assistidos.</w:t>
            </w:r>
          </w:p>
        </w:tc>
        <w:tc>
          <w:tcPr>
            <w:tcW w:w="1667" w:type="pct"/>
          </w:tcPr>
          <w:p w14:paraId="3F053F3D" w14:textId="1F227154" w:rsidR="00BC6A9E" w:rsidRPr="001F4E6F" w:rsidRDefault="00BC6A9E" w:rsidP="00BC6A9E">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§5º  Os valores revertidos do exigível contingencial podem ser destinados de forma diversa das previstas no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desde que mais favorável aos participantes e assistidos. </w:t>
            </w:r>
          </w:p>
        </w:tc>
        <w:tc>
          <w:tcPr>
            <w:tcW w:w="1666" w:type="pct"/>
          </w:tcPr>
          <w:p w14:paraId="5AB3162F" w14:textId="77777777" w:rsidR="00BC6A9E" w:rsidRPr="00CB5623" w:rsidRDefault="00BC6A9E" w:rsidP="00BC6A9E">
            <w:pPr>
              <w:spacing w:after="120"/>
              <w:jc w:val="both"/>
              <w:rPr>
                <w:rFonts w:ascii="Calibri" w:eastAsia="Times New Roman" w:hAnsi="Calibri" w:cs="Calibri"/>
                <w:color w:val="000000"/>
                <w:sz w:val="20"/>
                <w:szCs w:val="20"/>
                <w:lang w:eastAsia="pt-BR"/>
              </w:rPr>
            </w:pPr>
          </w:p>
        </w:tc>
      </w:tr>
      <w:tr w:rsidR="00BC6A9E" w:rsidRPr="001F4E6F" w14:paraId="0E87DD7E" w14:textId="4E596726" w:rsidTr="00AB24F3">
        <w:tc>
          <w:tcPr>
            <w:tcW w:w="1667" w:type="pct"/>
          </w:tcPr>
          <w:p w14:paraId="721E6569" w14:textId="0C820499" w:rsidR="00BC6A9E" w:rsidRPr="001F4E6F" w:rsidRDefault="00BC6A9E" w:rsidP="00BC6A9E">
            <w:pPr>
              <w:spacing w:after="120"/>
              <w:jc w:val="both"/>
              <w:rPr>
                <w:rFonts w:ascii="Calibri" w:eastAsia="Times New Roman" w:hAnsi="Calibri" w:cs="Calibri"/>
                <w:color w:val="000000"/>
                <w:sz w:val="20"/>
                <w:szCs w:val="20"/>
                <w:lang w:eastAsia="pt-BR"/>
              </w:rPr>
            </w:pPr>
            <w:r w:rsidRPr="00D61AAF">
              <w:rPr>
                <w:rFonts w:cs="Georgia"/>
                <w:color w:val="000000"/>
                <w:sz w:val="20"/>
                <w:szCs w:val="20"/>
              </w:rPr>
              <w:t>§ 6º A individualização dos valores de que trata o caput, entre participantes e assistidos, relativamente ao montante que lhes couber, deve observar a proporção das respectivas reservas matemáticas individuais finais, posicionadas na data do cálculo.</w:t>
            </w:r>
          </w:p>
        </w:tc>
        <w:tc>
          <w:tcPr>
            <w:tcW w:w="1667" w:type="pct"/>
          </w:tcPr>
          <w:p w14:paraId="0EF2AA9C" w14:textId="7061C70E" w:rsidR="00BC6A9E" w:rsidRPr="001F4E6F" w:rsidRDefault="00BC6A9E" w:rsidP="00BC6A9E">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§6º  A individualização dos valores de que trata 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entre participantes e assistidos, relativamente ao montante que lhes couber, deve observar a proporção das respectivas reservas matemáticas individuais finais, posicionadas na data do cálculo. </w:t>
            </w:r>
          </w:p>
        </w:tc>
        <w:tc>
          <w:tcPr>
            <w:tcW w:w="1666" w:type="pct"/>
          </w:tcPr>
          <w:p w14:paraId="56D6E928" w14:textId="77777777" w:rsidR="00BC6A9E" w:rsidRPr="00CB5623" w:rsidRDefault="00BC6A9E" w:rsidP="00BC6A9E">
            <w:pPr>
              <w:spacing w:after="120"/>
              <w:jc w:val="both"/>
              <w:rPr>
                <w:rFonts w:ascii="Calibri" w:eastAsia="Times New Roman" w:hAnsi="Calibri" w:cs="Calibri"/>
                <w:color w:val="000000"/>
                <w:sz w:val="20"/>
                <w:szCs w:val="20"/>
                <w:lang w:eastAsia="pt-BR"/>
              </w:rPr>
            </w:pPr>
          </w:p>
        </w:tc>
      </w:tr>
      <w:tr w:rsidR="00BC6A9E" w:rsidRPr="001F4E6F" w14:paraId="42E447FF" w14:textId="2D679054" w:rsidTr="00AB24F3">
        <w:tc>
          <w:tcPr>
            <w:tcW w:w="1667" w:type="pct"/>
          </w:tcPr>
          <w:p w14:paraId="7C099DF1" w14:textId="72F719ED" w:rsidR="00BC6A9E" w:rsidRPr="001F4E6F" w:rsidRDefault="00BC6A9E" w:rsidP="00BC6A9E">
            <w:pPr>
              <w:spacing w:after="120"/>
              <w:jc w:val="both"/>
              <w:rPr>
                <w:rFonts w:ascii="Calibri" w:eastAsia="Times New Roman" w:hAnsi="Calibri" w:cs="Calibri"/>
                <w:color w:val="000000"/>
                <w:sz w:val="20"/>
                <w:szCs w:val="20"/>
                <w:lang w:eastAsia="pt-BR"/>
              </w:rPr>
            </w:pPr>
            <w:r w:rsidRPr="00D61AAF">
              <w:rPr>
                <w:rFonts w:cs="Georgia"/>
                <w:color w:val="000000"/>
                <w:sz w:val="20"/>
                <w:szCs w:val="20"/>
              </w:rPr>
              <w:t>§ 7º Caso o valor da retenção patrimonial referida no caput seja inferior ao da decisão judicial ou administrativa ocorrida após a data do cálculo, caberá ao patrocinador aportar o montante necessário para a sua execução.</w:t>
            </w:r>
          </w:p>
        </w:tc>
        <w:tc>
          <w:tcPr>
            <w:tcW w:w="1667" w:type="pct"/>
          </w:tcPr>
          <w:p w14:paraId="0D48F4CE" w14:textId="7E2567BC" w:rsidR="00BC6A9E" w:rsidRPr="001F4E6F" w:rsidRDefault="00BC6A9E" w:rsidP="00BC6A9E">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§7º  Caso o valor da retenção patrimonial referida no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seja inferior ao da decisão judicial ou administrativa ocorrida após a data do cálculo, caberá ao patrocinador aportar o montante necessário para a sua execução. </w:t>
            </w:r>
          </w:p>
        </w:tc>
        <w:tc>
          <w:tcPr>
            <w:tcW w:w="1666" w:type="pct"/>
          </w:tcPr>
          <w:p w14:paraId="79189FFC" w14:textId="77777777" w:rsidR="00BC6A9E" w:rsidRPr="00CB5623" w:rsidRDefault="00BC6A9E" w:rsidP="00BC6A9E">
            <w:pPr>
              <w:spacing w:after="120"/>
              <w:jc w:val="both"/>
              <w:rPr>
                <w:rFonts w:ascii="Calibri" w:eastAsia="Times New Roman" w:hAnsi="Calibri" w:cs="Calibri"/>
                <w:color w:val="000000"/>
                <w:sz w:val="20"/>
                <w:szCs w:val="20"/>
                <w:lang w:eastAsia="pt-BR"/>
              </w:rPr>
            </w:pPr>
          </w:p>
        </w:tc>
      </w:tr>
      <w:tr w:rsidR="00137131" w:rsidRPr="001F4E6F" w14:paraId="15B5DFE3" w14:textId="482F7D86" w:rsidTr="00AB24F3">
        <w:tc>
          <w:tcPr>
            <w:tcW w:w="1667" w:type="pct"/>
          </w:tcPr>
          <w:p w14:paraId="1BB89207" w14:textId="02DF26E2" w:rsidR="00137131" w:rsidRPr="001F4E6F" w:rsidRDefault="0059323F" w:rsidP="00137131">
            <w:pPr>
              <w:tabs>
                <w:tab w:val="left" w:pos="993"/>
              </w:tabs>
              <w:spacing w:after="120"/>
              <w:jc w:val="both"/>
              <w:rPr>
                <w:rFonts w:ascii="Calibri" w:eastAsia="Times New Roman" w:hAnsi="Calibri" w:cs="Calibri"/>
                <w:color w:val="000000"/>
                <w:sz w:val="20"/>
                <w:szCs w:val="20"/>
                <w:lang w:eastAsia="pt-BR"/>
              </w:rPr>
            </w:pPr>
            <w:r w:rsidRPr="0059323F">
              <w:rPr>
                <w:rFonts w:ascii="Calibri" w:eastAsia="Times New Roman" w:hAnsi="Calibri" w:cs="Calibri"/>
                <w:color w:val="000000"/>
                <w:sz w:val="20"/>
                <w:szCs w:val="20"/>
                <w:lang w:eastAsia="pt-BR"/>
              </w:rPr>
              <w:t>Art. 15.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 1º e 5º do art. 14.</w:t>
            </w:r>
          </w:p>
        </w:tc>
        <w:tc>
          <w:tcPr>
            <w:tcW w:w="1667" w:type="pct"/>
          </w:tcPr>
          <w:p w14:paraId="4AAACE37" w14:textId="29256C4D" w:rsidR="00137131" w:rsidRPr="001F4E6F" w:rsidRDefault="00137131" w:rsidP="00137131">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 1º e 5º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_Ref138925640 \* Lower \h \r  \* MERGEFORMAT </w:instrText>
            </w:r>
            <w:r w:rsidRPr="001F4E6F">
              <w:rPr>
                <w:rFonts w:ascii="Calibri" w:eastAsia="Times New Roman" w:hAnsi="Calibri" w:cs="Calibri"/>
                <w:color w:val="000000"/>
                <w:sz w:val="20"/>
                <w:szCs w:val="20"/>
                <w:lang w:eastAsia="pt-BR"/>
              </w:rPr>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 xml:space="preserve">art. 139.  </w:t>
            </w:r>
            <w:r w:rsidRPr="001F4E6F">
              <w:rPr>
                <w:rFonts w:ascii="Calibri" w:eastAsia="Times New Roman" w:hAnsi="Calibri" w:cs="Calibri"/>
                <w:color w:val="000000"/>
                <w:sz w:val="20"/>
                <w:szCs w:val="20"/>
                <w:lang w:eastAsia="pt-BR"/>
              </w:rPr>
              <w:fldChar w:fldCharType="end"/>
            </w:r>
          </w:p>
        </w:tc>
        <w:tc>
          <w:tcPr>
            <w:tcW w:w="1666" w:type="pct"/>
          </w:tcPr>
          <w:p w14:paraId="60EF5A5D" w14:textId="77777777"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1CC56119" w14:textId="132CC0E8" w:rsidTr="00AB24F3">
        <w:tc>
          <w:tcPr>
            <w:tcW w:w="1667" w:type="pct"/>
          </w:tcPr>
          <w:p w14:paraId="28C0AB9E" w14:textId="03ED84A6" w:rsidR="00137131" w:rsidRPr="001F4E6F" w:rsidRDefault="001B60E1" w:rsidP="00137131">
            <w:pPr>
              <w:tabs>
                <w:tab w:val="left" w:pos="993"/>
              </w:tabs>
              <w:spacing w:after="120"/>
              <w:jc w:val="both"/>
              <w:rPr>
                <w:rFonts w:ascii="Calibri" w:eastAsia="Times New Roman" w:hAnsi="Calibri" w:cs="Calibri"/>
                <w:color w:val="000000"/>
                <w:sz w:val="20"/>
                <w:szCs w:val="20"/>
                <w:lang w:eastAsia="pt-BR"/>
              </w:rPr>
            </w:pPr>
            <w:r w:rsidRPr="001B60E1">
              <w:rPr>
                <w:rFonts w:ascii="Calibri" w:eastAsia="Times New Roman" w:hAnsi="Calibri" w:cs="Calibri"/>
                <w:color w:val="000000"/>
                <w:sz w:val="20"/>
                <w:szCs w:val="20"/>
                <w:lang w:eastAsia="pt-BR"/>
              </w:rPr>
              <w:t>Art. 16. O disposto nesta Resolução aplica-se à retirada de instituidor, observadas a legislação aplicável e as peculiaridades dos respectivos planos de benefícios.</w:t>
            </w:r>
          </w:p>
        </w:tc>
        <w:tc>
          <w:tcPr>
            <w:tcW w:w="1667" w:type="pct"/>
          </w:tcPr>
          <w:p w14:paraId="7D5ABB03" w14:textId="3739355B"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disposto nesta subseção aplica-se, no que couber, à retirada de instituidor, observadas as peculiaridades dos respectivos planos de benefícios. </w:t>
            </w:r>
          </w:p>
        </w:tc>
        <w:tc>
          <w:tcPr>
            <w:tcW w:w="1666" w:type="pct"/>
          </w:tcPr>
          <w:p w14:paraId="36F13D4D" w14:textId="77777777"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B60E1" w:rsidRPr="001F4E6F" w14:paraId="48131201" w14:textId="77777777" w:rsidTr="00AB24F3">
        <w:tc>
          <w:tcPr>
            <w:tcW w:w="1667" w:type="pct"/>
          </w:tcPr>
          <w:p w14:paraId="12A3119C" w14:textId="068DE003" w:rsidR="001B60E1" w:rsidRPr="00A113DA" w:rsidRDefault="00A113DA" w:rsidP="00A113DA">
            <w:pPr>
              <w:tabs>
                <w:tab w:val="left" w:pos="993"/>
              </w:tabs>
              <w:spacing w:after="120"/>
              <w:jc w:val="both"/>
              <w:rPr>
                <w:rFonts w:ascii="Calibri" w:eastAsia="Times New Roman" w:hAnsi="Calibri" w:cs="Calibri"/>
                <w:color w:val="000000"/>
                <w:sz w:val="20"/>
                <w:szCs w:val="20"/>
                <w:lang w:eastAsia="pt-BR"/>
              </w:rPr>
            </w:pPr>
            <w:r w:rsidRPr="00A113DA">
              <w:rPr>
                <w:rFonts w:ascii="Calibri" w:eastAsia="Times New Roman" w:hAnsi="Calibri" w:cs="Calibri"/>
                <w:color w:val="000000"/>
                <w:sz w:val="20"/>
                <w:szCs w:val="20"/>
                <w:lang w:eastAsia="pt-BR"/>
              </w:rPr>
              <w:t>Art. 17. Esta Resolução entra em vigor em 1º de outubro de 2022.</w:t>
            </w:r>
          </w:p>
        </w:tc>
        <w:tc>
          <w:tcPr>
            <w:tcW w:w="1667" w:type="pct"/>
          </w:tcPr>
          <w:p w14:paraId="14E73F94" w14:textId="77777777" w:rsidR="001B60E1" w:rsidRPr="001F4E6F" w:rsidRDefault="001B60E1" w:rsidP="00137131">
            <w:pPr>
              <w:spacing w:after="120"/>
              <w:jc w:val="center"/>
              <w:rPr>
                <w:rFonts w:ascii="Calibri" w:eastAsia="Times New Roman" w:hAnsi="Calibri" w:cs="Calibri"/>
                <w:b/>
                <w:bCs/>
                <w:color w:val="000000"/>
                <w:sz w:val="20"/>
                <w:szCs w:val="20"/>
                <w:lang w:eastAsia="pt-BR"/>
              </w:rPr>
            </w:pPr>
          </w:p>
        </w:tc>
        <w:tc>
          <w:tcPr>
            <w:tcW w:w="1666" w:type="pct"/>
          </w:tcPr>
          <w:p w14:paraId="067EC332" w14:textId="60158D54" w:rsidR="001B60E1" w:rsidRPr="00A113DA" w:rsidRDefault="00A113DA" w:rsidP="00A113DA">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EXCLUÍDO</w:t>
            </w:r>
          </w:p>
        </w:tc>
      </w:tr>
      <w:tr w:rsidR="00137131" w:rsidRPr="001F4E6F" w14:paraId="0EF15A62" w14:textId="5D681164" w:rsidTr="00AB24F3">
        <w:tc>
          <w:tcPr>
            <w:tcW w:w="1667" w:type="pct"/>
          </w:tcPr>
          <w:p w14:paraId="6089B270" w14:textId="77777777"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7" w:type="pct"/>
          </w:tcPr>
          <w:p w14:paraId="5B2AAB10" w14:textId="5E222F9E"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6" w:type="pct"/>
          </w:tcPr>
          <w:p w14:paraId="7C702362" w14:textId="77777777" w:rsidR="00137131" w:rsidRPr="00CB5623" w:rsidRDefault="00137131" w:rsidP="00137131">
            <w:pPr>
              <w:spacing w:after="120"/>
              <w:jc w:val="center"/>
              <w:rPr>
                <w:rFonts w:ascii="Calibri" w:eastAsia="Times New Roman" w:hAnsi="Calibri" w:cs="Calibri"/>
                <w:b/>
                <w:bCs/>
                <w:color w:val="000000"/>
                <w:sz w:val="20"/>
                <w:szCs w:val="20"/>
                <w:lang w:eastAsia="pt-BR"/>
              </w:rPr>
            </w:pPr>
          </w:p>
        </w:tc>
      </w:tr>
      <w:tr w:rsidR="00137131" w:rsidRPr="001F4E6F" w14:paraId="1824953B" w14:textId="71769AB4" w:rsidTr="00AB24F3">
        <w:tc>
          <w:tcPr>
            <w:tcW w:w="1667" w:type="pct"/>
          </w:tcPr>
          <w:p w14:paraId="48C981AF" w14:textId="77777777"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7" w:type="pct"/>
          </w:tcPr>
          <w:p w14:paraId="5C2525B6" w14:textId="5EED1849" w:rsidR="00137131" w:rsidRPr="001F4E6F" w:rsidRDefault="00137131" w:rsidP="00137131">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Subseção VIII</w:t>
            </w:r>
          </w:p>
        </w:tc>
        <w:tc>
          <w:tcPr>
            <w:tcW w:w="1666" w:type="pct"/>
          </w:tcPr>
          <w:p w14:paraId="6E19D257" w14:textId="77777777" w:rsidR="00137131" w:rsidRPr="00CB5623" w:rsidRDefault="00137131" w:rsidP="00137131">
            <w:pPr>
              <w:spacing w:after="120"/>
              <w:jc w:val="center"/>
              <w:rPr>
                <w:rFonts w:ascii="Calibri" w:eastAsia="Times New Roman" w:hAnsi="Calibri" w:cs="Calibri"/>
                <w:b/>
                <w:bCs/>
                <w:color w:val="000000"/>
                <w:sz w:val="20"/>
                <w:szCs w:val="20"/>
                <w:lang w:eastAsia="pt-BR"/>
              </w:rPr>
            </w:pPr>
          </w:p>
        </w:tc>
      </w:tr>
      <w:tr w:rsidR="00137131" w:rsidRPr="001F4E6F" w14:paraId="4707D201" w14:textId="101FB4F7" w:rsidTr="00AB24F3">
        <w:tc>
          <w:tcPr>
            <w:tcW w:w="1667" w:type="pct"/>
          </w:tcPr>
          <w:p w14:paraId="7E232D8F" w14:textId="77777777"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7" w:type="pct"/>
          </w:tcPr>
          <w:p w14:paraId="4E7DB14E" w14:textId="5419D592" w:rsidR="00137131" w:rsidRPr="001F4E6F" w:rsidRDefault="00137131" w:rsidP="00137131">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Da rescisão unilateral de convênio de adesão</w:t>
            </w:r>
          </w:p>
        </w:tc>
        <w:tc>
          <w:tcPr>
            <w:tcW w:w="1666" w:type="pct"/>
          </w:tcPr>
          <w:p w14:paraId="2B6E34AF" w14:textId="77777777" w:rsidR="00137131" w:rsidRPr="00CB5623" w:rsidRDefault="00137131" w:rsidP="00137131">
            <w:pPr>
              <w:spacing w:after="120"/>
              <w:jc w:val="center"/>
              <w:rPr>
                <w:rFonts w:ascii="Calibri" w:eastAsia="Times New Roman" w:hAnsi="Calibri" w:cs="Calibri"/>
                <w:b/>
                <w:bCs/>
                <w:color w:val="000000"/>
                <w:sz w:val="20"/>
                <w:szCs w:val="20"/>
                <w:lang w:eastAsia="pt-BR"/>
              </w:rPr>
            </w:pPr>
          </w:p>
        </w:tc>
      </w:tr>
      <w:tr w:rsidR="00137131" w:rsidRPr="001F4E6F" w14:paraId="17712DC1" w14:textId="7E9EB093" w:rsidTr="00AB24F3">
        <w:tc>
          <w:tcPr>
            <w:tcW w:w="1667" w:type="pct"/>
          </w:tcPr>
          <w:p w14:paraId="38A8F741" w14:textId="60076794" w:rsidR="00137131" w:rsidRPr="001F4E6F" w:rsidRDefault="00AB0BE9" w:rsidP="00137131">
            <w:pPr>
              <w:tabs>
                <w:tab w:val="left" w:pos="993"/>
              </w:tabs>
              <w:spacing w:after="120"/>
              <w:jc w:val="both"/>
              <w:rPr>
                <w:rFonts w:ascii="Calibri" w:eastAsia="Times New Roman" w:hAnsi="Calibri" w:cs="Calibri"/>
                <w:color w:val="000000"/>
                <w:sz w:val="20"/>
                <w:szCs w:val="20"/>
                <w:lang w:eastAsia="pt-BR"/>
              </w:rPr>
            </w:pPr>
            <w:r w:rsidRPr="00AB0BE9">
              <w:rPr>
                <w:rFonts w:ascii="Calibri" w:eastAsia="Times New Roman" w:hAnsi="Calibri" w:cs="Calibri"/>
                <w:color w:val="000000"/>
                <w:sz w:val="20"/>
                <w:szCs w:val="20"/>
                <w:lang w:eastAsia="pt-BR"/>
              </w:rPr>
              <w:t>Art. 10. A rescisão unilateral de convênio de adesão somente pode ser adotada mediante aprovação pelo órgão estatutário competente da EFPC.</w:t>
            </w:r>
          </w:p>
        </w:tc>
        <w:tc>
          <w:tcPr>
            <w:tcW w:w="1667" w:type="pct"/>
          </w:tcPr>
          <w:p w14:paraId="121053F2" w14:textId="4B773E97" w:rsidR="00137131" w:rsidRPr="001F4E6F" w:rsidRDefault="00137131" w:rsidP="00137131">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sz w:val="20"/>
                <w:szCs w:val="20"/>
                <w:lang w:eastAsia="pt-BR"/>
              </w:rPr>
            </w:pPr>
            <w:bookmarkStart w:id="17" w:name="_Ref138844674"/>
            <w:r w:rsidRPr="001F4E6F">
              <w:rPr>
                <w:rFonts w:ascii="Calibri" w:eastAsia="Times New Roman" w:hAnsi="Calibri" w:cs="Calibri"/>
                <w:color w:val="000000"/>
                <w:sz w:val="20"/>
                <w:szCs w:val="20"/>
                <w:lang w:eastAsia="pt-BR"/>
              </w:rPr>
              <w:t>A rescisão unilateral de convênio de adesão somente pode ser adotada mediante aprovação pelo órgão estatutário competente da EFPC.</w:t>
            </w:r>
            <w:bookmarkEnd w:id="17"/>
            <w:r w:rsidRPr="001F4E6F">
              <w:rPr>
                <w:rFonts w:ascii="Calibri" w:eastAsia="Times New Roman" w:hAnsi="Calibri" w:cs="Calibri"/>
                <w:color w:val="000000"/>
                <w:sz w:val="20"/>
                <w:szCs w:val="20"/>
                <w:lang w:eastAsia="pt-BR"/>
              </w:rPr>
              <w:t xml:space="preserve"> </w:t>
            </w:r>
          </w:p>
        </w:tc>
        <w:tc>
          <w:tcPr>
            <w:tcW w:w="1666" w:type="pct"/>
          </w:tcPr>
          <w:p w14:paraId="28E8E16D" w14:textId="77777777"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9A426C" w:rsidRPr="001F4E6F" w14:paraId="301408FA" w14:textId="1AF5D780" w:rsidTr="00AB24F3">
        <w:tc>
          <w:tcPr>
            <w:tcW w:w="1667" w:type="pct"/>
          </w:tcPr>
          <w:p w14:paraId="3DAB7D86" w14:textId="20EB7090" w:rsidR="009A426C" w:rsidRPr="001F4E6F" w:rsidRDefault="009A426C" w:rsidP="009A426C">
            <w:pPr>
              <w:tabs>
                <w:tab w:val="left" w:pos="993"/>
              </w:tabs>
              <w:spacing w:after="120"/>
              <w:jc w:val="both"/>
              <w:rPr>
                <w:rFonts w:ascii="Calibri" w:eastAsia="Times New Roman" w:hAnsi="Calibri" w:cs="Calibri"/>
                <w:color w:val="000000"/>
                <w:sz w:val="20"/>
                <w:szCs w:val="20"/>
                <w:lang w:eastAsia="pt-BR"/>
              </w:rPr>
            </w:pPr>
            <w:r w:rsidRPr="002F20B6">
              <w:rPr>
                <w:rFonts w:cs="Georgia"/>
                <w:color w:val="000000"/>
                <w:sz w:val="20"/>
                <w:szCs w:val="20"/>
              </w:rPr>
              <w:t>Art. 11. A EFPC deve, no prazo de dez dias úteis, contados da data da aprovação de que trata o art. 10:</w:t>
            </w:r>
          </w:p>
        </w:tc>
        <w:tc>
          <w:tcPr>
            <w:tcW w:w="1667" w:type="pct"/>
          </w:tcPr>
          <w:p w14:paraId="6BF4F97C" w14:textId="452BD587" w:rsidR="009A426C" w:rsidRPr="001F4E6F" w:rsidRDefault="009A426C" w:rsidP="009A426C">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EFPC deve, no prazo de dez dias úteis, contados da data da aprovação de que trata 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_Ref138844674 \* Lower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art. 142</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64591C38" w14:textId="77777777" w:rsidR="009A426C" w:rsidRPr="00CB5623" w:rsidRDefault="009A426C" w:rsidP="009A426C">
            <w:pPr>
              <w:tabs>
                <w:tab w:val="left" w:pos="993"/>
              </w:tabs>
              <w:spacing w:after="120"/>
              <w:jc w:val="both"/>
              <w:rPr>
                <w:rFonts w:ascii="Calibri" w:eastAsia="Times New Roman" w:hAnsi="Calibri" w:cs="Calibri"/>
                <w:color w:val="000000"/>
                <w:sz w:val="20"/>
                <w:szCs w:val="20"/>
                <w:lang w:eastAsia="pt-BR"/>
              </w:rPr>
            </w:pPr>
          </w:p>
        </w:tc>
      </w:tr>
      <w:tr w:rsidR="009A426C" w:rsidRPr="001F4E6F" w14:paraId="743A90B9" w14:textId="6AEA2109" w:rsidTr="00AB24F3">
        <w:tc>
          <w:tcPr>
            <w:tcW w:w="1667" w:type="pct"/>
          </w:tcPr>
          <w:p w14:paraId="771629B6" w14:textId="0349F53F" w:rsidR="009A426C" w:rsidRPr="001F4E6F" w:rsidRDefault="009A426C" w:rsidP="009A426C">
            <w:pPr>
              <w:spacing w:after="120"/>
              <w:jc w:val="both"/>
              <w:rPr>
                <w:rFonts w:ascii="Calibri" w:eastAsia="Times New Roman" w:hAnsi="Calibri" w:cs="Calibri"/>
                <w:color w:val="000000"/>
                <w:sz w:val="20"/>
                <w:szCs w:val="20"/>
                <w:lang w:eastAsia="pt-BR"/>
              </w:rPr>
            </w:pPr>
            <w:r w:rsidRPr="002F20B6">
              <w:rPr>
                <w:rFonts w:cs="Georgia"/>
                <w:color w:val="000000"/>
                <w:sz w:val="20"/>
                <w:szCs w:val="20"/>
              </w:rPr>
              <w:t>I - dar ciência ao patrocinador do plano de benefícios;</w:t>
            </w:r>
          </w:p>
        </w:tc>
        <w:tc>
          <w:tcPr>
            <w:tcW w:w="1667" w:type="pct"/>
          </w:tcPr>
          <w:p w14:paraId="0BA92D46" w14:textId="090A31AD" w:rsidR="009A426C" w:rsidRPr="001F4E6F" w:rsidRDefault="009A426C" w:rsidP="009A426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dar ciência ao patrocinador ou instituidor retirante do plano de benefícios; </w:t>
            </w:r>
          </w:p>
        </w:tc>
        <w:tc>
          <w:tcPr>
            <w:tcW w:w="1666" w:type="pct"/>
          </w:tcPr>
          <w:p w14:paraId="33023DAC" w14:textId="77777777" w:rsidR="009A426C" w:rsidRPr="00CB5623" w:rsidRDefault="009A426C" w:rsidP="009A426C">
            <w:pPr>
              <w:spacing w:after="120"/>
              <w:jc w:val="both"/>
              <w:rPr>
                <w:rFonts w:ascii="Calibri" w:eastAsia="Times New Roman" w:hAnsi="Calibri" w:cs="Calibri"/>
                <w:color w:val="000000"/>
                <w:sz w:val="20"/>
                <w:szCs w:val="20"/>
                <w:lang w:eastAsia="pt-BR"/>
              </w:rPr>
            </w:pPr>
          </w:p>
        </w:tc>
      </w:tr>
      <w:tr w:rsidR="009A426C" w:rsidRPr="001F4E6F" w14:paraId="6EBAC027" w14:textId="56D6C0FF" w:rsidTr="00AB24F3">
        <w:tc>
          <w:tcPr>
            <w:tcW w:w="1667" w:type="pct"/>
          </w:tcPr>
          <w:p w14:paraId="2798D3BC" w14:textId="47521674" w:rsidR="009A426C" w:rsidRPr="001F4E6F" w:rsidRDefault="009A426C" w:rsidP="009A426C">
            <w:pPr>
              <w:spacing w:after="120"/>
              <w:jc w:val="both"/>
              <w:rPr>
                <w:rFonts w:ascii="Calibri" w:eastAsia="Times New Roman" w:hAnsi="Calibri" w:cs="Calibri"/>
                <w:color w:val="000000"/>
                <w:sz w:val="20"/>
                <w:szCs w:val="20"/>
                <w:lang w:eastAsia="pt-BR"/>
              </w:rPr>
            </w:pPr>
            <w:r w:rsidRPr="002F20B6">
              <w:rPr>
                <w:rFonts w:cs="Georgia"/>
                <w:color w:val="000000"/>
                <w:sz w:val="20"/>
                <w:szCs w:val="20"/>
              </w:rPr>
              <w:t>II - comunicar a decisão aos participantes e assistidos vinculados ao plano de benefícios;</w:t>
            </w:r>
          </w:p>
        </w:tc>
        <w:tc>
          <w:tcPr>
            <w:tcW w:w="1667" w:type="pct"/>
          </w:tcPr>
          <w:p w14:paraId="05CEEF30" w14:textId="642862A3" w:rsidR="009A426C" w:rsidRPr="001F4E6F" w:rsidRDefault="009A426C" w:rsidP="009A426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comunicar a decisão aos participantes e assistidos vinculados ao plano de benefícios; </w:t>
            </w:r>
          </w:p>
        </w:tc>
        <w:tc>
          <w:tcPr>
            <w:tcW w:w="1666" w:type="pct"/>
          </w:tcPr>
          <w:p w14:paraId="07B6DF17" w14:textId="77777777" w:rsidR="009A426C" w:rsidRPr="00CB5623" w:rsidRDefault="009A426C" w:rsidP="009A426C">
            <w:pPr>
              <w:spacing w:after="120"/>
              <w:jc w:val="both"/>
              <w:rPr>
                <w:rFonts w:ascii="Calibri" w:eastAsia="Times New Roman" w:hAnsi="Calibri" w:cs="Calibri"/>
                <w:color w:val="000000"/>
                <w:sz w:val="20"/>
                <w:szCs w:val="20"/>
                <w:lang w:eastAsia="pt-BR"/>
              </w:rPr>
            </w:pPr>
          </w:p>
        </w:tc>
      </w:tr>
      <w:tr w:rsidR="009A426C" w:rsidRPr="001F4E6F" w14:paraId="4C0E3593" w14:textId="5F4DB585" w:rsidTr="00AB24F3">
        <w:tc>
          <w:tcPr>
            <w:tcW w:w="1667" w:type="pct"/>
          </w:tcPr>
          <w:p w14:paraId="0297F94A" w14:textId="33342C32" w:rsidR="009A426C" w:rsidRPr="001F4E6F" w:rsidRDefault="009A426C" w:rsidP="009A426C">
            <w:pPr>
              <w:spacing w:after="120"/>
              <w:jc w:val="both"/>
              <w:rPr>
                <w:rFonts w:ascii="Calibri" w:eastAsia="Times New Roman" w:hAnsi="Calibri" w:cs="Calibri"/>
                <w:color w:val="000000"/>
                <w:sz w:val="20"/>
                <w:szCs w:val="20"/>
                <w:lang w:eastAsia="pt-BR"/>
              </w:rPr>
            </w:pPr>
            <w:r w:rsidRPr="002F20B6">
              <w:rPr>
                <w:rFonts w:cs="Georgia"/>
                <w:color w:val="000000"/>
                <w:sz w:val="20"/>
                <w:szCs w:val="20"/>
              </w:rPr>
              <w:t>III - dar ciência aos patrocinadores remanescentes do plano de benefícios, se houver; e</w:t>
            </w:r>
          </w:p>
        </w:tc>
        <w:tc>
          <w:tcPr>
            <w:tcW w:w="1667" w:type="pct"/>
          </w:tcPr>
          <w:p w14:paraId="0D6A8F75" w14:textId="175FCC24" w:rsidR="009A426C" w:rsidRPr="001F4E6F" w:rsidRDefault="009A426C" w:rsidP="009A426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dar ciência aos patrocinadores ou instituidores remanescentes do plano de benefícios, se houver; e </w:t>
            </w:r>
          </w:p>
        </w:tc>
        <w:tc>
          <w:tcPr>
            <w:tcW w:w="1666" w:type="pct"/>
          </w:tcPr>
          <w:p w14:paraId="4339A541" w14:textId="77777777" w:rsidR="009A426C" w:rsidRPr="00CB5623" w:rsidRDefault="009A426C" w:rsidP="009A426C">
            <w:pPr>
              <w:spacing w:after="120"/>
              <w:jc w:val="both"/>
              <w:rPr>
                <w:rFonts w:ascii="Calibri" w:eastAsia="Times New Roman" w:hAnsi="Calibri" w:cs="Calibri"/>
                <w:color w:val="000000"/>
                <w:sz w:val="20"/>
                <w:szCs w:val="20"/>
                <w:lang w:eastAsia="pt-BR"/>
              </w:rPr>
            </w:pPr>
          </w:p>
        </w:tc>
      </w:tr>
      <w:tr w:rsidR="009A426C" w:rsidRPr="001F4E6F" w14:paraId="62202553" w14:textId="5A35A56B" w:rsidTr="00AB24F3">
        <w:tc>
          <w:tcPr>
            <w:tcW w:w="1667" w:type="pct"/>
          </w:tcPr>
          <w:p w14:paraId="01001257" w14:textId="739052A7" w:rsidR="009A426C" w:rsidRPr="001F4E6F" w:rsidRDefault="009A426C" w:rsidP="009A426C">
            <w:pPr>
              <w:spacing w:after="120"/>
              <w:jc w:val="both"/>
              <w:rPr>
                <w:rFonts w:ascii="Calibri" w:eastAsia="Times New Roman" w:hAnsi="Calibri" w:cs="Calibri"/>
                <w:color w:val="000000"/>
                <w:sz w:val="20"/>
                <w:szCs w:val="20"/>
                <w:lang w:eastAsia="pt-BR"/>
              </w:rPr>
            </w:pPr>
            <w:r w:rsidRPr="002F20B6">
              <w:rPr>
                <w:rFonts w:cs="Georgia"/>
                <w:color w:val="000000"/>
                <w:sz w:val="20"/>
                <w:szCs w:val="20"/>
              </w:rPr>
              <w:t xml:space="preserve">IV - iniciar os procedimentos necessários à realização da operação. </w:t>
            </w:r>
          </w:p>
        </w:tc>
        <w:tc>
          <w:tcPr>
            <w:tcW w:w="1667" w:type="pct"/>
          </w:tcPr>
          <w:p w14:paraId="582A1979" w14:textId="6AC9DE38" w:rsidR="009A426C" w:rsidRPr="001F4E6F" w:rsidRDefault="009A426C" w:rsidP="009A426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iniciar os procedimentos necessários à realização da operação. </w:t>
            </w:r>
          </w:p>
        </w:tc>
        <w:tc>
          <w:tcPr>
            <w:tcW w:w="1666" w:type="pct"/>
          </w:tcPr>
          <w:p w14:paraId="5717DBBA" w14:textId="77777777" w:rsidR="009A426C" w:rsidRPr="00CB5623" w:rsidRDefault="009A426C" w:rsidP="009A426C">
            <w:pPr>
              <w:spacing w:after="120"/>
              <w:jc w:val="both"/>
              <w:rPr>
                <w:rFonts w:ascii="Calibri" w:eastAsia="Times New Roman" w:hAnsi="Calibri" w:cs="Calibri"/>
                <w:color w:val="000000"/>
                <w:sz w:val="20"/>
                <w:szCs w:val="20"/>
                <w:lang w:eastAsia="pt-BR"/>
              </w:rPr>
            </w:pPr>
          </w:p>
        </w:tc>
      </w:tr>
      <w:tr w:rsidR="00744E4C" w:rsidRPr="001F4E6F" w14:paraId="18F9AF17" w14:textId="0EF213DB" w:rsidTr="00AB24F3">
        <w:tc>
          <w:tcPr>
            <w:tcW w:w="1667" w:type="pct"/>
          </w:tcPr>
          <w:p w14:paraId="76FCB429" w14:textId="359729B4" w:rsidR="00744E4C" w:rsidRPr="001F4E6F" w:rsidRDefault="00744E4C" w:rsidP="00744E4C">
            <w:pPr>
              <w:tabs>
                <w:tab w:val="left" w:pos="993"/>
              </w:tabs>
              <w:spacing w:after="120"/>
              <w:jc w:val="both"/>
              <w:rPr>
                <w:rFonts w:ascii="Calibri" w:eastAsia="Times New Roman" w:hAnsi="Calibri" w:cs="Calibri"/>
                <w:color w:val="000000"/>
                <w:sz w:val="20"/>
                <w:szCs w:val="20"/>
                <w:lang w:eastAsia="pt-BR"/>
              </w:rPr>
            </w:pPr>
            <w:r w:rsidRPr="006E1699">
              <w:rPr>
                <w:rFonts w:cs="Georgia"/>
                <w:color w:val="000000"/>
                <w:sz w:val="20"/>
                <w:szCs w:val="20"/>
              </w:rPr>
              <w:t>Art. 12. O termo de rescisão unilateral deve tratar, no mínimo:</w:t>
            </w:r>
          </w:p>
        </w:tc>
        <w:tc>
          <w:tcPr>
            <w:tcW w:w="1667" w:type="pct"/>
          </w:tcPr>
          <w:p w14:paraId="0644D05A" w14:textId="1049B6F6" w:rsidR="00744E4C" w:rsidRPr="001F4E6F" w:rsidRDefault="00744E4C" w:rsidP="00744E4C">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termo de rescisão unilateral deve tratar, no mínimo: </w:t>
            </w:r>
          </w:p>
        </w:tc>
        <w:tc>
          <w:tcPr>
            <w:tcW w:w="1666" w:type="pct"/>
          </w:tcPr>
          <w:p w14:paraId="77F064C3" w14:textId="77777777" w:rsidR="00744E4C" w:rsidRPr="00CB5623" w:rsidRDefault="00744E4C" w:rsidP="00744E4C">
            <w:pPr>
              <w:tabs>
                <w:tab w:val="left" w:pos="993"/>
              </w:tabs>
              <w:spacing w:after="120"/>
              <w:jc w:val="both"/>
              <w:rPr>
                <w:rFonts w:ascii="Calibri" w:eastAsia="Times New Roman" w:hAnsi="Calibri" w:cs="Calibri"/>
                <w:color w:val="000000"/>
                <w:sz w:val="20"/>
                <w:szCs w:val="20"/>
                <w:lang w:eastAsia="pt-BR"/>
              </w:rPr>
            </w:pPr>
          </w:p>
        </w:tc>
      </w:tr>
      <w:tr w:rsidR="00744E4C" w:rsidRPr="001F4E6F" w14:paraId="5AEA9C59" w14:textId="39C9DBFB" w:rsidTr="00AB24F3">
        <w:tc>
          <w:tcPr>
            <w:tcW w:w="1667" w:type="pct"/>
          </w:tcPr>
          <w:p w14:paraId="3ADA1A22" w14:textId="0327B46A" w:rsidR="00744E4C" w:rsidRPr="001F4E6F" w:rsidRDefault="00744E4C" w:rsidP="00744E4C">
            <w:pPr>
              <w:spacing w:after="120"/>
              <w:jc w:val="both"/>
              <w:rPr>
                <w:rFonts w:ascii="Calibri" w:eastAsia="Times New Roman" w:hAnsi="Calibri" w:cs="Calibri"/>
                <w:color w:val="000000"/>
                <w:sz w:val="20"/>
                <w:szCs w:val="20"/>
                <w:lang w:eastAsia="pt-BR"/>
              </w:rPr>
            </w:pPr>
            <w:r w:rsidRPr="006E1699">
              <w:rPr>
                <w:rFonts w:cs="Georgia"/>
                <w:color w:val="000000"/>
                <w:sz w:val="20"/>
                <w:szCs w:val="20"/>
              </w:rPr>
              <w:t>I - dos critérios e dos procedimentos relativos à segregação patrimonial do plano de benefícios, no caso de rescisão unilateral parcial;</w:t>
            </w:r>
          </w:p>
        </w:tc>
        <w:tc>
          <w:tcPr>
            <w:tcW w:w="1667" w:type="pct"/>
          </w:tcPr>
          <w:p w14:paraId="3DBEC725" w14:textId="1D95631D" w:rsidR="00744E4C" w:rsidRPr="001F4E6F" w:rsidRDefault="00744E4C" w:rsidP="00744E4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dos critérios e dos procedimentos relativos à segregação patrimonial do plano de benefícios, no caso de rescisão unilateral parcial; </w:t>
            </w:r>
          </w:p>
        </w:tc>
        <w:tc>
          <w:tcPr>
            <w:tcW w:w="1666" w:type="pct"/>
          </w:tcPr>
          <w:p w14:paraId="1008F026" w14:textId="77777777" w:rsidR="00744E4C" w:rsidRPr="00CB5623" w:rsidRDefault="00744E4C" w:rsidP="00744E4C">
            <w:pPr>
              <w:spacing w:after="120"/>
              <w:jc w:val="both"/>
              <w:rPr>
                <w:rFonts w:ascii="Calibri" w:eastAsia="Times New Roman" w:hAnsi="Calibri" w:cs="Calibri"/>
                <w:color w:val="000000"/>
                <w:sz w:val="20"/>
                <w:szCs w:val="20"/>
                <w:lang w:eastAsia="pt-BR"/>
              </w:rPr>
            </w:pPr>
          </w:p>
        </w:tc>
      </w:tr>
      <w:tr w:rsidR="00744E4C" w:rsidRPr="001F4E6F" w14:paraId="54CC167D" w14:textId="63C4F984" w:rsidTr="00AB24F3">
        <w:tc>
          <w:tcPr>
            <w:tcW w:w="1667" w:type="pct"/>
          </w:tcPr>
          <w:p w14:paraId="246B7612" w14:textId="2540E7B4" w:rsidR="00744E4C" w:rsidRPr="001F4E6F" w:rsidRDefault="00744E4C" w:rsidP="00744E4C">
            <w:pPr>
              <w:spacing w:after="120"/>
              <w:jc w:val="both"/>
              <w:rPr>
                <w:rFonts w:ascii="Calibri" w:eastAsia="Times New Roman" w:hAnsi="Calibri" w:cs="Calibri"/>
                <w:color w:val="000000"/>
                <w:sz w:val="20"/>
                <w:szCs w:val="20"/>
                <w:lang w:eastAsia="pt-BR"/>
              </w:rPr>
            </w:pPr>
            <w:r w:rsidRPr="006E1699">
              <w:rPr>
                <w:rFonts w:cs="Georgia"/>
                <w:color w:val="000000"/>
                <w:sz w:val="20"/>
                <w:szCs w:val="20"/>
              </w:rPr>
              <w:t>II - dos critérios de rateio dos fundos, da reserva especial ou do déficit técnico, apurado na avaliação atuarial de rescisão unilateral, entre o patrocinador objeto da rescisão unilateral de convênio de adesão, de um lado, e os respectivos participantes e assistidos, de outro, nos termos da legislação aplicável;</w:t>
            </w:r>
          </w:p>
        </w:tc>
        <w:tc>
          <w:tcPr>
            <w:tcW w:w="1667" w:type="pct"/>
          </w:tcPr>
          <w:p w14:paraId="757CEE3A" w14:textId="5DE907E7" w:rsidR="00744E4C" w:rsidRPr="001F4E6F" w:rsidRDefault="00744E4C" w:rsidP="00744E4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dos critérios de rateio dos fundos, da reserva especial ou do déficit técnico, apurado na avaliação atuarial de rescisão unilateral, entre o patrocinador objeto da rescisão unilateral de convênio de adesão, de um lado, e os respectivos participantes e assistidos, de outro, nos termos da legislação aplicável; </w:t>
            </w:r>
          </w:p>
        </w:tc>
        <w:tc>
          <w:tcPr>
            <w:tcW w:w="1666" w:type="pct"/>
          </w:tcPr>
          <w:p w14:paraId="16A522C9" w14:textId="77777777" w:rsidR="00744E4C" w:rsidRPr="00CB5623" w:rsidRDefault="00744E4C" w:rsidP="00744E4C">
            <w:pPr>
              <w:spacing w:after="120"/>
              <w:jc w:val="both"/>
              <w:rPr>
                <w:rFonts w:ascii="Calibri" w:eastAsia="Times New Roman" w:hAnsi="Calibri" w:cs="Calibri"/>
                <w:color w:val="000000"/>
                <w:sz w:val="20"/>
                <w:szCs w:val="20"/>
                <w:lang w:eastAsia="pt-BR"/>
              </w:rPr>
            </w:pPr>
          </w:p>
        </w:tc>
      </w:tr>
      <w:tr w:rsidR="00744E4C" w:rsidRPr="001F4E6F" w14:paraId="50BE4932" w14:textId="1E386603" w:rsidTr="00AB24F3">
        <w:tc>
          <w:tcPr>
            <w:tcW w:w="1667" w:type="pct"/>
          </w:tcPr>
          <w:p w14:paraId="1E815293" w14:textId="4605A9C7" w:rsidR="00744E4C" w:rsidRPr="001F4E6F" w:rsidRDefault="00744E4C" w:rsidP="00744E4C">
            <w:pPr>
              <w:spacing w:after="120"/>
              <w:jc w:val="both"/>
              <w:rPr>
                <w:rFonts w:ascii="Calibri" w:eastAsia="Times New Roman" w:hAnsi="Calibri" w:cs="Calibri"/>
                <w:color w:val="000000"/>
                <w:sz w:val="20"/>
                <w:szCs w:val="20"/>
                <w:lang w:eastAsia="pt-BR"/>
              </w:rPr>
            </w:pPr>
            <w:r w:rsidRPr="006E1699">
              <w:rPr>
                <w:rFonts w:cs="Georgia"/>
                <w:color w:val="000000"/>
                <w:sz w:val="20"/>
                <w:szCs w:val="20"/>
              </w:rPr>
              <w:t>III - do critério de individualização dos fundos, da reserva de contingência e da reserva especial ou do déficit técnico, apurado na avaliação atuarial de rescisão unilateral, entre participantes e assistidos, nos termos da legislação aplicável;</w:t>
            </w:r>
          </w:p>
        </w:tc>
        <w:tc>
          <w:tcPr>
            <w:tcW w:w="1667" w:type="pct"/>
          </w:tcPr>
          <w:p w14:paraId="34879725" w14:textId="05B243F9" w:rsidR="00744E4C" w:rsidRPr="001F4E6F" w:rsidRDefault="00744E4C" w:rsidP="00744E4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do critério de individualização dos fundos, da reserva de contingência e da reserva especial ou do déficit técnico, apurado na avaliação atuarial de rescisão unilateral, entre participantes e assistidos, nos termos da legislação aplicável; </w:t>
            </w:r>
          </w:p>
        </w:tc>
        <w:tc>
          <w:tcPr>
            <w:tcW w:w="1666" w:type="pct"/>
          </w:tcPr>
          <w:p w14:paraId="74AE3277" w14:textId="77777777" w:rsidR="00744E4C" w:rsidRPr="00CB5623" w:rsidRDefault="00744E4C" w:rsidP="00744E4C">
            <w:pPr>
              <w:spacing w:after="120"/>
              <w:jc w:val="both"/>
              <w:rPr>
                <w:rFonts w:ascii="Calibri" w:eastAsia="Times New Roman" w:hAnsi="Calibri" w:cs="Calibri"/>
                <w:color w:val="000000"/>
                <w:sz w:val="20"/>
                <w:szCs w:val="20"/>
                <w:lang w:eastAsia="pt-BR"/>
              </w:rPr>
            </w:pPr>
          </w:p>
        </w:tc>
      </w:tr>
      <w:tr w:rsidR="00744E4C" w:rsidRPr="001F4E6F" w14:paraId="511D6665" w14:textId="79D5847E" w:rsidTr="00AB24F3">
        <w:tc>
          <w:tcPr>
            <w:tcW w:w="1667" w:type="pct"/>
          </w:tcPr>
          <w:p w14:paraId="2A32896F" w14:textId="624F096A" w:rsidR="00744E4C" w:rsidRPr="001F4E6F" w:rsidRDefault="00744E4C" w:rsidP="00744E4C">
            <w:pPr>
              <w:spacing w:after="120"/>
              <w:jc w:val="both"/>
              <w:rPr>
                <w:rFonts w:ascii="Calibri" w:eastAsia="Times New Roman" w:hAnsi="Calibri" w:cs="Calibri"/>
                <w:color w:val="000000"/>
                <w:sz w:val="20"/>
                <w:szCs w:val="20"/>
                <w:lang w:eastAsia="pt-BR"/>
              </w:rPr>
            </w:pPr>
            <w:r w:rsidRPr="006E1699">
              <w:rPr>
                <w:rFonts w:cs="Georgia"/>
                <w:color w:val="000000"/>
                <w:sz w:val="20"/>
                <w:szCs w:val="20"/>
              </w:rPr>
              <w:t>IV - das demais obrigações do plano de benefícios, em face da rescisão unilateral de convênio de adesão, nos termos da legislação aplicável;</w:t>
            </w:r>
          </w:p>
        </w:tc>
        <w:tc>
          <w:tcPr>
            <w:tcW w:w="1667" w:type="pct"/>
          </w:tcPr>
          <w:p w14:paraId="2F0AEC71" w14:textId="7935C043" w:rsidR="00744E4C" w:rsidRPr="001F4E6F" w:rsidRDefault="00744E4C" w:rsidP="00744E4C">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das demais obrigações do plano de benefícios, em face da rescisão unilateral de convênio de adesão, nos termos da legislação aplicável; </w:t>
            </w:r>
          </w:p>
        </w:tc>
        <w:tc>
          <w:tcPr>
            <w:tcW w:w="1666" w:type="pct"/>
          </w:tcPr>
          <w:p w14:paraId="0F48D588" w14:textId="77777777" w:rsidR="00744E4C" w:rsidRPr="00CB5623" w:rsidRDefault="00744E4C" w:rsidP="00744E4C">
            <w:pPr>
              <w:spacing w:after="120"/>
              <w:jc w:val="both"/>
              <w:rPr>
                <w:rFonts w:ascii="Calibri" w:eastAsia="Times New Roman" w:hAnsi="Calibri" w:cs="Calibri"/>
                <w:color w:val="000000"/>
                <w:sz w:val="20"/>
                <w:szCs w:val="20"/>
                <w:lang w:eastAsia="pt-BR"/>
              </w:rPr>
            </w:pPr>
          </w:p>
        </w:tc>
      </w:tr>
      <w:tr w:rsidR="00D2475A" w:rsidRPr="001F4E6F" w14:paraId="1947DE64" w14:textId="794F4227" w:rsidTr="00AB24F3">
        <w:tc>
          <w:tcPr>
            <w:tcW w:w="1667" w:type="pct"/>
          </w:tcPr>
          <w:p w14:paraId="6B0A0E82" w14:textId="4FB772E0" w:rsidR="00D2475A" w:rsidRPr="001F4E6F" w:rsidRDefault="00D2475A" w:rsidP="00D2475A">
            <w:pPr>
              <w:spacing w:after="120"/>
              <w:jc w:val="both"/>
              <w:rPr>
                <w:rFonts w:ascii="Calibri" w:eastAsia="Times New Roman" w:hAnsi="Calibri" w:cs="Calibri"/>
                <w:color w:val="000000"/>
                <w:sz w:val="20"/>
                <w:szCs w:val="20"/>
                <w:lang w:eastAsia="pt-BR"/>
              </w:rPr>
            </w:pPr>
            <w:r w:rsidRPr="00B20048">
              <w:rPr>
                <w:rFonts w:cs="Georgia"/>
                <w:color w:val="000000"/>
                <w:sz w:val="20"/>
                <w:szCs w:val="20"/>
              </w:rPr>
              <w:t>V - da responsabilidade sobre demandas judiciais ou extrajudiciais relacionadas ao plano de benefícios, ocorridas após a data do cálculo;</w:t>
            </w:r>
          </w:p>
        </w:tc>
        <w:tc>
          <w:tcPr>
            <w:tcW w:w="1667" w:type="pct"/>
          </w:tcPr>
          <w:p w14:paraId="6FEE0522" w14:textId="769437F7" w:rsidR="00D2475A" w:rsidRPr="001F4E6F" w:rsidRDefault="00D2475A" w:rsidP="00D2475A">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da responsabilidade sobre demandas judiciais ou extrajudiciais relacionadas ao plano de benefícios, ocorridas após a data do cálculo; </w:t>
            </w:r>
          </w:p>
        </w:tc>
        <w:tc>
          <w:tcPr>
            <w:tcW w:w="1666" w:type="pct"/>
          </w:tcPr>
          <w:p w14:paraId="70A9D9C9" w14:textId="77777777" w:rsidR="00D2475A" w:rsidRPr="00CB5623" w:rsidRDefault="00D2475A" w:rsidP="00D2475A">
            <w:pPr>
              <w:spacing w:after="120"/>
              <w:jc w:val="both"/>
              <w:rPr>
                <w:rFonts w:ascii="Calibri" w:eastAsia="Times New Roman" w:hAnsi="Calibri" w:cs="Calibri"/>
                <w:color w:val="000000"/>
                <w:sz w:val="20"/>
                <w:szCs w:val="20"/>
                <w:lang w:eastAsia="pt-BR"/>
              </w:rPr>
            </w:pPr>
          </w:p>
        </w:tc>
      </w:tr>
      <w:tr w:rsidR="00D2475A" w:rsidRPr="001F4E6F" w14:paraId="1EB4E167" w14:textId="3138472F" w:rsidTr="00AB24F3">
        <w:tc>
          <w:tcPr>
            <w:tcW w:w="1667" w:type="pct"/>
          </w:tcPr>
          <w:p w14:paraId="5464A426" w14:textId="4BBEE0CA" w:rsidR="00D2475A" w:rsidRPr="001F4E6F" w:rsidRDefault="00D2475A" w:rsidP="00D2475A">
            <w:pPr>
              <w:spacing w:after="120"/>
              <w:jc w:val="both"/>
              <w:rPr>
                <w:rFonts w:ascii="Calibri" w:eastAsia="Times New Roman" w:hAnsi="Calibri" w:cs="Calibri"/>
                <w:color w:val="000000"/>
                <w:sz w:val="20"/>
                <w:szCs w:val="20"/>
                <w:lang w:eastAsia="pt-BR"/>
              </w:rPr>
            </w:pPr>
            <w:r w:rsidRPr="00B20048">
              <w:rPr>
                <w:rFonts w:cs="Georgia"/>
                <w:color w:val="000000"/>
                <w:sz w:val="20"/>
                <w:szCs w:val="20"/>
              </w:rPr>
              <w:t>VI - dos prazos, contados a partir da data do cálculo, para:</w:t>
            </w:r>
          </w:p>
        </w:tc>
        <w:tc>
          <w:tcPr>
            <w:tcW w:w="1667" w:type="pct"/>
          </w:tcPr>
          <w:p w14:paraId="752B71AD" w14:textId="750AB3B5" w:rsidR="00D2475A" w:rsidRPr="001F4E6F" w:rsidRDefault="00D2475A" w:rsidP="00D2475A">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dos prazos, contados a partir da data do cálculo, para: </w:t>
            </w:r>
          </w:p>
        </w:tc>
        <w:tc>
          <w:tcPr>
            <w:tcW w:w="1666" w:type="pct"/>
          </w:tcPr>
          <w:p w14:paraId="570F9B15" w14:textId="77777777" w:rsidR="00D2475A" w:rsidRPr="00CB5623" w:rsidRDefault="00D2475A" w:rsidP="00D2475A">
            <w:pPr>
              <w:spacing w:after="120"/>
              <w:jc w:val="both"/>
              <w:rPr>
                <w:rFonts w:ascii="Calibri" w:eastAsia="Times New Roman" w:hAnsi="Calibri" w:cs="Calibri"/>
                <w:color w:val="000000"/>
                <w:sz w:val="20"/>
                <w:szCs w:val="20"/>
                <w:lang w:eastAsia="pt-BR"/>
              </w:rPr>
            </w:pPr>
          </w:p>
        </w:tc>
      </w:tr>
      <w:tr w:rsidR="00D2475A" w:rsidRPr="001F4E6F" w14:paraId="26C323CC" w14:textId="2BE962CE" w:rsidTr="00AB24F3">
        <w:tc>
          <w:tcPr>
            <w:tcW w:w="1667" w:type="pct"/>
          </w:tcPr>
          <w:p w14:paraId="6987E718" w14:textId="74C28CA2" w:rsidR="00D2475A" w:rsidRPr="001F4E6F" w:rsidRDefault="00D2475A" w:rsidP="00D2475A">
            <w:pPr>
              <w:spacing w:after="120"/>
              <w:jc w:val="both"/>
              <w:rPr>
                <w:rFonts w:ascii="Calibri" w:eastAsia="Times New Roman" w:hAnsi="Calibri" w:cs="Calibri"/>
                <w:color w:val="000000"/>
                <w:sz w:val="20"/>
                <w:szCs w:val="20"/>
                <w:lang w:eastAsia="pt-BR"/>
              </w:rPr>
            </w:pPr>
            <w:r w:rsidRPr="00B20048">
              <w:rPr>
                <w:rFonts w:cs="Georgia"/>
                <w:color w:val="000000"/>
                <w:sz w:val="20"/>
                <w:szCs w:val="20"/>
              </w:rPr>
              <w:t>a) a disponibilização dos termos de opção aos participantes e assistidos;</w:t>
            </w:r>
          </w:p>
        </w:tc>
        <w:tc>
          <w:tcPr>
            <w:tcW w:w="1667" w:type="pct"/>
          </w:tcPr>
          <w:p w14:paraId="1C37E118" w14:textId="56D5F795" w:rsidR="00D2475A" w:rsidRPr="001F4E6F" w:rsidRDefault="00D2475A" w:rsidP="00D2475A">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a disponibilização dos termos de opção aos participantes e assistidos; </w:t>
            </w:r>
          </w:p>
        </w:tc>
        <w:tc>
          <w:tcPr>
            <w:tcW w:w="1666" w:type="pct"/>
          </w:tcPr>
          <w:p w14:paraId="33803228" w14:textId="77777777" w:rsidR="00D2475A" w:rsidRPr="00CB5623" w:rsidRDefault="00D2475A" w:rsidP="00D2475A">
            <w:pPr>
              <w:spacing w:after="120"/>
              <w:jc w:val="both"/>
              <w:rPr>
                <w:rFonts w:ascii="Calibri" w:eastAsia="Times New Roman" w:hAnsi="Calibri" w:cs="Calibri"/>
                <w:color w:val="000000"/>
                <w:sz w:val="20"/>
                <w:szCs w:val="20"/>
                <w:lang w:eastAsia="pt-BR"/>
              </w:rPr>
            </w:pPr>
          </w:p>
        </w:tc>
      </w:tr>
      <w:tr w:rsidR="00D2475A" w:rsidRPr="001F4E6F" w14:paraId="04B38652" w14:textId="417D08FB" w:rsidTr="00AB24F3">
        <w:tc>
          <w:tcPr>
            <w:tcW w:w="1667" w:type="pct"/>
          </w:tcPr>
          <w:p w14:paraId="2C504105" w14:textId="669A083A" w:rsidR="00D2475A" w:rsidRPr="001F4E6F" w:rsidRDefault="00D2475A" w:rsidP="00D2475A">
            <w:pPr>
              <w:spacing w:after="120"/>
              <w:jc w:val="both"/>
              <w:rPr>
                <w:rFonts w:ascii="Calibri" w:eastAsia="Times New Roman" w:hAnsi="Calibri" w:cs="Calibri"/>
                <w:color w:val="000000"/>
                <w:sz w:val="20"/>
                <w:szCs w:val="20"/>
                <w:lang w:eastAsia="pt-BR"/>
              </w:rPr>
            </w:pPr>
            <w:r w:rsidRPr="00B20048">
              <w:rPr>
                <w:rFonts w:cs="Georgia"/>
                <w:color w:val="000000"/>
                <w:sz w:val="20"/>
                <w:szCs w:val="20"/>
              </w:rPr>
              <w:t>b) o período de opção; e</w:t>
            </w:r>
          </w:p>
        </w:tc>
        <w:tc>
          <w:tcPr>
            <w:tcW w:w="1667" w:type="pct"/>
          </w:tcPr>
          <w:p w14:paraId="274106ED" w14:textId="65CAB35F" w:rsidR="00D2475A" w:rsidRPr="001F4E6F" w:rsidRDefault="00D2475A" w:rsidP="00D2475A">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o período de opção; e </w:t>
            </w:r>
          </w:p>
        </w:tc>
        <w:tc>
          <w:tcPr>
            <w:tcW w:w="1666" w:type="pct"/>
          </w:tcPr>
          <w:p w14:paraId="74CE4ACA" w14:textId="77777777" w:rsidR="00D2475A" w:rsidRPr="00CB5623" w:rsidRDefault="00D2475A" w:rsidP="00D2475A">
            <w:pPr>
              <w:spacing w:after="120"/>
              <w:jc w:val="both"/>
              <w:rPr>
                <w:rFonts w:ascii="Calibri" w:eastAsia="Times New Roman" w:hAnsi="Calibri" w:cs="Calibri"/>
                <w:color w:val="000000"/>
                <w:sz w:val="20"/>
                <w:szCs w:val="20"/>
                <w:lang w:eastAsia="pt-BR"/>
              </w:rPr>
            </w:pPr>
          </w:p>
        </w:tc>
      </w:tr>
      <w:tr w:rsidR="00D2475A" w:rsidRPr="001F4E6F" w14:paraId="5E8C9683" w14:textId="77E72FF8" w:rsidTr="00AB24F3">
        <w:tc>
          <w:tcPr>
            <w:tcW w:w="1667" w:type="pct"/>
          </w:tcPr>
          <w:p w14:paraId="24DBEED1" w14:textId="3E3A9022" w:rsidR="00D2475A" w:rsidRPr="001F4E6F" w:rsidRDefault="00D2475A" w:rsidP="00D2475A">
            <w:pPr>
              <w:spacing w:after="120"/>
              <w:jc w:val="both"/>
              <w:rPr>
                <w:rFonts w:ascii="Calibri" w:eastAsia="Times New Roman" w:hAnsi="Calibri" w:cs="Calibri"/>
                <w:color w:val="000000"/>
                <w:sz w:val="20"/>
                <w:szCs w:val="20"/>
                <w:lang w:eastAsia="pt-BR"/>
              </w:rPr>
            </w:pPr>
            <w:r w:rsidRPr="00B20048">
              <w:rPr>
                <w:rFonts w:cs="Georgia"/>
                <w:color w:val="000000"/>
                <w:sz w:val="20"/>
                <w:szCs w:val="20"/>
              </w:rPr>
              <w:t>c) a fixação da data efetiva;</w:t>
            </w:r>
          </w:p>
        </w:tc>
        <w:tc>
          <w:tcPr>
            <w:tcW w:w="1667" w:type="pct"/>
          </w:tcPr>
          <w:p w14:paraId="7634B18E" w14:textId="55BF3EE0" w:rsidR="00D2475A" w:rsidRPr="001F4E6F" w:rsidRDefault="00D2475A" w:rsidP="00D2475A">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a fixação da data efetiva; </w:t>
            </w:r>
          </w:p>
        </w:tc>
        <w:tc>
          <w:tcPr>
            <w:tcW w:w="1666" w:type="pct"/>
          </w:tcPr>
          <w:p w14:paraId="7B2826F7" w14:textId="77777777" w:rsidR="00D2475A" w:rsidRPr="00CB5623" w:rsidRDefault="00D2475A" w:rsidP="00D2475A">
            <w:pPr>
              <w:spacing w:after="120"/>
              <w:jc w:val="both"/>
              <w:rPr>
                <w:rFonts w:ascii="Calibri" w:eastAsia="Times New Roman" w:hAnsi="Calibri" w:cs="Calibri"/>
                <w:color w:val="000000"/>
                <w:sz w:val="20"/>
                <w:szCs w:val="20"/>
                <w:lang w:eastAsia="pt-BR"/>
              </w:rPr>
            </w:pPr>
          </w:p>
        </w:tc>
      </w:tr>
      <w:tr w:rsidR="00B002FA" w:rsidRPr="001F4E6F" w14:paraId="391DC4B4" w14:textId="5AF1BB6C" w:rsidTr="00AB24F3">
        <w:tc>
          <w:tcPr>
            <w:tcW w:w="1667" w:type="pct"/>
          </w:tcPr>
          <w:p w14:paraId="4C3671CB" w14:textId="32935F6E" w:rsidR="00B002FA" w:rsidRPr="001F4E6F" w:rsidRDefault="00B002FA" w:rsidP="00B002FA">
            <w:pPr>
              <w:spacing w:after="120"/>
              <w:jc w:val="both"/>
              <w:rPr>
                <w:rFonts w:ascii="Calibri" w:eastAsia="Times New Roman" w:hAnsi="Calibri" w:cs="Calibri"/>
                <w:color w:val="000000"/>
                <w:sz w:val="20"/>
                <w:szCs w:val="20"/>
                <w:lang w:eastAsia="pt-BR"/>
              </w:rPr>
            </w:pPr>
            <w:r w:rsidRPr="00AA371C">
              <w:rPr>
                <w:rFonts w:cs="Georgia"/>
                <w:color w:val="000000"/>
                <w:sz w:val="20"/>
                <w:szCs w:val="20"/>
              </w:rPr>
              <w:t>VII - das opções oferecidas aos participantes e assistidos vinculados ao patrocinador do plano de benefícios objeto da rescisão unilateral de convênio de adesão;</w:t>
            </w:r>
          </w:p>
        </w:tc>
        <w:tc>
          <w:tcPr>
            <w:tcW w:w="1667" w:type="pct"/>
          </w:tcPr>
          <w:p w14:paraId="5276F83B" w14:textId="46A16EAE" w:rsidR="00B002FA" w:rsidRPr="001F4E6F" w:rsidRDefault="00B002FA" w:rsidP="00B002FA">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das opções oferecidas aos participantes e assistidos vinculados ao patrocinador ou instituidor do plano de benefícios objeto da rescisão unilateral de convênio de adesão;</w:t>
            </w:r>
          </w:p>
        </w:tc>
        <w:tc>
          <w:tcPr>
            <w:tcW w:w="1666" w:type="pct"/>
          </w:tcPr>
          <w:p w14:paraId="06AFF3E2" w14:textId="77777777" w:rsidR="00B002FA" w:rsidRPr="00CB5623" w:rsidRDefault="00B002FA" w:rsidP="00B002FA">
            <w:pPr>
              <w:spacing w:after="120"/>
              <w:jc w:val="both"/>
              <w:rPr>
                <w:rFonts w:ascii="Calibri" w:eastAsia="Times New Roman" w:hAnsi="Calibri" w:cs="Calibri"/>
                <w:color w:val="000000"/>
                <w:sz w:val="20"/>
                <w:szCs w:val="20"/>
                <w:lang w:eastAsia="pt-BR"/>
              </w:rPr>
            </w:pPr>
          </w:p>
        </w:tc>
      </w:tr>
      <w:tr w:rsidR="00B002FA" w:rsidRPr="001F4E6F" w14:paraId="6E430780" w14:textId="1463609F" w:rsidTr="00AB24F3">
        <w:tc>
          <w:tcPr>
            <w:tcW w:w="1667" w:type="pct"/>
          </w:tcPr>
          <w:p w14:paraId="2966267C" w14:textId="5AC0BC7A" w:rsidR="00B002FA" w:rsidRPr="001F4E6F" w:rsidRDefault="00B002FA" w:rsidP="00B002FA">
            <w:pPr>
              <w:spacing w:after="120"/>
              <w:jc w:val="both"/>
              <w:rPr>
                <w:rFonts w:ascii="Calibri" w:eastAsia="Times New Roman" w:hAnsi="Calibri" w:cs="Calibri"/>
                <w:color w:val="000000"/>
                <w:sz w:val="20"/>
                <w:szCs w:val="20"/>
                <w:lang w:eastAsia="pt-BR"/>
              </w:rPr>
            </w:pPr>
            <w:r w:rsidRPr="00AA371C">
              <w:rPr>
                <w:rFonts w:cs="Georgia"/>
                <w:color w:val="000000"/>
                <w:sz w:val="20"/>
                <w:szCs w:val="20"/>
              </w:rP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w:t>
            </w:r>
          </w:p>
        </w:tc>
        <w:tc>
          <w:tcPr>
            <w:tcW w:w="1667" w:type="pct"/>
          </w:tcPr>
          <w:p w14:paraId="460FFBFE" w14:textId="71F1F6F0" w:rsidR="00B002FA" w:rsidRPr="001F4E6F" w:rsidRDefault="00B002FA" w:rsidP="00B002FA">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 </w:t>
            </w:r>
          </w:p>
        </w:tc>
        <w:tc>
          <w:tcPr>
            <w:tcW w:w="1666" w:type="pct"/>
          </w:tcPr>
          <w:p w14:paraId="437E5E8C" w14:textId="77777777" w:rsidR="00B002FA" w:rsidRPr="00CB5623" w:rsidRDefault="00B002FA" w:rsidP="00B002FA">
            <w:pPr>
              <w:spacing w:after="120"/>
              <w:jc w:val="both"/>
              <w:rPr>
                <w:rFonts w:ascii="Calibri" w:eastAsia="Times New Roman" w:hAnsi="Calibri" w:cs="Calibri"/>
                <w:color w:val="000000"/>
                <w:sz w:val="20"/>
                <w:szCs w:val="20"/>
                <w:lang w:eastAsia="pt-BR"/>
              </w:rPr>
            </w:pPr>
          </w:p>
        </w:tc>
      </w:tr>
      <w:tr w:rsidR="00B002FA" w:rsidRPr="001F4E6F" w14:paraId="050D796B" w14:textId="5CFF9045" w:rsidTr="00AB24F3">
        <w:tc>
          <w:tcPr>
            <w:tcW w:w="1667" w:type="pct"/>
          </w:tcPr>
          <w:p w14:paraId="4E181F8E" w14:textId="2F0B7308" w:rsidR="00B002FA" w:rsidRPr="001F4E6F" w:rsidRDefault="00B002FA" w:rsidP="00B002FA">
            <w:pPr>
              <w:spacing w:after="120"/>
              <w:jc w:val="both"/>
              <w:rPr>
                <w:rFonts w:ascii="Calibri" w:eastAsia="Times New Roman" w:hAnsi="Calibri" w:cs="Calibri"/>
                <w:color w:val="000000"/>
                <w:sz w:val="20"/>
                <w:szCs w:val="20"/>
                <w:lang w:eastAsia="pt-BR"/>
              </w:rPr>
            </w:pPr>
            <w:r w:rsidRPr="00AA371C">
              <w:rPr>
                <w:rFonts w:cs="Georgia"/>
                <w:color w:val="000000"/>
                <w:sz w:val="20"/>
                <w:szCs w:val="20"/>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tc>
        <w:tc>
          <w:tcPr>
            <w:tcW w:w="1667" w:type="pct"/>
          </w:tcPr>
          <w:p w14:paraId="1C83BD9A" w14:textId="636717AA" w:rsidR="00B002FA" w:rsidRPr="001F4E6F" w:rsidRDefault="00B002FA" w:rsidP="00B002FA">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IX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tc>
        <w:tc>
          <w:tcPr>
            <w:tcW w:w="1666" w:type="pct"/>
          </w:tcPr>
          <w:p w14:paraId="534E8BB2" w14:textId="77777777" w:rsidR="00B002FA" w:rsidRPr="00CB5623" w:rsidRDefault="00B002FA" w:rsidP="00B002FA">
            <w:pPr>
              <w:spacing w:after="120"/>
              <w:jc w:val="both"/>
              <w:rPr>
                <w:rFonts w:ascii="Calibri" w:eastAsia="Times New Roman" w:hAnsi="Calibri" w:cs="Calibri"/>
                <w:color w:val="000000"/>
                <w:sz w:val="20"/>
                <w:szCs w:val="20"/>
                <w:lang w:eastAsia="pt-BR"/>
              </w:rPr>
            </w:pPr>
          </w:p>
        </w:tc>
      </w:tr>
      <w:tr w:rsidR="006E3EB8" w:rsidRPr="001F4E6F" w14:paraId="66F7308C" w14:textId="45901D54" w:rsidTr="00AB24F3">
        <w:tc>
          <w:tcPr>
            <w:tcW w:w="1667" w:type="pct"/>
          </w:tcPr>
          <w:p w14:paraId="68A74FFE" w14:textId="10692D13" w:rsidR="006E3EB8" w:rsidRPr="001F4E6F" w:rsidRDefault="006E3EB8" w:rsidP="006E3EB8">
            <w:pPr>
              <w:spacing w:after="120"/>
              <w:jc w:val="both"/>
              <w:rPr>
                <w:rFonts w:ascii="Calibri" w:eastAsia="Times New Roman" w:hAnsi="Calibri" w:cs="Calibri"/>
                <w:color w:val="000000"/>
                <w:sz w:val="20"/>
                <w:szCs w:val="20"/>
                <w:lang w:eastAsia="pt-BR"/>
              </w:rPr>
            </w:pPr>
            <w:r w:rsidRPr="009C0A4E">
              <w:rPr>
                <w:rFonts w:cs="Georgia"/>
                <w:color w:val="000000"/>
                <w:sz w:val="20"/>
                <w:szCs w:val="20"/>
              </w:rPr>
              <w:t>X - das medidas judiciais ou extrajudiciais que a EFPC adotará contra o patrocinador, quando couber.</w:t>
            </w:r>
          </w:p>
        </w:tc>
        <w:tc>
          <w:tcPr>
            <w:tcW w:w="1667" w:type="pct"/>
          </w:tcPr>
          <w:p w14:paraId="70F7A162" w14:textId="7A5F08F7" w:rsidR="006E3EB8" w:rsidRPr="001F4E6F" w:rsidRDefault="006E3EB8" w:rsidP="006E3EB8">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X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das medidas judiciais ou extrajudiciais que a EFPC adotará contra o patrocinador ou instituidor, quando couber. </w:t>
            </w:r>
          </w:p>
        </w:tc>
        <w:tc>
          <w:tcPr>
            <w:tcW w:w="1666" w:type="pct"/>
          </w:tcPr>
          <w:p w14:paraId="44C2093D" w14:textId="77777777" w:rsidR="006E3EB8" w:rsidRPr="00CB5623" w:rsidRDefault="006E3EB8" w:rsidP="006E3EB8">
            <w:pPr>
              <w:spacing w:after="120"/>
              <w:jc w:val="both"/>
              <w:rPr>
                <w:rFonts w:ascii="Calibri" w:eastAsia="Times New Roman" w:hAnsi="Calibri" w:cs="Calibri"/>
                <w:color w:val="000000"/>
                <w:sz w:val="20"/>
                <w:szCs w:val="20"/>
                <w:lang w:eastAsia="pt-BR"/>
              </w:rPr>
            </w:pPr>
          </w:p>
        </w:tc>
      </w:tr>
      <w:tr w:rsidR="006E3EB8" w:rsidRPr="001F4E6F" w14:paraId="27705F06" w14:textId="3DF99D5D" w:rsidTr="00AB24F3">
        <w:tc>
          <w:tcPr>
            <w:tcW w:w="1667" w:type="pct"/>
          </w:tcPr>
          <w:p w14:paraId="72F660C7" w14:textId="2DF2EC20" w:rsidR="006E3EB8" w:rsidRPr="001F4E6F" w:rsidRDefault="006E3EB8" w:rsidP="006E3EB8">
            <w:pPr>
              <w:tabs>
                <w:tab w:val="left" w:pos="993"/>
              </w:tabs>
              <w:spacing w:after="120"/>
              <w:jc w:val="both"/>
              <w:rPr>
                <w:rFonts w:ascii="Calibri" w:eastAsia="Times New Roman" w:hAnsi="Calibri" w:cs="Calibri"/>
                <w:color w:val="000000"/>
                <w:sz w:val="20"/>
                <w:szCs w:val="20"/>
                <w:lang w:eastAsia="pt-BR"/>
              </w:rPr>
            </w:pPr>
            <w:r w:rsidRPr="009C0A4E">
              <w:rPr>
                <w:rFonts w:cs="Georgia"/>
                <w:color w:val="000000"/>
                <w:sz w:val="20"/>
                <w:szCs w:val="20"/>
              </w:rPr>
              <w:t xml:space="preserve">Art. 13. O disposto nos </w:t>
            </w:r>
            <w:proofErr w:type="spellStart"/>
            <w:r w:rsidRPr="009C0A4E">
              <w:rPr>
                <w:rFonts w:cs="Georgia"/>
                <w:color w:val="000000"/>
                <w:sz w:val="20"/>
                <w:szCs w:val="20"/>
              </w:rPr>
              <w:t>arts</w:t>
            </w:r>
            <w:proofErr w:type="spellEnd"/>
            <w:r w:rsidRPr="009C0A4E">
              <w:rPr>
                <w:rFonts w:cs="Georgia"/>
                <w:color w:val="000000"/>
                <w:sz w:val="20"/>
                <w:szCs w:val="20"/>
              </w:rPr>
              <w:t>. 4º e 6º ao 9º aplica-se à rescisão unilateral de convênio de adesão, no que couber.</w:t>
            </w:r>
          </w:p>
        </w:tc>
        <w:tc>
          <w:tcPr>
            <w:tcW w:w="1667" w:type="pct"/>
          </w:tcPr>
          <w:p w14:paraId="340E661E" w14:textId="0C995FA1" w:rsidR="006E3EB8" w:rsidRPr="001F4E6F" w:rsidRDefault="006E3EB8" w:rsidP="006E3EB8">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disposto nos </w:t>
            </w:r>
            <w:proofErr w:type="spellStart"/>
            <w:r w:rsidRPr="001F4E6F">
              <w:rPr>
                <w:rFonts w:ascii="Calibri" w:eastAsia="Times New Roman" w:hAnsi="Calibri" w:cs="Calibri"/>
                <w:color w:val="000000"/>
                <w:sz w:val="20"/>
                <w:szCs w:val="20"/>
                <w:lang w:eastAsia="pt-BR"/>
              </w:rPr>
              <w:t>arts</w:t>
            </w:r>
            <w:proofErr w:type="spellEnd"/>
            <w:r w:rsidRPr="001F4E6F">
              <w:rPr>
                <w:rFonts w:ascii="Calibri" w:eastAsia="Times New Roman" w:hAnsi="Calibri" w:cs="Calibri"/>
                <w:color w:val="000000"/>
                <w:sz w:val="20"/>
                <w:szCs w:val="20"/>
                <w:lang w:eastAsia="pt-BR"/>
              </w:rPr>
              <w:t xml:space="preserve">.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_Ref138844986 \r \t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133</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e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_Ref138845073 \r \t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135</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ao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_Ref138844380 \r \t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138</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aplica-se à rescisão unilateral de convênio de adesão, no que couber.</w:t>
            </w:r>
          </w:p>
        </w:tc>
        <w:tc>
          <w:tcPr>
            <w:tcW w:w="1666" w:type="pct"/>
          </w:tcPr>
          <w:p w14:paraId="2C16D938" w14:textId="77777777" w:rsidR="006E3EB8" w:rsidRPr="00CB5623" w:rsidRDefault="006E3EB8" w:rsidP="006E3EB8">
            <w:pPr>
              <w:tabs>
                <w:tab w:val="left" w:pos="993"/>
              </w:tabs>
              <w:spacing w:after="120"/>
              <w:jc w:val="both"/>
              <w:rPr>
                <w:rFonts w:ascii="Calibri" w:eastAsia="Times New Roman" w:hAnsi="Calibri" w:cs="Calibri"/>
                <w:color w:val="000000"/>
                <w:sz w:val="20"/>
                <w:szCs w:val="20"/>
                <w:lang w:eastAsia="pt-BR"/>
              </w:rPr>
            </w:pPr>
          </w:p>
        </w:tc>
      </w:tr>
      <w:tr w:rsidR="00137131" w:rsidRPr="001F4E6F" w14:paraId="429D2588" w14:textId="4347EA92" w:rsidTr="00AB24F3">
        <w:tc>
          <w:tcPr>
            <w:tcW w:w="1667" w:type="pct"/>
          </w:tcPr>
          <w:p w14:paraId="6D662E73" w14:textId="77777777"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7" w:type="pct"/>
          </w:tcPr>
          <w:p w14:paraId="1CFA1FA8" w14:textId="7A92D0EE"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6" w:type="pct"/>
          </w:tcPr>
          <w:p w14:paraId="38FEABCC" w14:textId="77777777" w:rsidR="00137131" w:rsidRPr="00CB5623" w:rsidRDefault="00137131" w:rsidP="00137131">
            <w:pPr>
              <w:spacing w:after="120"/>
              <w:jc w:val="center"/>
              <w:rPr>
                <w:rFonts w:ascii="Calibri" w:eastAsia="Times New Roman" w:hAnsi="Calibri" w:cs="Calibri"/>
                <w:b/>
                <w:bCs/>
                <w:color w:val="000000"/>
                <w:sz w:val="20"/>
                <w:szCs w:val="20"/>
                <w:lang w:eastAsia="pt-BR"/>
              </w:rPr>
            </w:pPr>
          </w:p>
        </w:tc>
      </w:tr>
      <w:tr w:rsidR="00137131" w:rsidRPr="001F4E6F" w14:paraId="4FD792FE" w14:textId="403245C4" w:rsidTr="00AB24F3">
        <w:tc>
          <w:tcPr>
            <w:tcW w:w="1667" w:type="pct"/>
          </w:tcPr>
          <w:p w14:paraId="6281E23B" w14:textId="3AC16F1E"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7" w:type="pct"/>
          </w:tcPr>
          <w:p w14:paraId="21B5A069" w14:textId="0F8AFFBE" w:rsidR="00137131" w:rsidRPr="001F4E6F" w:rsidRDefault="00137131" w:rsidP="00137131">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Subseção IX</w:t>
            </w:r>
          </w:p>
        </w:tc>
        <w:tc>
          <w:tcPr>
            <w:tcW w:w="1666" w:type="pct"/>
          </w:tcPr>
          <w:p w14:paraId="63AB3942" w14:textId="77777777" w:rsidR="00137131" w:rsidRPr="00CB5623" w:rsidRDefault="00137131" w:rsidP="00137131">
            <w:pPr>
              <w:spacing w:after="120"/>
              <w:jc w:val="center"/>
              <w:rPr>
                <w:rFonts w:ascii="Calibri" w:eastAsia="Times New Roman" w:hAnsi="Calibri" w:cs="Calibri"/>
                <w:b/>
                <w:bCs/>
                <w:color w:val="000000"/>
                <w:sz w:val="20"/>
                <w:szCs w:val="20"/>
                <w:lang w:eastAsia="pt-BR"/>
              </w:rPr>
            </w:pPr>
          </w:p>
        </w:tc>
      </w:tr>
      <w:tr w:rsidR="00137131" w:rsidRPr="001F4E6F" w14:paraId="501E50CB" w14:textId="42A91865" w:rsidTr="00AB24F3">
        <w:tc>
          <w:tcPr>
            <w:tcW w:w="1667" w:type="pct"/>
          </w:tcPr>
          <w:p w14:paraId="6FDD8872" w14:textId="471D6859"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7" w:type="pct"/>
          </w:tcPr>
          <w:p w14:paraId="1C2EF29E" w14:textId="6BD89BCA" w:rsidR="00137131" w:rsidRPr="001F4E6F" w:rsidRDefault="00137131" w:rsidP="00137131">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Da instituição certificadora e dos certificados</w:t>
            </w:r>
          </w:p>
        </w:tc>
        <w:tc>
          <w:tcPr>
            <w:tcW w:w="1666" w:type="pct"/>
          </w:tcPr>
          <w:p w14:paraId="6C19BC05" w14:textId="77777777" w:rsidR="00137131" w:rsidRPr="00CB5623" w:rsidRDefault="00137131" w:rsidP="00137131">
            <w:pPr>
              <w:spacing w:after="120"/>
              <w:jc w:val="center"/>
              <w:rPr>
                <w:rFonts w:ascii="Calibri" w:eastAsia="Times New Roman" w:hAnsi="Calibri" w:cs="Calibri"/>
                <w:b/>
                <w:bCs/>
                <w:color w:val="000000"/>
                <w:sz w:val="20"/>
                <w:szCs w:val="20"/>
                <w:lang w:eastAsia="pt-BR"/>
              </w:rPr>
            </w:pPr>
          </w:p>
        </w:tc>
      </w:tr>
      <w:tr w:rsidR="00137131" w:rsidRPr="001F4E6F" w14:paraId="5FBF641C" w14:textId="7DA51645" w:rsidTr="00AB24F3">
        <w:tc>
          <w:tcPr>
            <w:tcW w:w="1667" w:type="pct"/>
          </w:tcPr>
          <w:p w14:paraId="488D677A" w14:textId="790BB35F" w:rsidR="00137131" w:rsidRPr="001F4E6F" w:rsidRDefault="00137131" w:rsidP="00137131">
            <w:pPr>
              <w:tabs>
                <w:tab w:val="left" w:pos="993"/>
              </w:tabs>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Art. 4º Será reconhecida a capacidade técnica da Certificadora que atender os seguintes requisitos mínimos:</w:t>
            </w:r>
          </w:p>
        </w:tc>
        <w:tc>
          <w:tcPr>
            <w:tcW w:w="1667" w:type="pct"/>
          </w:tcPr>
          <w:p w14:paraId="360E5AD5" w14:textId="7936DB71"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Para fins de reconhecimento, a Instituição Certificadora deve atender aos seguintes requisitos mínimos:</w:t>
            </w:r>
          </w:p>
        </w:tc>
        <w:tc>
          <w:tcPr>
            <w:tcW w:w="1666" w:type="pct"/>
          </w:tcPr>
          <w:p w14:paraId="7AA2CD90" w14:textId="79D73D94"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41545E69" w14:textId="5A355462"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10D205BA" w14:textId="03F47094" w:rsidTr="00AB24F3">
        <w:tc>
          <w:tcPr>
            <w:tcW w:w="1667" w:type="pct"/>
          </w:tcPr>
          <w:p w14:paraId="6E96D888" w14:textId="1D13EFDB"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demonstrar experiência de, no mínimo, três anos na emissão de certificados ou em atividades de treinamento vinculadas aos conteúdos previstos no anexo desta Instrução;</w:t>
            </w:r>
          </w:p>
        </w:tc>
        <w:tc>
          <w:tcPr>
            <w:tcW w:w="1667" w:type="pct"/>
          </w:tcPr>
          <w:p w14:paraId="4C7071FE" w14:textId="18EDC8C4"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demonstrar experiência de, no mínimo, três anos na emissão de certificados ou em atividades de treinamento vinculadas aos conteúdos previstos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_Ref138841597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65F53C02" w14:textId="79D73D94"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538FA240" w14:textId="47A57FD0"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7D65A452" w14:textId="2C389FD7" w:rsidTr="00AB24F3">
        <w:tc>
          <w:tcPr>
            <w:tcW w:w="1667" w:type="pct"/>
          </w:tcPr>
          <w:p w14:paraId="17915DCC" w14:textId="0E6FE2A8"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comprovar experiência na guarda, controle e renovação de certificados;</w:t>
            </w:r>
          </w:p>
        </w:tc>
        <w:tc>
          <w:tcPr>
            <w:tcW w:w="1667" w:type="pct"/>
          </w:tcPr>
          <w:p w14:paraId="64326BFD" w14:textId="237C2E6B"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comprovar experiência na guarda, controle e renovação de certificados; </w:t>
            </w:r>
          </w:p>
        </w:tc>
        <w:tc>
          <w:tcPr>
            <w:tcW w:w="1666" w:type="pct"/>
          </w:tcPr>
          <w:p w14:paraId="3E38F033" w14:textId="79D73D94"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1358CD14" w14:textId="28935EB0"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0CCFC568" w14:textId="7F9DAC56" w:rsidTr="00AB24F3">
        <w:tc>
          <w:tcPr>
            <w:tcW w:w="1667" w:type="pct"/>
          </w:tcPr>
          <w:p w14:paraId="18FE866E" w14:textId="19FBD78D"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III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emitir certificado que exija conhecimento, formação e experiência compatíveis com os requisitos técnicos necessários para o exercício de cargo ou função em EFPC; e</w:t>
            </w:r>
          </w:p>
        </w:tc>
        <w:tc>
          <w:tcPr>
            <w:tcW w:w="1667" w:type="pct"/>
          </w:tcPr>
          <w:p w14:paraId="3F5DCEB5" w14:textId="3BE45ABB"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emitir certificado que exija conhecimento, formação e experiência compatíveis com os requisitos técnicos necessários para o exercício de cargo ou função em EFPC; e </w:t>
            </w:r>
          </w:p>
        </w:tc>
        <w:tc>
          <w:tcPr>
            <w:tcW w:w="1666" w:type="pct"/>
          </w:tcPr>
          <w:p w14:paraId="05AB2801" w14:textId="79D73D94"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5EE95687" w14:textId="40A23EBB"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16418217" w14:textId="7DC9E0B2" w:rsidTr="00AB24F3">
        <w:tc>
          <w:tcPr>
            <w:tcW w:w="1667" w:type="pct"/>
          </w:tcPr>
          <w:p w14:paraId="58C31197" w14:textId="4C72AF42"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IV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compartilhar, semestralmente, informações acerca dos certificados emitidos.</w:t>
            </w:r>
          </w:p>
        </w:tc>
        <w:tc>
          <w:tcPr>
            <w:tcW w:w="1667" w:type="pct"/>
          </w:tcPr>
          <w:p w14:paraId="19D4DD7B" w14:textId="13E67D2C"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compartilhar, semestralmente, informações acerca dos certificados emitidos.</w:t>
            </w:r>
          </w:p>
        </w:tc>
        <w:tc>
          <w:tcPr>
            <w:tcW w:w="1666" w:type="pct"/>
          </w:tcPr>
          <w:p w14:paraId="3AA61F51" w14:textId="79D73D94"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44BDFBDC" w14:textId="4A676F3A"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2C10879C" w14:textId="3E3FCDE9" w:rsidTr="00AB24F3">
        <w:tc>
          <w:tcPr>
            <w:tcW w:w="1667" w:type="pct"/>
          </w:tcPr>
          <w:p w14:paraId="008C700E" w14:textId="5CA4713E"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Art. 6º §1º A análise do reconhecimento do certificado deverá considerar a abrangência, a profundidade e a aplicabilidade do conteúdo para fins do exercício do cargo ou função na EFPC.</w:t>
            </w:r>
          </w:p>
        </w:tc>
        <w:tc>
          <w:tcPr>
            <w:tcW w:w="1667" w:type="pct"/>
          </w:tcPr>
          <w:p w14:paraId="6A286DFE" w14:textId="306A7EBA"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Parágrafo único.  A análise do requerimento de reconhecimento do certificado deve considerar a abrangência, a profundidade e a aplicabilidade do conteúdo para fins do exercício do cargo ou função na EFPC. </w:t>
            </w:r>
          </w:p>
        </w:tc>
        <w:tc>
          <w:tcPr>
            <w:tcW w:w="1666" w:type="pct"/>
          </w:tcPr>
          <w:p w14:paraId="4E366826" w14:textId="79D73D94"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30CB292E" w14:textId="03BADD4B"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5BBBB915" w14:textId="1199683A" w:rsidTr="00AB24F3">
        <w:tc>
          <w:tcPr>
            <w:tcW w:w="1667" w:type="pct"/>
          </w:tcPr>
          <w:p w14:paraId="46D857F6" w14:textId="321E0AE5" w:rsidR="00137131" w:rsidRPr="001F4E6F"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Art. 6º §2º Caso o certificado emitido não contenha prazo de validade ou registre prazo indeterminado, a Certificadora deve exigir a renovação da certificação dentro do prazo máximo de quatro anos, a contar da sua emissão</w:t>
            </w:r>
          </w:p>
        </w:tc>
        <w:tc>
          <w:tcPr>
            <w:tcW w:w="1667" w:type="pct"/>
          </w:tcPr>
          <w:p w14:paraId="112F3973" w14:textId="67E49295"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 xml:space="preserve">A Instituição Certificadora deve viabilizar processo de renovação da certificação dentro do prazo máximo de quatro anos, a contar da sua emissão. </w:t>
            </w:r>
          </w:p>
        </w:tc>
        <w:tc>
          <w:tcPr>
            <w:tcW w:w="1666" w:type="pct"/>
          </w:tcPr>
          <w:p w14:paraId="454027AD" w14:textId="3E7913FC" w:rsidR="00137131" w:rsidRPr="00CB5623" w:rsidRDefault="00137131" w:rsidP="00137131">
            <w:pPr>
              <w:tabs>
                <w:tab w:val="left" w:pos="993"/>
              </w:tabs>
              <w:spacing w:after="120" w:line="259" w:lineRule="auto"/>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Aprimoramento redacional para tratar do oferecimento da </w:t>
            </w:r>
            <w:r w:rsidRPr="0CDEDB67">
              <w:rPr>
                <w:rFonts w:ascii="Calibri" w:eastAsia="Times New Roman" w:hAnsi="Calibri" w:cs="Calibri"/>
                <w:color w:val="000000" w:themeColor="text1"/>
                <w:sz w:val="20"/>
                <w:szCs w:val="20"/>
                <w:lang w:eastAsia="pt-BR"/>
              </w:rPr>
              <w:t>possibilidade</w:t>
            </w:r>
            <w:r w:rsidRPr="6D239352">
              <w:rPr>
                <w:rFonts w:ascii="Calibri" w:eastAsia="Times New Roman" w:hAnsi="Calibri" w:cs="Calibri"/>
                <w:color w:val="000000" w:themeColor="text1"/>
                <w:sz w:val="20"/>
                <w:szCs w:val="20"/>
                <w:lang w:eastAsia="pt-BR"/>
              </w:rPr>
              <w:t xml:space="preserve"> de renovação dos certificados.</w:t>
            </w:r>
          </w:p>
        </w:tc>
      </w:tr>
      <w:tr w:rsidR="00137131" w:rsidRPr="001F4E6F" w14:paraId="76627E83" w14:textId="443F1D28" w:rsidTr="00AB24F3">
        <w:tc>
          <w:tcPr>
            <w:tcW w:w="1667" w:type="pct"/>
          </w:tcPr>
          <w:p w14:paraId="3EA602BA" w14:textId="755D022D"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Art. 8º Parágrafo único. O disposto no caput não se aplica ao processo de renovação da certificação, que poderá ser obtida por meio de outras Certificadoras reconhecidas pela Previc, desde que exista convênio entre as instituições</w:t>
            </w:r>
          </w:p>
        </w:tc>
        <w:tc>
          <w:tcPr>
            <w:tcW w:w="1667" w:type="pct"/>
          </w:tcPr>
          <w:p w14:paraId="4BB83F55" w14:textId="65D1DA06"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Parágrafo único.  </w:t>
            </w:r>
            <w:r w:rsidRPr="001F4E6F">
              <w:rPr>
                <w:rFonts w:ascii="Calibri" w:eastAsia="Times New Roman" w:hAnsi="Calibri" w:cs="Calibri"/>
                <w:color w:val="000000"/>
                <w:sz w:val="20"/>
                <w:szCs w:val="20"/>
                <w:lang w:eastAsia="pt-BR"/>
              </w:rPr>
              <w:t>O certificado pode ser renovado por meio de outras Instituições Certificadoras reconhecidas pela Previc, desde que exista convênio entre as instituições.</w:t>
            </w:r>
          </w:p>
        </w:tc>
        <w:tc>
          <w:tcPr>
            <w:tcW w:w="1666" w:type="pct"/>
          </w:tcPr>
          <w:p w14:paraId="444E5203" w14:textId="44248D85" w:rsidR="00137131" w:rsidRPr="00CB5623" w:rsidRDefault="00137131" w:rsidP="00137131">
            <w:pPr>
              <w:spacing w:after="120" w:line="259" w:lineRule="auto"/>
              <w:jc w:val="both"/>
            </w:pPr>
            <w:r w:rsidRPr="6D239352">
              <w:rPr>
                <w:rFonts w:ascii="Calibri" w:eastAsia="Times New Roman" w:hAnsi="Calibri" w:cs="Calibri"/>
                <w:color w:val="000000" w:themeColor="text1"/>
                <w:sz w:val="20"/>
                <w:szCs w:val="20"/>
                <w:lang w:eastAsia="pt-BR"/>
              </w:rPr>
              <w:t>Aprimoramento redacional para tratar da possibilidade de renovação do certificado por instituições diferentes caso haja convênio entre elas.</w:t>
            </w:r>
          </w:p>
        </w:tc>
      </w:tr>
      <w:tr w:rsidR="00137131" w:rsidRPr="001F4E6F" w14:paraId="76E56F7E" w14:textId="78F820E3" w:rsidTr="00AB24F3">
        <w:tc>
          <w:tcPr>
            <w:tcW w:w="1667" w:type="pct"/>
          </w:tcPr>
          <w:p w14:paraId="0B6A9A13" w14:textId="2A7ED386" w:rsidR="00137131" w:rsidRPr="001F4E6F" w:rsidRDefault="00137131" w:rsidP="00137131">
            <w:pPr>
              <w:tabs>
                <w:tab w:val="left" w:pos="993"/>
              </w:tabs>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Art. 7º A Certificadora deve manter registro com informações dos profissionais certificados e respectivos certificados emitidos, especificando, no mínimo:</w:t>
            </w:r>
          </w:p>
        </w:tc>
        <w:tc>
          <w:tcPr>
            <w:tcW w:w="1667" w:type="pct"/>
          </w:tcPr>
          <w:p w14:paraId="3B9C513D" w14:textId="4A17BAEB"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Instituição Certificadora deve manter registro com informações dos profissionais certificados e respectivos certificados emitidos, especificando, no mínimo: </w:t>
            </w:r>
          </w:p>
        </w:tc>
        <w:tc>
          <w:tcPr>
            <w:tcW w:w="1666" w:type="pct"/>
          </w:tcPr>
          <w:p w14:paraId="62128F9C" w14:textId="79D73D94"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3D756177" w14:textId="4BE9D5E5" w:rsidTr="00AB24F3">
        <w:tc>
          <w:tcPr>
            <w:tcW w:w="1667" w:type="pct"/>
          </w:tcPr>
          <w:p w14:paraId="4327A4C4" w14:textId="5B27E8AD"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dados pessoais do profissional certificado;</w:t>
            </w:r>
          </w:p>
        </w:tc>
        <w:tc>
          <w:tcPr>
            <w:tcW w:w="1667" w:type="pct"/>
          </w:tcPr>
          <w:p w14:paraId="5AF328E9" w14:textId="5CB0EB6A"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dados pessoais do profissional certificado; </w:t>
            </w:r>
          </w:p>
        </w:tc>
        <w:tc>
          <w:tcPr>
            <w:tcW w:w="1666" w:type="pct"/>
          </w:tcPr>
          <w:p w14:paraId="7E73F52B" w14:textId="79D73D94"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64BF84C3" w14:textId="6B3953B5"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49ECF79E" w14:textId="7DFED416" w:rsidTr="00AB24F3">
        <w:tc>
          <w:tcPr>
            <w:tcW w:w="1667" w:type="pct"/>
          </w:tcPr>
          <w:p w14:paraId="4151760D" w14:textId="7521513D"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denominação do certificado;</w:t>
            </w:r>
          </w:p>
        </w:tc>
        <w:tc>
          <w:tcPr>
            <w:tcW w:w="1667" w:type="pct"/>
          </w:tcPr>
          <w:p w14:paraId="5B28DE82" w14:textId="3845C79F"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denominação do certificado; </w:t>
            </w:r>
          </w:p>
        </w:tc>
        <w:tc>
          <w:tcPr>
            <w:tcW w:w="1666" w:type="pct"/>
          </w:tcPr>
          <w:p w14:paraId="1305511F" w14:textId="79D73D94"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341B3E70" w14:textId="3C980875"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2C493341" w14:textId="7179704D" w:rsidTr="00AB24F3">
        <w:tc>
          <w:tcPr>
            <w:tcW w:w="1667" w:type="pct"/>
          </w:tcPr>
          <w:p w14:paraId="0306AEA6" w14:textId="14E75CF9"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III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forma de avaliação;</w:t>
            </w:r>
          </w:p>
        </w:tc>
        <w:tc>
          <w:tcPr>
            <w:tcW w:w="1667" w:type="pct"/>
          </w:tcPr>
          <w:p w14:paraId="22E452CC" w14:textId="47F8F79F"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forma de avaliação; </w:t>
            </w:r>
          </w:p>
        </w:tc>
        <w:tc>
          <w:tcPr>
            <w:tcW w:w="1666" w:type="pct"/>
          </w:tcPr>
          <w:p w14:paraId="5C057E1E" w14:textId="79D73D94"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5AD62378" w14:textId="6904C8B5"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258A6B9B" w14:textId="2193990B" w:rsidTr="00AB24F3">
        <w:tc>
          <w:tcPr>
            <w:tcW w:w="1667" w:type="pct"/>
          </w:tcPr>
          <w:p w14:paraId="1A97921D" w14:textId="03F9821C"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IV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aproveitamento;</w:t>
            </w:r>
          </w:p>
        </w:tc>
        <w:tc>
          <w:tcPr>
            <w:tcW w:w="1667" w:type="pct"/>
          </w:tcPr>
          <w:p w14:paraId="0F40019C" w14:textId="469D78A7"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aproveitamento; </w:t>
            </w:r>
          </w:p>
        </w:tc>
        <w:tc>
          <w:tcPr>
            <w:tcW w:w="1666" w:type="pct"/>
          </w:tcPr>
          <w:p w14:paraId="0DBEC2CD" w14:textId="79D73D94"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3662FFA2" w14:textId="1058C5E2"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4E0FD5CD" w14:textId="5D692A65" w:rsidTr="00AB24F3">
        <w:tc>
          <w:tcPr>
            <w:tcW w:w="1667" w:type="pct"/>
          </w:tcPr>
          <w:p w14:paraId="25F6D051" w14:textId="5507263F"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V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data de emissão; e</w:t>
            </w:r>
          </w:p>
        </w:tc>
        <w:tc>
          <w:tcPr>
            <w:tcW w:w="1667" w:type="pct"/>
          </w:tcPr>
          <w:p w14:paraId="4A4EDA0C" w14:textId="27F36632"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data de emissão; e </w:t>
            </w:r>
          </w:p>
        </w:tc>
        <w:tc>
          <w:tcPr>
            <w:tcW w:w="1666" w:type="pct"/>
          </w:tcPr>
          <w:p w14:paraId="3029C6CF" w14:textId="79D73D94"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268C55FD" w14:textId="52DF72DF"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5722B76A" w14:textId="589BC03B" w:rsidTr="00AB24F3">
        <w:tc>
          <w:tcPr>
            <w:tcW w:w="1667" w:type="pct"/>
          </w:tcPr>
          <w:p w14:paraId="49F9A1E4" w14:textId="2034EE2F"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VI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prazo de validade</w:t>
            </w:r>
          </w:p>
        </w:tc>
        <w:tc>
          <w:tcPr>
            <w:tcW w:w="1667" w:type="pct"/>
          </w:tcPr>
          <w:p w14:paraId="5089F256" w14:textId="531F44D8"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prazo de validade. </w:t>
            </w:r>
          </w:p>
        </w:tc>
        <w:tc>
          <w:tcPr>
            <w:tcW w:w="1666" w:type="pct"/>
          </w:tcPr>
          <w:p w14:paraId="38754BC9" w14:textId="79D73D94"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6A2A7458" w14:textId="712FC018"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4F056987" w14:textId="3D6AFA6E" w:rsidTr="00AB24F3">
        <w:tc>
          <w:tcPr>
            <w:tcW w:w="1667" w:type="pct"/>
          </w:tcPr>
          <w:p w14:paraId="4AE771F8" w14:textId="3E26A7D3"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Parágrafo único. A Previc pode solicitar, quando necessário, informações que permitam o controle da verificação dos requisitos e condições exigidas de que trata o caput.</w:t>
            </w:r>
          </w:p>
        </w:tc>
        <w:tc>
          <w:tcPr>
            <w:tcW w:w="1667" w:type="pct"/>
          </w:tcPr>
          <w:p w14:paraId="69E3461B" w14:textId="5F6899F7"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Parágrafo único.  A Previc pode solicitar, quando necessário, informações que permitam o controle da verificação dos requisitos e condições exigidas de que trata 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w:t>
            </w:r>
          </w:p>
        </w:tc>
        <w:tc>
          <w:tcPr>
            <w:tcW w:w="1666" w:type="pct"/>
          </w:tcPr>
          <w:p w14:paraId="2D38FCDC" w14:textId="79D73D94"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4C1630B7" w14:textId="5A3E8BC1"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3EEF9049" w14:textId="142472BC" w:rsidTr="00AB24F3">
        <w:tc>
          <w:tcPr>
            <w:tcW w:w="1667" w:type="pct"/>
          </w:tcPr>
          <w:p w14:paraId="7C9ADAF0" w14:textId="01261CAF" w:rsidR="00137131" w:rsidRPr="001F4E6F"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Art. 8º Somente será reconhecida a certificação obtida mediante aprovação em exames por provas ou por provas e títulos</w:t>
            </w:r>
          </w:p>
        </w:tc>
        <w:tc>
          <w:tcPr>
            <w:tcW w:w="1667" w:type="pct"/>
          </w:tcPr>
          <w:p w14:paraId="1DAE3337" w14:textId="4A2806D4"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Somente deve ser reconhecido certificado cujo processo de obtenção seja mediante avaliação com aprovação em exames por provas, por provas e títulos ou por experiência. </w:t>
            </w:r>
          </w:p>
        </w:tc>
        <w:tc>
          <w:tcPr>
            <w:tcW w:w="1666" w:type="pct"/>
          </w:tcPr>
          <w:p w14:paraId="555264F8" w14:textId="606ECB69"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Inclusão, por sugestão do DISUP, do reconhecimento de certificado emitido por experiência</w:t>
            </w:r>
            <w:r w:rsidRPr="19887462">
              <w:rPr>
                <w:rFonts w:ascii="Calibri" w:eastAsia="Times New Roman" w:hAnsi="Calibri" w:cs="Calibri"/>
                <w:color w:val="000000" w:themeColor="text1"/>
                <w:sz w:val="20"/>
                <w:szCs w:val="20"/>
                <w:lang w:eastAsia="pt-BR"/>
              </w:rPr>
              <w:t xml:space="preserve">, o </w:t>
            </w:r>
            <w:r w:rsidRPr="0CDEDB67">
              <w:rPr>
                <w:rFonts w:ascii="Calibri" w:eastAsia="Times New Roman" w:hAnsi="Calibri" w:cs="Calibri"/>
                <w:color w:val="000000" w:themeColor="text1"/>
                <w:sz w:val="20"/>
                <w:szCs w:val="20"/>
                <w:lang w:eastAsia="pt-BR"/>
              </w:rPr>
              <w:t>que hoje é vedado</w:t>
            </w:r>
          </w:p>
        </w:tc>
      </w:tr>
      <w:tr w:rsidR="00137131" w:rsidRPr="001F4E6F" w14:paraId="2F8B0AF8" w14:textId="0DD31613" w:rsidTr="00AB24F3">
        <w:tc>
          <w:tcPr>
            <w:tcW w:w="1667" w:type="pct"/>
          </w:tcPr>
          <w:p w14:paraId="6EACA7A4" w14:textId="2DC21058"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Art. 9º As Certificadoras devem contemplar na prova de conhecimentos, integral ou parcialmente, o conteúdo previsto no Anexo a esta Instrução.</w:t>
            </w:r>
          </w:p>
        </w:tc>
        <w:tc>
          <w:tcPr>
            <w:tcW w:w="1667" w:type="pct"/>
          </w:tcPr>
          <w:p w14:paraId="077F090E" w14:textId="3DCFF9BD"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Parágrafo único.  A avaliação de que trata 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deve contemplar, integral ou parcialmente, o conteúdo previsto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_Ref138841597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w:t>
            </w:r>
          </w:p>
        </w:tc>
        <w:tc>
          <w:tcPr>
            <w:tcW w:w="1666" w:type="pct"/>
          </w:tcPr>
          <w:p w14:paraId="7602964A" w14:textId="468F11B5" w:rsidR="00137131" w:rsidRPr="00CB5623"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5838408F" w14:textId="46B1679B" w:rsidTr="00AB24F3">
        <w:tc>
          <w:tcPr>
            <w:tcW w:w="1667" w:type="pct"/>
          </w:tcPr>
          <w:p w14:paraId="7FC68466" w14:textId="72D10B32" w:rsidR="00137131" w:rsidRPr="001F4E6F"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§3º A Previc poderá, a qualquer momento, rever os certificados reconhecidos para fins de habilitação</w:t>
            </w:r>
          </w:p>
        </w:tc>
        <w:tc>
          <w:tcPr>
            <w:tcW w:w="1667" w:type="pct"/>
          </w:tcPr>
          <w:p w14:paraId="04309E5E" w14:textId="08AA13CE" w:rsidR="00137131" w:rsidRPr="001F4E6F" w:rsidRDefault="00137131" w:rsidP="00137131">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A Previc pode, a qualquer tempo, revogar </w:t>
            </w:r>
            <w:r w:rsidRPr="001F4E6F">
              <w:rPr>
                <w:rFonts w:ascii="Calibri" w:eastAsia="Times New Roman" w:hAnsi="Calibri" w:cs="Calibri"/>
                <w:color w:val="000000"/>
                <w:sz w:val="20"/>
                <w:szCs w:val="20"/>
                <w:lang w:eastAsia="pt-BR"/>
              </w:rPr>
              <w:t>o reconhecimento de Instituição Certificadora ou de</w:t>
            </w:r>
            <w:r w:rsidRPr="001F4E6F">
              <w:rPr>
                <w:rFonts w:ascii="Calibri" w:eastAsia="Times New Roman" w:hAnsi="Calibri" w:cs="Calibri"/>
                <w:color w:val="000000" w:themeColor="text1"/>
                <w:sz w:val="20"/>
                <w:szCs w:val="20"/>
                <w:lang w:eastAsia="pt-BR"/>
              </w:rPr>
              <w:t xml:space="preserve"> certificado quando constatado o não atendimento aos requisitos mínimos exigidos pela legislação vigente. </w:t>
            </w:r>
          </w:p>
        </w:tc>
        <w:tc>
          <w:tcPr>
            <w:tcW w:w="1666" w:type="pct"/>
          </w:tcPr>
          <w:p w14:paraId="1EE07C74" w14:textId="004466E1"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Aprimoramento redacional para prever a possibilidade expressa de revogação do reconhecimento da instituição ou do certificado quando constatado o superveniente não atendimento aos requisitos exigidos.</w:t>
            </w:r>
          </w:p>
        </w:tc>
      </w:tr>
      <w:tr w:rsidR="00137131" w:rsidRPr="001F4E6F" w14:paraId="17A48CCB" w14:textId="717C200A" w:rsidTr="00AB24F3">
        <w:tc>
          <w:tcPr>
            <w:tcW w:w="1667" w:type="pct"/>
          </w:tcPr>
          <w:p w14:paraId="4FB8BF46" w14:textId="280214BB" w:rsidR="00137131" w:rsidRPr="001F4E6F"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Art. 10. A Certificadora pode interpor recurso, no prazo de dez dias contados da ciência da decisão que indeferir o reconhecimento de sua capacidade técnica ou de seu certificado.</w:t>
            </w:r>
          </w:p>
        </w:tc>
        <w:tc>
          <w:tcPr>
            <w:tcW w:w="1667" w:type="pct"/>
          </w:tcPr>
          <w:p w14:paraId="01118193" w14:textId="08E837FE"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A Instituição Certificadora pode pedir reconsideração da decisão que indeferir ou revogar seu reconhecimento ou de seu certificado, no prazo de dez dias contados da ciência da decisão. </w:t>
            </w:r>
          </w:p>
        </w:tc>
        <w:tc>
          <w:tcPr>
            <w:tcW w:w="1666" w:type="pct"/>
          </w:tcPr>
          <w:p w14:paraId="41E61D70" w14:textId="031FEAC5"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Aprimoramento redacional com a inclusão da possibilidade de pedido de reconsideração, que</w:t>
            </w:r>
            <w:r w:rsidRPr="78D3083D">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se indeferido, será submetido como recurso à instância superior.</w:t>
            </w:r>
          </w:p>
        </w:tc>
      </w:tr>
      <w:tr w:rsidR="00137131" w:rsidRPr="001F4E6F" w14:paraId="5F5ABD37" w14:textId="32A96E2F" w:rsidTr="00AB24F3">
        <w:tc>
          <w:tcPr>
            <w:tcW w:w="1667" w:type="pct"/>
          </w:tcPr>
          <w:p w14:paraId="714D2D07" w14:textId="64644410"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Parágrafo único. O recurso será dirigido à autoridade que proferiu a decisão, instruído com os documentos que justifiquem a reconsideração, o qual deverá ser avaliado no prazo de cinco dias e, caso mantido o indeferimento, submetido à instância superior.</w:t>
            </w:r>
          </w:p>
        </w:tc>
        <w:tc>
          <w:tcPr>
            <w:tcW w:w="1667" w:type="pct"/>
          </w:tcPr>
          <w:p w14:paraId="1EB9F78E" w14:textId="092526C6"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Parágrafo único.  O pedido de reconsideração deve ser dirigido à autoridade que proferiu a decisão, instruído com os documentos que o justifiquem, o qual deve ser avaliado no prazo de cinco dias e, caso mantido a decisão, submetido como recurso à instância superior. </w:t>
            </w:r>
          </w:p>
        </w:tc>
        <w:tc>
          <w:tcPr>
            <w:tcW w:w="1666" w:type="pct"/>
          </w:tcPr>
          <w:p w14:paraId="0F0B843D" w14:textId="47ECA0F5"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Aprimoramento redacional com a inclusão da possibilidade de pedido de reconsideração, que se indeferido, será submetido como recurso à instância superior.</w:t>
            </w:r>
          </w:p>
          <w:p w14:paraId="28F4CACE" w14:textId="6F29283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75ABCFF4" w14:textId="0FC2F694" w:rsidTr="00AB24F3">
        <w:tc>
          <w:tcPr>
            <w:tcW w:w="1667" w:type="pct"/>
          </w:tcPr>
          <w:p w14:paraId="1BBD6DA7" w14:textId="75940389" w:rsidR="00137131" w:rsidRPr="001F4E6F"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Art. 11. As notificações decorrentes das análises realizadas no âmbito dos requerimentos previstos nos artigos 5º e 6º desta Instrução devem ser encaminhadas para o endereço eletrônico informado pela Certificadora, que estará notificada na data do envio da mensagem eletrônica.</w:t>
            </w:r>
          </w:p>
        </w:tc>
        <w:tc>
          <w:tcPr>
            <w:tcW w:w="1667" w:type="pct"/>
          </w:tcPr>
          <w:p w14:paraId="3719D922" w14:textId="1465AD7E"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As notificações decorrentes das análises realizadas no âmbito dos requerimentos previstos nesta subseção devem ser encaminhadas para o endereço eletrônico informado pela Certificadora, que deve ser notificada na data do envio da mensagem eletrônica. </w:t>
            </w:r>
          </w:p>
        </w:tc>
        <w:tc>
          <w:tcPr>
            <w:tcW w:w="1666" w:type="pct"/>
          </w:tcPr>
          <w:p w14:paraId="457A4D67" w14:textId="5E760C64" w:rsidR="00137131" w:rsidRPr="00CB5623" w:rsidRDefault="00137131" w:rsidP="00137131">
            <w:pPr>
              <w:tabs>
                <w:tab w:val="left" w:pos="993"/>
              </w:tabs>
              <w:spacing w:after="120" w:line="259" w:lineRule="auto"/>
              <w:jc w:val="both"/>
            </w:pPr>
            <w:r w:rsidRPr="6D239352">
              <w:rPr>
                <w:rFonts w:ascii="Calibri" w:eastAsia="Times New Roman" w:hAnsi="Calibri" w:cs="Calibri"/>
                <w:color w:val="000000" w:themeColor="text1"/>
                <w:sz w:val="20"/>
                <w:szCs w:val="20"/>
                <w:lang w:eastAsia="pt-BR"/>
              </w:rPr>
              <w:t>Sem alteração</w:t>
            </w:r>
          </w:p>
        </w:tc>
      </w:tr>
      <w:tr w:rsidR="00137131" w:rsidRPr="001F4E6F" w14:paraId="048084A2" w14:textId="2A6A1E49" w:rsidTr="00AB24F3">
        <w:tc>
          <w:tcPr>
            <w:tcW w:w="1667" w:type="pct"/>
          </w:tcPr>
          <w:p w14:paraId="305055FF" w14:textId="77777777"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7" w:type="pct"/>
          </w:tcPr>
          <w:p w14:paraId="5B55C557" w14:textId="235FE13B"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6" w:type="pct"/>
          </w:tcPr>
          <w:p w14:paraId="4418A2DF" w14:textId="77777777" w:rsidR="00137131" w:rsidRPr="00CB5623" w:rsidRDefault="00137131" w:rsidP="00137131">
            <w:pPr>
              <w:spacing w:after="120"/>
              <w:jc w:val="center"/>
              <w:rPr>
                <w:rFonts w:ascii="Calibri" w:eastAsia="Times New Roman" w:hAnsi="Calibri" w:cs="Calibri"/>
                <w:b/>
                <w:bCs/>
                <w:color w:val="000000"/>
                <w:sz w:val="20"/>
                <w:szCs w:val="20"/>
                <w:lang w:eastAsia="pt-BR"/>
              </w:rPr>
            </w:pPr>
          </w:p>
        </w:tc>
      </w:tr>
      <w:tr w:rsidR="00137131" w:rsidRPr="001F4E6F" w14:paraId="5B1F7CC3" w14:textId="4E9C28E6" w:rsidTr="00AB24F3">
        <w:tc>
          <w:tcPr>
            <w:tcW w:w="1667" w:type="pct"/>
          </w:tcPr>
          <w:p w14:paraId="068BEC4C" w14:textId="72728265"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7" w:type="pct"/>
          </w:tcPr>
          <w:p w14:paraId="516CEF27" w14:textId="1D029146" w:rsidR="00137131" w:rsidRPr="001F4E6F" w:rsidRDefault="00137131" w:rsidP="00137131">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Subseção X</w:t>
            </w:r>
          </w:p>
        </w:tc>
        <w:tc>
          <w:tcPr>
            <w:tcW w:w="1666" w:type="pct"/>
          </w:tcPr>
          <w:p w14:paraId="57D9EDC6" w14:textId="77777777" w:rsidR="00137131" w:rsidRPr="00CB5623" w:rsidRDefault="00137131" w:rsidP="00137131">
            <w:pPr>
              <w:spacing w:after="120"/>
              <w:jc w:val="center"/>
              <w:rPr>
                <w:rFonts w:ascii="Calibri" w:eastAsia="Times New Roman" w:hAnsi="Calibri" w:cs="Calibri"/>
                <w:b/>
                <w:bCs/>
                <w:color w:val="000000"/>
                <w:sz w:val="20"/>
                <w:szCs w:val="20"/>
                <w:lang w:eastAsia="pt-BR"/>
              </w:rPr>
            </w:pPr>
          </w:p>
        </w:tc>
      </w:tr>
      <w:tr w:rsidR="00137131" w:rsidRPr="001F4E6F" w14:paraId="0B02F57A" w14:textId="2A9999BA" w:rsidTr="00AB24F3">
        <w:tc>
          <w:tcPr>
            <w:tcW w:w="1667" w:type="pct"/>
          </w:tcPr>
          <w:p w14:paraId="286E57F4" w14:textId="4A5883EC"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7" w:type="pct"/>
          </w:tcPr>
          <w:p w14:paraId="62023D9F" w14:textId="7BB9F80F" w:rsidR="00137131" w:rsidRPr="001F4E6F" w:rsidRDefault="00137131" w:rsidP="00137131">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Da habilitação de dirigente</w:t>
            </w:r>
          </w:p>
        </w:tc>
        <w:tc>
          <w:tcPr>
            <w:tcW w:w="1666" w:type="pct"/>
          </w:tcPr>
          <w:p w14:paraId="61AB4185" w14:textId="77777777" w:rsidR="00137131" w:rsidRPr="00CB5623" w:rsidRDefault="00137131" w:rsidP="00137131">
            <w:pPr>
              <w:spacing w:after="120"/>
              <w:jc w:val="center"/>
              <w:rPr>
                <w:rFonts w:ascii="Calibri" w:eastAsia="Times New Roman" w:hAnsi="Calibri" w:cs="Calibri"/>
                <w:b/>
                <w:bCs/>
                <w:color w:val="000000"/>
                <w:sz w:val="20"/>
                <w:szCs w:val="20"/>
                <w:lang w:eastAsia="pt-BR"/>
              </w:rPr>
            </w:pPr>
          </w:p>
        </w:tc>
      </w:tr>
      <w:tr w:rsidR="00137131" w:rsidRPr="001F4E6F" w14:paraId="2BB728BE" w14:textId="690CE8C6" w:rsidTr="00AB24F3">
        <w:tc>
          <w:tcPr>
            <w:tcW w:w="1667" w:type="pct"/>
          </w:tcPr>
          <w:p w14:paraId="15DDBCCB" w14:textId="1A48A098" w:rsidR="00137131" w:rsidRPr="001F4E6F" w:rsidRDefault="00137131" w:rsidP="00137131">
            <w:pPr>
              <w:tabs>
                <w:tab w:val="left" w:pos="993"/>
              </w:tabs>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Art. 2º A EFPC deverá enviar à Superintendência Nacional de Previdência Complementar (Previc), para fins de habilitação, a documentação comprobatória de atendimento aos requisitos exigidos para o exercício dos seguintes cargos:</w:t>
            </w:r>
          </w:p>
        </w:tc>
        <w:tc>
          <w:tcPr>
            <w:tcW w:w="1667" w:type="pct"/>
          </w:tcPr>
          <w:p w14:paraId="0B8FEE57" w14:textId="62EC1490"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habilitação de dirigente é exigível para o exercício dos seguintes cargos: </w:t>
            </w:r>
          </w:p>
        </w:tc>
        <w:tc>
          <w:tcPr>
            <w:tcW w:w="1666" w:type="pct"/>
          </w:tcPr>
          <w:p w14:paraId="2F4AF508" w14:textId="47FAA8D3" w:rsidR="00137131" w:rsidRPr="00CB5623" w:rsidRDefault="00137131" w:rsidP="00137131">
            <w:pPr>
              <w:tabs>
                <w:tab w:val="left" w:pos="993"/>
              </w:tabs>
              <w:spacing w:after="120" w:line="259" w:lineRule="auto"/>
              <w:jc w:val="both"/>
            </w:pPr>
            <w:r w:rsidRPr="6D239352">
              <w:rPr>
                <w:rFonts w:ascii="Calibri" w:eastAsia="Times New Roman" w:hAnsi="Calibri" w:cs="Calibri"/>
                <w:color w:val="000000" w:themeColor="text1"/>
                <w:sz w:val="20"/>
                <w:szCs w:val="20"/>
                <w:lang w:eastAsia="pt-BR"/>
              </w:rPr>
              <w:t xml:space="preserve">Aprimoramento redacional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simplificação da redação</w:t>
            </w:r>
          </w:p>
        </w:tc>
      </w:tr>
      <w:tr w:rsidR="00137131" w:rsidRPr="001F4E6F" w14:paraId="7D181472" w14:textId="48F852B2" w:rsidTr="00AB24F3">
        <w:tc>
          <w:tcPr>
            <w:tcW w:w="1667" w:type="pct"/>
          </w:tcPr>
          <w:p w14:paraId="5A9AC7CE" w14:textId="7E8E2C33"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Membro da diretoria-executiva de todas as EFPC; e</w:t>
            </w:r>
          </w:p>
        </w:tc>
        <w:tc>
          <w:tcPr>
            <w:tcW w:w="1667" w:type="pct"/>
          </w:tcPr>
          <w:p w14:paraId="2CA2D026" w14:textId="29FA793C"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membro da diretoria-executiva de todas as EFPC; e </w:t>
            </w:r>
          </w:p>
        </w:tc>
        <w:tc>
          <w:tcPr>
            <w:tcW w:w="1666" w:type="pct"/>
          </w:tcPr>
          <w:p w14:paraId="798964E1" w14:textId="5D5744AB" w:rsidR="00137131" w:rsidRPr="00CB5623"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58DE5D12" w14:textId="642E8D03" w:rsidTr="00AB24F3">
        <w:tc>
          <w:tcPr>
            <w:tcW w:w="1667" w:type="pct"/>
          </w:tcPr>
          <w:p w14:paraId="37E3D14C" w14:textId="54E01EB6"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II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Membro do conselho deliberativo e do conselho fiscal das EFPC enquadradas como entidades sistemicamente importantes.</w:t>
            </w:r>
          </w:p>
        </w:tc>
        <w:tc>
          <w:tcPr>
            <w:tcW w:w="1667" w:type="pct"/>
          </w:tcPr>
          <w:p w14:paraId="1FD56708" w14:textId="6803CA9E"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II </w:t>
            </w:r>
            <w:r>
              <w:rPr>
                <w:rFonts w:ascii="Calibri" w:eastAsia="Times New Roman" w:hAnsi="Calibri" w:cs="Calibri"/>
                <w:color w:val="000000" w:themeColor="text1"/>
                <w:sz w:val="20"/>
                <w:szCs w:val="20"/>
                <w:lang w:eastAsia="pt-BR"/>
              </w:rPr>
              <w:t>–</w:t>
            </w:r>
            <w:r w:rsidRPr="001F4E6F">
              <w:rPr>
                <w:rFonts w:ascii="Calibri" w:eastAsia="Times New Roman" w:hAnsi="Calibri" w:cs="Calibri"/>
                <w:color w:val="000000" w:themeColor="text1"/>
                <w:sz w:val="20"/>
                <w:szCs w:val="20"/>
                <w:lang w:eastAsia="pt-BR"/>
              </w:rPr>
              <w:t xml:space="preserve"> membro do conselho deliberativo e do conselho fiscal das EFPC enquadradas no </w:t>
            </w:r>
            <w:r w:rsidRPr="001F4E6F">
              <w:rPr>
                <w:rFonts w:ascii="Calibri" w:eastAsia="Times New Roman" w:hAnsi="Calibri" w:cs="Calibri"/>
                <w:color w:val="000000" w:themeColor="text1"/>
                <w:sz w:val="20"/>
                <w:szCs w:val="20"/>
                <w:highlight w:val="yellow"/>
                <w:lang w:eastAsia="pt-BR"/>
              </w:rPr>
              <w:t>Segmento I</w:t>
            </w:r>
            <w:r w:rsidRPr="001F4E6F">
              <w:rPr>
                <w:rFonts w:ascii="Calibri" w:eastAsia="Times New Roman" w:hAnsi="Calibri" w:cs="Calibri"/>
                <w:color w:val="000000" w:themeColor="text1"/>
                <w:sz w:val="20"/>
                <w:szCs w:val="20"/>
                <w:lang w:eastAsia="pt-BR"/>
              </w:rPr>
              <w:t xml:space="preserve">. </w:t>
            </w:r>
          </w:p>
        </w:tc>
        <w:tc>
          <w:tcPr>
            <w:tcW w:w="1666" w:type="pct"/>
          </w:tcPr>
          <w:p w14:paraId="68E49729" w14:textId="10D9B6D3"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Ajuste redacional para substituir a nomenclatura “ESI</w:t>
            </w:r>
            <w:r>
              <w:rPr>
                <w:rFonts w:ascii="Calibri" w:eastAsia="Times New Roman" w:hAnsi="Calibri" w:cs="Calibri"/>
                <w:color w:val="000000" w:themeColor="text1"/>
                <w:sz w:val="20"/>
                <w:szCs w:val="20"/>
                <w:lang w:eastAsia="pt-BR"/>
              </w:rPr>
              <w:t>”</w:t>
            </w:r>
          </w:p>
        </w:tc>
      </w:tr>
      <w:tr w:rsidR="00137131" w:rsidRPr="001F4E6F" w14:paraId="137E53C4" w14:textId="6CFFD7E2" w:rsidTr="00AB24F3">
        <w:tc>
          <w:tcPr>
            <w:tcW w:w="1667" w:type="pct"/>
          </w:tcPr>
          <w:p w14:paraId="516340F4" w14:textId="1C992F78"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§1º O regular exercício dos cargos relacionados nos incisos I e II do caput depende de prévia emissão de Atestado de Habilitação de Dirigente.</w:t>
            </w:r>
          </w:p>
        </w:tc>
        <w:tc>
          <w:tcPr>
            <w:tcW w:w="1667" w:type="pct"/>
          </w:tcPr>
          <w:p w14:paraId="65A55A19" w14:textId="4968B7E2"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O regular exercício dos cargos relacionados nos incisos I e II do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depende de prévia emissão de Atestado de Habilitação de Dirigente. </w:t>
            </w:r>
          </w:p>
        </w:tc>
        <w:tc>
          <w:tcPr>
            <w:tcW w:w="1666" w:type="pct"/>
          </w:tcPr>
          <w:p w14:paraId="2E09E6DF" w14:textId="17CF9C0A" w:rsidR="00137131" w:rsidRPr="00CB5623"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37D66B45" w14:textId="6D5F6222" w:rsidTr="00AB24F3">
        <w:tc>
          <w:tcPr>
            <w:tcW w:w="1667" w:type="pct"/>
          </w:tcPr>
          <w:p w14:paraId="622FF6A0" w14:textId="21AC0CC1"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§2º Eventual substituição temporária de membro da diretoria-executiva, quando superior a trinta dias, deverá ser exercida por profissional habilitado nos termos dessa Instrução Normativa.</w:t>
            </w:r>
          </w:p>
        </w:tc>
        <w:tc>
          <w:tcPr>
            <w:tcW w:w="1667" w:type="pct"/>
          </w:tcPr>
          <w:p w14:paraId="70604225" w14:textId="31A00015"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§2º  Eventual substituição temporária de membro da diretoria-executiva, quando superior a trinta dias, deve ser exercida por profissional previamente habilitado. </w:t>
            </w:r>
          </w:p>
        </w:tc>
        <w:tc>
          <w:tcPr>
            <w:tcW w:w="1666" w:type="pct"/>
          </w:tcPr>
          <w:p w14:paraId="7F4494CE" w14:textId="5C27CD47"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5C3A92C8" w14:textId="1044FB88" w:rsidTr="00AB24F3">
        <w:tc>
          <w:tcPr>
            <w:tcW w:w="1667" w:type="pct"/>
          </w:tcPr>
          <w:p w14:paraId="7629E246" w14:textId="12996154"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§3º A EFPC não classificada como entidade sistemicamente importante deverá enviar a documentação relativa aos membros do conselho fiscal e do conselho deliberativo somente quando solicitada pela Previc, o que não exime o cumprimento de todos os requisitos previstos nos artigos 3º e 4º.</w:t>
            </w:r>
          </w:p>
        </w:tc>
        <w:tc>
          <w:tcPr>
            <w:tcW w:w="1667" w:type="pct"/>
          </w:tcPr>
          <w:p w14:paraId="37DE0A36" w14:textId="6B6E0104"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§3º  A EFPC não classificada como de </w:t>
            </w:r>
            <w:r w:rsidRPr="6D239352">
              <w:rPr>
                <w:rFonts w:ascii="Calibri" w:eastAsia="Times New Roman" w:hAnsi="Calibri" w:cs="Calibri"/>
                <w:color w:val="000000" w:themeColor="text1"/>
                <w:sz w:val="20"/>
                <w:szCs w:val="20"/>
                <w:highlight w:val="yellow"/>
                <w:lang w:eastAsia="pt-BR"/>
              </w:rPr>
              <w:t>Segmento I</w:t>
            </w:r>
            <w:r w:rsidRPr="001F4E6F">
              <w:rPr>
                <w:rFonts w:ascii="Calibri" w:eastAsia="Times New Roman" w:hAnsi="Calibri" w:cs="Calibri"/>
                <w:color w:val="000000" w:themeColor="text1"/>
                <w:sz w:val="20"/>
                <w:szCs w:val="20"/>
                <w:lang w:eastAsia="pt-BR"/>
              </w:rPr>
              <w:t xml:space="preserve"> deve enviar a documentação relativa aos membros do conselho fiscal e do conselho deliberativo somente quando solicitada pela Previc, o que não a exime do cumprimento de todos os requisitos previstos nos </w:t>
            </w:r>
            <w:proofErr w:type="spellStart"/>
            <w:r w:rsidRPr="001F4E6F">
              <w:rPr>
                <w:rFonts w:ascii="Calibri" w:eastAsia="Times New Roman" w:hAnsi="Calibri" w:cs="Calibri"/>
                <w:color w:val="000000" w:themeColor="text1"/>
                <w:sz w:val="20"/>
                <w:szCs w:val="20"/>
                <w:lang w:eastAsia="pt-BR"/>
              </w:rPr>
              <w:t>arts</w:t>
            </w:r>
            <w:proofErr w:type="spellEnd"/>
            <w:r w:rsidRPr="001F4E6F">
              <w:rPr>
                <w:rFonts w:ascii="Calibri" w:eastAsia="Times New Roman" w:hAnsi="Calibri" w:cs="Calibri"/>
                <w:color w:val="000000" w:themeColor="text1"/>
                <w:sz w:val="20"/>
                <w:szCs w:val="20"/>
                <w:lang w:eastAsia="pt-BR"/>
              </w:rPr>
              <w:t xml:space="preserve"> </w:t>
            </w:r>
            <w:r w:rsidRPr="001F4E6F">
              <w:rPr>
                <w:rFonts w:ascii="Calibri" w:eastAsia="Times New Roman" w:hAnsi="Calibri" w:cs="Calibri"/>
                <w:sz w:val="20"/>
                <w:szCs w:val="20"/>
                <w:highlight w:val="lightGray"/>
                <w:lang w:eastAsia="pt-BR"/>
              </w:rPr>
              <w:t>154 e 155.</w:t>
            </w:r>
            <w:r w:rsidRPr="001F4E6F">
              <w:rPr>
                <w:rFonts w:ascii="Calibri" w:eastAsia="Times New Roman" w:hAnsi="Calibri" w:cs="Calibri"/>
                <w:sz w:val="20"/>
                <w:szCs w:val="20"/>
                <w:lang w:eastAsia="pt-BR"/>
              </w:rPr>
              <w:t xml:space="preserve"> </w:t>
            </w:r>
          </w:p>
        </w:tc>
        <w:tc>
          <w:tcPr>
            <w:tcW w:w="1666" w:type="pct"/>
          </w:tcPr>
          <w:p w14:paraId="0D554EE1" w14:textId="527107F2"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Ajuste redacional para substituir a nomenclatura “ESI</w:t>
            </w:r>
            <w:r>
              <w:rPr>
                <w:rFonts w:ascii="Calibri" w:eastAsia="Times New Roman" w:hAnsi="Calibri" w:cs="Calibri"/>
                <w:color w:val="000000" w:themeColor="text1"/>
                <w:sz w:val="20"/>
                <w:szCs w:val="20"/>
                <w:lang w:eastAsia="pt-BR"/>
              </w:rPr>
              <w:t>”</w:t>
            </w:r>
          </w:p>
          <w:p w14:paraId="41724395" w14:textId="15EF967C" w:rsidR="00137131" w:rsidRPr="00CB5623" w:rsidRDefault="00137131" w:rsidP="00137131">
            <w:pPr>
              <w:spacing w:after="120"/>
              <w:jc w:val="both"/>
              <w:rPr>
                <w:rFonts w:ascii="Calibri" w:eastAsia="Times New Roman" w:hAnsi="Calibri" w:cs="Calibri"/>
                <w:color w:val="000000" w:themeColor="text1"/>
                <w:sz w:val="20"/>
                <w:szCs w:val="20"/>
                <w:lang w:eastAsia="pt-BR"/>
              </w:rPr>
            </w:pPr>
          </w:p>
        </w:tc>
      </w:tr>
      <w:tr w:rsidR="00137131" w:rsidRPr="001F4E6F" w14:paraId="6B80FBB8" w14:textId="6085DE34" w:rsidTr="00AB24F3">
        <w:tc>
          <w:tcPr>
            <w:tcW w:w="1667" w:type="pct"/>
          </w:tcPr>
          <w:p w14:paraId="4A822B95" w14:textId="6BA42009"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§4º Cabe ao presidente ou ao ocupante de cargo equivalente da diretoria-executiva da EFPC garantir o fiel e permanente cumprimento dos requisitos de todos os dirigentes e a guarda da documentação comprobatória.</w:t>
            </w:r>
          </w:p>
        </w:tc>
        <w:tc>
          <w:tcPr>
            <w:tcW w:w="1667" w:type="pct"/>
          </w:tcPr>
          <w:p w14:paraId="4E1DE257" w14:textId="075E5F7E"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§4º  Cabe ao presidente ou ao ocupante de cargo equivalente da diretoria-executiva da EFPC garantir o fiel e permanente cumprimento dos requisitos de todos os dirigentes e a guarda da documentação comprobatória. </w:t>
            </w:r>
          </w:p>
        </w:tc>
        <w:tc>
          <w:tcPr>
            <w:tcW w:w="1666" w:type="pct"/>
          </w:tcPr>
          <w:p w14:paraId="0AAA4ABC" w14:textId="604E5B7E" w:rsidR="00137131" w:rsidRPr="00CB5623"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62F331F8" w14:textId="7203C940" w:rsidTr="00AB24F3">
        <w:tc>
          <w:tcPr>
            <w:tcW w:w="1667" w:type="pct"/>
          </w:tcPr>
          <w:p w14:paraId="2267C806" w14:textId="1EBDD781"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§5º Na hipótese de requerimento de habilitação do presidente ou ocupante de cargo equivalente da diretoria-executiva, as obrigações referidas no caput e no §4º deste artigo deverão ser observadas pelo presidente do Conselho Deliberativo, ou nos termos do estatuto.</w:t>
            </w:r>
          </w:p>
        </w:tc>
        <w:tc>
          <w:tcPr>
            <w:tcW w:w="1667" w:type="pct"/>
          </w:tcPr>
          <w:p w14:paraId="4E45B30F" w14:textId="3D52893D"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§5º  Na hipótese de requerimento de habilitação do presidente ou ocupante de cargo equivalente da diretoria-executiva, as obrigações referidas no </w:t>
            </w:r>
            <w:r w:rsidRPr="001F4E6F">
              <w:rPr>
                <w:rFonts w:ascii="Calibri" w:eastAsia="Times New Roman" w:hAnsi="Calibri" w:cs="Calibri"/>
                <w:b/>
                <w:color w:val="000000" w:themeColor="text1"/>
                <w:sz w:val="20"/>
                <w:szCs w:val="20"/>
                <w:lang w:eastAsia="pt-BR"/>
              </w:rPr>
              <w:t>caput</w:t>
            </w:r>
            <w:r w:rsidRPr="001F4E6F">
              <w:rPr>
                <w:rFonts w:ascii="Calibri" w:eastAsia="Times New Roman" w:hAnsi="Calibri" w:cs="Calibri"/>
                <w:color w:val="000000" w:themeColor="text1"/>
                <w:sz w:val="20"/>
                <w:szCs w:val="20"/>
                <w:lang w:eastAsia="pt-BR"/>
              </w:rPr>
              <w:t xml:space="preserve"> e no § 4º devem ser observadas pelo presidente do Conselho Deliberativo.</w:t>
            </w:r>
          </w:p>
        </w:tc>
        <w:tc>
          <w:tcPr>
            <w:tcW w:w="1666" w:type="pct"/>
          </w:tcPr>
          <w:p w14:paraId="164C8E5E" w14:textId="302118C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Aprimoramento redacional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exclusão da expressão “nos termos do estatuto”, que estava gerando confusão</w:t>
            </w:r>
            <w:r w:rsidRPr="4ABA19C4">
              <w:rPr>
                <w:rFonts w:ascii="Calibri" w:eastAsia="Times New Roman" w:hAnsi="Calibri" w:cs="Calibri"/>
                <w:color w:val="000000" w:themeColor="text1"/>
                <w:sz w:val="20"/>
                <w:szCs w:val="20"/>
                <w:lang w:eastAsia="pt-BR"/>
              </w:rPr>
              <w:t xml:space="preserve"> no </w:t>
            </w:r>
            <w:r w:rsidRPr="2AC6490D">
              <w:rPr>
                <w:rFonts w:ascii="Calibri" w:eastAsia="Times New Roman" w:hAnsi="Calibri" w:cs="Calibri"/>
                <w:color w:val="000000" w:themeColor="text1"/>
                <w:sz w:val="20"/>
                <w:szCs w:val="20"/>
                <w:lang w:eastAsia="pt-BR"/>
              </w:rPr>
              <w:t>entendimento das EFPC</w:t>
            </w:r>
            <w:r w:rsidRPr="6D239352">
              <w:rPr>
                <w:rFonts w:ascii="Calibri" w:eastAsia="Times New Roman" w:hAnsi="Calibri" w:cs="Calibri"/>
                <w:color w:val="000000" w:themeColor="text1"/>
                <w:sz w:val="20"/>
                <w:szCs w:val="20"/>
                <w:lang w:eastAsia="pt-BR"/>
              </w:rPr>
              <w:t>.</w:t>
            </w:r>
          </w:p>
        </w:tc>
      </w:tr>
      <w:tr w:rsidR="00137131" w:rsidRPr="001F4E6F" w14:paraId="37AF272C" w14:textId="05BE6DA4" w:rsidTr="00AB24F3">
        <w:tc>
          <w:tcPr>
            <w:tcW w:w="1667" w:type="pct"/>
          </w:tcPr>
          <w:p w14:paraId="1297F66D" w14:textId="6CAC9BA5" w:rsidR="00137131" w:rsidRPr="001F4E6F" w:rsidRDefault="00137131" w:rsidP="00137131">
            <w:pPr>
              <w:tabs>
                <w:tab w:val="left" w:pos="993"/>
              </w:tabs>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Art. 3º São considerados requisitos mínimos para habilitação:</w:t>
            </w:r>
          </w:p>
        </w:tc>
        <w:tc>
          <w:tcPr>
            <w:tcW w:w="1667" w:type="pct"/>
          </w:tcPr>
          <w:p w14:paraId="26D0EA09" w14:textId="28850831"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18" w:name="_Ref138842838"/>
            <w:r w:rsidRPr="001F4E6F">
              <w:rPr>
                <w:rFonts w:ascii="Calibri" w:eastAsia="Times New Roman" w:hAnsi="Calibri" w:cs="Calibri"/>
                <w:color w:val="000000"/>
                <w:sz w:val="20"/>
                <w:szCs w:val="20"/>
                <w:lang w:eastAsia="pt-BR"/>
              </w:rPr>
              <w:t>São considerados requisitos mínimos para habilitação:</w:t>
            </w:r>
            <w:bookmarkEnd w:id="18"/>
            <w:r w:rsidRPr="001F4E6F">
              <w:rPr>
                <w:rFonts w:ascii="Calibri" w:eastAsia="Times New Roman" w:hAnsi="Calibri" w:cs="Calibri"/>
                <w:color w:val="000000"/>
                <w:sz w:val="20"/>
                <w:szCs w:val="20"/>
                <w:lang w:eastAsia="pt-BR"/>
              </w:rPr>
              <w:t xml:space="preserve"> </w:t>
            </w:r>
          </w:p>
        </w:tc>
        <w:tc>
          <w:tcPr>
            <w:tcW w:w="1666" w:type="pct"/>
          </w:tcPr>
          <w:p w14:paraId="7580DC3B" w14:textId="2747DACA"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7555FC31" w14:textId="7C15717A" w:rsidTr="00AB24F3">
        <w:tc>
          <w:tcPr>
            <w:tcW w:w="1667" w:type="pct"/>
          </w:tcPr>
          <w:p w14:paraId="3C09B208" w14:textId="734955EE"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Ter comprovada experiência de, no mínimo, três anos no exercício de atividades nas áreas financeira, administrativa, contábil, jurídica, de fiscalização, de atuária, de previdência ou de auditoria, nos termos da legislação aplicável;</w:t>
            </w:r>
          </w:p>
        </w:tc>
        <w:tc>
          <w:tcPr>
            <w:tcW w:w="1667" w:type="pct"/>
          </w:tcPr>
          <w:p w14:paraId="557E9CE6" w14:textId="4698EABC"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ter comprovada experiência de, no mínimo, três anos no exercício de atividades nas áreas financeira, administrativa, contábil, jurídica, de fiscalização, de atuária, de previdência ou de auditoria, nos termos da legislação aplicável;</w:t>
            </w:r>
          </w:p>
        </w:tc>
        <w:tc>
          <w:tcPr>
            <w:tcW w:w="1666" w:type="pct"/>
          </w:tcPr>
          <w:p w14:paraId="5DAF3E12" w14:textId="02A5B23F" w:rsidR="00137131" w:rsidRPr="00CB5623"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15607414" w14:textId="3F1B5B88" w:rsidTr="00AB24F3">
        <w:tc>
          <w:tcPr>
            <w:tcW w:w="1667" w:type="pct"/>
          </w:tcPr>
          <w:p w14:paraId="4931A27E" w14:textId="7A94C287"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Não ter sofrido penalidade administrativa por infração da legislação da seguridade social, inclusive da previdência complementar, ou como servidor público;</w:t>
            </w:r>
          </w:p>
        </w:tc>
        <w:tc>
          <w:tcPr>
            <w:tcW w:w="1667" w:type="pct"/>
          </w:tcPr>
          <w:p w14:paraId="7EB8DF6E" w14:textId="33FF8E7F"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não ter sofrido penalidade administrativa por infração da legislação da seguridade social, inclusive da previdência complementar, ou como servidor público; </w:t>
            </w:r>
          </w:p>
        </w:tc>
        <w:tc>
          <w:tcPr>
            <w:tcW w:w="1666" w:type="pct"/>
          </w:tcPr>
          <w:p w14:paraId="17935915" w14:textId="46D01925" w:rsidR="00137131" w:rsidRPr="00CB5623"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4E1E0EE7" w14:textId="1101EEFB" w:rsidTr="00AB24F3">
        <w:tc>
          <w:tcPr>
            <w:tcW w:w="1667" w:type="pct"/>
          </w:tcPr>
          <w:p w14:paraId="15F3A727" w14:textId="23C616B1"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III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não ter sofrido condenação criminal transitada em julgado;</w:t>
            </w:r>
          </w:p>
        </w:tc>
        <w:tc>
          <w:tcPr>
            <w:tcW w:w="1667" w:type="pct"/>
          </w:tcPr>
          <w:p w14:paraId="3051D325" w14:textId="0BB0C76E"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não ter sofrido condenação criminal transitada em julgado; </w:t>
            </w:r>
          </w:p>
        </w:tc>
        <w:tc>
          <w:tcPr>
            <w:tcW w:w="1666" w:type="pct"/>
          </w:tcPr>
          <w:p w14:paraId="1239D832" w14:textId="110D92CD" w:rsidR="00137131" w:rsidRPr="00CB5623"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7FD5D393" w14:textId="20C6F29B" w:rsidTr="00AB24F3">
        <w:tc>
          <w:tcPr>
            <w:tcW w:w="1667" w:type="pct"/>
          </w:tcPr>
          <w:p w14:paraId="3C448797" w14:textId="75ECDAE4"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IV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ter reputação ilibada; e</w:t>
            </w:r>
          </w:p>
        </w:tc>
        <w:tc>
          <w:tcPr>
            <w:tcW w:w="1667" w:type="pct"/>
          </w:tcPr>
          <w:p w14:paraId="722E934D" w14:textId="1180CB8A"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ter reputação ilibada; e </w:t>
            </w:r>
          </w:p>
        </w:tc>
        <w:tc>
          <w:tcPr>
            <w:tcW w:w="1666" w:type="pct"/>
          </w:tcPr>
          <w:p w14:paraId="0B55E114" w14:textId="317CD315" w:rsidR="00137131" w:rsidRPr="00CB5623"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52CABF78" w14:textId="7F1153BE" w:rsidTr="00AB24F3">
        <w:tc>
          <w:tcPr>
            <w:tcW w:w="1667" w:type="pct"/>
          </w:tcPr>
          <w:p w14:paraId="51214A16" w14:textId="359FDBB6"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V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Possuir certificado emitido por instituição certificadora reconhecida pela Previc.</w:t>
            </w:r>
          </w:p>
        </w:tc>
        <w:tc>
          <w:tcPr>
            <w:tcW w:w="1667" w:type="pct"/>
          </w:tcPr>
          <w:p w14:paraId="4922B01A" w14:textId="72A79221"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possuir certificado emitido por instituição certificadora reconhecida pela Previc. </w:t>
            </w:r>
          </w:p>
        </w:tc>
        <w:tc>
          <w:tcPr>
            <w:tcW w:w="1666" w:type="pct"/>
          </w:tcPr>
          <w:p w14:paraId="56C68A7F" w14:textId="5024B293" w:rsidR="00137131" w:rsidRPr="00CB5623"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3A416A93" w14:textId="2EDD3BD3" w:rsidTr="00AB24F3">
        <w:tc>
          <w:tcPr>
            <w:tcW w:w="1667" w:type="pct"/>
          </w:tcPr>
          <w:p w14:paraId="4E7D7750" w14:textId="1BB070CD"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§1º Os membros da diretoria-executiva, além de atender aos requisitos previstos nos incisos do caput, deverão residir no Brasil e ter formação de nível superior, ressalvando-se, neste último caso, o disposto no §8º do art. 35 da Lei Complementar nº 109, de 29 de maio de 2001.</w:t>
            </w:r>
          </w:p>
        </w:tc>
        <w:tc>
          <w:tcPr>
            <w:tcW w:w="1667" w:type="pct"/>
          </w:tcPr>
          <w:p w14:paraId="47203942" w14:textId="2724EBF9"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Os membros da diretoria-executiva, além de atender aos requisitos previstos nos incisos do caput, devem residir no Brasil e ter formação de nível superior, ressalvando-se, neste último caso, o disposto no §8º do art. 35 da Lei Complementar nº 109, de 29 de maio de 2001. </w:t>
            </w:r>
          </w:p>
        </w:tc>
        <w:tc>
          <w:tcPr>
            <w:tcW w:w="1666" w:type="pct"/>
          </w:tcPr>
          <w:p w14:paraId="784CCB3E" w14:textId="5314641C" w:rsidR="00137131" w:rsidRPr="00CB5623"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41A98000" w14:textId="1E02F47E" w:rsidTr="00AB24F3">
        <w:tc>
          <w:tcPr>
            <w:tcW w:w="1667" w:type="pct"/>
          </w:tcPr>
          <w:p w14:paraId="6FC5112F" w14:textId="7CBAA351"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§2º O membro da diretoria-executiva indicado para a função de administrador estatutário tecnicamente qualificado deverá possuir certificado específico para profissionais de investimentos e experiência mínima de três anos de exercício de atividades na área de investimentos.</w:t>
            </w:r>
          </w:p>
        </w:tc>
        <w:tc>
          <w:tcPr>
            <w:tcW w:w="1667" w:type="pct"/>
          </w:tcPr>
          <w:p w14:paraId="7AA25BD2" w14:textId="13FD196C"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§2º  O membro da diretoria-executiva indicado para a função de administrador estatutário tecnicamente qualificado (AETQ) deve possuir certificado específico para profissionais de investimentos e experiência mínima de três anos de exercício de atividades na área de investimentos. </w:t>
            </w:r>
          </w:p>
        </w:tc>
        <w:tc>
          <w:tcPr>
            <w:tcW w:w="1666" w:type="pct"/>
          </w:tcPr>
          <w:p w14:paraId="726A3E57" w14:textId="72F11EA3" w:rsidR="00137131" w:rsidRPr="00CB5623"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067B779D" w14:textId="1F056775" w:rsidTr="00AB24F3">
        <w:tc>
          <w:tcPr>
            <w:tcW w:w="1667" w:type="pct"/>
          </w:tcPr>
          <w:p w14:paraId="2BBA8165" w14:textId="02571B50"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§3º De acordo com o porte da EFPC, a maturidade e a modalidade dos planos de benefícios, bem como o montante financeiro gerido, a Previc poderá considerar para fins de experiência profissional do administrador estatutário tecnicamente qualificado atividades correlatas a de investimentos que supram os requisitos para o desempenho do cargo.</w:t>
            </w:r>
          </w:p>
        </w:tc>
        <w:tc>
          <w:tcPr>
            <w:tcW w:w="1667" w:type="pct"/>
          </w:tcPr>
          <w:p w14:paraId="1EA04B75" w14:textId="7AEE86E9"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§3º  De acordo com o porte da EFPC, a maturidade e a modalidade dos planos de benefícios, bem como o montante financeiro gerido, a Previc pode considerar para fins de experiência profissional do AETQ atividades correlatas a de investimentos que suprem os requisitos para o desempenho do cargo. </w:t>
            </w:r>
          </w:p>
        </w:tc>
        <w:tc>
          <w:tcPr>
            <w:tcW w:w="1666" w:type="pct"/>
          </w:tcPr>
          <w:p w14:paraId="2D5EB4B1" w14:textId="0C438443" w:rsidR="00137131" w:rsidRPr="00CB5623"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5C77CDDE" w14:textId="6BE8EB9B" w:rsidTr="00AB24F3">
        <w:tc>
          <w:tcPr>
            <w:tcW w:w="1667" w:type="pct"/>
          </w:tcPr>
          <w:p w14:paraId="32BBB4C5" w14:textId="68CBB473"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§4º São considerados para fins de comprovação da experiência profissional, de que tratam os §2º e §3º, os cargos, empregos e funções regularmente ocupados nos dez anos que antecederam o pedido de habilitação.</w:t>
            </w:r>
          </w:p>
        </w:tc>
        <w:tc>
          <w:tcPr>
            <w:tcW w:w="1667" w:type="pct"/>
          </w:tcPr>
          <w:p w14:paraId="49A866AD" w14:textId="73558427"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§4º  São considerados para fins de comprovação da experiência profissional, de que tratam os §2º e §3º, os cargos, empregos e funções regularmente ocupados nos dez anos que antecedem o pedido de habilitação. </w:t>
            </w:r>
          </w:p>
        </w:tc>
        <w:tc>
          <w:tcPr>
            <w:tcW w:w="1666" w:type="pct"/>
          </w:tcPr>
          <w:p w14:paraId="61A39324" w14:textId="3139630F" w:rsidR="00137131" w:rsidRPr="00CB5623"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5438D703" w14:textId="7D7CC5B4" w:rsidTr="00AB24F3">
        <w:tc>
          <w:tcPr>
            <w:tcW w:w="1667" w:type="pct"/>
          </w:tcPr>
          <w:p w14:paraId="1657601A" w14:textId="67D5C819"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§5º Para fins de avaliação do cumprimento do requisito mencionado no inciso II do caput, não serão consideradas as penalidades administrativas aplicadas pela Previc cumpridas há mais de cinco anos, bem como a pena de multa, quando não reincidente, ou de advertência.</w:t>
            </w:r>
          </w:p>
        </w:tc>
        <w:tc>
          <w:tcPr>
            <w:tcW w:w="1667" w:type="pct"/>
          </w:tcPr>
          <w:p w14:paraId="7B21A160" w14:textId="62E8C195"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§5º  Para fins de avaliação do cumprimento do requisito mencionado no inciso II do </w:t>
            </w:r>
            <w:r w:rsidRPr="001F4E6F">
              <w:rPr>
                <w:rFonts w:ascii="Calibri" w:eastAsia="Times New Roman" w:hAnsi="Calibri" w:cs="Calibri"/>
                <w:b/>
                <w:bCs/>
                <w:color w:val="000000" w:themeColor="text1"/>
                <w:sz w:val="20"/>
                <w:szCs w:val="20"/>
                <w:lang w:eastAsia="pt-BR"/>
              </w:rPr>
              <w:t>caput</w:t>
            </w:r>
            <w:r w:rsidRPr="001F4E6F">
              <w:rPr>
                <w:rFonts w:ascii="Calibri" w:eastAsia="Times New Roman" w:hAnsi="Calibri" w:cs="Calibri"/>
                <w:color w:val="000000" w:themeColor="text1"/>
                <w:sz w:val="20"/>
                <w:szCs w:val="20"/>
                <w:lang w:eastAsia="pt-BR"/>
              </w:rPr>
              <w:t xml:space="preserve">, não são consideradas as penalidades administrativas aplicadas pela Previc </w:t>
            </w:r>
            <w:commentRangeStart w:id="19"/>
            <w:commentRangeStart w:id="20"/>
            <w:commentRangeStart w:id="21"/>
            <w:r w:rsidRPr="001F4E6F">
              <w:rPr>
                <w:rFonts w:ascii="Calibri" w:eastAsia="Times New Roman" w:hAnsi="Calibri" w:cs="Calibri"/>
                <w:color w:val="000000" w:themeColor="text1"/>
                <w:sz w:val="20"/>
                <w:szCs w:val="20"/>
                <w:lang w:eastAsia="pt-BR"/>
              </w:rPr>
              <w:t>cumpridas há mais de cinco anos</w:t>
            </w:r>
            <w:commentRangeEnd w:id="19"/>
            <w:r>
              <w:commentReference w:id="19"/>
            </w:r>
            <w:commentRangeEnd w:id="20"/>
            <w:r>
              <w:commentReference w:id="20"/>
            </w:r>
            <w:commentRangeEnd w:id="21"/>
            <w:r>
              <w:commentReference w:id="21"/>
            </w:r>
            <w:r w:rsidRPr="001F4E6F">
              <w:rPr>
                <w:rFonts w:ascii="Calibri" w:eastAsia="Times New Roman" w:hAnsi="Calibri" w:cs="Calibri"/>
                <w:color w:val="000000" w:themeColor="text1"/>
                <w:sz w:val="20"/>
                <w:szCs w:val="20"/>
                <w:lang w:eastAsia="pt-BR"/>
              </w:rPr>
              <w:t xml:space="preserve">, bem como a pena de multa ou de advertência. </w:t>
            </w:r>
          </w:p>
        </w:tc>
        <w:tc>
          <w:tcPr>
            <w:tcW w:w="1666" w:type="pct"/>
          </w:tcPr>
          <w:p w14:paraId="36B975B0" w14:textId="2D5C536F" w:rsidR="00137131" w:rsidRPr="00CB5623" w:rsidRDefault="00137131" w:rsidP="00137131">
            <w:pPr>
              <w:spacing w:after="120" w:line="259" w:lineRule="auto"/>
              <w:jc w:val="both"/>
            </w:pPr>
            <w:r w:rsidRPr="6D239352">
              <w:rPr>
                <w:rFonts w:ascii="Calibri" w:eastAsia="Times New Roman" w:hAnsi="Calibri" w:cs="Calibri"/>
                <w:color w:val="000000" w:themeColor="text1"/>
                <w:sz w:val="20"/>
                <w:szCs w:val="20"/>
                <w:lang w:eastAsia="pt-BR"/>
              </w:rPr>
              <w:t>Aprimoramento redacional: Eliminação da expressão “reincidente”, que trata-se de um termo técnico jurídico, que no caso é incompatível com Parecer da Procuradoria (temos Consulta à Procuradoria a esse respeito) – sua origem, nas discussões da elaboração da anterior IN estavam ligadas à ideia de “contumaz” e não ao instituto jurídico da reincidência.</w:t>
            </w:r>
          </w:p>
        </w:tc>
      </w:tr>
      <w:tr w:rsidR="00137131" w:rsidRPr="001F4E6F" w14:paraId="6794F38C" w14:textId="1F304800" w:rsidTr="00AB24F3">
        <w:tc>
          <w:tcPr>
            <w:tcW w:w="1667" w:type="pct"/>
          </w:tcPr>
          <w:p w14:paraId="64EF8939" w14:textId="0F6A52C2"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§6º As condenações criminais não relacionadas com as responsabilidades de dirigente de EFPC ou com as funções inerentes ao cargo pretendido não serão consideradas para fins de avaliação do requisito previsto no inciso III do caput.</w:t>
            </w:r>
          </w:p>
        </w:tc>
        <w:tc>
          <w:tcPr>
            <w:tcW w:w="1667" w:type="pct"/>
          </w:tcPr>
          <w:p w14:paraId="239D60BD" w14:textId="04EBCBA1"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§6º  As condenações criminais não relacionadas com as responsabilidades de dirigente de EFPC ou com as funções inerentes ao cargo pretendido não são consideradas para fins de avaliação do requisito previsto no inciso III do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w:t>
            </w:r>
          </w:p>
        </w:tc>
        <w:tc>
          <w:tcPr>
            <w:tcW w:w="1666" w:type="pct"/>
          </w:tcPr>
          <w:p w14:paraId="1A46E4EB" w14:textId="7755EAB8" w:rsidR="00137131" w:rsidRPr="00CB5623"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15FE1FC9" w14:textId="72244E87" w:rsidTr="00AB24F3">
        <w:tc>
          <w:tcPr>
            <w:tcW w:w="1667" w:type="pct"/>
          </w:tcPr>
          <w:p w14:paraId="7CF590A0" w14:textId="7777777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§7º Os requisitos relacionados nos incisos II a IV do caput deverão ser comprovados por meio de declaração assinada pelo habilitando e pelo presidente ou ocupante de cargo equivalente da diretoria-executiva, sem prejuízo da requisição, pela Previc, da documentação pertinente, bem como da sua verificação por meio de consulta às bases de dados disponíveis.</w:t>
            </w:r>
          </w:p>
          <w:p w14:paraId="10BF4D89" w14:textId="47051ED8" w:rsidR="00137131" w:rsidRPr="001F4E6F" w:rsidRDefault="00137131" w:rsidP="00137131">
            <w:pPr>
              <w:spacing w:after="120"/>
              <w:jc w:val="both"/>
              <w:rPr>
                <w:rFonts w:ascii="Calibri" w:eastAsia="Times New Roman" w:hAnsi="Calibri" w:cs="Calibri"/>
                <w:color w:val="000000" w:themeColor="text1"/>
                <w:sz w:val="20"/>
                <w:szCs w:val="20"/>
                <w:lang w:eastAsia="pt-BR"/>
              </w:rPr>
            </w:pPr>
          </w:p>
        </w:tc>
        <w:tc>
          <w:tcPr>
            <w:tcW w:w="1667" w:type="pct"/>
          </w:tcPr>
          <w:p w14:paraId="5850273C" w14:textId="47AA6D3F"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§7º  Os requisitos relacionados nos incisos </w:t>
            </w:r>
            <w:r w:rsidRPr="6D239352">
              <w:rPr>
                <w:rFonts w:ascii="Calibri" w:eastAsia="Times New Roman" w:hAnsi="Calibri" w:cs="Calibri"/>
                <w:color w:val="000000" w:themeColor="text1"/>
                <w:sz w:val="20"/>
                <w:szCs w:val="20"/>
                <w:lang w:eastAsia="pt-BR"/>
              </w:rPr>
              <w:t>II</w:t>
            </w:r>
            <w:r w:rsidRPr="001F4E6F">
              <w:rPr>
                <w:rFonts w:ascii="Calibri" w:eastAsia="Times New Roman" w:hAnsi="Calibri" w:cs="Calibri"/>
                <w:color w:val="000000" w:themeColor="text1"/>
                <w:sz w:val="20"/>
                <w:szCs w:val="20"/>
                <w:lang w:eastAsia="pt-BR"/>
              </w:rPr>
              <w:t xml:space="preserve"> e IV do </w:t>
            </w:r>
            <w:r w:rsidRPr="001F4E6F">
              <w:rPr>
                <w:rFonts w:ascii="Calibri" w:eastAsia="Times New Roman" w:hAnsi="Calibri" w:cs="Calibri"/>
                <w:b/>
                <w:bCs/>
                <w:color w:val="000000" w:themeColor="text1"/>
                <w:sz w:val="20"/>
                <w:szCs w:val="20"/>
                <w:lang w:eastAsia="pt-BR"/>
              </w:rPr>
              <w:t>caput</w:t>
            </w:r>
            <w:r w:rsidRPr="001F4E6F">
              <w:rPr>
                <w:rFonts w:ascii="Calibri" w:eastAsia="Times New Roman" w:hAnsi="Calibri" w:cs="Calibri"/>
                <w:color w:val="000000" w:themeColor="text1"/>
                <w:sz w:val="20"/>
                <w:szCs w:val="20"/>
                <w:lang w:eastAsia="pt-BR"/>
              </w:rPr>
              <w:t xml:space="preserve"> devem ser comprovados por meio de declaração assinada pelo habilitando e pelo presidente ou ocupante de cargo equivalente da diretoria executiva, sem prejuízo da requisição, pela Previc, da documentação pertinente, bem como da sua verificação por meio de consulta às bases de dados disponíveis. </w:t>
            </w:r>
          </w:p>
        </w:tc>
        <w:tc>
          <w:tcPr>
            <w:tcW w:w="1666" w:type="pct"/>
          </w:tcPr>
          <w:p w14:paraId="75E593CA" w14:textId="3A9FE47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59D2DD52" w14:textId="067B3A7D" w:rsidTr="00AB24F3">
        <w:tc>
          <w:tcPr>
            <w:tcW w:w="1667" w:type="pct"/>
          </w:tcPr>
          <w:p w14:paraId="496F708B" w14:textId="7777777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§8º O certificado previsto no inciso V do caput poderá ser dispensado para dirigentes de EFPC em fase de encerramento.</w:t>
            </w:r>
          </w:p>
          <w:p w14:paraId="7A1B9337" w14:textId="73BA3425" w:rsidR="00137131" w:rsidRPr="001F4E6F" w:rsidRDefault="00137131" w:rsidP="00137131">
            <w:pPr>
              <w:spacing w:after="120"/>
              <w:jc w:val="both"/>
              <w:rPr>
                <w:rFonts w:ascii="Calibri" w:eastAsia="Times New Roman" w:hAnsi="Calibri" w:cs="Calibri"/>
                <w:color w:val="000000" w:themeColor="text1"/>
                <w:sz w:val="20"/>
                <w:szCs w:val="20"/>
                <w:lang w:eastAsia="pt-BR"/>
              </w:rPr>
            </w:pPr>
          </w:p>
        </w:tc>
        <w:tc>
          <w:tcPr>
            <w:tcW w:w="1667" w:type="pct"/>
          </w:tcPr>
          <w:p w14:paraId="51162694" w14:textId="0686BD5F"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§8º  O certificado previsto no inciso V do </w:t>
            </w:r>
            <w:r w:rsidRPr="001F4E6F">
              <w:rPr>
                <w:rFonts w:ascii="Calibri" w:eastAsia="Times New Roman" w:hAnsi="Calibri" w:cs="Calibri"/>
                <w:b/>
                <w:color w:val="000000" w:themeColor="text1"/>
                <w:sz w:val="20"/>
                <w:szCs w:val="20"/>
                <w:lang w:eastAsia="pt-BR"/>
              </w:rPr>
              <w:t>caput</w:t>
            </w:r>
            <w:r w:rsidRPr="001F4E6F">
              <w:rPr>
                <w:rFonts w:ascii="Calibri" w:eastAsia="Times New Roman" w:hAnsi="Calibri" w:cs="Calibri"/>
                <w:color w:val="000000" w:themeColor="text1"/>
                <w:sz w:val="20"/>
                <w:szCs w:val="20"/>
                <w:lang w:eastAsia="pt-BR"/>
              </w:rPr>
              <w:t xml:space="preserve"> pode ser dispensado para dirigentes de EFPC em fase de encerramento.</w:t>
            </w:r>
          </w:p>
        </w:tc>
        <w:tc>
          <w:tcPr>
            <w:tcW w:w="1666" w:type="pct"/>
          </w:tcPr>
          <w:p w14:paraId="407F90C5" w14:textId="46510630"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480B4D50" w14:textId="4FA78318" w:rsidTr="00AB24F3">
        <w:tc>
          <w:tcPr>
            <w:tcW w:w="1667" w:type="pct"/>
          </w:tcPr>
          <w:p w14:paraId="316FA2BB" w14:textId="742ADCFB" w:rsidR="00137131" w:rsidRPr="001F4E6F" w:rsidRDefault="00137131" w:rsidP="00137131">
            <w:pPr>
              <w:tabs>
                <w:tab w:val="left" w:pos="993"/>
              </w:tabs>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Art. 4º Para análise do requisito de reputação ilibada deverão ser considerados atos, situações ou circunstâncias incompatíveis com a natureza do cargo ou função a ser exercida, entre estes a existência de:</w:t>
            </w:r>
          </w:p>
        </w:tc>
        <w:tc>
          <w:tcPr>
            <w:tcW w:w="1667" w:type="pct"/>
          </w:tcPr>
          <w:p w14:paraId="09817FAA" w14:textId="3ED2A0CD"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22" w:name="_Ref138842890"/>
            <w:r w:rsidRPr="001F4E6F">
              <w:rPr>
                <w:rFonts w:ascii="Calibri" w:eastAsia="Times New Roman" w:hAnsi="Calibri" w:cs="Calibri"/>
                <w:color w:val="000000"/>
                <w:sz w:val="20"/>
                <w:szCs w:val="20"/>
                <w:lang w:eastAsia="pt-BR"/>
              </w:rPr>
              <w:t>Para análise do requisito de reputação ilibada devem ser considerados atos, situações ou circunstâncias incompatíveis com a natureza do cargo ou função a ser exercida, entre estes a existência de:</w:t>
            </w:r>
            <w:bookmarkEnd w:id="22"/>
            <w:r w:rsidRPr="001F4E6F">
              <w:rPr>
                <w:rFonts w:ascii="Calibri" w:eastAsia="Times New Roman" w:hAnsi="Calibri" w:cs="Calibri"/>
                <w:color w:val="000000"/>
                <w:sz w:val="20"/>
                <w:szCs w:val="20"/>
                <w:lang w:eastAsia="pt-BR"/>
              </w:rPr>
              <w:t xml:space="preserve"> </w:t>
            </w:r>
          </w:p>
        </w:tc>
        <w:tc>
          <w:tcPr>
            <w:tcW w:w="1666" w:type="pct"/>
          </w:tcPr>
          <w:p w14:paraId="685D171E" w14:textId="3B6EF848"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7CFCB63E" w14:textId="7947D817" w:rsidTr="00AB24F3">
        <w:tc>
          <w:tcPr>
            <w:tcW w:w="1667" w:type="pct"/>
          </w:tcPr>
          <w:p w14:paraId="54D51A29" w14:textId="42657234"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Processo criminal a que esteja respondendo relacionado com as responsabilidades de dirigente de EFPC ou com as funções inerentes ao cargo pretendido;</w:t>
            </w:r>
          </w:p>
        </w:tc>
        <w:tc>
          <w:tcPr>
            <w:tcW w:w="1667" w:type="pct"/>
          </w:tcPr>
          <w:p w14:paraId="74A1C482" w14:textId="17580788"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I </w:t>
            </w:r>
            <w:r>
              <w:rPr>
                <w:rFonts w:ascii="Calibri" w:eastAsia="Times New Roman" w:hAnsi="Calibri" w:cs="Calibri"/>
                <w:color w:val="000000" w:themeColor="text1"/>
                <w:sz w:val="20"/>
                <w:szCs w:val="20"/>
                <w:lang w:eastAsia="pt-BR"/>
              </w:rPr>
              <w:t>–</w:t>
            </w:r>
            <w:r w:rsidRPr="001F4E6F">
              <w:rPr>
                <w:rFonts w:ascii="Calibri" w:eastAsia="Times New Roman" w:hAnsi="Calibri" w:cs="Calibri"/>
                <w:color w:val="000000" w:themeColor="text1"/>
                <w:sz w:val="20"/>
                <w:szCs w:val="20"/>
                <w:lang w:eastAsia="pt-BR"/>
              </w:rPr>
              <w:t xml:space="preserve"> condenação em processo administrativo ou judicial que tenha relação com as responsabilidades de dirigente de EFPC ou com as funções inerentes ao cargo pretendido; </w:t>
            </w:r>
          </w:p>
        </w:tc>
        <w:tc>
          <w:tcPr>
            <w:tcW w:w="1666" w:type="pct"/>
          </w:tcPr>
          <w:p w14:paraId="5439EB3B" w14:textId="5ACC8F1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Aprimoramento redacional: Vinculação do requisito “reputação ilibada” à existência de condenação (judicial e </w:t>
            </w:r>
            <w:proofErr w:type="spellStart"/>
            <w:r w:rsidRPr="6D239352">
              <w:rPr>
                <w:rFonts w:ascii="Calibri" w:eastAsia="Times New Roman" w:hAnsi="Calibri" w:cs="Calibri"/>
                <w:color w:val="000000" w:themeColor="text1"/>
                <w:sz w:val="20"/>
                <w:szCs w:val="20"/>
                <w:lang w:eastAsia="pt-BR"/>
              </w:rPr>
              <w:t>adm</w:t>
            </w:r>
            <w:proofErr w:type="spellEnd"/>
            <w:r w:rsidRPr="6D239352">
              <w:rPr>
                <w:rFonts w:ascii="Calibri" w:eastAsia="Times New Roman" w:hAnsi="Calibri" w:cs="Calibri"/>
                <w:color w:val="000000" w:themeColor="text1"/>
                <w:sz w:val="20"/>
                <w:szCs w:val="20"/>
                <w:lang w:eastAsia="pt-BR"/>
              </w:rPr>
              <w:t xml:space="preserve">) transitada em julgado – resolveria a atual inexistência de parâmetros e estaria aderente a parte da jurisprudência existente acerca dos efeitos da presunção de inocência na esfera </w:t>
            </w:r>
            <w:proofErr w:type="spellStart"/>
            <w:r w:rsidRPr="6D239352">
              <w:rPr>
                <w:rFonts w:ascii="Calibri" w:eastAsia="Times New Roman" w:hAnsi="Calibri" w:cs="Calibri"/>
                <w:color w:val="000000" w:themeColor="text1"/>
                <w:sz w:val="20"/>
                <w:szCs w:val="20"/>
                <w:lang w:eastAsia="pt-BR"/>
              </w:rPr>
              <w:t>extra-penal</w:t>
            </w:r>
            <w:proofErr w:type="spellEnd"/>
          </w:p>
        </w:tc>
      </w:tr>
      <w:tr w:rsidR="00137131" w:rsidRPr="001F4E6F" w14:paraId="41DDE41C" w14:textId="601A5A37" w:rsidTr="00AB24F3">
        <w:tc>
          <w:tcPr>
            <w:tcW w:w="1667" w:type="pct"/>
          </w:tcPr>
          <w:p w14:paraId="6B4CEC10" w14:textId="05D4D723"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II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Processo judicial de natureza não criminal ou processo administrativo a que esteja respondendo e que tenha relação com a seguridade social, inclusive da previdência complementar, os mercados financeiros, de capitais, de seguros, de capitalização, bem como a economia popular, financiamento ao terrorismo,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lavagem</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de dinheiro e ocultação de bens, direitos e valores;</w:t>
            </w:r>
          </w:p>
        </w:tc>
        <w:tc>
          <w:tcPr>
            <w:tcW w:w="1667" w:type="pct"/>
          </w:tcPr>
          <w:p w14:paraId="05E87505" w14:textId="38771854"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II </w:t>
            </w:r>
            <w:r>
              <w:rPr>
                <w:rFonts w:ascii="Calibri" w:eastAsia="Times New Roman" w:hAnsi="Calibri" w:cs="Calibri"/>
                <w:color w:val="000000" w:themeColor="text1"/>
                <w:sz w:val="20"/>
                <w:szCs w:val="20"/>
                <w:lang w:eastAsia="pt-BR"/>
              </w:rPr>
              <w:t>–</w:t>
            </w:r>
            <w:r w:rsidRPr="001F4E6F">
              <w:rPr>
                <w:rFonts w:ascii="Calibri" w:eastAsia="Times New Roman" w:hAnsi="Calibri" w:cs="Calibri"/>
                <w:color w:val="000000" w:themeColor="text1"/>
                <w:sz w:val="20"/>
                <w:szCs w:val="20"/>
                <w:lang w:eastAsia="pt-BR"/>
              </w:rPr>
              <w:t xml:space="preserve"> condenação em processo administrativo ou judicial que tenha relação com a seguridade social, inclusive da previdência complementar, os mercados financeiros, de capitais, de seguros, de capitalização, bem como a economia popular, financiamento ao terrorismo, “lavagem” de dinheiro e ocultação de bens, direitos e valores; </w:t>
            </w:r>
          </w:p>
        </w:tc>
        <w:tc>
          <w:tcPr>
            <w:tcW w:w="1666" w:type="pct"/>
          </w:tcPr>
          <w:p w14:paraId="6E03E8C3" w14:textId="1D93B61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Aprimoramento redacional: Vinculação do requisito “reputação ilibada” à existência de condenação (judicial e </w:t>
            </w:r>
            <w:proofErr w:type="spellStart"/>
            <w:r w:rsidRPr="6D239352">
              <w:rPr>
                <w:rFonts w:ascii="Calibri" w:eastAsia="Times New Roman" w:hAnsi="Calibri" w:cs="Calibri"/>
                <w:color w:val="000000" w:themeColor="text1"/>
                <w:sz w:val="20"/>
                <w:szCs w:val="20"/>
                <w:lang w:eastAsia="pt-BR"/>
              </w:rPr>
              <w:t>adm</w:t>
            </w:r>
            <w:proofErr w:type="spellEnd"/>
            <w:r w:rsidRPr="6D239352">
              <w:rPr>
                <w:rFonts w:ascii="Calibri" w:eastAsia="Times New Roman" w:hAnsi="Calibri" w:cs="Calibri"/>
                <w:color w:val="000000" w:themeColor="text1"/>
                <w:sz w:val="20"/>
                <w:szCs w:val="20"/>
                <w:lang w:eastAsia="pt-BR"/>
              </w:rPr>
              <w:t xml:space="preserve">) transitada em julgado – resolveria a atual inexistência de parâmetros e estaria aderente a parte da jurisprudência existente acerca dos efeitos da presunção de inocência na esfera </w:t>
            </w:r>
            <w:proofErr w:type="spellStart"/>
            <w:r w:rsidRPr="6D239352">
              <w:rPr>
                <w:rFonts w:ascii="Calibri" w:eastAsia="Times New Roman" w:hAnsi="Calibri" w:cs="Calibri"/>
                <w:color w:val="000000" w:themeColor="text1"/>
                <w:sz w:val="20"/>
                <w:szCs w:val="20"/>
                <w:lang w:eastAsia="pt-BR"/>
              </w:rPr>
              <w:t>extra-penal</w:t>
            </w:r>
            <w:proofErr w:type="spellEnd"/>
          </w:p>
        </w:tc>
      </w:tr>
      <w:tr w:rsidR="00137131" w:rsidRPr="001F4E6F" w14:paraId="1A006261" w14:textId="74228050" w:rsidTr="00AB24F3">
        <w:tc>
          <w:tcPr>
            <w:tcW w:w="1667" w:type="pct"/>
          </w:tcPr>
          <w:p w14:paraId="3C21AD35" w14:textId="6503D34A"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III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processo judicial de natureza não criminal ou processo administrativo a que esteja respondendo por sua atuação como dirigente em EFPC;</w:t>
            </w:r>
          </w:p>
        </w:tc>
        <w:tc>
          <w:tcPr>
            <w:tcW w:w="1667" w:type="pct"/>
          </w:tcPr>
          <w:p w14:paraId="7884CED9" w14:textId="1119FC2F"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III </w:t>
            </w:r>
            <w:r>
              <w:rPr>
                <w:rFonts w:ascii="Calibri" w:eastAsia="Times New Roman" w:hAnsi="Calibri" w:cs="Calibri"/>
                <w:color w:val="000000" w:themeColor="text1"/>
                <w:sz w:val="20"/>
                <w:szCs w:val="20"/>
                <w:lang w:eastAsia="pt-BR"/>
              </w:rPr>
              <w:t>–</w:t>
            </w:r>
            <w:r w:rsidRPr="001F4E6F">
              <w:rPr>
                <w:rFonts w:ascii="Calibri" w:eastAsia="Times New Roman" w:hAnsi="Calibri" w:cs="Calibri"/>
                <w:color w:val="000000" w:themeColor="text1"/>
                <w:sz w:val="20"/>
                <w:szCs w:val="20"/>
                <w:lang w:eastAsia="pt-BR"/>
              </w:rPr>
              <w:t xml:space="preserve"> condenação em processo administrativo ou judicial por sua atuação como dirigente em EFPC; </w:t>
            </w:r>
          </w:p>
        </w:tc>
        <w:tc>
          <w:tcPr>
            <w:tcW w:w="1666" w:type="pct"/>
          </w:tcPr>
          <w:p w14:paraId="6AA16E6D" w14:textId="7570DE0A"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Aprimoramento redacional: Vinculação do requisito “reputação ilibada” à existência de condenação (judicial e </w:t>
            </w:r>
            <w:proofErr w:type="spellStart"/>
            <w:r w:rsidRPr="6D239352">
              <w:rPr>
                <w:rFonts w:ascii="Calibri" w:eastAsia="Times New Roman" w:hAnsi="Calibri" w:cs="Calibri"/>
                <w:color w:val="000000" w:themeColor="text1"/>
                <w:sz w:val="20"/>
                <w:szCs w:val="20"/>
                <w:lang w:eastAsia="pt-BR"/>
              </w:rPr>
              <w:t>adm</w:t>
            </w:r>
            <w:proofErr w:type="spellEnd"/>
            <w:r w:rsidRPr="6D239352">
              <w:rPr>
                <w:rFonts w:ascii="Calibri" w:eastAsia="Times New Roman" w:hAnsi="Calibri" w:cs="Calibri"/>
                <w:color w:val="000000" w:themeColor="text1"/>
                <w:sz w:val="20"/>
                <w:szCs w:val="20"/>
                <w:lang w:eastAsia="pt-BR"/>
              </w:rPr>
              <w:t xml:space="preserve">) transitada em julgado – resolveria a atual inexistência de parâmetros e estaria aderente a parte da jurisprudência existente acerca dos efeitos da presunção de inocência na esfera </w:t>
            </w:r>
            <w:proofErr w:type="spellStart"/>
            <w:r w:rsidRPr="6D239352">
              <w:rPr>
                <w:rFonts w:ascii="Calibri" w:eastAsia="Times New Roman" w:hAnsi="Calibri" w:cs="Calibri"/>
                <w:color w:val="000000" w:themeColor="text1"/>
                <w:sz w:val="20"/>
                <w:szCs w:val="20"/>
                <w:lang w:eastAsia="pt-BR"/>
              </w:rPr>
              <w:t>extra-penal</w:t>
            </w:r>
            <w:proofErr w:type="spellEnd"/>
          </w:p>
        </w:tc>
      </w:tr>
      <w:tr w:rsidR="00137131" w:rsidRPr="001F4E6F" w14:paraId="53001518" w14:textId="657E2FAB" w:rsidTr="00AB24F3">
        <w:tc>
          <w:tcPr>
            <w:tcW w:w="1667" w:type="pct"/>
          </w:tcPr>
          <w:p w14:paraId="07B98EA8" w14:textId="7F90396B"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IV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Processo a que esteja respondendo por improbidade administrativa;</w:t>
            </w:r>
          </w:p>
          <w:p w14:paraId="1493C278" w14:textId="64BB7D0F" w:rsidR="00137131" w:rsidRPr="001F4E6F" w:rsidRDefault="00137131" w:rsidP="00137131">
            <w:pPr>
              <w:spacing w:after="120"/>
              <w:jc w:val="both"/>
              <w:rPr>
                <w:rFonts w:ascii="Calibri" w:eastAsia="Times New Roman" w:hAnsi="Calibri" w:cs="Calibri"/>
                <w:color w:val="000000" w:themeColor="text1"/>
                <w:sz w:val="20"/>
                <w:szCs w:val="20"/>
                <w:lang w:eastAsia="pt-BR"/>
              </w:rPr>
            </w:pPr>
          </w:p>
        </w:tc>
        <w:tc>
          <w:tcPr>
            <w:tcW w:w="1667" w:type="pct"/>
          </w:tcPr>
          <w:p w14:paraId="1BCAED58" w14:textId="6BD0E168"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IV </w:t>
            </w:r>
            <w:r>
              <w:rPr>
                <w:rFonts w:ascii="Calibri" w:eastAsia="Times New Roman" w:hAnsi="Calibri" w:cs="Calibri"/>
                <w:color w:val="000000" w:themeColor="text1"/>
                <w:sz w:val="20"/>
                <w:szCs w:val="20"/>
                <w:lang w:eastAsia="pt-BR"/>
              </w:rPr>
              <w:t>–</w:t>
            </w:r>
            <w:r w:rsidRPr="001F4E6F">
              <w:rPr>
                <w:rFonts w:ascii="Calibri" w:eastAsia="Times New Roman" w:hAnsi="Calibri" w:cs="Calibri"/>
                <w:color w:val="000000" w:themeColor="text1"/>
                <w:sz w:val="20"/>
                <w:szCs w:val="20"/>
                <w:lang w:eastAsia="pt-BR"/>
              </w:rPr>
              <w:t xml:space="preserve"> condenação em processo judicial por improbidade administrativa; </w:t>
            </w:r>
          </w:p>
        </w:tc>
        <w:tc>
          <w:tcPr>
            <w:tcW w:w="1666" w:type="pct"/>
          </w:tcPr>
          <w:p w14:paraId="38D80BE2" w14:textId="5ACC8F1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Aprimoramento redacional: Vinculação do requisito “reputação ilibada” à existência de condenação (judicial e </w:t>
            </w:r>
            <w:proofErr w:type="spellStart"/>
            <w:r w:rsidRPr="6D239352">
              <w:rPr>
                <w:rFonts w:ascii="Calibri" w:eastAsia="Times New Roman" w:hAnsi="Calibri" w:cs="Calibri"/>
                <w:color w:val="000000" w:themeColor="text1"/>
                <w:sz w:val="20"/>
                <w:szCs w:val="20"/>
                <w:lang w:eastAsia="pt-BR"/>
              </w:rPr>
              <w:t>adm</w:t>
            </w:r>
            <w:proofErr w:type="spellEnd"/>
            <w:r w:rsidRPr="6D239352">
              <w:rPr>
                <w:rFonts w:ascii="Calibri" w:eastAsia="Times New Roman" w:hAnsi="Calibri" w:cs="Calibri"/>
                <w:color w:val="000000" w:themeColor="text1"/>
                <w:sz w:val="20"/>
                <w:szCs w:val="20"/>
                <w:lang w:eastAsia="pt-BR"/>
              </w:rPr>
              <w:t xml:space="preserve">) transitada em julgado – resolveria a atual inexistência de parâmetros e estaria aderente a parte da jurisprudência existente acerca dos efeitos da presunção de inocência na esfera </w:t>
            </w:r>
            <w:proofErr w:type="spellStart"/>
            <w:r w:rsidRPr="6D239352">
              <w:rPr>
                <w:rFonts w:ascii="Calibri" w:eastAsia="Times New Roman" w:hAnsi="Calibri" w:cs="Calibri"/>
                <w:color w:val="000000" w:themeColor="text1"/>
                <w:sz w:val="20"/>
                <w:szCs w:val="20"/>
                <w:lang w:eastAsia="pt-BR"/>
              </w:rPr>
              <w:t>extra-penal</w:t>
            </w:r>
            <w:proofErr w:type="spellEnd"/>
          </w:p>
          <w:p w14:paraId="34F7AC5B" w14:textId="11416462" w:rsidR="00137131" w:rsidRPr="00CB5623" w:rsidRDefault="00137131" w:rsidP="00137131">
            <w:pPr>
              <w:spacing w:after="120"/>
              <w:jc w:val="both"/>
              <w:rPr>
                <w:rFonts w:ascii="Calibri" w:eastAsia="Times New Roman" w:hAnsi="Calibri" w:cs="Calibri"/>
                <w:color w:val="000000" w:themeColor="text1"/>
                <w:sz w:val="20"/>
                <w:szCs w:val="20"/>
                <w:lang w:eastAsia="pt-BR"/>
              </w:rPr>
            </w:pPr>
          </w:p>
        </w:tc>
      </w:tr>
      <w:tr w:rsidR="00137131" w:rsidRPr="001F4E6F" w14:paraId="49BE0269" w14:textId="61CC715D" w:rsidTr="00AB24F3">
        <w:tc>
          <w:tcPr>
            <w:tcW w:w="1667" w:type="pct"/>
          </w:tcPr>
          <w:p w14:paraId="4BE5B630" w14:textId="6A4433BE"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V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Inabilitação ou suspensão para o exercício de cargos em órgãos estatutários ou contratuais de instituições financeiras e demais entidades supervisionadas pelo Banco Central do Brasil, Comissão de Valores Mobiliários, Superintendência Nacional de Seguros Privados e Previc; e</w:t>
            </w:r>
          </w:p>
        </w:tc>
        <w:tc>
          <w:tcPr>
            <w:tcW w:w="1667" w:type="pct"/>
          </w:tcPr>
          <w:p w14:paraId="4536288A" w14:textId="767DAC2E"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inabilitação ou suspensão para o exercício de cargos em órgãos estatutários ou contratuais de instituições financeiras e demais entidades supervisionadas pelo Banco Central do Brasil, Comissão de Valores Mobiliários, Superintendência Nacional de Seguros Privados e Previc; e </w:t>
            </w:r>
          </w:p>
        </w:tc>
        <w:tc>
          <w:tcPr>
            <w:tcW w:w="1666" w:type="pct"/>
          </w:tcPr>
          <w:p w14:paraId="7B25DD24" w14:textId="27C9069F" w:rsidR="00137131" w:rsidRPr="00CB5623"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5DD80E2B" w14:textId="52698E50" w:rsidTr="00AB24F3">
        <w:tc>
          <w:tcPr>
            <w:tcW w:w="1667" w:type="pct"/>
          </w:tcPr>
          <w:p w14:paraId="7429CC87" w14:textId="08EFADEF"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VI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Outras situações, ocorrências ou circunstâncias julgadas relevantes pela Previc.</w:t>
            </w:r>
          </w:p>
        </w:tc>
        <w:tc>
          <w:tcPr>
            <w:tcW w:w="1667" w:type="pct"/>
          </w:tcPr>
          <w:p w14:paraId="196F4C8A" w14:textId="3B23AE88"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outras situações, ocorrências ou circunstâncias julgadas relevantes pela Previc. </w:t>
            </w:r>
          </w:p>
        </w:tc>
        <w:tc>
          <w:tcPr>
            <w:tcW w:w="1666" w:type="pct"/>
          </w:tcPr>
          <w:p w14:paraId="36856230" w14:textId="7F688FDA" w:rsidR="00137131" w:rsidRPr="00CB5623"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70D44231" w14:textId="62A1071D" w:rsidTr="00AB24F3">
        <w:tc>
          <w:tcPr>
            <w:tcW w:w="1667" w:type="pct"/>
          </w:tcPr>
          <w:p w14:paraId="450D1A20" w14:textId="2A375B5D"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§1º Somente serão considerados, para efeito de análise de reputação ilibada, os processos administrativos com decisão proferida em primeira instância.</w:t>
            </w:r>
          </w:p>
        </w:tc>
        <w:tc>
          <w:tcPr>
            <w:tcW w:w="1667" w:type="pct"/>
          </w:tcPr>
          <w:p w14:paraId="44A45EC3" w14:textId="2710A816"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§1º  Somente são considerados, para efeito de análise de reputação ilibada, os processos administrativos e judiciais com decisão definitiva transitada em julgado. </w:t>
            </w:r>
          </w:p>
        </w:tc>
        <w:tc>
          <w:tcPr>
            <w:tcW w:w="1666" w:type="pct"/>
          </w:tcPr>
          <w:p w14:paraId="569ADA85" w14:textId="53E9C946"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Aprimoramento redacional: Vinculação do requisito “reputação ilibada” à existência de condenação (judicial e </w:t>
            </w:r>
            <w:proofErr w:type="spellStart"/>
            <w:r w:rsidRPr="6D239352">
              <w:rPr>
                <w:rFonts w:ascii="Calibri" w:eastAsia="Times New Roman" w:hAnsi="Calibri" w:cs="Calibri"/>
                <w:color w:val="000000" w:themeColor="text1"/>
                <w:sz w:val="20"/>
                <w:szCs w:val="20"/>
                <w:lang w:eastAsia="pt-BR"/>
              </w:rPr>
              <w:t>adm</w:t>
            </w:r>
            <w:proofErr w:type="spellEnd"/>
            <w:r w:rsidRPr="6D239352">
              <w:rPr>
                <w:rFonts w:ascii="Calibri" w:eastAsia="Times New Roman" w:hAnsi="Calibri" w:cs="Calibri"/>
                <w:color w:val="000000" w:themeColor="text1"/>
                <w:sz w:val="20"/>
                <w:szCs w:val="20"/>
                <w:lang w:eastAsia="pt-BR"/>
              </w:rPr>
              <w:t xml:space="preserve">) transitada em julgado – resolveria a atual inexistência de parâmetros e estaria aderente a parte da jurisprudência existente acerca dos efeitos da presunção de inocência na esfera </w:t>
            </w:r>
            <w:proofErr w:type="spellStart"/>
            <w:r w:rsidRPr="6D239352">
              <w:rPr>
                <w:rFonts w:ascii="Calibri" w:eastAsia="Times New Roman" w:hAnsi="Calibri" w:cs="Calibri"/>
                <w:color w:val="000000" w:themeColor="text1"/>
                <w:sz w:val="20"/>
                <w:szCs w:val="20"/>
                <w:lang w:eastAsia="pt-BR"/>
              </w:rPr>
              <w:t>extra-penal</w:t>
            </w:r>
            <w:proofErr w:type="spellEnd"/>
          </w:p>
        </w:tc>
      </w:tr>
      <w:tr w:rsidR="00137131" w:rsidRPr="001F4E6F" w14:paraId="7F0E0BAD" w14:textId="043BCD5B" w:rsidTr="00AB24F3">
        <w:tc>
          <w:tcPr>
            <w:tcW w:w="1667" w:type="pct"/>
          </w:tcPr>
          <w:p w14:paraId="1B6A2A8D" w14:textId="560AC76B"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§2º A existência de penalidade administrativa de advertência ou multa quando não reincidente não impede o deferimento da habilitação.</w:t>
            </w:r>
          </w:p>
        </w:tc>
        <w:tc>
          <w:tcPr>
            <w:tcW w:w="1667" w:type="pct"/>
          </w:tcPr>
          <w:p w14:paraId="19FC4C76" w14:textId="5A66236E"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§2º  A existência de penalidade administrativa de advertência ou multa não impede o deferimento da habilitação. </w:t>
            </w:r>
          </w:p>
        </w:tc>
        <w:tc>
          <w:tcPr>
            <w:tcW w:w="1666" w:type="pct"/>
          </w:tcPr>
          <w:p w14:paraId="0541CC9E" w14:textId="55522507" w:rsidR="00137131" w:rsidRPr="00CB5623" w:rsidRDefault="00137131" w:rsidP="00137131">
            <w:pPr>
              <w:spacing w:after="120" w:line="259" w:lineRule="auto"/>
              <w:jc w:val="both"/>
            </w:pPr>
            <w:r w:rsidRPr="6D239352">
              <w:rPr>
                <w:rFonts w:ascii="Calibri" w:eastAsia="Times New Roman" w:hAnsi="Calibri" w:cs="Calibri"/>
                <w:color w:val="000000" w:themeColor="text1"/>
                <w:sz w:val="20"/>
                <w:szCs w:val="20"/>
                <w:lang w:eastAsia="pt-BR"/>
              </w:rPr>
              <w:t>Aprimoramento redacional: Eliminação da expressão “reincidente”, que trata-se de um termo técnico jurídico, que no caso é incompatível com Parecer da Procuradoria (temos Consulta à Procuradoria a esse respeito) – sua origem, nas discussões da elaboração da anterior IN estavam ligadas à ideia de “contumaz” e não ao instituto jurídico da reincidência.</w:t>
            </w:r>
          </w:p>
        </w:tc>
      </w:tr>
      <w:tr w:rsidR="00137131" w:rsidRPr="001F4E6F" w14:paraId="1535D882" w14:textId="53E4195E" w:rsidTr="00AB24F3">
        <w:tc>
          <w:tcPr>
            <w:tcW w:w="1667" w:type="pct"/>
          </w:tcPr>
          <w:p w14:paraId="2C9D3A8E" w14:textId="3A8DB10C"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§3º Não serão considerados, para efeito de análise de reputação ilibada, os processos administrativos cujas penas foram cumpridas há mais de cinco anos.</w:t>
            </w:r>
          </w:p>
        </w:tc>
        <w:tc>
          <w:tcPr>
            <w:tcW w:w="1667" w:type="pct"/>
          </w:tcPr>
          <w:p w14:paraId="58E2F09F" w14:textId="7F8F0419"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§3º  Não são considerados, para efeito de análise de reputação ilibada, os processos administrativos cujas penas foram cumpridas há mais de cinco anos. </w:t>
            </w:r>
          </w:p>
        </w:tc>
        <w:tc>
          <w:tcPr>
            <w:tcW w:w="1666" w:type="pct"/>
          </w:tcPr>
          <w:p w14:paraId="70AE0D27" w14:textId="16FD6C6F" w:rsidR="00137131" w:rsidRPr="00CB5623"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4EEC1C39" w14:textId="5D810283" w:rsidTr="00AB24F3">
        <w:tc>
          <w:tcPr>
            <w:tcW w:w="1667" w:type="pct"/>
          </w:tcPr>
          <w:p w14:paraId="34DF2717" w14:textId="4122AFC0"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§4º Na hipótese prevista no inciso VI do caput, a Previc considerará as circunstâncias do caso concreto, a extensão e a gravidade dos fatos, visando sempre o interesse público, a proteção do patrimônio dos planos de benefícios e a preservação do dever fiduciário em relação aos participantes e assistidos</w:t>
            </w:r>
          </w:p>
        </w:tc>
        <w:tc>
          <w:tcPr>
            <w:tcW w:w="1667" w:type="pct"/>
          </w:tcPr>
          <w:p w14:paraId="4DBFB769" w14:textId="7665A7B1"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§4º  Na hipótese prevista no inciso VI do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a Previc considera as circunstâncias do caso concreto, a extensão e a gravidade dos fatos, visando sempre o interesse público, a proteção do patrimônio dos planos de benefícios e a preservação do dever fiduciário em relação aos participantes e assistidos.</w:t>
            </w:r>
          </w:p>
        </w:tc>
        <w:tc>
          <w:tcPr>
            <w:tcW w:w="1666" w:type="pct"/>
          </w:tcPr>
          <w:p w14:paraId="394A495C"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4AFDFA55" w14:textId="0D538CC3" w:rsidTr="00AB24F3">
        <w:tc>
          <w:tcPr>
            <w:tcW w:w="1667" w:type="pct"/>
          </w:tcPr>
          <w:p w14:paraId="06C76F78" w14:textId="763C68AE" w:rsidR="00137131" w:rsidRPr="001F4E6F"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Art. 5º O membro da diretoria-executiva indicado para a função de administrador estatutário tecnicamente qualificado de EFPC enquadrada como entidade sistemicamente importante será submetido a entrevista, previamente à emissão do Atestado de Habilitação, a fim de confirmar o cumprimento dos requisitos técnicos exigidos e verificar a sua efetiva aptidão técnica.</w:t>
            </w:r>
          </w:p>
        </w:tc>
        <w:tc>
          <w:tcPr>
            <w:tcW w:w="1667" w:type="pct"/>
          </w:tcPr>
          <w:p w14:paraId="530391D2" w14:textId="4C196F16"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23" w:name="_Ref138845250"/>
            <w:r w:rsidRPr="001F4E6F">
              <w:rPr>
                <w:rFonts w:ascii="Calibri" w:eastAsia="Times New Roman" w:hAnsi="Calibri" w:cs="Calibri"/>
                <w:color w:val="000000" w:themeColor="text1"/>
                <w:sz w:val="20"/>
                <w:szCs w:val="20"/>
                <w:lang w:eastAsia="pt-BR"/>
              </w:rPr>
              <w:t xml:space="preserve">O membro da diretoria-executiva indicado para a função de AETQ de EFPC enquadrada como de </w:t>
            </w:r>
            <w:r w:rsidRPr="001F4E6F">
              <w:rPr>
                <w:rFonts w:ascii="Calibri" w:eastAsia="Times New Roman" w:hAnsi="Calibri" w:cs="Calibri"/>
                <w:color w:val="000000" w:themeColor="text1"/>
                <w:sz w:val="20"/>
                <w:szCs w:val="20"/>
                <w:highlight w:val="yellow"/>
                <w:lang w:eastAsia="pt-BR"/>
              </w:rPr>
              <w:t>Segmento I</w:t>
            </w:r>
            <w:r w:rsidRPr="001F4E6F">
              <w:rPr>
                <w:rFonts w:ascii="Calibri" w:eastAsia="Times New Roman" w:hAnsi="Calibri" w:cs="Calibri"/>
                <w:color w:val="000000" w:themeColor="text1"/>
                <w:sz w:val="20"/>
                <w:szCs w:val="20"/>
                <w:lang w:eastAsia="pt-BR"/>
              </w:rPr>
              <w:t xml:space="preserve"> deve ser submetido à entrevista, previamente à emissão do Atestado de Habilitação, a fim de confirmar o cumprimento dos requisitos técnicos exigidos e verificar a sua efetiva aptidão técnica.</w:t>
            </w:r>
            <w:bookmarkEnd w:id="23"/>
            <w:r w:rsidRPr="001F4E6F">
              <w:rPr>
                <w:rFonts w:ascii="Calibri" w:eastAsia="Times New Roman" w:hAnsi="Calibri" w:cs="Calibri"/>
                <w:color w:val="000000" w:themeColor="text1"/>
                <w:sz w:val="20"/>
                <w:szCs w:val="20"/>
                <w:lang w:eastAsia="pt-BR"/>
              </w:rPr>
              <w:t xml:space="preserve"> </w:t>
            </w:r>
          </w:p>
        </w:tc>
        <w:tc>
          <w:tcPr>
            <w:tcW w:w="1666" w:type="pct"/>
          </w:tcPr>
          <w:p w14:paraId="36743E7E" w14:textId="7B36A8A5"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Ajuste redacional para substituir a nomenclatura “ESI</w:t>
            </w:r>
            <w:r>
              <w:rPr>
                <w:rFonts w:ascii="Calibri" w:eastAsia="Times New Roman" w:hAnsi="Calibri" w:cs="Calibri"/>
                <w:color w:val="000000" w:themeColor="text1"/>
                <w:sz w:val="20"/>
                <w:szCs w:val="20"/>
                <w:lang w:eastAsia="pt-BR"/>
              </w:rPr>
              <w:t>”</w:t>
            </w:r>
          </w:p>
          <w:p w14:paraId="594BD786" w14:textId="559671AD"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p>
        </w:tc>
      </w:tr>
      <w:tr w:rsidR="00137131" w:rsidRPr="001F4E6F" w14:paraId="29A1C1C9" w14:textId="4D6E0658" w:rsidTr="00AB24F3">
        <w:tc>
          <w:tcPr>
            <w:tcW w:w="1667" w:type="pct"/>
          </w:tcPr>
          <w:p w14:paraId="2B627E78" w14:textId="0688DEB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Parágrafo único. A critério da Diretoria de Licenciamento, considerando o porte e a relevância da EFPC, o indicado para o cargo de administrador estatutário tecnicamente qualificado de EFPC não classificada como entidade sistemicamente importante poderá ser convocado para a entrevista de que trata o caput.</w:t>
            </w:r>
          </w:p>
        </w:tc>
        <w:tc>
          <w:tcPr>
            <w:tcW w:w="1667" w:type="pct"/>
          </w:tcPr>
          <w:p w14:paraId="0C796EF1" w14:textId="45C4D66A"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§1º  A critério da Diretoria de Licenciamento, considerando o porte e a relevância da EFPC, o indicado para o cargo de administrador estatutário tecnicamente qualificado de EFPC não classificada como de </w:t>
            </w:r>
            <w:r w:rsidRPr="001F4E6F">
              <w:rPr>
                <w:rFonts w:ascii="Calibri" w:eastAsia="Times New Roman" w:hAnsi="Calibri" w:cs="Calibri"/>
                <w:color w:val="000000" w:themeColor="text1"/>
                <w:sz w:val="20"/>
                <w:szCs w:val="20"/>
                <w:highlight w:val="yellow"/>
                <w:lang w:eastAsia="pt-BR"/>
              </w:rPr>
              <w:t>Segmento I</w:t>
            </w:r>
            <w:r w:rsidRPr="001F4E6F">
              <w:rPr>
                <w:rFonts w:ascii="Calibri" w:eastAsia="Times New Roman" w:hAnsi="Calibri" w:cs="Calibri"/>
                <w:color w:val="000000" w:themeColor="text1"/>
                <w:sz w:val="20"/>
                <w:szCs w:val="20"/>
                <w:lang w:eastAsia="pt-BR"/>
              </w:rPr>
              <w:t xml:space="preserve"> pode ser convocado para a entrevista de que trata o </w:t>
            </w:r>
            <w:r w:rsidRPr="001F4E6F">
              <w:rPr>
                <w:rFonts w:ascii="Calibri" w:eastAsia="Times New Roman" w:hAnsi="Calibri" w:cs="Calibri"/>
                <w:b/>
                <w:color w:val="000000" w:themeColor="text1"/>
                <w:sz w:val="20"/>
                <w:szCs w:val="20"/>
                <w:lang w:eastAsia="pt-BR"/>
              </w:rPr>
              <w:t>caput</w:t>
            </w:r>
            <w:r w:rsidRPr="001F4E6F">
              <w:rPr>
                <w:rFonts w:ascii="Calibri" w:eastAsia="Times New Roman" w:hAnsi="Calibri" w:cs="Calibri"/>
                <w:color w:val="000000" w:themeColor="text1"/>
                <w:sz w:val="20"/>
                <w:szCs w:val="20"/>
                <w:lang w:eastAsia="pt-BR"/>
              </w:rPr>
              <w:t>.</w:t>
            </w:r>
          </w:p>
        </w:tc>
        <w:tc>
          <w:tcPr>
            <w:tcW w:w="1666" w:type="pct"/>
          </w:tcPr>
          <w:p w14:paraId="5407612B" w14:textId="0057E293"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Ajuste redacional para substituir a nomenclatura “ESI</w:t>
            </w:r>
            <w:r>
              <w:rPr>
                <w:rFonts w:ascii="Calibri" w:eastAsia="Times New Roman" w:hAnsi="Calibri" w:cs="Calibri"/>
                <w:color w:val="000000" w:themeColor="text1"/>
                <w:sz w:val="20"/>
                <w:szCs w:val="20"/>
                <w:lang w:eastAsia="pt-BR"/>
              </w:rPr>
              <w:t>”</w:t>
            </w:r>
          </w:p>
          <w:p w14:paraId="10F637BC" w14:textId="5FFD78F3" w:rsidR="00137131" w:rsidRPr="00CB5623" w:rsidRDefault="00137131" w:rsidP="00137131">
            <w:pPr>
              <w:spacing w:after="120"/>
              <w:jc w:val="both"/>
              <w:rPr>
                <w:rFonts w:ascii="Calibri" w:eastAsia="Times New Roman" w:hAnsi="Calibri" w:cs="Calibri"/>
                <w:color w:val="000000" w:themeColor="text1"/>
                <w:sz w:val="20"/>
                <w:szCs w:val="20"/>
                <w:lang w:eastAsia="pt-BR"/>
              </w:rPr>
            </w:pPr>
          </w:p>
        </w:tc>
      </w:tr>
      <w:tr w:rsidR="00137131" w:rsidRPr="001F4E6F" w14:paraId="6FC20805" w14:textId="36E6BA71" w:rsidTr="00AB24F3">
        <w:tc>
          <w:tcPr>
            <w:tcW w:w="1667" w:type="pct"/>
          </w:tcPr>
          <w:p w14:paraId="3B792829" w14:textId="7777777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Portaria Previc nº 681, de 19/10/2021</w:t>
            </w:r>
          </w:p>
          <w:p w14:paraId="3206877C" w14:textId="7777777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1º A entrevista será utilizada como subsídio técnico para confirmar o cumprimento dos requisitos técnicos exigidos e verificar a efetiva aptidão técnica do indicado para o cargo de AETQ, considerando o porte da entidade fechada de previdência complementar em que pretende exercer as funções de AETQ, a maturidade e a modalidade dos planos de benefícios de caráter previdenciário por ela administrados e o montante financeiro sob sua gestão.</w:t>
            </w:r>
          </w:p>
          <w:p w14:paraId="672245A7" w14:textId="4BD4BD90" w:rsidR="00137131" w:rsidRPr="001F4E6F" w:rsidRDefault="00137131" w:rsidP="00137131">
            <w:pPr>
              <w:spacing w:after="120"/>
              <w:jc w:val="both"/>
              <w:rPr>
                <w:rFonts w:ascii="Calibri" w:eastAsia="Times New Roman" w:hAnsi="Calibri" w:cs="Calibri"/>
                <w:color w:val="000000" w:themeColor="text1"/>
                <w:sz w:val="20"/>
                <w:szCs w:val="20"/>
                <w:lang w:eastAsia="pt-BR"/>
              </w:rPr>
            </w:pPr>
          </w:p>
        </w:tc>
        <w:tc>
          <w:tcPr>
            <w:tcW w:w="1667" w:type="pct"/>
          </w:tcPr>
          <w:p w14:paraId="3D93F245" w14:textId="576F627D"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 xml:space="preserve">§2º A entrevista prevista no </w:t>
            </w:r>
            <w:r w:rsidRPr="001F4E6F">
              <w:rPr>
                <w:rFonts w:ascii="Calibri" w:eastAsia="Times New Roman" w:hAnsi="Calibri" w:cs="Calibri"/>
                <w:b/>
                <w:bCs/>
                <w:color w:val="000000" w:themeColor="text1"/>
                <w:sz w:val="20"/>
                <w:szCs w:val="20"/>
                <w:lang w:eastAsia="pt-BR"/>
              </w:rPr>
              <w:t xml:space="preserve">caput </w:t>
            </w:r>
            <w:r w:rsidRPr="001F4E6F">
              <w:rPr>
                <w:rFonts w:ascii="Calibri" w:eastAsia="Times New Roman" w:hAnsi="Calibri" w:cs="Calibri"/>
                <w:color w:val="000000" w:themeColor="text1"/>
                <w:sz w:val="20"/>
                <w:szCs w:val="20"/>
                <w:lang w:eastAsia="pt-BR"/>
              </w:rPr>
              <w:t>será utilizada como subsídio técnico para confirmar o cumprimento dos requisitos técnicos exigidos e verificar a efetiva aptidão técnica do indicado para o cargo de AETQ, considerando o porte da entidade fechada de previdência complementar em que pretende exercer as funções de AETQ, a maturidade e a modalidade dos planos de benefícios de caráter previdenciário por ela administrados e o montante financeiro sob sua gestão.</w:t>
            </w:r>
          </w:p>
        </w:tc>
        <w:tc>
          <w:tcPr>
            <w:tcW w:w="1666" w:type="pct"/>
          </w:tcPr>
          <w:p w14:paraId="4C8B5053" w14:textId="1A6761C4"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70E0B8BB" w14:textId="7CCBF576" w:rsidTr="00AB24F3">
        <w:tc>
          <w:tcPr>
            <w:tcW w:w="1667" w:type="pct"/>
          </w:tcPr>
          <w:p w14:paraId="6F714563" w14:textId="7777777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Portaria Previc nº 681, de 19/10/2021</w:t>
            </w:r>
          </w:p>
          <w:p w14:paraId="5A1B2D47" w14:textId="677FDF4C"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2º A entrevista prevista no caput não se aplica aos casos de renovação de atestado de habilitação, quando o habilitando tiver sido entrevistado anteriormente para o cargo de AETQ na mesma entidade.</w:t>
            </w:r>
          </w:p>
        </w:tc>
        <w:tc>
          <w:tcPr>
            <w:tcW w:w="1667" w:type="pct"/>
          </w:tcPr>
          <w:p w14:paraId="01BAA88C" w14:textId="5AA3D47A"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 xml:space="preserve">§3º A entrevista prevista no </w:t>
            </w:r>
            <w:r w:rsidRPr="001F4E6F">
              <w:rPr>
                <w:rFonts w:ascii="Calibri" w:eastAsia="Times New Roman" w:hAnsi="Calibri" w:cs="Calibri"/>
                <w:b/>
                <w:color w:val="000000" w:themeColor="text1"/>
                <w:sz w:val="20"/>
                <w:szCs w:val="20"/>
                <w:lang w:eastAsia="pt-BR"/>
              </w:rPr>
              <w:t xml:space="preserve">caput </w:t>
            </w:r>
            <w:r w:rsidRPr="001F4E6F">
              <w:rPr>
                <w:rFonts w:ascii="Calibri" w:eastAsia="Times New Roman" w:hAnsi="Calibri" w:cs="Calibri"/>
                <w:color w:val="000000" w:themeColor="text1"/>
                <w:sz w:val="20"/>
                <w:szCs w:val="20"/>
                <w:lang w:eastAsia="pt-BR"/>
              </w:rPr>
              <w:t>não se aplica aos casos de renovação de atestado de habilitação, quando o habilitando tiver sido entrevistado anteriormente para o cargo de AETQ na mesma Entidade.</w:t>
            </w:r>
          </w:p>
        </w:tc>
        <w:tc>
          <w:tcPr>
            <w:tcW w:w="1666" w:type="pct"/>
          </w:tcPr>
          <w:p w14:paraId="37949FD0" w14:textId="77777777" w:rsidR="00137131" w:rsidRPr="00CB5623" w:rsidRDefault="00137131" w:rsidP="00137131">
            <w:pPr>
              <w:spacing w:after="120"/>
              <w:jc w:val="both"/>
              <w:rPr>
                <w:rFonts w:ascii="Calibri" w:eastAsia="Times New Roman" w:hAnsi="Calibri" w:cs="Calibri"/>
                <w:color w:val="000000" w:themeColor="text1"/>
                <w:sz w:val="20"/>
                <w:szCs w:val="20"/>
                <w:lang w:eastAsia="pt-BR"/>
              </w:rPr>
            </w:pPr>
          </w:p>
        </w:tc>
      </w:tr>
      <w:tr w:rsidR="00137131" w:rsidRPr="001F4E6F" w14:paraId="5DD887FA" w14:textId="1D5593BC" w:rsidTr="00AB24F3">
        <w:tc>
          <w:tcPr>
            <w:tcW w:w="1667" w:type="pct"/>
          </w:tcPr>
          <w:p w14:paraId="1C251DDC" w14:textId="7777777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Portaria Previc nº 681, de 19/10/2021</w:t>
            </w:r>
          </w:p>
          <w:p w14:paraId="4428E13A" w14:textId="611AA63E"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Art. 6º II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a critério da Previc, ser realizadas:</w:t>
            </w:r>
          </w:p>
        </w:tc>
        <w:tc>
          <w:tcPr>
            <w:tcW w:w="1667" w:type="pct"/>
          </w:tcPr>
          <w:p w14:paraId="781BCEC6" w14:textId="67A1C5A9"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 xml:space="preserve">§4º A critério da Previc, as entrevistas previstas no </w:t>
            </w:r>
            <w:r w:rsidRPr="001F4E6F">
              <w:rPr>
                <w:rFonts w:ascii="Calibri" w:eastAsia="Times New Roman" w:hAnsi="Calibri" w:cs="Calibri"/>
                <w:b/>
                <w:bCs/>
                <w:color w:val="000000" w:themeColor="text1"/>
                <w:sz w:val="20"/>
                <w:szCs w:val="20"/>
                <w:lang w:eastAsia="pt-BR"/>
              </w:rPr>
              <w:t xml:space="preserve">caput </w:t>
            </w:r>
            <w:r w:rsidRPr="001F4E6F">
              <w:rPr>
                <w:rFonts w:ascii="Calibri" w:eastAsia="Times New Roman" w:hAnsi="Calibri" w:cs="Calibri"/>
                <w:color w:val="000000" w:themeColor="text1"/>
                <w:sz w:val="20"/>
                <w:szCs w:val="20"/>
                <w:lang w:eastAsia="pt-BR"/>
              </w:rPr>
              <w:t>podem ser realizadas:</w:t>
            </w:r>
          </w:p>
        </w:tc>
        <w:tc>
          <w:tcPr>
            <w:tcW w:w="1666" w:type="pct"/>
          </w:tcPr>
          <w:p w14:paraId="77115CCC" w14:textId="1D50E651"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37BAF6EA" w14:textId="0FA46929" w:rsidTr="00AB24F3">
        <w:tc>
          <w:tcPr>
            <w:tcW w:w="1667" w:type="pct"/>
          </w:tcPr>
          <w:p w14:paraId="0212C961" w14:textId="7777777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Portaria Previc nº 681, de 19/10/2021</w:t>
            </w:r>
          </w:p>
          <w:p w14:paraId="470AA301" w14:textId="25C4410B"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 presencialmente, na sua sede ou em um de seus escritórios regionais;</w:t>
            </w:r>
          </w:p>
        </w:tc>
        <w:tc>
          <w:tcPr>
            <w:tcW w:w="1667" w:type="pct"/>
          </w:tcPr>
          <w:p w14:paraId="56E55A03" w14:textId="1F42217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a) presencialmente, na sede desta Autarquia ou em um de seus escritórios regionais;</w:t>
            </w:r>
          </w:p>
        </w:tc>
        <w:tc>
          <w:tcPr>
            <w:tcW w:w="1666" w:type="pct"/>
          </w:tcPr>
          <w:p w14:paraId="3162F6B4" w14:textId="05945097"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68002970" w14:textId="46D38469" w:rsidTr="00AB24F3">
        <w:tc>
          <w:tcPr>
            <w:tcW w:w="1667" w:type="pct"/>
          </w:tcPr>
          <w:p w14:paraId="1B7F9E8C" w14:textId="7777777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Portaria Previc nº 681, de 19/10/2021</w:t>
            </w:r>
          </w:p>
          <w:p w14:paraId="04803BC0" w14:textId="09F222BA"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b) por meio eletrônico, em ambiente virtual.</w:t>
            </w:r>
          </w:p>
        </w:tc>
        <w:tc>
          <w:tcPr>
            <w:tcW w:w="1667" w:type="pct"/>
          </w:tcPr>
          <w:p w14:paraId="1A9F2FF9" w14:textId="2B94BF6B"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b) por meio eletrônico, em ambiente virtual.</w:t>
            </w:r>
          </w:p>
        </w:tc>
        <w:tc>
          <w:tcPr>
            <w:tcW w:w="1666" w:type="pct"/>
          </w:tcPr>
          <w:p w14:paraId="3B8B826B" w14:textId="3A6EEE21"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3C162C85" w14:textId="414C290B" w:rsidTr="00AB24F3">
        <w:tc>
          <w:tcPr>
            <w:tcW w:w="1667" w:type="pct"/>
          </w:tcPr>
          <w:p w14:paraId="19498E36" w14:textId="6CE36D67" w:rsidR="00137131" w:rsidRPr="001F4E6F" w:rsidRDefault="00137131" w:rsidP="00137131">
            <w:pPr>
              <w:tabs>
                <w:tab w:val="left" w:pos="993"/>
              </w:tabs>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Art. 6º A entrevista de que trata o art. 5º tem como objetivo apurar a efetiva aptidão técnica para o exercício do cargo pleiteado pelo habilitando, considerando:</w:t>
            </w:r>
          </w:p>
        </w:tc>
        <w:tc>
          <w:tcPr>
            <w:tcW w:w="1667" w:type="pct"/>
          </w:tcPr>
          <w:p w14:paraId="6942A08D" w14:textId="69811D2F"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24" w:name="_Ref138845416"/>
            <w:r w:rsidRPr="001F4E6F">
              <w:rPr>
                <w:rFonts w:ascii="Calibri" w:eastAsia="Times New Roman" w:hAnsi="Calibri" w:cs="Calibri"/>
                <w:color w:val="000000"/>
                <w:sz w:val="20"/>
                <w:szCs w:val="20"/>
                <w:lang w:eastAsia="pt-BR"/>
              </w:rPr>
              <w:t xml:space="preserve">A entrevista de que trata 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_Ref138845250 \* Lower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art. 156</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tem como objetivo apurar a efetiva aptidão técnica para o exercício do cargo pleiteado pelo habilitando, considerando:</w:t>
            </w:r>
            <w:bookmarkEnd w:id="24"/>
            <w:r w:rsidRPr="001F4E6F">
              <w:rPr>
                <w:rFonts w:ascii="Calibri" w:eastAsia="Times New Roman" w:hAnsi="Calibri" w:cs="Calibri"/>
                <w:color w:val="000000"/>
                <w:sz w:val="20"/>
                <w:szCs w:val="20"/>
                <w:lang w:eastAsia="pt-BR"/>
              </w:rPr>
              <w:t xml:space="preserve"> </w:t>
            </w:r>
          </w:p>
        </w:tc>
        <w:tc>
          <w:tcPr>
            <w:tcW w:w="1666" w:type="pct"/>
          </w:tcPr>
          <w:p w14:paraId="18ECA90D" w14:textId="7D18835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21CF613E" w14:textId="07327AFC"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3430FCF6" w14:textId="0C145A0D" w:rsidTr="00AB24F3">
        <w:tc>
          <w:tcPr>
            <w:tcW w:w="1667" w:type="pct"/>
          </w:tcPr>
          <w:p w14:paraId="1B8AC8C7" w14:textId="7FE6EC3B"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o porte da EFPC, a maturidade e a modalidade dos planos de benefícios e o montante financeiro sob gestão;</w:t>
            </w:r>
          </w:p>
        </w:tc>
        <w:tc>
          <w:tcPr>
            <w:tcW w:w="1667" w:type="pct"/>
          </w:tcPr>
          <w:p w14:paraId="39B6C85A" w14:textId="2A6D3E47"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o porte da EFPC, a maturidade e a modalidade dos planos de benefícios e o montante financeiro sob gestão;</w:t>
            </w:r>
          </w:p>
        </w:tc>
        <w:tc>
          <w:tcPr>
            <w:tcW w:w="1666" w:type="pct"/>
          </w:tcPr>
          <w:p w14:paraId="6FA49AE2" w14:textId="7D18835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03CF59B3" w14:textId="6EF98FC9"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05A7DBBD" w14:textId="3E2110A7" w:rsidTr="00AB24F3">
        <w:tc>
          <w:tcPr>
            <w:tcW w:w="1667" w:type="pct"/>
          </w:tcPr>
          <w:p w14:paraId="5AB73774" w14:textId="2420F98E"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o conhecimento em matéria de previdência, observado o conteúdo programático previsto no Anexo da Instrução Normativa nº 29, de 21 de julho de 2020;</w:t>
            </w:r>
          </w:p>
        </w:tc>
        <w:tc>
          <w:tcPr>
            <w:tcW w:w="1667" w:type="pct"/>
          </w:tcPr>
          <w:p w14:paraId="56654228" w14:textId="038F0BDE"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o conhecimento em matéria de previdência, observado o conteúdo programático previsto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_Ref138841597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7BCC4881" w14:textId="7D18835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1588A8B8" w14:textId="610A1868"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552B90CC" w14:textId="47E3A90D" w:rsidTr="00AB24F3">
        <w:tc>
          <w:tcPr>
            <w:tcW w:w="1667" w:type="pct"/>
          </w:tcPr>
          <w:p w14:paraId="48C4B5F3" w14:textId="6BB25963"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III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o conhecimento das diretrizes para aplicação de recursos garantidores, nos termos da Resolução CMN nº 4.661, de 25 de maio de 2018; e</w:t>
            </w:r>
          </w:p>
        </w:tc>
        <w:tc>
          <w:tcPr>
            <w:tcW w:w="1667" w:type="pct"/>
          </w:tcPr>
          <w:p w14:paraId="13A5A805" w14:textId="33BFEFB0"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o conhecimento das diretrizes para aplicação de recursos garantidores, nos termos da Resolução CMN nº 4.994, de 24 de março de 2022; e </w:t>
            </w:r>
          </w:p>
        </w:tc>
        <w:tc>
          <w:tcPr>
            <w:tcW w:w="1666" w:type="pct"/>
          </w:tcPr>
          <w:p w14:paraId="53E846AA" w14:textId="7D18835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03D93876" w14:textId="1AF01EB6"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63E47061" w14:textId="61408611" w:rsidTr="00AB24F3">
        <w:tc>
          <w:tcPr>
            <w:tcW w:w="1667" w:type="pct"/>
          </w:tcPr>
          <w:p w14:paraId="56AA98AB" w14:textId="6F42B444" w:rsidR="00137131" w:rsidRPr="001F4E6F" w:rsidRDefault="00137131" w:rsidP="00137131">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IV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a experiência na área de investimentos, relacionada à aplicação de recursos, ou equivalente, conforme o exigido nos §2º a § 4º do art. 3º.</w:t>
            </w:r>
          </w:p>
        </w:tc>
        <w:tc>
          <w:tcPr>
            <w:tcW w:w="1667" w:type="pct"/>
          </w:tcPr>
          <w:p w14:paraId="035EB8CE" w14:textId="4927C3A7"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 experiência na área de investimentos, relacionada à aplicação de recursos, ou equivalente, conforme o exigido nos §2º a §4º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_Ref138842838 \* Lower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art. 154</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1E9A82E1" w14:textId="7D18835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03641B36" w14:textId="5853BE6A"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2CA096D5" w14:textId="02AED326" w:rsidTr="00AB24F3">
        <w:tc>
          <w:tcPr>
            <w:tcW w:w="1667" w:type="pct"/>
          </w:tcPr>
          <w:p w14:paraId="1F25106A" w14:textId="172872F1"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Parágrafo único. As entrevistas, que podem ser gravadas pelo habilitando e pela Previc, serão utilizadas como subsídio técnico à habilitação pleiteada.</w:t>
            </w:r>
          </w:p>
        </w:tc>
        <w:tc>
          <w:tcPr>
            <w:tcW w:w="1667" w:type="pct"/>
          </w:tcPr>
          <w:p w14:paraId="4DB82642" w14:textId="75BE4334"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§1º. As entrevistas, que podem ser gravadas pelo habilitando e pela Previc, devem ser utilizadas como subsídio técnico à habilitação pleiteada.</w:t>
            </w:r>
          </w:p>
        </w:tc>
        <w:tc>
          <w:tcPr>
            <w:tcW w:w="1666" w:type="pct"/>
          </w:tcPr>
          <w:p w14:paraId="557B58BF" w14:textId="7D18835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07E70564" w14:textId="7F5A2FC3" w:rsidR="00137131" w:rsidRPr="00CB5623" w:rsidRDefault="00137131" w:rsidP="00137131">
            <w:pPr>
              <w:spacing w:after="120"/>
              <w:jc w:val="both"/>
              <w:rPr>
                <w:rFonts w:ascii="Calibri" w:eastAsia="Times New Roman" w:hAnsi="Calibri" w:cs="Calibri"/>
                <w:color w:val="000000" w:themeColor="text1"/>
                <w:sz w:val="20"/>
                <w:szCs w:val="20"/>
                <w:lang w:eastAsia="pt-BR"/>
              </w:rPr>
            </w:pPr>
          </w:p>
        </w:tc>
      </w:tr>
      <w:tr w:rsidR="00137131" w:rsidRPr="001F4E6F" w14:paraId="1F796EE7" w14:textId="52A602A3" w:rsidTr="00AB24F3">
        <w:tc>
          <w:tcPr>
            <w:tcW w:w="1667" w:type="pct"/>
          </w:tcPr>
          <w:p w14:paraId="5300759F" w14:textId="7777777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Portaria Previc nº 681, de 19/10/2021</w:t>
            </w:r>
          </w:p>
          <w:p w14:paraId="7468513A" w14:textId="53AD2D7A"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Art. 6º Parágrafo único. A EFPC e o indicado ao cargo de AETQ terão acesso ao conteúdo da gravação realizada pela Previc</w:t>
            </w:r>
          </w:p>
        </w:tc>
        <w:tc>
          <w:tcPr>
            <w:tcW w:w="1667" w:type="pct"/>
          </w:tcPr>
          <w:p w14:paraId="27C72F97" w14:textId="123E2042"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§2º A EFPC e o indicado ao cargo de AETQ terão acesso ao conteúdo da gravação realizada pela Previc.</w:t>
            </w:r>
          </w:p>
        </w:tc>
        <w:tc>
          <w:tcPr>
            <w:tcW w:w="1666" w:type="pct"/>
          </w:tcPr>
          <w:p w14:paraId="71FC1961" w14:textId="7D18835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45C002C7" w14:textId="24334088" w:rsidR="00137131" w:rsidRPr="00CB5623" w:rsidRDefault="00137131" w:rsidP="00137131">
            <w:pPr>
              <w:spacing w:after="120"/>
              <w:jc w:val="both"/>
              <w:rPr>
                <w:rFonts w:ascii="Calibri" w:eastAsia="Times New Roman" w:hAnsi="Calibri" w:cs="Calibri"/>
                <w:color w:val="000000" w:themeColor="text1"/>
                <w:sz w:val="20"/>
                <w:szCs w:val="20"/>
                <w:lang w:eastAsia="pt-BR"/>
              </w:rPr>
            </w:pPr>
          </w:p>
        </w:tc>
      </w:tr>
      <w:tr w:rsidR="00137131" w:rsidRPr="001F4E6F" w14:paraId="70A33691" w14:textId="0625658B" w:rsidTr="00AB24F3">
        <w:tc>
          <w:tcPr>
            <w:tcW w:w="1667" w:type="pct"/>
          </w:tcPr>
          <w:p w14:paraId="34FBA16E" w14:textId="77777777" w:rsidR="00137131"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Portaria Previc nº 681, de 19/10/2021</w:t>
            </w:r>
          </w:p>
          <w:p w14:paraId="64E77B44" w14:textId="346CC191" w:rsidR="00137131" w:rsidRPr="001F4E6F"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Art. 3º A EFPC, previamente à realização da entrevista, deverá comprovar que o processo instaurado para a obtenção do Atestado de Habilitação pelo indicado para o cargo de AETQ foi instruído com toda a documentação exigida pela Instrução Normativa Previc nº 41, de 03 de agosto de 2021</w:t>
            </w:r>
          </w:p>
        </w:tc>
        <w:tc>
          <w:tcPr>
            <w:tcW w:w="1667" w:type="pct"/>
          </w:tcPr>
          <w:p w14:paraId="10A04C7E" w14:textId="1AB6765D"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A EFPC, previamente à realização da entrevista, deve comprovar que o processo instaurado para a obtenção do Atestado de Habilitação pelo indicado para o cargo de AETQ foi instruído com toda a documentação exigida por esta Resolução.</w:t>
            </w:r>
          </w:p>
        </w:tc>
        <w:tc>
          <w:tcPr>
            <w:tcW w:w="1666" w:type="pct"/>
          </w:tcPr>
          <w:p w14:paraId="6D900483" w14:textId="7D18835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63B5269D" w14:textId="4D868F1E"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p>
        </w:tc>
      </w:tr>
      <w:tr w:rsidR="00137131" w:rsidRPr="001F4E6F" w14:paraId="5599D66F" w14:textId="566C1EC9" w:rsidTr="00AB24F3">
        <w:tc>
          <w:tcPr>
            <w:tcW w:w="1667" w:type="pct"/>
          </w:tcPr>
          <w:p w14:paraId="4B4AB1E4" w14:textId="7777777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Portaria Previc nº 681, de 19/10/2021</w:t>
            </w:r>
          </w:p>
          <w:p w14:paraId="25F37DE1" w14:textId="0B9745FB"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Art. 3º Parágrafo Único. A entrevista será agendada mediante comunicação remetida à EFPC requerente, a quem caberá a apresentação da pessoa indicada ao cargo de AETQ na data e horário marcados.</w:t>
            </w:r>
          </w:p>
        </w:tc>
        <w:tc>
          <w:tcPr>
            <w:tcW w:w="1667" w:type="pct"/>
          </w:tcPr>
          <w:p w14:paraId="40714CBD" w14:textId="520F09B0"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Parágrafo Único. A entrevista é agendada mediante comunicação remetida à EFPC requerente, a quem caberá a apresentação da pessoa indicada ao cargo de AETQ na data e horário marcados.</w:t>
            </w:r>
          </w:p>
        </w:tc>
        <w:tc>
          <w:tcPr>
            <w:tcW w:w="1666" w:type="pct"/>
          </w:tcPr>
          <w:p w14:paraId="0CE5E395" w14:textId="7D18835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137131" w:rsidRPr="001F4E6F" w14:paraId="4B426909" w14:textId="7BE232AB" w:rsidTr="00AB24F3">
        <w:tc>
          <w:tcPr>
            <w:tcW w:w="1667" w:type="pct"/>
          </w:tcPr>
          <w:p w14:paraId="456472F8" w14:textId="7777777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Portaria Previc nº 681, de 19/10/2021</w:t>
            </w:r>
          </w:p>
          <w:p w14:paraId="399B6431" w14:textId="5F96C4CB" w:rsidR="00137131" w:rsidRPr="001F4E6F"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Art. 4º A entrevista do indicado para o cargo de AETQ será realizada por Comissão de Entrevista composta por, no mínimo, quatro dos seguintes servidores da Superintendência Nacional de Previdência Complementar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Previc:</w:t>
            </w:r>
          </w:p>
          <w:p w14:paraId="28F6C7BD" w14:textId="44B17085" w:rsidR="00137131" w:rsidRPr="001F4E6F" w:rsidRDefault="00137131" w:rsidP="00137131">
            <w:pPr>
              <w:tabs>
                <w:tab w:val="left" w:pos="993"/>
              </w:tabs>
              <w:spacing w:after="120"/>
              <w:jc w:val="both"/>
              <w:rPr>
                <w:rFonts w:ascii="Calibri" w:eastAsia="Times New Roman" w:hAnsi="Calibri" w:cs="Calibri"/>
                <w:color w:val="000000" w:themeColor="text1"/>
                <w:sz w:val="20"/>
                <w:szCs w:val="20"/>
                <w:lang w:eastAsia="pt-BR"/>
              </w:rPr>
            </w:pPr>
          </w:p>
        </w:tc>
        <w:tc>
          <w:tcPr>
            <w:tcW w:w="1667" w:type="pct"/>
          </w:tcPr>
          <w:p w14:paraId="09C4501F" w14:textId="0088E603"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 xml:space="preserve">A entrevista do indicado para o cargo de AETQ é realizada por Comissão de Entrevista composta por, no mínimo, quatro dos seguintes servidores da Superintendência Nacional de Previdência Complementar </w:t>
            </w:r>
            <w:r>
              <w:rPr>
                <w:rFonts w:ascii="Calibri" w:eastAsia="Times New Roman" w:hAnsi="Calibri" w:cs="Calibri"/>
                <w:color w:val="000000" w:themeColor="text1"/>
                <w:sz w:val="20"/>
                <w:szCs w:val="20"/>
                <w:lang w:eastAsia="pt-BR"/>
              </w:rPr>
              <w:t>–</w:t>
            </w:r>
            <w:r w:rsidRPr="001F4E6F">
              <w:rPr>
                <w:rFonts w:ascii="Calibri" w:eastAsia="Times New Roman" w:hAnsi="Calibri" w:cs="Calibri"/>
                <w:color w:val="000000" w:themeColor="text1"/>
                <w:sz w:val="20"/>
                <w:szCs w:val="20"/>
                <w:lang w:eastAsia="pt-BR"/>
              </w:rPr>
              <w:t xml:space="preserve"> Previc:</w:t>
            </w:r>
          </w:p>
        </w:tc>
        <w:tc>
          <w:tcPr>
            <w:tcW w:w="1666" w:type="pct"/>
          </w:tcPr>
          <w:p w14:paraId="19A8EE13" w14:textId="7D18835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2FBEC48E" w14:textId="11C230BF"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p>
        </w:tc>
      </w:tr>
      <w:tr w:rsidR="00137131" w:rsidRPr="001F4E6F" w14:paraId="0368F9D6" w14:textId="57F9BB63" w:rsidTr="00AB24F3">
        <w:tc>
          <w:tcPr>
            <w:tcW w:w="1667" w:type="pct"/>
          </w:tcPr>
          <w:p w14:paraId="075E27FA" w14:textId="7690961C"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907E40B">
              <w:rPr>
                <w:rFonts w:ascii="Calibri" w:eastAsia="Times New Roman" w:hAnsi="Calibri" w:cs="Calibri"/>
                <w:color w:val="000000" w:themeColor="text1"/>
                <w:sz w:val="20"/>
                <w:szCs w:val="20"/>
                <w:lang w:eastAsia="pt-BR"/>
              </w:rPr>
              <w:t xml:space="preserve">I </w:t>
            </w:r>
            <w:r>
              <w:rPr>
                <w:rFonts w:ascii="Calibri" w:eastAsia="Times New Roman" w:hAnsi="Calibri" w:cs="Calibri"/>
                <w:color w:val="000000" w:themeColor="text1"/>
                <w:sz w:val="20"/>
                <w:szCs w:val="20"/>
                <w:lang w:eastAsia="pt-BR"/>
              </w:rPr>
              <w:t>–</w:t>
            </w:r>
            <w:r w:rsidRPr="0907E40B">
              <w:rPr>
                <w:rFonts w:ascii="Calibri" w:eastAsia="Times New Roman" w:hAnsi="Calibri" w:cs="Calibri"/>
                <w:color w:val="000000" w:themeColor="text1"/>
                <w:sz w:val="20"/>
                <w:szCs w:val="20"/>
                <w:lang w:eastAsia="pt-BR"/>
              </w:rPr>
              <w:t xml:space="preserve"> Diretor de Licenciamento ou seu substituto;</w:t>
            </w:r>
          </w:p>
          <w:p w14:paraId="4A45F235" w14:textId="7CA2C59E" w:rsidR="00137131" w:rsidRPr="001F4E6F" w:rsidRDefault="00137131" w:rsidP="00137131">
            <w:pPr>
              <w:spacing w:after="120"/>
              <w:jc w:val="both"/>
              <w:rPr>
                <w:rFonts w:ascii="Calibri" w:eastAsia="Times New Roman" w:hAnsi="Calibri" w:cs="Calibri"/>
                <w:color w:val="000000" w:themeColor="text1"/>
                <w:sz w:val="20"/>
                <w:szCs w:val="20"/>
                <w:lang w:eastAsia="pt-BR"/>
              </w:rPr>
            </w:pPr>
          </w:p>
        </w:tc>
        <w:tc>
          <w:tcPr>
            <w:tcW w:w="1667" w:type="pct"/>
          </w:tcPr>
          <w:p w14:paraId="4DC46BD0" w14:textId="3C0ECB7C"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 xml:space="preserve">I </w:t>
            </w:r>
            <w:r>
              <w:rPr>
                <w:rFonts w:ascii="Calibri" w:eastAsia="Times New Roman" w:hAnsi="Calibri" w:cs="Calibri"/>
                <w:color w:val="000000" w:themeColor="text1"/>
                <w:sz w:val="20"/>
                <w:szCs w:val="20"/>
                <w:lang w:eastAsia="pt-BR"/>
              </w:rPr>
              <w:t>–</w:t>
            </w:r>
            <w:r w:rsidRPr="001F4E6F">
              <w:rPr>
                <w:rFonts w:ascii="Calibri" w:eastAsia="Times New Roman" w:hAnsi="Calibri" w:cs="Calibri"/>
                <w:color w:val="000000" w:themeColor="text1"/>
                <w:sz w:val="20"/>
                <w:szCs w:val="20"/>
                <w:lang w:eastAsia="pt-BR"/>
              </w:rPr>
              <w:t xml:space="preserve"> Diretor de Licenciamento ou seu substituto;</w:t>
            </w:r>
          </w:p>
        </w:tc>
        <w:tc>
          <w:tcPr>
            <w:tcW w:w="1666" w:type="pct"/>
          </w:tcPr>
          <w:p w14:paraId="4048478E" w14:textId="7D18835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2296BA74" w14:textId="2E427DF8" w:rsidR="00137131" w:rsidRPr="00CB5623" w:rsidRDefault="00137131" w:rsidP="00137131">
            <w:pPr>
              <w:spacing w:after="120"/>
              <w:jc w:val="both"/>
              <w:rPr>
                <w:rFonts w:ascii="Calibri" w:eastAsia="Times New Roman" w:hAnsi="Calibri" w:cs="Calibri"/>
                <w:color w:val="000000" w:themeColor="text1"/>
                <w:sz w:val="20"/>
                <w:szCs w:val="20"/>
                <w:lang w:eastAsia="pt-BR"/>
              </w:rPr>
            </w:pPr>
          </w:p>
        </w:tc>
      </w:tr>
      <w:tr w:rsidR="00137131" w:rsidRPr="001F4E6F" w14:paraId="1253397A" w14:textId="7BF8E071" w:rsidTr="00AB24F3">
        <w:tc>
          <w:tcPr>
            <w:tcW w:w="1667" w:type="pct"/>
          </w:tcPr>
          <w:p w14:paraId="7A851AA2" w14:textId="29AF0086"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1AC6BCEF">
              <w:rPr>
                <w:rFonts w:ascii="Calibri" w:eastAsia="Times New Roman" w:hAnsi="Calibri" w:cs="Calibri"/>
                <w:color w:val="000000" w:themeColor="text1"/>
                <w:sz w:val="20"/>
                <w:szCs w:val="20"/>
                <w:lang w:eastAsia="pt-BR"/>
              </w:rPr>
              <w:t xml:space="preserve">II </w:t>
            </w:r>
            <w:r>
              <w:rPr>
                <w:rFonts w:ascii="Calibri" w:eastAsia="Times New Roman" w:hAnsi="Calibri" w:cs="Calibri"/>
                <w:color w:val="000000" w:themeColor="text1"/>
                <w:sz w:val="20"/>
                <w:szCs w:val="20"/>
                <w:lang w:eastAsia="pt-BR"/>
              </w:rPr>
              <w:t>–</w:t>
            </w:r>
            <w:r w:rsidRPr="1AC6BCEF">
              <w:rPr>
                <w:rFonts w:ascii="Calibri" w:eastAsia="Times New Roman" w:hAnsi="Calibri" w:cs="Calibri"/>
                <w:color w:val="000000" w:themeColor="text1"/>
                <w:sz w:val="20"/>
                <w:szCs w:val="20"/>
                <w:lang w:eastAsia="pt-BR"/>
              </w:rPr>
              <w:t xml:space="preserve"> Diretor de Fiscalização e Monitoramento ou seu substituto;</w:t>
            </w:r>
          </w:p>
        </w:tc>
        <w:tc>
          <w:tcPr>
            <w:tcW w:w="1667" w:type="pct"/>
          </w:tcPr>
          <w:p w14:paraId="6D45301A" w14:textId="45F4DFF2"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 xml:space="preserve">II </w:t>
            </w:r>
            <w:r>
              <w:rPr>
                <w:rFonts w:ascii="Calibri" w:eastAsia="Times New Roman" w:hAnsi="Calibri" w:cs="Calibri"/>
                <w:color w:val="000000" w:themeColor="text1"/>
                <w:sz w:val="20"/>
                <w:szCs w:val="20"/>
                <w:lang w:eastAsia="pt-BR"/>
              </w:rPr>
              <w:t>–</w:t>
            </w:r>
            <w:r w:rsidRPr="001F4E6F">
              <w:rPr>
                <w:rFonts w:ascii="Calibri" w:eastAsia="Times New Roman" w:hAnsi="Calibri" w:cs="Calibri"/>
                <w:color w:val="000000" w:themeColor="text1"/>
                <w:sz w:val="20"/>
                <w:szCs w:val="20"/>
                <w:lang w:eastAsia="pt-BR"/>
              </w:rPr>
              <w:t xml:space="preserve"> Diretor de Fiscalização e Monitoramento ou seu substituto;</w:t>
            </w:r>
          </w:p>
        </w:tc>
        <w:tc>
          <w:tcPr>
            <w:tcW w:w="1666" w:type="pct"/>
          </w:tcPr>
          <w:p w14:paraId="3D3B8580" w14:textId="7D18835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15C7460A" w14:textId="6C3E7827" w:rsidR="00137131" w:rsidRPr="00CB5623" w:rsidRDefault="00137131" w:rsidP="00137131">
            <w:pPr>
              <w:spacing w:after="120"/>
              <w:jc w:val="both"/>
              <w:rPr>
                <w:rFonts w:ascii="Calibri" w:eastAsia="Times New Roman" w:hAnsi="Calibri" w:cs="Calibri"/>
                <w:color w:val="000000" w:themeColor="text1"/>
                <w:sz w:val="20"/>
                <w:szCs w:val="20"/>
                <w:lang w:eastAsia="pt-BR"/>
              </w:rPr>
            </w:pPr>
          </w:p>
        </w:tc>
      </w:tr>
      <w:tr w:rsidR="00137131" w:rsidRPr="001F4E6F" w14:paraId="6CEFB330" w14:textId="41E506EE" w:rsidTr="00AB24F3">
        <w:tc>
          <w:tcPr>
            <w:tcW w:w="1667" w:type="pct"/>
          </w:tcPr>
          <w:p w14:paraId="3FD4E013" w14:textId="5EB3AC95"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1AC6BCEF">
              <w:rPr>
                <w:rFonts w:ascii="Calibri" w:eastAsia="Times New Roman" w:hAnsi="Calibri" w:cs="Calibri"/>
                <w:color w:val="000000" w:themeColor="text1"/>
                <w:sz w:val="20"/>
                <w:szCs w:val="20"/>
                <w:lang w:eastAsia="pt-BR"/>
              </w:rPr>
              <w:t xml:space="preserve">III </w:t>
            </w:r>
            <w:r>
              <w:rPr>
                <w:rFonts w:ascii="Calibri" w:eastAsia="Times New Roman" w:hAnsi="Calibri" w:cs="Calibri"/>
                <w:color w:val="000000" w:themeColor="text1"/>
                <w:sz w:val="20"/>
                <w:szCs w:val="20"/>
                <w:lang w:eastAsia="pt-BR"/>
              </w:rPr>
              <w:t>–</w:t>
            </w:r>
            <w:r w:rsidRPr="1AC6BCEF">
              <w:rPr>
                <w:rFonts w:ascii="Calibri" w:eastAsia="Times New Roman" w:hAnsi="Calibri" w:cs="Calibri"/>
                <w:color w:val="000000" w:themeColor="text1"/>
                <w:sz w:val="20"/>
                <w:szCs w:val="20"/>
                <w:lang w:eastAsia="pt-BR"/>
              </w:rPr>
              <w:t xml:space="preserve"> Diretor de Orientação Técnica e Normas ou seu substituto;</w:t>
            </w:r>
          </w:p>
        </w:tc>
        <w:tc>
          <w:tcPr>
            <w:tcW w:w="1667" w:type="pct"/>
          </w:tcPr>
          <w:p w14:paraId="1DD0C3AE" w14:textId="08BD525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 xml:space="preserve">III </w:t>
            </w:r>
            <w:r>
              <w:rPr>
                <w:rFonts w:ascii="Calibri" w:eastAsia="Times New Roman" w:hAnsi="Calibri" w:cs="Calibri"/>
                <w:color w:val="000000" w:themeColor="text1"/>
                <w:sz w:val="20"/>
                <w:szCs w:val="20"/>
                <w:lang w:eastAsia="pt-BR"/>
              </w:rPr>
              <w:t>–</w:t>
            </w:r>
            <w:r w:rsidRPr="001F4E6F">
              <w:rPr>
                <w:rFonts w:ascii="Calibri" w:eastAsia="Times New Roman" w:hAnsi="Calibri" w:cs="Calibri"/>
                <w:color w:val="000000" w:themeColor="text1"/>
                <w:sz w:val="20"/>
                <w:szCs w:val="20"/>
                <w:lang w:eastAsia="pt-BR"/>
              </w:rPr>
              <w:t xml:space="preserve"> Diretor de Orientação Técnica e Normas ou seu substituto;</w:t>
            </w:r>
          </w:p>
        </w:tc>
        <w:tc>
          <w:tcPr>
            <w:tcW w:w="1666" w:type="pct"/>
          </w:tcPr>
          <w:p w14:paraId="779FAFBD" w14:textId="7D18835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0A47AF75" w14:textId="1F8CA639" w:rsidR="00137131" w:rsidRPr="00CB5623" w:rsidRDefault="00137131" w:rsidP="00137131">
            <w:pPr>
              <w:spacing w:after="120"/>
              <w:jc w:val="both"/>
              <w:rPr>
                <w:rFonts w:ascii="Calibri" w:eastAsia="Times New Roman" w:hAnsi="Calibri" w:cs="Calibri"/>
                <w:color w:val="000000" w:themeColor="text1"/>
                <w:sz w:val="20"/>
                <w:szCs w:val="20"/>
                <w:lang w:eastAsia="pt-BR"/>
              </w:rPr>
            </w:pPr>
          </w:p>
        </w:tc>
      </w:tr>
      <w:tr w:rsidR="00137131" w:rsidRPr="001F4E6F" w14:paraId="7CA302C1" w14:textId="2102F77A" w:rsidTr="00AB24F3">
        <w:tc>
          <w:tcPr>
            <w:tcW w:w="1667" w:type="pct"/>
          </w:tcPr>
          <w:p w14:paraId="6D578EEE" w14:textId="1816C63D"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DD3CD4A">
              <w:rPr>
                <w:rFonts w:ascii="Calibri" w:eastAsia="Times New Roman" w:hAnsi="Calibri" w:cs="Calibri"/>
                <w:color w:val="000000" w:themeColor="text1"/>
                <w:sz w:val="20"/>
                <w:szCs w:val="20"/>
                <w:lang w:eastAsia="pt-BR"/>
              </w:rPr>
              <w:t xml:space="preserve">IV </w:t>
            </w:r>
            <w:r>
              <w:rPr>
                <w:rFonts w:ascii="Calibri" w:eastAsia="Times New Roman" w:hAnsi="Calibri" w:cs="Calibri"/>
                <w:color w:val="000000" w:themeColor="text1"/>
                <w:sz w:val="20"/>
                <w:szCs w:val="20"/>
                <w:lang w:eastAsia="pt-BR"/>
              </w:rPr>
              <w:t>–</w:t>
            </w:r>
            <w:r w:rsidRPr="0DD3CD4A">
              <w:rPr>
                <w:rFonts w:ascii="Calibri" w:eastAsia="Times New Roman" w:hAnsi="Calibri" w:cs="Calibri"/>
                <w:color w:val="000000" w:themeColor="text1"/>
                <w:sz w:val="20"/>
                <w:szCs w:val="20"/>
                <w:lang w:eastAsia="pt-BR"/>
              </w:rPr>
              <w:t xml:space="preserve"> Coordenador-Geral de Inteligência e Gestão de Riscos ou seu substituto; e</w:t>
            </w:r>
          </w:p>
        </w:tc>
        <w:tc>
          <w:tcPr>
            <w:tcW w:w="1667" w:type="pct"/>
          </w:tcPr>
          <w:p w14:paraId="42BA357E" w14:textId="27F34303"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 xml:space="preserve">IV </w:t>
            </w:r>
            <w:r>
              <w:rPr>
                <w:rFonts w:ascii="Calibri" w:eastAsia="Times New Roman" w:hAnsi="Calibri" w:cs="Calibri"/>
                <w:color w:val="000000" w:themeColor="text1"/>
                <w:sz w:val="20"/>
                <w:szCs w:val="20"/>
                <w:lang w:eastAsia="pt-BR"/>
              </w:rPr>
              <w:t>–</w:t>
            </w:r>
            <w:r w:rsidRPr="001F4E6F">
              <w:rPr>
                <w:rFonts w:ascii="Calibri" w:eastAsia="Times New Roman" w:hAnsi="Calibri" w:cs="Calibri"/>
                <w:color w:val="000000" w:themeColor="text1"/>
                <w:sz w:val="20"/>
                <w:szCs w:val="20"/>
                <w:lang w:eastAsia="pt-BR"/>
              </w:rPr>
              <w:t xml:space="preserve"> Coordenador-Geral de Inteligência e Gestão de Riscos ou seu substituto; e</w:t>
            </w:r>
          </w:p>
        </w:tc>
        <w:tc>
          <w:tcPr>
            <w:tcW w:w="1666" w:type="pct"/>
          </w:tcPr>
          <w:p w14:paraId="62E8B4BF" w14:textId="7D18835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09DCC26A" w14:textId="1DBAD15F" w:rsidR="00137131" w:rsidRPr="00CB5623" w:rsidRDefault="00137131" w:rsidP="00137131">
            <w:pPr>
              <w:spacing w:after="120"/>
              <w:jc w:val="both"/>
              <w:rPr>
                <w:rFonts w:ascii="Calibri" w:eastAsia="Times New Roman" w:hAnsi="Calibri" w:cs="Calibri"/>
                <w:color w:val="000000" w:themeColor="text1"/>
                <w:sz w:val="20"/>
                <w:szCs w:val="20"/>
                <w:lang w:eastAsia="pt-BR"/>
              </w:rPr>
            </w:pPr>
          </w:p>
        </w:tc>
      </w:tr>
      <w:tr w:rsidR="00137131" w:rsidRPr="001F4E6F" w14:paraId="62FDB82D" w14:textId="4EDD3B44" w:rsidTr="00AB24F3">
        <w:tc>
          <w:tcPr>
            <w:tcW w:w="1667" w:type="pct"/>
          </w:tcPr>
          <w:p w14:paraId="7B6807A2" w14:textId="5A1D2624"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DD3CD4A">
              <w:rPr>
                <w:rFonts w:ascii="Calibri" w:eastAsia="Times New Roman" w:hAnsi="Calibri" w:cs="Calibri"/>
                <w:color w:val="000000" w:themeColor="text1"/>
                <w:sz w:val="20"/>
                <w:szCs w:val="20"/>
                <w:lang w:eastAsia="pt-BR"/>
              </w:rPr>
              <w:t xml:space="preserve">V </w:t>
            </w:r>
            <w:r>
              <w:rPr>
                <w:rFonts w:ascii="Calibri" w:eastAsia="Times New Roman" w:hAnsi="Calibri" w:cs="Calibri"/>
                <w:color w:val="000000" w:themeColor="text1"/>
                <w:sz w:val="20"/>
                <w:szCs w:val="20"/>
                <w:lang w:eastAsia="pt-BR"/>
              </w:rPr>
              <w:t>–</w:t>
            </w:r>
            <w:r w:rsidRPr="0DD3CD4A">
              <w:rPr>
                <w:rFonts w:ascii="Calibri" w:eastAsia="Times New Roman" w:hAnsi="Calibri" w:cs="Calibri"/>
                <w:color w:val="000000" w:themeColor="text1"/>
                <w:sz w:val="20"/>
                <w:szCs w:val="20"/>
                <w:lang w:eastAsia="pt-BR"/>
              </w:rPr>
              <w:t xml:space="preserve"> Coordenador-Geral de Autorização de Funcionamento ou seu substituto.</w:t>
            </w:r>
          </w:p>
          <w:p w14:paraId="6E03FFD8" w14:textId="31068363" w:rsidR="00137131" w:rsidRPr="001F4E6F" w:rsidRDefault="00137131" w:rsidP="00137131">
            <w:pPr>
              <w:spacing w:after="120"/>
              <w:jc w:val="both"/>
              <w:rPr>
                <w:rFonts w:ascii="Calibri" w:eastAsia="Times New Roman" w:hAnsi="Calibri" w:cs="Calibri"/>
                <w:color w:val="000000" w:themeColor="text1"/>
                <w:sz w:val="20"/>
                <w:szCs w:val="20"/>
                <w:lang w:eastAsia="pt-BR"/>
              </w:rPr>
            </w:pPr>
          </w:p>
        </w:tc>
        <w:tc>
          <w:tcPr>
            <w:tcW w:w="1667" w:type="pct"/>
          </w:tcPr>
          <w:p w14:paraId="14AD9A1B" w14:textId="4A705171"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 xml:space="preserve">V </w:t>
            </w:r>
            <w:r>
              <w:rPr>
                <w:rFonts w:ascii="Calibri" w:eastAsia="Times New Roman" w:hAnsi="Calibri" w:cs="Calibri"/>
                <w:color w:val="000000" w:themeColor="text1"/>
                <w:sz w:val="20"/>
                <w:szCs w:val="20"/>
                <w:lang w:eastAsia="pt-BR"/>
              </w:rPr>
              <w:t>–</w:t>
            </w:r>
            <w:r w:rsidRPr="001F4E6F">
              <w:rPr>
                <w:rFonts w:ascii="Calibri" w:eastAsia="Times New Roman" w:hAnsi="Calibri" w:cs="Calibri"/>
                <w:color w:val="000000" w:themeColor="text1"/>
                <w:sz w:val="20"/>
                <w:szCs w:val="20"/>
                <w:lang w:eastAsia="pt-BR"/>
              </w:rPr>
              <w:t xml:space="preserve"> Coordenador-Geral de Autorização de Funcionamento ou seu substituto.</w:t>
            </w:r>
          </w:p>
        </w:tc>
        <w:tc>
          <w:tcPr>
            <w:tcW w:w="1666" w:type="pct"/>
          </w:tcPr>
          <w:p w14:paraId="58F9803A" w14:textId="7D188358"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18378C80" w14:textId="37C07D8D" w:rsidR="00137131" w:rsidRPr="00CB5623" w:rsidRDefault="00137131" w:rsidP="00137131">
            <w:pPr>
              <w:spacing w:after="120"/>
              <w:jc w:val="both"/>
              <w:rPr>
                <w:rFonts w:ascii="Calibri" w:eastAsia="Times New Roman" w:hAnsi="Calibri" w:cs="Calibri"/>
                <w:color w:val="000000" w:themeColor="text1"/>
                <w:sz w:val="20"/>
                <w:szCs w:val="20"/>
                <w:lang w:eastAsia="pt-BR"/>
              </w:rPr>
            </w:pPr>
          </w:p>
        </w:tc>
      </w:tr>
      <w:tr w:rsidR="00137131" w:rsidRPr="001F4E6F" w14:paraId="2EACB222" w14:textId="1A33769E" w:rsidTr="00AB24F3">
        <w:tc>
          <w:tcPr>
            <w:tcW w:w="1667" w:type="pct"/>
          </w:tcPr>
          <w:p w14:paraId="01968ABE" w14:textId="7777777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Portaria Previc nº 681, de 19/10/2021</w:t>
            </w:r>
          </w:p>
          <w:p w14:paraId="07555EEA" w14:textId="7777777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Art. 5º A Comissão de Entrevista, na formulação dos questionamentos a serem apresentados, deverá considerar:</w:t>
            </w:r>
          </w:p>
          <w:p w14:paraId="7126D9D9" w14:textId="2E681518" w:rsidR="00137131" w:rsidRPr="001F4E6F" w:rsidRDefault="00137131" w:rsidP="00137131">
            <w:pPr>
              <w:spacing w:after="120"/>
              <w:jc w:val="both"/>
            </w:pPr>
            <w:r w:rsidRPr="6D239352">
              <w:rPr>
                <w:rFonts w:ascii="Calibri" w:eastAsia="Times New Roman" w:hAnsi="Calibri" w:cs="Calibri"/>
                <w:color w:val="000000" w:themeColor="text1"/>
                <w:sz w:val="20"/>
                <w:szCs w:val="20"/>
                <w:lang w:eastAsia="pt-BR"/>
              </w:rPr>
              <w:t xml:space="preserve">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o conhecimento em matéria de previdência, observado o conteúdo programático previsto no Anexo da Instrução Normativa nº 29, de 21 de julho de 2020;</w:t>
            </w:r>
          </w:p>
          <w:p w14:paraId="7A8050ED" w14:textId="5349C63B"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II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o conhecimento das diretrizes para aplicação de recursos garantidores, nos termos da Resolução CMN nº 4.661, de 25 de maio de 2018; e</w:t>
            </w:r>
          </w:p>
          <w:p w14:paraId="5BF09FCF" w14:textId="442D4600" w:rsidR="00137131" w:rsidRPr="001F4E6F" w:rsidRDefault="00137131" w:rsidP="00137131">
            <w:pPr>
              <w:spacing w:after="120"/>
              <w:jc w:val="both"/>
            </w:pPr>
            <w:r w:rsidRPr="6D239352">
              <w:rPr>
                <w:rFonts w:ascii="Calibri" w:eastAsia="Times New Roman" w:hAnsi="Calibri" w:cs="Calibri"/>
                <w:color w:val="000000" w:themeColor="text1"/>
                <w:sz w:val="20"/>
                <w:szCs w:val="20"/>
                <w:lang w:eastAsia="pt-BR"/>
              </w:rPr>
              <w:t xml:space="preserve">III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a experiência na área de investimentos, relacionada à aplicação de recursos, ou equivalente, conforme exigido nos §§2º a 4º do art. 3º da Instrução Normativa Previc nº 41, de 03 de agosto de 2021</w:t>
            </w:r>
          </w:p>
        </w:tc>
        <w:tc>
          <w:tcPr>
            <w:tcW w:w="1667" w:type="pct"/>
          </w:tcPr>
          <w:p w14:paraId="3A8F834B" w14:textId="45E45038"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Parágrafo Único.  A Comissão de Entrevista, na formulação dos questionamentos a serem apresentados, deve considerar as matérias constantes dos incisos I a IV do</w:t>
            </w:r>
            <w:r>
              <w:rPr>
                <w:rFonts w:ascii="Calibri" w:eastAsia="Times New Roman" w:hAnsi="Calibri" w:cs="Calibri"/>
                <w:color w:val="000000" w:themeColor="text1"/>
                <w:sz w:val="20"/>
                <w:szCs w:val="20"/>
                <w:lang w:eastAsia="pt-BR"/>
              </w:rPr>
              <w:t xml:space="preserve"> </w:t>
            </w:r>
            <w:r>
              <w:rPr>
                <w:rFonts w:ascii="Calibri" w:eastAsia="Times New Roman" w:hAnsi="Calibri" w:cs="Calibri"/>
                <w:color w:val="000000" w:themeColor="text1"/>
                <w:sz w:val="20"/>
                <w:szCs w:val="20"/>
                <w:lang w:eastAsia="pt-BR"/>
              </w:rPr>
              <w:fldChar w:fldCharType="begin"/>
            </w:r>
            <w:r>
              <w:rPr>
                <w:rFonts w:ascii="Calibri" w:eastAsia="Times New Roman" w:hAnsi="Calibri" w:cs="Calibri"/>
                <w:color w:val="000000" w:themeColor="text1"/>
                <w:sz w:val="20"/>
                <w:szCs w:val="20"/>
                <w:lang w:eastAsia="pt-BR"/>
              </w:rPr>
              <w:instrText xml:space="preserve"> REF  _Ref138845416 \* Lower \h \r </w:instrText>
            </w:r>
            <w:r>
              <w:rPr>
                <w:rFonts w:ascii="Calibri" w:eastAsia="Times New Roman" w:hAnsi="Calibri" w:cs="Calibri"/>
                <w:color w:val="000000" w:themeColor="text1"/>
                <w:sz w:val="20"/>
                <w:szCs w:val="20"/>
                <w:lang w:eastAsia="pt-BR"/>
              </w:rPr>
            </w:r>
            <w:r>
              <w:rPr>
                <w:rFonts w:ascii="Calibri" w:eastAsia="Times New Roman" w:hAnsi="Calibri" w:cs="Calibri"/>
                <w:color w:val="000000" w:themeColor="text1"/>
                <w:sz w:val="20"/>
                <w:szCs w:val="20"/>
                <w:lang w:eastAsia="pt-BR"/>
              </w:rPr>
              <w:fldChar w:fldCharType="separate"/>
            </w:r>
            <w:r>
              <w:rPr>
                <w:rFonts w:ascii="Calibri" w:eastAsia="Times New Roman" w:hAnsi="Calibri" w:cs="Calibri"/>
                <w:color w:val="000000" w:themeColor="text1"/>
                <w:sz w:val="20"/>
                <w:szCs w:val="20"/>
                <w:lang w:eastAsia="pt-BR"/>
              </w:rPr>
              <w:t xml:space="preserve">art. 159.  </w:t>
            </w:r>
            <w:r>
              <w:rPr>
                <w:rFonts w:ascii="Calibri" w:eastAsia="Times New Roman" w:hAnsi="Calibri" w:cs="Calibri"/>
                <w:color w:val="000000" w:themeColor="text1"/>
                <w:sz w:val="20"/>
                <w:szCs w:val="20"/>
                <w:lang w:eastAsia="pt-BR"/>
              </w:rPr>
              <w:fldChar w:fldCharType="end"/>
            </w:r>
          </w:p>
        </w:tc>
        <w:tc>
          <w:tcPr>
            <w:tcW w:w="1666" w:type="pct"/>
          </w:tcPr>
          <w:p w14:paraId="435A4E89" w14:textId="037FEFE9"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Aprimoramento redacional </w:t>
            </w:r>
            <w:r>
              <w:rPr>
                <w:rFonts w:ascii="Calibri" w:eastAsia="Times New Roman" w:hAnsi="Calibri" w:cs="Calibri"/>
                <w:color w:val="000000" w:themeColor="text1"/>
                <w:sz w:val="20"/>
                <w:szCs w:val="20"/>
                <w:lang w:eastAsia="pt-BR"/>
              </w:rPr>
              <w:t>–</w:t>
            </w:r>
            <w:r w:rsidRPr="6D239352">
              <w:rPr>
                <w:rFonts w:ascii="Calibri" w:eastAsia="Times New Roman" w:hAnsi="Calibri" w:cs="Calibri"/>
                <w:color w:val="000000" w:themeColor="text1"/>
                <w:sz w:val="20"/>
                <w:szCs w:val="20"/>
                <w:lang w:eastAsia="pt-BR"/>
              </w:rPr>
              <w:t xml:space="preserve"> simplificação da redação</w:t>
            </w:r>
            <w:r w:rsidRPr="5055416D">
              <w:rPr>
                <w:rFonts w:ascii="Calibri" w:eastAsia="Times New Roman" w:hAnsi="Calibri" w:cs="Calibri"/>
                <w:color w:val="000000" w:themeColor="text1"/>
                <w:sz w:val="20"/>
                <w:szCs w:val="20"/>
                <w:lang w:eastAsia="pt-BR"/>
              </w:rPr>
              <w:t xml:space="preserve"> e previsão como critério para a avaliação da </w:t>
            </w:r>
            <w:r w:rsidRPr="126C2238">
              <w:rPr>
                <w:rFonts w:ascii="Calibri" w:eastAsia="Times New Roman" w:hAnsi="Calibri" w:cs="Calibri"/>
                <w:color w:val="000000" w:themeColor="text1"/>
                <w:sz w:val="20"/>
                <w:szCs w:val="20"/>
                <w:lang w:eastAsia="pt-BR"/>
              </w:rPr>
              <w:t xml:space="preserve">comissão de entrevista </w:t>
            </w:r>
            <w:r w:rsidRPr="249663C8">
              <w:rPr>
                <w:rFonts w:ascii="Calibri" w:eastAsia="Times New Roman" w:hAnsi="Calibri" w:cs="Calibri"/>
                <w:color w:val="000000" w:themeColor="text1"/>
                <w:sz w:val="20"/>
                <w:szCs w:val="20"/>
                <w:lang w:eastAsia="pt-BR"/>
              </w:rPr>
              <w:t xml:space="preserve">as matérias previstas no artigo 159 retro </w:t>
            </w:r>
            <w:r>
              <w:rPr>
                <w:rFonts w:ascii="Calibri" w:eastAsia="Times New Roman" w:hAnsi="Calibri" w:cs="Calibri"/>
                <w:color w:val="000000" w:themeColor="text1"/>
                <w:sz w:val="20"/>
                <w:szCs w:val="20"/>
                <w:lang w:eastAsia="pt-BR"/>
              </w:rPr>
              <w:t>–</w:t>
            </w:r>
            <w:r w:rsidRPr="249663C8">
              <w:rPr>
                <w:rFonts w:ascii="Calibri" w:eastAsia="Times New Roman" w:hAnsi="Calibri" w:cs="Calibri"/>
                <w:color w:val="000000" w:themeColor="text1"/>
                <w:sz w:val="20"/>
                <w:szCs w:val="20"/>
                <w:lang w:eastAsia="pt-BR"/>
              </w:rPr>
              <w:t xml:space="preserve"> inclusão expressa do “porte da EFPC, a maturidade e a modalidade dos planos de benefícios e o montante financeiro sob gestão”</w:t>
            </w:r>
          </w:p>
        </w:tc>
      </w:tr>
      <w:tr w:rsidR="00137131" w:rsidRPr="001F4E6F" w14:paraId="0B33D03F" w14:textId="2BFCF081" w:rsidTr="00AB24F3">
        <w:tc>
          <w:tcPr>
            <w:tcW w:w="1667" w:type="pct"/>
          </w:tcPr>
          <w:p w14:paraId="012FA90F" w14:textId="7777777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2E3D5BB0">
              <w:rPr>
                <w:rFonts w:ascii="Calibri" w:eastAsia="Times New Roman" w:hAnsi="Calibri" w:cs="Calibri"/>
                <w:color w:val="000000" w:themeColor="text1"/>
                <w:sz w:val="20"/>
                <w:szCs w:val="20"/>
                <w:lang w:eastAsia="pt-BR"/>
              </w:rPr>
              <w:t>Portaria Previc nº 681, de 19/10/2021</w:t>
            </w:r>
          </w:p>
          <w:p w14:paraId="7F221193" w14:textId="310C1226" w:rsidR="00137131" w:rsidRPr="001F4E6F"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1F778593">
              <w:rPr>
                <w:rFonts w:ascii="Calibri" w:eastAsia="Times New Roman" w:hAnsi="Calibri" w:cs="Calibri"/>
                <w:color w:val="000000" w:themeColor="text1"/>
                <w:sz w:val="20"/>
                <w:szCs w:val="20"/>
                <w:lang w:eastAsia="pt-BR"/>
              </w:rPr>
              <w:t>Art. 7º Ao final da entrevista, em razão dos questionamentos formulados, do desempenho demonstrado e diante da documentação apresentada, os membros da Comissão de Entrevista decidirão</w:t>
            </w:r>
            <w:r w:rsidRPr="7AF3D8E6">
              <w:rPr>
                <w:rFonts w:ascii="Calibri" w:eastAsia="Times New Roman" w:hAnsi="Calibri" w:cs="Calibri"/>
                <w:color w:val="000000" w:themeColor="text1"/>
                <w:sz w:val="20"/>
                <w:szCs w:val="20"/>
                <w:lang w:eastAsia="pt-BR"/>
              </w:rPr>
              <w:t xml:space="preserve"> </w:t>
            </w:r>
            <w:r w:rsidRPr="1F778593">
              <w:rPr>
                <w:rFonts w:ascii="Calibri" w:eastAsia="Times New Roman" w:hAnsi="Calibri" w:cs="Calibri"/>
                <w:color w:val="000000" w:themeColor="text1"/>
                <w:sz w:val="20"/>
                <w:szCs w:val="20"/>
                <w:lang w:eastAsia="pt-BR"/>
              </w:rPr>
              <w:t>se o entrevistado está apto ou não para o exercício do cargo de AETQ, com a motivação relativa à decisão</w:t>
            </w:r>
            <w:r w:rsidRPr="7AF3D8E6">
              <w:rPr>
                <w:rFonts w:ascii="Calibri" w:eastAsia="Times New Roman" w:hAnsi="Calibri" w:cs="Calibri"/>
                <w:color w:val="000000" w:themeColor="text1"/>
                <w:sz w:val="20"/>
                <w:szCs w:val="20"/>
                <w:lang w:eastAsia="pt-BR"/>
              </w:rPr>
              <w:t xml:space="preserve"> </w:t>
            </w:r>
            <w:r w:rsidRPr="1F778593">
              <w:rPr>
                <w:rFonts w:ascii="Calibri" w:eastAsia="Times New Roman" w:hAnsi="Calibri" w:cs="Calibri"/>
                <w:color w:val="000000" w:themeColor="text1"/>
                <w:sz w:val="20"/>
                <w:szCs w:val="20"/>
                <w:lang w:eastAsia="pt-BR"/>
              </w:rPr>
              <w:t>adotada, mediante o preenchimento do quadro apresentado no anexo</w:t>
            </w:r>
            <w:r w:rsidRPr="7AF3D8E6">
              <w:rPr>
                <w:rFonts w:ascii="Calibri" w:eastAsia="Times New Roman" w:hAnsi="Calibri" w:cs="Calibri"/>
                <w:color w:val="000000" w:themeColor="text1"/>
                <w:sz w:val="20"/>
                <w:szCs w:val="20"/>
                <w:lang w:eastAsia="pt-BR"/>
              </w:rPr>
              <w:t>.</w:t>
            </w:r>
          </w:p>
        </w:tc>
        <w:tc>
          <w:tcPr>
            <w:tcW w:w="1667" w:type="pct"/>
          </w:tcPr>
          <w:p w14:paraId="323A8CAE" w14:textId="2AEA71F2" w:rsidR="00137131" w:rsidRPr="001F4E6F" w:rsidRDefault="00137131" w:rsidP="00137131">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Ao final da entrevista, em razão dos questionamentos formulados, do desempenho demonstrado e diante da documentação apresentada, os membros da Comissão de Entrevista devem decidir se o entrevistado está apto ou não para o exercício do cargo de AETQ, com a motivação relativa à decisão adotada.</w:t>
            </w:r>
          </w:p>
        </w:tc>
        <w:tc>
          <w:tcPr>
            <w:tcW w:w="1666" w:type="pct"/>
          </w:tcPr>
          <w:p w14:paraId="21A35770" w14:textId="4181BAC1"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7AF3D8E6">
              <w:rPr>
                <w:rFonts w:ascii="Calibri" w:eastAsia="Times New Roman" w:hAnsi="Calibri" w:cs="Calibri"/>
                <w:color w:val="000000" w:themeColor="text1"/>
                <w:sz w:val="20"/>
                <w:szCs w:val="20"/>
                <w:lang w:eastAsia="pt-BR"/>
              </w:rPr>
              <w:t xml:space="preserve">Exclusão da previsão de </w:t>
            </w:r>
            <w:r w:rsidRPr="360EF001">
              <w:rPr>
                <w:rFonts w:ascii="Calibri" w:eastAsia="Times New Roman" w:hAnsi="Calibri" w:cs="Calibri"/>
                <w:color w:val="000000" w:themeColor="text1"/>
                <w:sz w:val="20"/>
                <w:szCs w:val="20"/>
                <w:lang w:eastAsia="pt-BR"/>
              </w:rPr>
              <w:t>“</w:t>
            </w:r>
            <w:r w:rsidRPr="7AF3D8E6">
              <w:rPr>
                <w:rFonts w:ascii="Calibri" w:eastAsia="Times New Roman" w:hAnsi="Calibri" w:cs="Calibri"/>
                <w:color w:val="000000" w:themeColor="text1"/>
                <w:sz w:val="20"/>
                <w:szCs w:val="20"/>
                <w:lang w:eastAsia="pt-BR"/>
              </w:rPr>
              <w:t>quadro anexo</w:t>
            </w:r>
            <w:r w:rsidRPr="0907E40B">
              <w:rPr>
                <w:rFonts w:ascii="Calibri" w:eastAsia="Times New Roman" w:hAnsi="Calibri" w:cs="Calibri"/>
                <w:color w:val="000000" w:themeColor="text1"/>
                <w:sz w:val="20"/>
                <w:szCs w:val="20"/>
                <w:lang w:eastAsia="pt-BR"/>
              </w:rPr>
              <w:t>”.</w:t>
            </w:r>
          </w:p>
        </w:tc>
      </w:tr>
      <w:tr w:rsidR="00137131" w:rsidRPr="001F4E6F" w14:paraId="7906B695" w14:textId="5ECC5172" w:rsidTr="00AB24F3">
        <w:tc>
          <w:tcPr>
            <w:tcW w:w="1667" w:type="pct"/>
          </w:tcPr>
          <w:p w14:paraId="573DE0A0" w14:textId="451ED5BB" w:rsidR="00137131" w:rsidRDefault="00137131" w:rsidP="00137131">
            <w:pPr>
              <w:spacing w:after="120"/>
              <w:jc w:val="both"/>
              <w:rPr>
                <w:rFonts w:ascii="Calibri" w:eastAsia="Times New Roman" w:hAnsi="Calibri" w:cs="Calibri"/>
                <w:color w:val="000000" w:themeColor="text1"/>
                <w:sz w:val="20"/>
                <w:szCs w:val="20"/>
                <w:lang w:eastAsia="pt-BR"/>
              </w:rPr>
            </w:pPr>
            <w:r w:rsidRPr="0B5F0082">
              <w:rPr>
                <w:rFonts w:ascii="Calibri" w:eastAsia="Times New Roman" w:hAnsi="Calibri" w:cs="Calibri"/>
                <w:color w:val="000000" w:themeColor="text1"/>
                <w:sz w:val="20"/>
                <w:szCs w:val="20"/>
                <w:lang w:eastAsia="pt-BR"/>
              </w:rPr>
              <w:t>Portaria Previc nº 681, de 19/10/2021</w:t>
            </w:r>
          </w:p>
          <w:p w14:paraId="247F0511" w14:textId="451ED5BB" w:rsidR="00137131" w:rsidRPr="001F4E6F"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E259496">
              <w:rPr>
                <w:rFonts w:ascii="Calibri" w:eastAsia="Times New Roman" w:hAnsi="Calibri" w:cs="Calibri"/>
                <w:color w:val="000000" w:themeColor="text1"/>
                <w:sz w:val="20"/>
                <w:szCs w:val="20"/>
                <w:lang w:eastAsia="pt-BR"/>
              </w:rPr>
              <w:t>Art. 8º Será indeferido o pedido de habilitação para o exercício do cargo de AETQ se, durante a entrevista, o indicado pela EFPC não confirmar o cumprimento dos requisitos técnicos exigidos e a sua efetiva aptidão técnica.</w:t>
            </w:r>
          </w:p>
        </w:tc>
        <w:tc>
          <w:tcPr>
            <w:tcW w:w="1667" w:type="pct"/>
          </w:tcPr>
          <w:p w14:paraId="5DC8BCFA" w14:textId="782E54FA" w:rsidR="00137131" w:rsidRPr="001F4E6F" w:rsidRDefault="00137131" w:rsidP="00137131">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Será indeferido o pedido de habilitação para o exercício do cargo de AETQ se, durante a entrevista, o indicado pela EFPC não confirmar o cumprimento dos requisitos técnicos exigidos e a sua efetiva aptidão técnica.</w:t>
            </w:r>
          </w:p>
        </w:tc>
        <w:tc>
          <w:tcPr>
            <w:tcW w:w="1666" w:type="pct"/>
          </w:tcPr>
          <w:p w14:paraId="5F5D70DB" w14:textId="3F253515"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5C9C7008">
              <w:rPr>
                <w:rFonts w:ascii="Calibri" w:eastAsia="Times New Roman" w:hAnsi="Calibri" w:cs="Calibri"/>
                <w:color w:val="000000" w:themeColor="text1"/>
                <w:sz w:val="20"/>
                <w:szCs w:val="20"/>
                <w:lang w:eastAsia="pt-BR"/>
              </w:rPr>
              <w:t>Sem alteração</w:t>
            </w:r>
          </w:p>
        </w:tc>
      </w:tr>
      <w:tr w:rsidR="00137131" w:rsidRPr="001F4E6F" w14:paraId="77F070BB" w14:textId="439FF8A1" w:rsidTr="00AB24F3">
        <w:tc>
          <w:tcPr>
            <w:tcW w:w="1667" w:type="pct"/>
          </w:tcPr>
          <w:p w14:paraId="723BB43E" w14:textId="5EB6CDFD" w:rsidR="00137131" w:rsidRPr="001F4E6F"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3A82E112">
              <w:rPr>
                <w:rFonts w:ascii="Calibri" w:eastAsia="Times New Roman" w:hAnsi="Calibri" w:cs="Calibri"/>
                <w:color w:val="000000" w:themeColor="text1"/>
                <w:sz w:val="20"/>
                <w:szCs w:val="20"/>
                <w:lang w:eastAsia="pt-BR"/>
              </w:rPr>
              <w:t>Art. 7º A validade do Atestado de Habilitação será de quatro anos.</w:t>
            </w:r>
          </w:p>
        </w:tc>
        <w:tc>
          <w:tcPr>
            <w:tcW w:w="1667" w:type="pct"/>
          </w:tcPr>
          <w:p w14:paraId="11976453" w14:textId="16EF37C8"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A validade do Atestado de Habilitação deve ser de quatro anos. </w:t>
            </w:r>
          </w:p>
        </w:tc>
        <w:tc>
          <w:tcPr>
            <w:tcW w:w="1666" w:type="pct"/>
          </w:tcPr>
          <w:p w14:paraId="6B12213C" w14:textId="74A74576"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5C9C7008">
              <w:rPr>
                <w:rFonts w:ascii="Calibri" w:eastAsia="Times New Roman" w:hAnsi="Calibri" w:cs="Calibri"/>
                <w:color w:val="000000" w:themeColor="text1"/>
                <w:sz w:val="20"/>
                <w:szCs w:val="20"/>
                <w:lang w:eastAsia="pt-BR"/>
              </w:rPr>
              <w:t>Sem alteração</w:t>
            </w:r>
          </w:p>
        </w:tc>
      </w:tr>
      <w:tr w:rsidR="00137131" w:rsidRPr="001F4E6F" w14:paraId="4EC5497E" w14:textId="276A6F77" w:rsidTr="00AB24F3">
        <w:tc>
          <w:tcPr>
            <w:tcW w:w="1667" w:type="pct"/>
          </w:tcPr>
          <w:p w14:paraId="7EC2F2CA" w14:textId="59E24827" w:rsidR="00137131" w:rsidRPr="001F4E6F" w:rsidRDefault="00137131" w:rsidP="00137131">
            <w:pPr>
              <w:spacing w:after="120"/>
              <w:jc w:val="both"/>
              <w:rPr>
                <w:rFonts w:ascii="Calibri" w:eastAsia="Times New Roman" w:hAnsi="Calibri" w:cs="Calibri"/>
                <w:color w:val="000000"/>
                <w:sz w:val="20"/>
                <w:szCs w:val="20"/>
                <w:lang w:eastAsia="pt-BR"/>
              </w:rPr>
            </w:pPr>
            <w:r w:rsidRPr="3A82E112">
              <w:rPr>
                <w:rFonts w:ascii="Calibri" w:eastAsia="Times New Roman" w:hAnsi="Calibri" w:cs="Calibri"/>
                <w:color w:val="000000" w:themeColor="text1"/>
                <w:sz w:val="20"/>
                <w:szCs w:val="20"/>
                <w:lang w:eastAsia="pt-BR"/>
              </w:rPr>
              <w:t xml:space="preserve">§ 1º A validade do Atestado de Habilitação expirará ao final do prazo do mandato do dirigente, se </w:t>
            </w:r>
            <w:proofErr w:type="spellStart"/>
            <w:r w:rsidRPr="3A82E112">
              <w:rPr>
                <w:rFonts w:ascii="Calibri" w:eastAsia="Times New Roman" w:hAnsi="Calibri" w:cs="Calibri"/>
                <w:color w:val="000000" w:themeColor="text1"/>
                <w:sz w:val="20"/>
                <w:szCs w:val="20"/>
                <w:lang w:eastAsia="pt-BR"/>
              </w:rPr>
              <w:t>este</w:t>
            </w:r>
            <w:proofErr w:type="spellEnd"/>
            <w:r w:rsidRPr="3A82E112">
              <w:rPr>
                <w:rFonts w:ascii="Calibri" w:eastAsia="Times New Roman" w:hAnsi="Calibri" w:cs="Calibri"/>
                <w:color w:val="000000" w:themeColor="text1"/>
                <w:sz w:val="20"/>
                <w:szCs w:val="20"/>
                <w:lang w:eastAsia="pt-BR"/>
              </w:rPr>
              <w:t xml:space="preserve"> ocorrer antes do prazo mencionado no caput</w:t>
            </w:r>
          </w:p>
        </w:tc>
        <w:tc>
          <w:tcPr>
            <w:tcW w:w="1667" w:type="pct"/>
          </w:tcPr>
          <w:p w14:paraId="5E21B90E" w14:textId="461DC2B2"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A validade do Atestado de Habilitação expira ao final do prazo do mandato do dirigente, se </w:t>
            </w:r>
            <w:proofErr w:type="spellStart"/>
            <w:r w:rsidRPr="001F4E6F">
              <w:rPr>
                <w:rFonts w:ascii="Calibri" w:eastAsia="Times New Roman" w:hAnsi="Calibri" w:cs="Calibri"/>
                <w:color w:val="000000"/>
                <w:sz w:val="20"/>
                <w:szCs w:val="20"/>
                <w:lang w:eastAsia="pt-BR"/>
              </w:rPr>
              <w:t>este</w:t>
            </w:r>
            <w:proofErr w:type="spellEnd"/>
            <w:r w:rsidRPr="001F4E6F">
              <w:rPr>
                <w:rFonts w:ascii="Calibri" w:eastAsia="Times New Roman" w:hAnsi="Calibri" w:cs="Calibri"/>
                <w:color w:val="000000"/>
                <w:sz w:val="20"/>
                <w:szCs w:val="20"/>
                <w:lang w:eastAsia="pt-BR"/>
              </w:rPr>
              <w:t xml:space="preserve"> ocorrer antes do prazo mencionado no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w:t>
            </w:r>
          </w:p>
        </w:tc>
        <w:tc>
          <w:tcPr>
            <w:tcW w:w="1666" w:type="pct"/>
          </w:tcPr>
          <w:p w14:paraId="3942E599"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23272DFA" w14:textId="75A948E6" w:rsidTr="00AB24F3">
        <w:tc>
          <w:tcPr>
            <w:tcW w:w="1667" w:type="pct"/>
          </w:tcPr>
          <w:p w14:paraId="2CA81461" w14:textId="1054FB2E" w:rsidR="00137131" w:rsidRPr="001F4E6F" w:rsidRDefault="00137131" w:rsidP="00137131">
            <w:pPr>
              <w:spacing w:after="120"/>
              <w:jc w:val="both"/>
              <w:rPr>
                <w:rFonts w:ascii="Calibri" w:eastAsia="Times New Roman" w:hAnsi="Calibri" w:cs="Calibri"/>
                <w:color w:val="000000"/>
                <w:sz w:val="20"/>
                <w:szCs w:val="20"/>
                <w:lang w:eastAsia="pt-BR"/>
              </w:rPr>
            </w:pPr>
            <w:r w:rsidRPr="3A82E112">
              <w:rPr>
                <w:rFonts w:ascii="Calibri" w:eastAsia="Times New Roman" w:hAnsi="Calibri" w:cs="Calibri"/>
                <w:color w:val="000000" w:themeColor="text1"/>
                <w:sz w:val="20"/>
                <w:szCs w:val="20"/>
                <w:lang w:eastAsia="pt-BR"/>
              </w:rPr>
              <w:t>§ 2º No caso de administrador estatutário tecnicamente qualificado, a validade do Atestado de</w:t>
            </w:r>
            <w:r w:rsidRPr="5C9C7008">
              <w:rPr>
                <w:rFonts w:ascii="Calibri" w:eastAsia="Times New Roman" w:hAnsi="Calibri" w:cs="Calibri"/>
                <w:color w:val="000000" w:themeColor="text1"/>
                <w:sz w:val="20"/>
                <w:szCs w:val="20"/>
                <w:lang w:eastAsia="pt-BR"/>
              </w:rPr>
              <w:t xml:space="preserve"> </w:t>
            </w:r>
            <w:r w:rsidRPr="3A82E112">
              <w:rPr>
                <w:rFonts w:ascii="Calibri" w:eastAsia="Times New Roman" w:hAnsi="Calibri" w:cs="Calibri"/>
                <w:color w:val="000000" w:themeColor="text1"/>
                <w:sz w:val="20"/>
                <w:szCs w:val="20"/>
                <w:lang w:eastAsia="pt-BR"/>
              </w:rPr>
              <w:t>Habilitação expirará na data de vencimento da certificação em investimentos, se esta ocorrer antes dos</w:t>
            </w:r>
            <w:r w:rsidRPr="5C9C7008">
              <w:rPr>
                <w:rFonts w:ascii="Calibri" w:eastAsia="Times New Roman" w:hAnsi="Calibri" w:cs="Calibri"/>
                <w:color w:val="000000" w:themeColor="text1"/>
                <w:sz w:val="20"/>
                <w:szCs w:val="20"/>
                <w:lang w:eastAsia="pt-BR"/>
              </w:rPr>
              <w:t xml:space="preserve"> </w:t>
            </w:r>
            <w:r w:rsidRPr="3A82E112">
              <w:rPr>
                <w:rFonts w:ascii="Calibri" w:eastAsia="Times New Roman" w:hAnsi="Calibri" w:cs="Calibri"/>
                <w:color w:val="000000" w:themeColor="text1"/>
                <w:sz w:val="20"/>
                <w:szCs w:val="20"/>
                <w:lang w:eastAsia="pt-BR"/>
              </w:rPr>
              <w:t>prazos mencionados no caput e no § 1º</w:t>
            </w:r>
          </w:p>
        </w:tc>
        <w:tc>
          <w:tcPr>
            <w:tcW w:w="1667" w:type="pct"/>
          </w:tcPr>
          <w:p w14:paraId="01A146D6" w14:textId="432990E2"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§2º  No caso de AETQ, a validade do Atestado de Habilitação expira na data de vencimento da certificação em investimentos, se esta ocorrer antes dos prazos mencionados no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e no §1º.</w:t>
            </w:r>
          </w:p>
        </w:tc>
        <w:tc>
          <w:tcPr>
            <w:tcW w:w="1666" w:type="pct"/>
          </w:tcPr>
          <w:p w14:paraId="7A5E8D2C" w14:textId="50FEE55F" w:rsidR="00137131" w:rsidRPr="00CB5623" w:rsidRDefault="00137131" w:rsidP="00137131">
            <w:pPr>
              <w:spacing w:after="120"/>
              <w:jc w:val="both"/>
              <w:rPr>
                <w:rFonts w:ascii="Calibri" w:eastAsia="Times New Roman" w:hAnsi="Calibri" w:cs="Calibri"/>
                <w:color w:val="000000"/>
                <w:sz w:val="20"/>
                <w:szCs w:val="20"/>
                <w:lang w:eastAsia="pt-BR"/>
              </w:rPr>
            </w:pPr>
            <w:r w:rsidRPr="5C9C7008">
              <w:rPr>
                <w:rFonts w:ascii="Calibri" w:eastAsia="Times New Roman" w:hAnsi="Calibri" w:cs="Calibri"/>
                <w:color w:val="000000" w:themeColor="text1"/>
                <w:sz w:val="20"/>
                <w:szCs w:val="20"/>
                <w:lang w:eastAsia="pt-BR"/>
              </w:rPr>
              <w:t>Sem alteração</w:t>
            </w:r>
          </w:p>
        </w:tc>
      </w:tr>
      <w:tr w:rsidR="00137131" w:rsidRPr="001F4E6F" w14:paraId="07F33300" w14:textId="281781DE" w:rsidTr="00AB24F3">
        <w:tc>
          <w:tcPr>
            <w:tcW w:w="1667" w:type="pct"/>
          </w:tcPr>
          <w:p w14:paraId="0BA068B5" w14:textId="47B7AE96" w:rsidR="00137131" w:rsidRPr="001F4E6F" w:rsidRDefault="00137131" w:rsidP="00137131">
            <w:pPr>
              <w:tabs>
                <w:tab w:val="left" w:pos="993"/>
              </w:tabs>
              <w:spacing w:after="120"/>
              <w:jc w:val="both"/>
              <w:rPr>
                <w:rFonts w:ascii="Calibri" w:eastAsia="Times New Roman" w:hAnsi="Calibri" w:cs="Calibri"/>
                <w:color w:val="000000"/>
                <w:sz w:val="20"/>
                <w:szCs w:val="20"/>
                <w:lang w:eastAsia="pt-BR"/>
              </w:rPr>
            </w:pPr>
            <w:r w:rsidRPr="0ADC9A88">
              <w:rPr>
                <w:rFonts w:ascii="Calibri" w:eastAsia="Times New Roman" w:hAnsi="Calibri" w:cs="Calibri"/>
                <w:color w:val="000000" w:themeColor="text1"/>
                <w:sz w:val="20"/>
                <w:szCs w:val="20"/>
                <w:lang w:eastAsia="pt-BR"/>
              </w:rPr>
              <w:t>Art. 8º Será prorrogada automaticamente, por noventa dias, a validade do Atestado de</w:t>
            </w:r>
            <w:r w:rsidRPr="63ABD26F">
              <w:rPr>
                <w:rFonts w:ascii="Calibri" w:eastAsia="Times New Roman" w:hAnsi="Calibri" w:cs="Calibri"/>
                <w:color w:val="000000" w:themeColor="text1"/>
                <w:sz w:val="20"/>
                <w:szCs w:val="20"/>
                <w:lang w:eastAsia="pt-BR"/>
              </w:rPr>
              <w:t xml:space="preserve"> </w:t>
            </w:r>
            <w:r w:rsidRPr="0ADC9A88">
              <w:rPr>
                <w:rFonts w:ascii="Calibri" w:eastAsia="Times New Roman" w:hAnsi="Calibri" w:cs="Calibri"/>
                <w:color w:val="000000" w:themeColor="text1"/>
                <w:sz w:val="20"/>
                <w:szCs w:val="20"/>
                <w:lang w:eastAsia="pt-BR"/>
              </w:rPr>
              <w:t>Habilitação:</w:t>
            </w:r>
          </w:p>
        </w:tc>
        <w:tc>
          <w:tcPr>
            <w:tcW w:w="1667" w:type="pct"/>
          </w:tcPr>
          <w:p w14:paraId="311B8612" w14:textId="76C8ACF7"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Deve ser prorrogada automaticamente, por noventa dias, a validade do Atestado de Habilitação: </w:t>
            </w:r>
          </w:p>
        </w:tc>
        <w:tc>
          <w:tcPr>
            <w:tcW w:w="1666" w:type="pct"/>
          </w:tcPr>
          <w:p w14:paraId="4912029B"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00A4A727">
              <w:rPr>
                <w:rFonts w:ascii="Calibri" w:eastAsia="Times New Roman" w:hAnsi="Calibri" w:cs="Calibri"/>
                <w:color w:val="000000" w:themeColor="text1"/>
                <w:sz w:val="20"/>
                <w:szCs w:val="20"/>
                <w:lang w:eastAsia="pt-BR"/>
              </w:rPr>
              <w:t>Sem alteração</w:t>
            </w:r>
          </w:p>
          <w:p w14:paraId="28DDE0D1" w14:textId="537BBC35"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2B2E41CE" w14:textId="1CE444DC" w:rsidTr="00AB24F3">
        <w:tc>
          <w:tcPr>
            <w:tcW w:w="1667" w:type="pct"/>
          </w:tcPr>
          <w:p w14:paraId="0BBD6DA3" w14:textId="0FC32EEE" w:rsidR="00137131" w:rsidRPr="001F4E6F" w:rsidRDefault="00137131" w:rsidP="00137131">
            <w:pPr>
              <w:spacing w:after="120"/>
              <w:jc w:val="both"/>
              <w:rPr>
                <w:rFonts w:ascii="Calibri" w:eastAsia="Times New Roman" w:hAnsi="Calibri" w:cs="Calibri"/>
                <w:color w:val="000000"/>
                <w:sz w:val="20"/>
                <w:szCs w:val="20"/>
                <w:lang w:eastAsia="pt-BR"/>
              </w:rPr>
            </w:pPr>
            <w:r w:rsidRPr="63ABD26F">
              <w:rPr>
                <w:rFonts w:ascii="Calibri" w:eastAsia="Times New Roman" w:hAnsi="Calibri" w:cs="Calibri"/>
                <w:color w:val="000000" w:themeColor="text1"/>
                <w:sz w:val="20"/>
                <w:szCs w:val="20"/>
                <w:lang w:eastAsia="pt-BR"/>
              </w:rPr>
              <w:t xml:space="preserve">I </w:t>
            </w:r>
            <w:r>
              <w:rPr>
                <w:rFonts w:ascii="Calibri" w:eastAsia="Times New Roman" w:hAnsi="Calibri" w:cs="Calibri"/>
                <w:color w:val="000000" w:themeColor="text1"/>
                <w:sz w:val="20"/>
                <w:szCs w:val="20"/>
                <w:lang w:eastAsia="pt-BR"/>
              </w:rPr>
              <w:t>–</w:t>
            </w:r>
            <w:r w:rsidRPr="63ABD26F">
              <w:rPr>
                <w:rFonts w:ascii="Calibri" w:eastAsia="Times New Roman" w:hAnsi="Calibri" w:cs="Calibri"/>
                <w:color w:val="000000" w:themeColor="text1"/>
                <w:sz w:val="20"/>
                <w:szCs w:val="20"/>
                <w:lang w:eastAsia="pt-BR"/>
              </w:rPr>
              <w:t xml:space="preserve"> Para os dirigentes que forem reconduzidos ou permanecerem no cargo, período no qual deverão solicitar a renovação da habilitação; e</w:t>
            </w:r>
          </w:p>
        </w:tc>
        <w:tc>
          <w:tcPr>
            <w:tcW w:w="1667" w:type="pct"/>
          </w:tcPr>
          <w:p w14:paraId="17F849A7" w14:textId="757507F8"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para os dirigentes que são reconduzidos ou permanecem no cargo, período no qual devem solicitar a renovação da habilitação; e </w:t>
            </w:r>
          </w:p>
        </w:tc>
        <w:tc>
          <w:tcPr>
            <w:tcW w:w="1666" w:type="pct"/>
          </w:tcPr>
          <w:p w14:paraId="49776E43"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00A4A727">
              <w:rPr>
                <w:rFonts w:ascii="Calibri" w:eastAsia="Times New Roman" w:hAnsi="Calibri" w:cs="Calibri"/>
                <w:color w:val="000000" w:themeColor="text1"/>
                <w:sz w:val="20"/>
                <w:szCs w:val="20"/>
                <w:lang w:eastAsia="pt-BR"/>
              </w:rPr>
              <w:t>Sem alteração</w:t>
            </w:r>
          </w:p>
          <w:p w14:paraId="7C326B62" w14:textId="3F8FA91C"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0221210C" w14:textId="167AA8C7" w:rsidTr="00AB24F3">
        <w:tc>
          <w:tcPr>
            <w:tcW w:w="1667" w:type="pct"/>
          </w:tcPr>
          <w:p w14:paraId="5F954954" w14:textId="435C3BCE"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355BCDDF">
              <w:rPr>
                <w:rFonts w:ascii="Calibri" w:eastAsia="Times New Roman" w:hAnsi="Calibri" w:cs="Calibri"/>
                <w:color w:val="000000" w:themeColor="text1"/>
                <w:sz w:val="20"/>
                <w:szCs w:val="20"/>
                <w:lang w:eastAsia="pt-BR"/>
              </w:rPr>
              <w:t xml:space="preserve">II </w:t>
            </w:r>
            <w:r>
              <w:rPr>
                <w:rFonts w:ascii="Calibri" w:eastAsia="Times New Roman" w:hAnsi="Calibri" w:cs="Calibri"/>
                <w:color w:val="000000" w:themeColor="text1"/>
                <w:sz w:val="20"/>
                <w:szCs w:val="20"/>
                <w:lang w:eastAsia="pt-BR"/>
              </w:rPr>
              <w:t>–</w:t>
            </w:r>
            <w:r w:rsidRPr="355BCDDF">
              <w:rPr>
                <w:rFonts w:ascii="Calibri" w:eastAsia="Times New Roman" w:hAnsi="Calibri" w:cs="Calibri"/>
                <w:color w:val="000000" w:themeColor="text1"/>
                <w:sz w:val="20"/>
                <w:szCs w:val="20"/>
                <w:lang w:eastAsia="pt-BR"/>
              </w:rPr>
              <w:t xml:space="preserve"> Para os dirigentes que tiverem seus mandatos prorrogados, desde que fundamentado em expressa previsão estatutária ou por ato do conselho deliberativo, devendo o fato ser comunicado à Previc no prazo de dez dias.</w:t>
            </w:r>
          </w:p>
        </w:tc>
        <w:tc>
          <w:tcPr>
            <w:tcW w:w="1667" w:type="pct"/>
          </w:tcPr>
          <w:p w14:paraId="289F4B86" w14:textId="79996F43"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II </w:t>
            </w:r>
            <w:r>
              <w:rPr>
                <w:rFonts w:ascii="Calibri" w:eastAsia="Times New Roman" w:hAnsi="Calibri" w:cs="Calibri"/>
                <w:color w:val="000000" w:themeColor="text1"/>
                <w:sz w:val="20"/>
                <w:szCs w:val="20"/>
                <w:lang w:eastAsia="pt-BR"/>
              </w:rPr>
              <w:t>–</w:t>
            </w:r>
            <w:r w:rsidRPr="001F4E6F">
              <w:rPr>
                <w:rFonts w:ascii="Calibri" w:eastAsia="Times New Roman" w:hAnsi="Calibri" w:cs="Calibri"/>
                <w:color w:val="000000" w:themeColor="text1"/>
                <w:sz w:val="20"/>
                <w:szCs w:val="20"/>
                <w:lang w:eastAsia="pt-BR"/>
              </w:rPr>
              <w:t xml:space="preserve"> para os dirigentes que têm seus mandatos prorrogados, desde que fundamentado em expressa previsão estatutária ou por ato do conselho deliberativo, devendo o fato ser comunicado à Previc no prazo de dez dias. </w:t>
            </w:r>
          </w:p>
        </w:tc>
        <w:tc>
          <w:tcPr>
            <w:tcW w:w="1666" w:type="pct"/>
          </w:tcPr>
          <w:p w14:paraId="315CD271"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00A4A727">
              <w:rPr>
                <w:rFonts w:ascii="Calibri" w:eastAsia="Times New Roman" w:hAnsi="Calibri" w:cs="Calibri"/>
                <w:color w:val="000000" w:themeColor="text1"/>
                <w:sz w:val="20"/>
                <w:szCs w:val="20"/>
                <w:lang w:eastAsia="pt-BR"/>
              </w:rPr>
              <w:t>Sem alteração</w:t>
            </w:r>
          </w:p>
          <w:p w14:paraId="7AA9A9CA" w14:textId="32FEB499" w:rsidR="00137131" w:rsidRPr="00CB5623" w:rsidRDefault="00137131" w:rsidP="00137131">
            <w:pPr>
              <w:spacing w:after="120"/>
              <w:jc w:val="both"/>
              <w:rPr>
                <w:rFonts w:ascii="Calibri" w:eastAsia="Times New Roman" w:hAnsi="Calibri" w:cs="Calibri"/>
                <w:color w:val="000000" w:themeColor="text1"/>
                <w:sz w:val="20"/>
                <w:szCs w:val="20"/>
                <w:lang w:eastAsia="pt-BR"/>
              </w:rPr>
            </w:pPr>
          </w:p>
        </w:tc>
      </w:tr>
      <w:tr w:rsidR="00137131" w:rsidRPr="001F4E6F" w14:paraId="56EB9C81" w14:textId="191B1449" w:rsidTr="00AB24F3">
        <w:tc>
          <w:tcPr>
            <w:tcW w:w="1667" w:type="pct"/>
          </w:tcPr>
          <w:p w14:paraId="75439800" w14:textId="352F8341" w:rsidR="00137131" w:rsidRPr="001F4E6F" w:rsidRDefault="00137131" w:rsidP="00137131">
            <w:pPr>
              <w:spacing w:after="120"/>
              <w:jc w:val="both"/>
              <w:rPr>
                <w:rFonts w:ascii="Calibri" w:eastAsia="Times New Roman" w:hAnsi="Calibri" w:cs="Calibri"/>
                <w:color w:val="000000"/>
                <w:sz w:val="20"/>
                <w:szCs w:val="20"/>
                <w:lang w:eastAsia="pt-BR"/>
              </w:rPr>
            </w:pPr>
            <w:r w:rsidRPr="00A4A727">
              <w:rPr>
                <w:rFonts w:ascii="Calibri" w:eastAsia="Times New Roman" w:hAnsi="Calibri" w:cs="Calibri"/>
                <w:color w:val="000000" w:themeColor="text1"/>
                <w:sz w:val="20"/>
                <w:szCs w:val="20"/>
                <w:lang w:eastAsia="pt-BR"/>
              </w:rPr>
              <w:t>§1º O disposto neste artigo é aplicável somente ao administrador estatutário tecnicamente qualificado, na hipótese em que o mesmo possua certificado válido para todo o período da prorrogação.</w:t>
            </w:r>
          </w:p>
        </w:tc>
        <w:tc>
          <w:tcPr>
            <w:tcW w:w="1667" w:type="pct"/>
          </w:tcPr>
          <w:p w14:paraId="4BFD7E85" w14:textId="70407E8B"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O disposto no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é aplicável somente ao administrador estatutário tecnicamente qualificado, na hipótese em que o mesmo possua certificado válido para todo o período da prorrogação. </w:t>
            </w:r>
          </w:p>
        </w:tc>
        <w:tc>
          <w:tcPr>
            <w:tcW w:w="1666" w:type="pct"/>
          </w:tcPr>
          <w:p w14:paraId="10D7DD87"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00A4A727">
              <w:rPr>
                <w:rFonts w:ascii="Calibri" w:eastAsia="Times New Roman" w:hAnsi="Calibri" w:cs="Calibri"/>
                <w:color w:val="000000" w:themeColor="text1"/>
                <w:sz w:val="20"/>
                <w:szCs w:val="20"/>
                <w:lang w:eastAsia="pt-BR"/>
              </w:rPr>
              <w:t>Sem alteração</w:t>
            </w:r>
          </w:p>
          <w:p w14:paraId="3EE5F389" w14:textId="6AA3AD68"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55AFF0B4" w14:textId="54FF3ACE" w:rsidTr="00AB24F3">
        <w:tc>
          <w:tcPr>
            <w:tcW w:w="1667" w:type="pct"/>
          </w:tcPr>
          <w:p w14:paraId="0A9810A6" w14:textId="46A7C3B2" w:rsidR="00137131" w:rsidRPr="001F4E6F" w:rsidRDefault="00137131" w:rsidP="00137131">
            <w:pPr>
              <w:spacing w:after="120"/>
              <w:jc w:val="both"/>
              <w:rPr>
                <w:rFonts w:ascii="Calibri" w:eastAsia="Times New Roman" w:hAnsi="Calibri" w:cs="Calibri"/>
                <w:color w:val="000000"/>
                <w:sz w:val="20"/>
                <w:szCs w:val="20"/>
                <w:lang w:eastAsia="pt-BR"/>
              </w:rPr>
            </w:pPr>
            <w:r w:rsidRPr="15786EB1">
              <w:rPr>
                <w:rFonts w:ascii="Calibri" w:eastAsia="Times New Roman" w:hAnsi="Calibri" w:cs="Calibri"/>
                <w:color w:val="000000" w:themeColor="text1"/>
                <w:sz w:val="20"/>
                <w:szCs w:val="20"/>
                <w:lang w:eastAsia="pt-BR"/>
              </w:rPr>
              <w:t>§2º Caso a prorrogação do mandato seja realizada por prazo superior a noventa dias, a EFPC deverá solicitar a renovação da habilitação antes de finalizado esse período.</w:t>
            </w:r>
          </w:p>
        </w:tc>
        <w:tc>
          <w:tcPr>
            <w:tcW w:w="1667" w:type="pct"/>
          </w:tcPr>
          <w:p w14:paraId="27DFF468" w14:textId="4E721B8F"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§2º  Caso a prorrogação do mandato seja realizada por prazo superior a noventa dias, a EFPC deve solicitar a renovação da habilitação antes de finalizado esse período.</w:t>
            </w:r>
          </w:p>
        </w:tc>
        <w:tc>
          <w:tcPr>
            <w:tcW w:w="1666" w:type="pct"/>
          </w:tcPr>
          <w:p w14:paraId="0BA335F1"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00A4A727">
              <w:rPr>
                <w:rFonts w:ascii="Calibri" w:eastAsia="Times New Roman" w:hAnsi="Calibri" w:cs="Calibri"/>
                <w:color w:val="000000" w:themeColor="text1"/>
                <w:sz w:val="20"/>
                <w:szCs w:val="20"/>
                <w:lang w:eastAsia="pt-BR"/>
              </w:rPr>
              <w:t>Sem alteração</w:t>
            </w:r>
          </w:p>
          <w:p w14:paraId="5E7FDDB5" w14:textId="0EF30A86"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1E0496AB" w14:textId="7351EC7B" w:rsidTr="00AB24F3">
        <w:tc>
          <w:tcPr>
            <w:tcW w:w="1667" w:type="pct"/>
          </w:tcPr>
          <w:p w14:paraId="0665335C" w14:textId="00992C25" w:rsidR="00137131" w:rsidRPr="001F4E6F" w:rsidRDefault="00137131" w:rsidP="00137131">
            <w:pPr>
              <w:tabs>
                <w:tab w:val="left" w:pos="993"/>
              </w:tabs>
              <w:spacing w:after="120"/>
              <w:jc w:val="both"/>
              <w:rPr>
                <w:rFonts w:ascii="Calibri" w:eastAsia="Times New Roman" w:hAnsi="Calibri" w:cs="Calibri"/>
                <w:color w:val="000000"/>
                <w:sz w:val="20"/>
                <w:szCs w:val="20"/>
                <w:lang w:eastAsia="pt-BR"/>
              </w:rPr>
            </w:pPr>
            <w:r w:rsidRPr="77C58670">
              <w:rPr>
                <w:rFonts w:ascii="Calibri" w:eastAsia="Times New Roman" w:hAnsi="Calibri" w:cs="Calibri"/>
                <w:color w:val="000000" w:themeColor="text1"/>
                <w:sz w:val="20"/>
                <w:szCs w:val="20"/>
                <w:lang w:eastAsia="pt-BR"/>
              </w:rPr>
              <w:t>Art. 9º Ficará suspensa a habilitação do dirigente:</w:t>
            </w:r>
          </w:p>
        </w:tc>
        <w:tc>
          <w:tcPr>
            <w:tcW w:w="1667" w:type="pct"/>
          </w:tcPr>
          <w:p w14:paraId="59B208B3" w14:textId="0EFFCCEC"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Fica suspensa a habilitação do dirigente: </w:t>
            </w:r>
          </w:p>
        </w:tc>
        <w:tc>
          <w:tcPr>
            <w:tcW w:w="1666" w:type="pct"/>
          </w:tcPr>
          <w:p w14:paraId="04CB9600" w14:textId="2C84ED05"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3BA4ABF">
              <w:rPr>
                <w:rFonts w:ascii="Calibri" w:eastAsia="Times New Roman" w:hAnsi="Calibri" w:cs="Calibri"/>
                <w:color w:val="000000" w:themeColor="text1"/>
                <w:sz w:val="20"/>
                <w:szCs w:val="20"/>
                <w:lang w:eastAsia="pt-BR"/>
              </w:rPr>
              <w:t>Sem alteração</w:t>
            </w:r>
          </w:p>
          <w:p w14:paraId="28EA10AA" w14:textId="2C84ED05"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0791428F" w14:textId="7D4B2CF4" w:rsidTr="00AB24F3">
        <w:tc>
          <w:tcPr>
            <w:tcW w:w="1667" w:type="pct"/>
          </w:tcPr>
          <w:p w14:paraId="7F66CDE9" w14:textId="7072C323"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77C58670">
              <w:rPr>
                <w:rFonts w:ascii="Calibri" w:eastAsia="Times New Roman" w:hAnsi="Calibri" w:cs="Calibri"/>
                <w:color w:val="000000" w:themeColor="text1"/>
                <w:sz w:val="20"/>
                <w:szCs w:val="20"/>
                <w:lang w:eastAsia="pt-BR"/>
              </w:rPr>
              <w:t xml:space="preserve">I </w:t>
            </w:r>
            <w:r>
              <w:rPr>
                <w:rFonts w:ascii="Calibri" w:eastAsia="Times New Roman" w:hAnsi="Calibri" w:cs="Calibri"/>
                <w:color w:val="000000" w:themeColor="text1"/>
                <w:sz w:val="20"/>
                <w:szCs w:val="20"/>
                <w:lang w:eastAsia="pt-BR"/>
              </w:rPr>
              <w:t>–</w:t>
            </w:r>
            <w:r w:rsidRPr="77C58670">
              <w:rPr>
                <w:rFonts w:ascii="Calibri" w:eastAsia="Times New Roman" w:hAnsi="Calibri" w:cs="Calibri"/>
                <w:color w:val="000000" w:themeColor="text1"/>
                <w:sz w:val="20"/>
                <w:szCs w:val="20"/>
                <w:lang w:eastAsia="pt-BR"/>
              </w:rPr>
              <w:t xml:space="preserve"> Durante o cumprimento de penalidade administrativa de suspensão;</w:t>
            </w:r>
          </w:p>
        </w:tc>
        <w:tc>
          <w:tcPr>
            <w:tcW w:w="1667" w:type="pct"/>
          </w:tcPr>
          <w:p w14:paraId="3114D738" w14:textId="2713CA53"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durante o cumprimento de penalidade administrativa de suspensão; </w:t>
            </w:r>
          </w:p>
        </w:tc>
        <w:tc>
          <w:tcPr>
            <w:tcW w:w="1666" w:type="pct"/>
          </w:tcPr>
          <w:p w14:paraId="133A0DF5" w14:textId="2C84ED05"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3BA4ABF">
              <w:rPr>
                <w:rFonts w:ascii="Calibri" w:eastAsia="Times New Roman" w:hAnsi="Calibri" w:cs="Calibri"/>
                <w:color w:val="000000" w:themeColor="text1"/>
                <w:sz w:val="20"/>
                <w:szCs w:val="20"/>
                <w:lang w:eastAsia="pt-BR"/>
              </w:rPr>
              <w:t>Sem alteração</w:t>
            </w:r>
          </w:p>
          <w:p w14:paraId="48088414" w14:textId="2C84ED05"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73CB5ACB" w14:textId="76E3C741" w:rsidTr="00AB24F3">
        <w:tc>
          <w:tcPr>
            <w:tcW w:w="1667" w:type="pct"/>
          </w:tcPr>
          <w:p w14:paraId="18060B9B" w14:textId="31CAA4A4"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36E85BA7">
              <w:rPr>
                <w:rFonts w:ascii="Calibri" w:eastAsia="Times New Roman" w:hAnsi="Calibri" w:cs="Calibri"/>
                <w:color w:val="000000" w:themeColor="text1"/>
                <w:sz w:val="20"/>
                <w:szCs w:val="20"/>
                <w:lang w:eastAsia="pt-BR"/>
              </w:rPr>
              <w:t xml:space="preserve">II </w:t>
            </w:r>
            <w:r>
              <w:rPr>
                <w:rFonts w:ascii="Calibri" w:eastAsia="Times New Roman" w:hAnsi="Calibri" w:cs="Calibri"/>
                <w:color w:val="000000" w:themeColor="text1"/>
                <w:sz w:val="20"/>
                <w:szCs w:val="20"/>
                <w:lang w:eastAsia="pt-BR"/>
              </w:rPr>
              <w:t>–</w:t>
            </w:r>
            <w:r w:rsidRPr="36E85BA7">
              <w:rPr>
                <w:rFonts w:ascii="Calibri" w:eastAsia="Times New Roman" w:hAnsi="Calibri" w:cs="Calibri"/>
                <w:color w:val="000000" w:themeColor="text1"/>
                <w:sz w:val="20"/>
                <w:szCs w:val="20"/>
                <w:lang w:eastAsia="pt-BR"/>
              </w:rPr>
              <w:t xml:space="preserve"> por até noventa dias, enquanto não apresentado o certificado exigido para o exercício do</w:t>
            </w:r>
            <w:r w:rsidRPr="3B861874">
              <w:rPr>
                <w:rFonts w:ascii="Calibri" w:eastAsia="Times New Roman" w:hAnsi="Calibri" w:cs="Calibri"/>
                <w:color w:val="000000" w:themeColor="text1"/>
                <w:sz w:val="20"/>
                <w:szCs w:val="20"/>
                <w:lang w:eastAsia="pt-BR"/>
              </w:rPr>
              <w:t xml:space="preserve"> </w:t>
            </w:r>
            <w:r w:rsidRPr="36E85BA7">
              <w:rPr>
                <w:rFonts w:ascii="Calibri" w:eastAsia="Times New Roman" w:hAnsi="Calibri" w:cs="Calibri"/>
                <w:color w:val="000000" w:themeColor="text1"/>
                <w:sz w:val="20"/>
                <w:szCs w:val="20"/>
                <w:lang w:eastAsia="pt-BR"/>
              </w:rPr>
              <w:t>cargo ou função, na hipótese de não encaminhamento no prazo regulamentar; ou</w:t>
            </w:r>
          </w:p>
        </w:tc>
        <w:tc>
          <w:tcPr>
            <w:tcW w:w="1667" w:type="pct"/>
          </w:tcPr>
          <w:p w14:paraId="6AB318CD" w14:textId="12FB8F9A"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II </w:t>
            </w:r>
            <w:r>
              <w:rPr>
                <w:rFonts w:ascii="Calibri" w:eastAsia="Times New Roman" w:hAnsi="Calibri" w:cs="Calibri"/>
                <w:color w:val="000000" w:themeColor="text1"/>
                <w:sz w:val="20"/>
                <w:szCs w:val="20"/>
                <w:lang w:eastAsia="pt-BR"/>
              </w:rPr>
              <w:t>–</w:t>
            </w:r>
            <w:r w:rsidRPr="001F4E6F">
              <w:rPr>
                <w:rFonts w:ascii="Calibri" w:eastAsia="Times New Roman" w:hAnsi="Calibri" w:cs="Calibri"/>
                <w:color w:val="000000" w:themeColor="text1"/>
                <w:sz w:val="20"/>
                <w:szCs w:val="20"/>
                <w:lang w:eastAsia="pt-BR"/>
              </w:rPr>
              <w:t xml:space="preserve"> enquanto não apresentado o certificado exigido para o exercício do cargo ou função, na hipótese de não encaminhamento no prazo regulamentar, até o seu vencimento; ou </w:t>
            </w:r>
          </w:p>
        </w:tc>
        <w:tc>
          <w:tcPr>
            <w:tcW w:w="1666" w:type="pct"/>
          </w:tcPr>
          <w:p w14:paraId="1B600419" w14:textId="178E94FA"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52A7F5F">
              <w:rPr>
                <w:rFonts w:ascii="Calibri" w:eastAsia="Times New Roman" w:hAnsi="Calibri" w:cs="Calibri"/>
                <w:color w:val="000000" w:themeColor="text1"/>
                <w:sz w:val="20"/>
                <w:szCs w:val="20"/>
                <w:lang w:eastAsia="pt-BR"/>
              </w:rPr>
              <w:t>Tornar indeterminada a suspensão da habilitação na hipótese de não obtenção da certificação no prazo legal, voltando a valer a habilitação quando da obtenção da certificação</w:t>
            </w:r>
            <w:r w:rsidRPr="6698234E">
              <w:rPr>
                <w:rFonts w:ascii="Calibri" w:eastAsia="Times New Roman" w:hAnsi="Calibri" w:cs="Calibri"/>
                <w:color w:val="000000" w:themeColor="text1"/>
                <w:sz w:val="20"/>
                <w:szCs w:val="20"/>
                <w:lang w:eastAsia="pt-BR"/>
              </w:rPr>
              <w:t xml:space="preserve"> </w:t>
            </w:r>
            <w:r>
              <w:rPr>
                <w:rFonts w:ascii="Calibri" w:eastAsia="Times New Roman" w:hAnsi="Calibri" w:cs="Calibri"/>
                <w:color w:val="000000" w:themeColor="text1"/>
                <w:sz w:val="20"/>
                <w:szCs w:val="20"/>
                <w:lang w:eastAsia="pt-BR"/>
              </w:rPr>
              <w:t>–</w:t>
            </w:r>
            <w:r w:rsidRPr="6698234E">
              <w:rPr>
                <w:rFonts w:ascii="Calibri" w:eastAsia="Times New Roman" w:hAnsi="Calibri" w:cs="Calibri"/>
                <w:color w:val="000000" w:themeColor="text1"/>
                <w:sz w:val="20"/>
                <w:szCs w:val="20"/>
                <w:lang w:eastAsia="pt-BR"/>
              </w:rPr>
              <w:t xml:space="preserve"> consequentemente foi excluída a </w:t>
            </w:r>
            <w:r w:rsidRPr="36E85BA7">
              <w:rPr>
                <w:rFonts w:ascii="Calibri" w:eastAsia="Times New Roman" w:hAnsi="Calibri" w:cs="Calibri"/>
                <w:color w:val="000000" w:themeColor="text1"/>
                <w:sz w:val="20"/>
                <w:szCs w:val="20"/>
                <w:lang w:eastAsia="pt-BR"/>
              </w:rPr>
              <w:t>respectiva hipótese de cancelamento de habilitação nesse caso</w:t>
            </w:r>
          </w:p>
        </w:tc>
      </w:tr>
      <w:tr w:rsidR="00137131" w:rsidRPr="001F4E6F" w14:paraId="1C81F5C9" w14:textId="266BF2E9" w:rsidTr="00AB24F3">
        <w:tc>
          <w:tcPr>
            <w:tcW w:w="1667" w:type="pct"/>
          </w:tcPr>
          <w:p w14:paraId="59CC6BB6" w14:textId="20D43C78" w:rsidR="00137131" w:rsidRPr="001F4E6F" w:rsidRDefault="00137131" w:rsidP="00137131">
            <w:pPr>
              <w:spacing w:after="120"/>
              <w:jc w:val="both"/>
              <w:rPr>
                <w:rFonts w:ascii="Calibri" w:eastAsia="Times New Roman" w:hAnsi="Calibri" w:cs="Calibri"/>
                <w:color w:val="000000"/>
                <w:sz w:val="20"/>
                <w:szCs w:val="20"/>
                <w:lang w:eastAsia="pt-BR"/>
              </w:rPr>
            </w:pPr>
            <w:r w:rsidRPr="5E757CA3">
              <w:rPr>
                <w:rFonts w:ascii="Calibri" w:eastAsia="Times New Roman" w:hAnsi="Calibri" w:cs="Calibri"/>
                <w:color w:val="000000" w:themeColor="text1"/>
                <w:sz w:val="20"/>
                <w:szCs w:val="20"/>
                <w:lang w:eastAsia="pt-BR"/>
              </w:rPr>
              <w:t xml:space="preserve">III </w:t>
            </w:r>
            <w:r>
              <w:rPr>
                <w:rFonts w:ascii="Calibri" w:eastAsia="Times New Roman" w:hAnsi="Calibri" w:cs="Calibri"/>
                <w:color w:val="000000" w:themeColor="text1"/>
                <w:sz w:val="20"/>
                <w:szCs w:val="20"/>
                <w:lang w:eastAsia="pt-BR"/>
              </w:rPr>
              <w:t>–</w:t>
            </w:r>
            <w:r w:rsidRPr="5E757CA3">
              <w:rPr>
                <w:rFonts w:ascii="Calibri" w:eastAsia="Times New Roman" w:hAnsi="Calibri" w:cs="Calibri"/>
                <w:color w:val="000000" w:themeColor="text1"/>
                <w:sz w:val="20"/>
                <w:szCs w:val="20"/>
                <w:lang w:eastAsia="pt-BR"/>
              </w:rPr>
              <w:t xml:space="preserve"> durante a aplicação das medidas prudenciais preventivas previstas nos incisos VI e VII do artigo 3º da Instrução Previc nº 15, de 8 de dezembro de 2017.</w:t>
            </w:r>
          </w:p>
        </w:tc>
        <w:tc>
          <w:tcPr>
            <w:tcW w:w="1667" w:type="pct"/>
          </w:tcPr>
          <w:p w14:paraId="5B671448" w14:textId="3EB3AC7D"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durante a aplicação das medidas prudenciais preventivas previstas nos </w:t>
            </w:r>
            <w:commentRangeStart w:id="25"/>
            <w:r w:rsidRPr="001F4E6F">
              <w:rPr>
                <w:rFonts w:ascii="Calibri" w:eastAsia="Times New Roman" w:hAnsi="Calibri" w:cs="Calibri"/>
                <w:color w:val="000000"/>
                <w:sz w:val="20"/>
                <w:szCs w:val="20"/>
                <w:highlight w:val="yellow"/>
                <w:lang w:eastAsia="pt-BR"/>
              </w:rPr>
              <w:t>incisos VI e VII do art. [nº do artigo]</w:t>
            </w:r>
            <w:commentRangeEnd w:id="25"/>
            <w:r w:rsidRPr="001F4E6F">
              <w:rPr>
                <w:rStyle w:val="CommentReference"/>
                <w:sz w:val="20"/>
                <w:szCs w:val="20"/>
              </w:rPr>
              <w:commentReference w:id="25"/>
            </w:r>
            <w:r w:rsidRPr="001F4E6F">
              <w:rPr>
                <w:rFonts w:ascii="Calibri" w:eastAsia="Times New Roman" w:hAnsi="Calibri" w:cs="Calibri"/>
                <w:color w:val="000000"/>
                <w:sz w:val="20"/>
                <w:szCs w:val="20"/>
                <w:lang w:eastAsia="pt-BR"/>
              </w:rPr>
              <w:t xml:space="preserve"> </w:t>
            </w:r>
            <w:r w:rsidRPr="001F4E6F">
              <w:rPr>
                <w:rFonts w:ascii="Calibri" w:eastAsia="Times New Roman" w:hAnsi="Calibri" w:cs="Calibri"/>
                <w:color w:val="000000"/>
                <w:sz w:val="20"/>
                <w:szCs w:val="20"/>
                <w:highlight w:val="green"/>
                <w:lang w:eastAsia="pt-BR"/>
              </w:rPr>
              <w:t>(original: VI e VII do artigo 3° da Instrução Previc nº 15, de 8 de dezembro de 2017)</w:t>
            </w:r>
          </w:p>
        </w:tc>
        <w:tc>
          <w:tcPr>
            <w:tcW w:w="1666" w:type="pct"/>
          </w:tcPr>
          <w:p w14:paraId="51251BDD"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3BA4ABF">
              <w:rPr>
                <w:rFonts w:ascii="Calibri" w:eastAsia="Times New Roman" w:hAnsi="Calibri" w:cs="Calibri"/>
                <w:color w:val="000000" w:themeColor="text1"/>
                <w:sz w:val="20"/>
                <w:szCs w:val="20"/>
                <w:lang w:eastAsia="pt-BR"/>
              </w:rPr>
              <w:t>Sem alteração</w:t>
            </w:r>
          </w:p>
          <w:p w14:paraId="16529815" w14:textId="67DEA1CD"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74F812F8" w14:textId="242DD78C" w:rsidTr="00AB24F3">
        <w:tc>
          <w:tcPr>
            <w:tcW w:w="1667" w:type="pct"/>
          </w:tcPr>
          <w:p w14:paraId="29A51985" w14:textId="4F1DA5B1" w:rsidR="00137131" w:rsidRPr="001F4E6F" w:rsidRDefault="00137131" w:rsidP="00137131">
            <w:pPr>
              <w:spacing w:after="120"/>
              <w:jc w:val="both"/>
              <w:rPr>
                <w:rFonts w:ascii="Calibri" w:eastAsia="Times New Roman" w:hAnsi="Calibri" w:cs="Calibri"/>
                <w:color w:val="000000"/>
                <w:sz w:val="20"/>
                <w:szCs w:val="20"/>
                <w:lang w:eastAsia="pt-BR"/>
              </w:rPr>
            </w:pPr>
            <w:r w:rsidRPr="0835A53F">
              <w:rPr>
                <w:rFonts w:ascii="Calibri" w:eastAsia="Times New Roman" w:hAnsi="Calibri" w:cs="Calibri"/>
                <w:color w:val="000000" w:themeColor="text1"/>
                <w:sz w:val="20"/>
                <w:szCs w:val="20"/>
                <w:lang w:eastAsia="pt-BR"/>
              </w:rPr>
              <w:t>§1º O disposto neste artigo independe de notificação específica da Diretoria de Licenciamento</w:t>
            </w:r>
            <w:r w:rsidRPr="1E0ADDC3">
              <w:rPr>
                <w:rFonts w:ascii="Calibri" w:eastAsia="Times New Roman" w:hAnsi="Calibri" w:cs="Calibri"/>
                <w:color w:val="000000" w:themeColor="text1"/>
                <w:sz w:val="20"/>
                <w:szCs w:val="20"/>
                <w:lang w:eastAsia="pt-BR"/>
              </w:rPr>
              <w:t>.</w:t>
            </w:r>
          </w:p>
        </w:tc>
        <w:tc>
          <w:tcPr>
            <w:tcW w:w="1667" w:type="pct"/>
          </w:tcPr>
          <w:p w14:paraId="40BEDB83" w14:textId="37B4AEDD"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O disposto neste artigo independe de notificação específica da Diretoria de Licenciamento. </w:t>
            </w:r>
          </w:p>
        </w:tc>
        <w:tc>
          <w:tcPr>
            <w:tcW w:w="1666" w:type="pct"/>
          </w:tcPr>
          <w:p w14:paraId="435F7A4F"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3BA4ABF">
              <w:rPr>
                <w:rFonts w:ascii="Calibri" w:eastAsia="Times New Roman" w:hAnsi="Calibri" w:cs="Calibri"/>
                <w:color w:val="000000" w:themeColor="text1"/>
                <w:sz w:val="20"/>
                <w:szCs w:val="20"/>
                <w:lang w:eastAsia="pt-BR"/>
              </w:rPr>
              <w:t>Sem alteração</w:t>
            </w:r>
          </w:p>
          <w:p w14:paraId="0DB2DA59" w14:textId="27EF2A84"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55B51AC7" w14:textId="2E83784F" w:rsidTr="00AB24F3">
        <w:tc>
          <w:tcPr>
            <w:tcW w:w="1667" w:type="pct"/>
          </w:tcPr>
          <w:p w14:paraId="4AF67C59" w14:textId="4EB22218" w:rsidR="00137131" w:rsidRPr="001F4E6F" w:rsidRDefault="00137131" w:rsidP="00137131">
            <w:pPr>
              <w:spacing w:after="120"/>
              <w:jc w:val="both"/>
              <w:rPr>
                <w:rFonts w:ascii="Calibri" w:eastAsia="Times New Roman" w:hAnsi="Calibri" w:cs="Calibri"/>
                <w:color w:val="000000"/>
                <w:sz w:val="20"/>
                <w:szCs w:val="20"/>
                <w:lang w:eastAsia="pt-BR"/>
              </w:rPr>
            </w:pPr>
            <w:r w:rsidRPr="1E0ADDC3">
              <w:rPr>
                <w:rFonts w:ascii="Calibri" w:eastAsia="Times New Roman" w:hAnsi="Calibri" w:cs="Calibri"/>
                <w:color w:val="000000" w:themeColor="text1"/>
                <w:sz w:val="20"/>
                <w:szCs w:val="20"/>
                <w:lang w:eastAsia="pt-BR"/>
              </w:rPr>
              <w:t>§2º É vedado ao dirigente exercer as atribuições do cargo ou função na EFPC durante a suspensão da habilitação.</w:t>
            </w:r>
          </w:p>
        </w:tc>
        <w:tc>
          <w:tcPr>
            <w:tcW w:w="1667" w:type="pct"/>
          </w:tcPr>
          <w:p w14:paraId="6BFCA0E3" w14:textId="2BD5FA77"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§2º  É vedado ao dirigente exercer as atribuições do cargo ou função na EFPC durante a suspensão da habilitação.</w:t>
            </w:r>
          </w:p>
        </w:tc>
        <w:tc>
          <w:tcPr>
            <w:tcW w:w="1666" w:type="pct"/>
          </w:tcPr>
          <w:p w14:paraId="3A61DCD3"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52A7F5F">
              <w:rPr>
                <w:rFonts w:ascii="Calibri" w:eastAsia="Times New Roman" w:hAnsi="Calibri" w:cs="Calibri"/>
                <w:color w:val="000000" w:themeColor="text1"/>
                <w:sz w:val="20"/>
                <w:szCs w:val="20"/>
                <w:lang w:eastAsia="pt-BR"/>
              </w:rPr>
              <w:t>Sem alteração</w:t>
            </w:r>
          </w:p>
          <w:p w14:paraId="04AB40AD" w14:textId="4880F9FC"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3369DC71" w14:textId="25A29102" w:rsidTr="00AB24F3">
        <w:tc>
          <w:tcPr>
            <w:tcW w:w="1667" w:type="pct"/>
          </w:tcPr>
          <w:p w14:paraId="3B32ABE3" w14:textId="0374BADB" w:rsidR="00137131" w:rsidRPr="001F4E6F" w:rsidRDefault="00137131" w:rsidP="00137131">
            <w:pPr>
              <w:tabs>
                <w:tab w:val="left" w:pos="993"/>
              </w:tabs>
              <w:spacing w:after="120"/>
              <w:jc w:val="both"/>
              <w:rPr>
                <w:rFonts w:ascii="Calibri" w:eastAsia="Times New Roman" w:hAnsi="Calibri" w:cs="Calibri"/>
                <w:color w:val="000000"/>
                <w:sz w:val="20"/>
                <w:szCs w:val="20"/>
                <w:lang w:eastAsia="pt-BR"/>
              </w:rPr>
            </w:pPr>
            <w:r w:rsidRPr="1E0ADDC3">
              <w:rPr>
                <w:rFonts w:ascii="Calibri" w:eastAsia="Times New Roman" w:hAnsi="Calibri" w:cs="Calibri"/>
                <w:color w:val="000000" w:themeColor="text1"/>
                <w:sz w:val="20"/>
                <w:szCs w:val="20"/>
                <w:lang w:eastAsia="pt-BR"/>
              </w:rPr>
              <w:t>Art. 10. Será cancelada a habilitação do dirigente:</w:t>
            </w:r>
          </w:p>
        </w:tc>
        <w:tc>
          <w:tcPr>
            <w:tcW w:w="1667" w:type="pct"/>
          </w:tcPr>
          <w:p w14:paraId="1FD116F1" w14:textId="4BE21454"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Deve ser cancelada a habilitação do dirigente: </w:t>
            </w:r>
          </w:p>
        </w:tc>
        <w:tc>
          <w:tcPr>
            <w:tcW w:w="1666" w:type="pct"/>
          </w:tcPr>
          <w:p w14:paraId="62F8499E"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52A7F5F">
              <w:rPr>
                <w:rFonts w:ascii="Calibri" w:eastAsia="Times New Roman" w:hAnsi="Calibri" w:cs="Calibri"/>
                <w:color w:val="000000" w:themeColor="text1"/>
                <w:sz w:val="20"/>
                <w:szCs w:val="20"/>
                <w:lang w:eastAsia="pt-BR"/>
              </w:rPr>
              <w:t>Sem alteração</w:t>
            </w:r>
          </w:p>
          <w:p w14:paraId="68A1B79D" w14:textId="57AF25F3"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06354ECD" w14:textId="2CF1C9CD" w:rsidTr="00AB24F3">
        <w:tc>
          <w:tcPr>
            <w:tcW w:w="1667" w:type="pct"/>
          </w:tcPr>
          <w:p w14:paraId="2F2B194C" w14:textId="574BFD7F" w:rsidR="00137131" w:rsidRPr="001F4E6F" w:rsidRDefault="00137131" w:rsidP="00137131">
            <w:pPr>
              <w:spacing w:after="120"/>
              <w:jc w:val="both"/>
              <w:rPr>
                <w:rFonts w:ascii="Calibri" w:eastAsia="Times New Roman" w:hAnsi="Calibri" w:cs="Calibri"/>
                <w:color w:val="000000"/>
                <w:sz w:val="20"/>
                <w:szCs w:val="20"/>
                <w:lang w:eastAsia="pt-BR"/>
              </w:rPr>
            </w:pPr>
            <w:r w:rsidRPr="4BDA7592">
              <w:rPr>
                <w:rFonts w:ascii="Calibri" w:eastAsia="Times New Roman" w:hAnsi="Calibri" w:cs="Calibri"/>
                <w:color w:val="000000" w:themeColor="text1"/>
                <w:sz w:val="20"/>
                <w:szCs w:val="20"/>
                <w:lang w:eastAsia="pt-BR"/>
              </w:rPr>
              <w:t xml:space="preserve">I </w:t>
            </w:r>
            <w:r>
              <w:rPr>
                <w:rFonts w:ascii="Calibri" w:eastAsia="Times New Roman" w:hAnsi="Calibri" w:cs="Calibri"/>
                <w:color w:val="000000" w:themeColor="text1"/>
                <w:sz w:val="20"/>
                <w:szCs w:val="20"/>
                <w:lang w:eastAsia="pt-BR"/>
              </w:rPr>
              <w:t>–</w:t>
            </w:r>
            <w:r w:rsidRPr="4BDA7592">
              <w:rPr>
                <w:rFonts w:ascii="Calibri" w:eastAsia="Times New Roman" w:hAnsi="Calibri" w:cs="Calibri"/>
                <w:color w:val="000000" w:themeColor="text1"/>
                <w:sz w:val="20"/>
                <w:szCs w:val="20"/>
                <w:lang w:eastAsia="pt-BR"/>
              </w:rPr>
              <w:t xml:space="preserve"> Com o afastamento definitivo do cargo ou função;</w:t>
            </w:r>
          </w:p>
        </w:tc>
        <w:tc>
          <w:tcPr>
            <w:tcW w:w="1667" w:type="pct"/>
          </w:tcPr>
          <w:p w14:paraId="7F3A9A10" w14:textId="17D0B3CE"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com o afastamento definitivo do cargo ou função; </w:t>
            </w:r>
          </w:p>
        </w:tc>
        <w:tc>
          <w:tcPr>
            <w:tcW w:w="1666" w:type="pct"/>
          </w:tcPr>
          <w:p w14:paraId="20D45FEA" w14:textId="7B8702B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46228415">
              <w:rPr>
                <w:rFonts w:ascii="Calibri" w:eastAsia="Times New Roman" w:hAnsi="Calibri" w:cs="Calibri"/>
                <w:color w:val="000000" w:themeColor="text1"/>
                <w:sz w:val="20"/>
                <w:szCs w:val="20"/>
                <w:lang w:eastAsia="pt-BR"/>
              </w:rPr>
              <w:t>Sem alteração</w:t>
            </w:r>
          </w:p>
          <w:p w14:paraId="52D79284" w14:textId="7B8702BF"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5AD8BB76" w14:textId="0675A330" w:rsidTr="00AB24F3">
        <w:tc>
          <w:tcPr>
            <w:tcW w:w="1667" w:type="pct"/>
          </w:tcPr>
          <w:p w14:paraId="68BC8A7F" w14:textId="49C3F3E2"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46764B7">
              <w:rPr>
                <w:rFonts w:ascii="Calibri" w:eastAsia="Times New Roman" w:hAnsi="Calibri" w:cs="Calibri"/>
                <w:color w:val="000000" w:themeColor="text1"/>
                <w:sz w:val="20"/>
                <w:szCs w:val="20"/>
                <w:lang w:eastAsia="pt-BR"/>
              </w:rPr>
              <w:t xml:space="preserve">II </w:t>
            </w:r>
            <w:r>
              <w:rPr>
                <w:rFonts w:ascii="Calibri" w:eastAsia="Times New Roman" w:hAnsi="Calibri" w:cs="Calibri"/>
                <w:color w:val="000000" w:themeColor="text1"/>
                <w:sz w:val="20"/>
                <w:szCs w:val="20"/>
                <w:lang w:eastAsia="pt-BR"/>
              </w:rPr>
              <w:t>–</w:t>
            </w:r>
            <w:r w:rsidRPr="046764B7">
              <w:rPr>
                <w:rFonts w:ascii="Calibri" w:eastAsia="Times New Roman" w:hAnsi="Calibri" w:cs="Calibri"/>
                <w:color w:val="000000" w:themeColor="text1"/>
                <w:sz w:val="20"/>
                <w:szCs w:val="20"/>
                <w:lang w:eastAsia="pt-BR"/>
              </w:rPr>
              <w:t xml:space="preserve"> Em virtude de condenação judicial transitada em julgado ou em processo administrativo disciplinar que determine a perda do mandato;</w:t>
            </w:r>
          </w:p>
        </w:tc>
        <w:tc>
          <w:tcPr>
            <w:tcW w:w="1667" w:type="pct"/>
          </w:tcPr>
          <w:p w14:paraId="461CD308" w14:textId="4DF8A530"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em virtude de condenação judicial transitada em julgado ou em processo administrativo disciplinar que determina a perda do mandato; </w:t>
            </w:r>
          </w:p>
        </w:tc>
        <w:tc>
          <w:tcPr>
            <w:tcW w:w="1666" w:type="pct"/>
          </w:tcPr>
          <w:p w14:paraId="7F7C652F" w14:textId="7B8702B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46228415">
              <w:rPr>
                <w:rFonts w:ascii="Calibri" w:eastAsia="Times New Roman" w:hAnsi="Calibri" w:cs="Calibri"/>
                <w:color w:val="000000" w:themeColor="text1"/>
                <w:sz w:val="20"/>
                <w:szCs w:val="20"/>
                <w:lang w:eastAsia="pt-BR"/>
              </w:rPr>
              <w:t>Sem alteração</w:t>
            </w:r>
          </w:p>
          <w:p w14:paraId="6A022F64" w14:textId="7B8702BF"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5B834B93" w14:textId="61660BF7" w:rsidTr="00AB24F3">
        <w:tc>
          <w:tcPr>
            <w:tcW w:w="1667" w:type="pct"/>
          </w:tcPr>
          <w:p w14:paraId="2A3E0A8C" w14:textId="4E291731" w:rsidR="00137131" w:rsidRPr="001F4E6F" w:rsidRDefault="00137131" w:rsidP="00137131">
            <w:pPr>
              <w:spacing w:after="120"/>
              <w:jc w:val="both"/>
              <w:rPr>
                <w:rFonts w:ascii="Calibri" w:eastAsia="Times New Roman" w:hAnsi="Calibri" w:cs="Calibri"/>
                <w:color w:val="000000"/>
                <w:sz w:val="20"/>
                <w:szCs w:val="20"/>
                <w:lang w:eastAsia="pt-BR"/>
              </w:rPr>
            </w:pPr>
            <w:r w:rsidRPr="046764B7">
              <w:rPr>
                <w:rFonts w:ascii="Calibri" w:eastAsia="Times New Roman" w:hAnsi="Calibri" w:cs="Calibri"/>
                <w:color w:val="000000" w:themeColor="text1"/>
                <w:sz w:val="20"/>
                <w:szCs w:val="20"/>
                <w:lang w:eastAsia="pt-BR"/>
              </w:rPr>
              <w:t xml:space="preserve">III </w:t>
            </w:r>
            <w:r>
              <w:rPr>
                <w:rFonts w:ascii="Calibri" w:eastAsia="Times New Roman" w:hAnsi="Calibri" w:cs="Calibri"/>
                <w:color w:val="000000" w:themeColor="text1"/>
                <w:sz w:val="20"/>
                <w:szCs w:val="20"/>
                <w:lang w:eastAsia="pt-BR"/>
              </w:rPr>
              <w:t>–</w:t>
            </w:r>
            <w:r w:rsidRPr="046764B7">
              <w:rPr>
                <w:rFonts w:ascii="Calibri" w:eastAsia="Times New Roman" w:hAnsi="Calibri" w:cs="Calibri"/>
                <w:color w:val="000000" w:themeColor="text1"/>
                <w:sz w:val="20"/>
                <w:szCs w:val="20"/>
                <w:lang w:eastAsia="pt-BR"/>
              </w:rPr>
              <w:t xml:space="preserve"> em decorrência de penalidade de inabilitação confirmada em segunda instância</w:t>
            </w:r>
            <w:r w:rsidRPr="7708421C">
              <w:rPr>
                <w:rFonts w:ascii="Calibri" w:eastAsia="Times New Roman" w:hAnsi="Calibri" w:cs="Calibri"/>
                <w:color w:val="000000" w:themeColor="text1"/>
                <w:sz w:val="20"/>
                <w:szCs w:val="20"/>
                <w:lang w:eastAsia="pt-BR"/>
              </w:rPr>
              <w:t xml:space="preserve"> </w:t>
            </w:r>
            <w:r w:rsidRPr="046764B7">
              <w:rPr>
                <w:rFonts w:ascii="Calibri" w:eastAsia="Times New Roman" w:hAnsi="Calibri" w:cs="Calibri"/>
                <w:color w:val="000000" w:themeColor="text1"/>
                <w:sz w:val="20"/>
                <w:szCs w:val="20"/>
                <w:lang w:eastAsia="pt-BR"/>
              </w:rPr>
              <w:t>administrativa;</w:t>
            </w:r>
          </w:p>
        </w:tc>
        <w:tc>
          <w:tcPr>
            <w:tcW w:w="1667" w:type="pct"/>
          </w:tcPr>
          <w:p w14:paraId="479C8ABD" w14:textId="4E32FEEC"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em decorrência de penalidade de inabilitação confirmada em segunda instância administrativa; </w:t>
            </w:r>
          </w:p>
        </w:tc>
        <w:tc>
          <w:tcPr>
            <w:tcW w:w="1666" w:type="pct"/>
          </w:tcPr>
          <w:p w14:paraId="7346F603"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46228415">
              <w:rPr>
                <w:rFonts w:ascii="Calibri" w:eastAsia="Times New Roman" w:hAnsi="Calibri" w:cs="Calibri"/>
                <w:color w:val="000000" w:themeColor="text1"/>
                <w:sz w:val="20"/>
                <w:szCs w:val="20"/>
                <w:lang w:eastAsia="pt-BR"/>
              </w:rPr>
              <w:t>Sem alteração</w:t>
            </w:r>
          </w:p>
          <w:p w14:paraId="22E5DA8C" w14:textId="4E9037CC"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65A78DA3" w14:textId="644624FA" w:rsidTr="00AB24F3">
        <w:tc>
          <w:tcPr>
            <w:tcW w:w="1667" w:type="pct"/>
          </w:tcPr>
          <w:p w14:paraId="2EA14E50" w14:textId="008B5437"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7708421C">
              <w:rPr>
                <w:rFonts w:ascii="Calibri" w:eastAsia="Times New Roman" w:hAnsi="Calibri" w:cs="Calibri"/>
                <w:color w:val="000000" w:themeColor="text1"/>
                <w:sz w:val="20"/>
                <w:szCs w:val="20"/>
                <w:lang w:eastAsia="pt-BR"/>
              </w:rPr>
              <w:t>V -  Quando ficar evidenciada a perda de reputação ilibada para fins do exercício de cargo ou função em EFPC;</w:t>
            </w:r>
          </w:p>
        </w:tc>
        <w:tc>
          <w:tcPr>
            <w:tcW w:w="1667" w:type="pct"/>
          </w:tcPr>
          <w:p w14:paraId="56F73B37" w14:textId="31B0BE74"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I</w:t>
            </w:r>
            <w:r w:rsidRPr="001F4E6F">
              <w:rPr>
                <w:rFonts w:ascii="Calibri" w:eastAsia="Times New Roman" w:hAnsi="Calibri" w:cs="Calibri"/>
                <w:color w:val="000000"/>
                <w:sz w:val="20"/>
                <w:szCs w:val="20"/>
                <w:lang w:eastAsia="pt-BR"/>
              </w:rPr>
              <w:t xml:space="preserve">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quando ficar evidenciada a perda de reputação ilibada para fins do exercício de cargo ou função em EFPC; </w:t>
            </w:r>
          </w:p>
        </w:tc>
        <w:tc>
          <w:tcPr>
            <w:tcW w:w="1666" w:type="pct"/>
          </w:tcPr>
          <w:p w14:paraId="2BC420B5"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46228415">
              <w:rPr>
                <w:rFonts w:ascii="Calibri" w:eastAsia="Times New Roman" w:hAnsi="Calibri" w:cs="Calibri"/>
                <w:color w:val="000000" w:themeColor="text1"/>
                <w:sz w:val="20"/>
                <w:szCs w:val="20"/>
                <w:lang w:eastAsia="pt-BR"/>
              </w:rPr>
              <w:t>Sem alteração</w:t>
            </w:r>
          </w:p>
          <w:p w14:paraId="720568ED" w14:textId="77777777" w:rsidR="00137131" w:rsidRPr="00CB5623" w:rsidRDefault="00137131" w:rsidP="00137131">
            <w:pPr>
              <w:spacing w:after="120"/>
              <w:jc w:val="both"/>
              <w:rPr>
                <w:rFonts w:ascii="Calibri" w:eastAsia="Times New Roman" w:hAnsi="Calibri" w:cs="Calibri"/>
                <w:color w:val="000000" w:themeColor="text1"/>
                <w:sz w:val="20"/>
                <w:szCs w:val="20"/>
                <w:lang w:eastAsia="pt-BR"/>
              </w:rPr>
            </w:pPr>
          </w:p>
        </w:tc>
      </w:tr>
      <w:tr w:rsidR="00137131" w:rsidRPr="001F4E6F" w14:paraId="389C15CF" w14:textId="6637F654" w:rsidTr="00AB24F3">
        <w:tc>
          <w:tcPr>
            <w:tcW w:w="1667" w:type="pct"/>
          </w:tcPr>
          <w:p w14:paraId="6E1ECBBD" w14:textId="33DE4D26" w:rsidR="00137131" w:rsidRPr="001F4E6F" w:rsidRDefault="00137131" w:rsidP="00137131">
            <w:pPr>
              <w:spacing w:after="120"/>
              <w:jc w:val="both"/>
              <w:rPr>
                <w:rFonts w:ascii="Calibri" w:eastAsia="Times New Roman" w:hAnsi="Calibri" w:cs="Calibri"/>
                <w:color w:val="000000"/>
                <w:sz w:val="20"/>
                <w:szCs w:val="20"/>
                <w:lang w:eastAsia="pt-BR"/>
              </w:rPr>
            </w:pPr>
            <w:r w:rsidRPr="10C31D1E">
              <w:rPr>
                <w:rFonts w:ascii="Calibri" w:eastAsia="Times New Roman" w:hAnsi="Calibri" w:cs="Calibri"/>
                <w:color w:val="000000" w:themeColor="text1"/>
                <w:sz w:val="20"/>
                <w:szCs w:val="20"/>
                <w:lang w:eastAsia="pt-BR"/>
              </w:rPr>
              <w:t xml:space="preserve">VI </w:t>
            </w:r>
            <w:r>
              <w:rPr>
                <w:rFonts w:ascii="Calibri" w:eastAsia="Times New Roman" w:hAnsi="Calibri" w:cs="Calibri"/>
                <w:color w:val="000000" w:themeColor="text1"/>
                <w:sz w:val="20"/>
                <w:szCs w:val="20"/>
                <w:lang w:eastAsia="pt-BR"/>
              </w:rPr>
              <w:t>–</w:t>
            </w:r>
            <w:r w:rsidRPr="10C31D1E">
              <w:rPr>
                <w:rFonts w:ascii="Calibri" w:eastAsia="Times New Roman" w:hAnsi="Calibri" w:cs="Calibri"/>
                <w:color w:val="000000" w:themeColor="text1"/>
                <w:sz w:val="20"/>
                <w:szCs w:val="20"/>
                <w:lang w:eastAsia="pt-BR"/>
              </w:rPr>
              <w:t xml:space="preserve"> em razão da ocorrência de fatos ou situações graves que impeçam ou que sejam incompatíveis com a continuidade do exercício do cargo ou função; ou</w:t>
            </w:r>
          </w:p>
        </w:tc>
        <w:tc>
          <w:tcPr>
            <w:tcW w:w="1667" w:type="pct"/>
          </w:tcPr>
          <w:p w14:paraId="67F18C31" w14:textId="7D437B79"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em razão da ocorrência de fatos ou situações graves que impeçam ou que sejam incompatíveis com a continuidade do exercício do cargo ou função; ou</w:t>
            </w:r>
          </w:p>
        </w:tc>
        <w:tc>
          <w:tcPr>
            <w:tcW w:w="1666" w:type="pct"/>
          </w:tcPr>
          <w:p w14:paraId="2F0AA8D5" w14:textId="7668D931"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50A46598">
              <w:rPr>
                <w:rFonts w:ascii="Calibri" w:eastAsia="Times New Roman" w:hAnsi="Calibri" w:cs="Calibri"/>
                <w:color w:val="000000" w:themeColor="text1"/>
                <w:sz w:val="20"/>
                <w:szCs w:val="20"/>
                <w:lang w:eastAsia="pt-BR"/>
              </w:rPr>
              <w:t>Sem alteração</w:t>
            </w:r>
          </w:p>
          <w:p w14:paraId="0BF1D999" w14:textId="7668D931"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53C46CB9" w14:textId="7B1DF840" w:rsidTr="00AB24F3">
        <w:tc>
          <w:tcPr>
            <w:tcW w:w="1667" w:type="pct"/>
          </w:tcPr>
          <w:p w14:paraId="7FAD1022" w14:textId="02A98122"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10C31D1E">
              <w:rPr>
                <w:rFonts w:ascii="Calibri" w:eastAsia="Times New Roman" w:hAnsi="Calibri" w:cs="Calibri"/>
                <w:color w:val="000000" w:themeColor="text1"/>
                <w:sz w:val="20"/>
                <w:szCs w:val="20"/>
                <w:lang w:eastAsia="pt-BR"/>
              </w:rPr>
              <w:t xml:space="preserve">VII </w:t>
            </w:r>
            <w:r>
              <w:rPr>
                <w:rFonts w:ascii="Calibri" w:eastAsia="Times New Roman" w:hAnsi="Calibri" w:cs="Calibri"/>
                <w:color w:val="000000" w:themeColor="text1"/>
                <w:sz w:val="20"/>
                <w:szCs w:val="20"/>
                <w:lang w:eastAsia="pt-BR"/>
              </w:rPr>
              <w:t>–</w:t>
            </w:r>
            <w:r w:rsidRPr="10C31D1E">
              <w:rPr>
                <w:rFonts w:ascii="Calibri" w:eastAsia="Times New Roman" w:hAnsi="Calibri" w:cs="Calibri"/>
                <w:color w:val="000000" w:themeColor="text1"/>
                <w:sz w:val="20"/>
                <w:szCs w:val="20"/>
                <w:lang w:eastAsia="pt-BR"/>
              </w:rPr>
              <w:t xml:space="preserve"> quando constatada falsidade de declaração ou de quaisquer outros documentos apresentados pelo requerente ou, ainda, a ocorrência de vício insanável a que deu causa no processo de</w:t>
            </w:r>
            <w:r w:rsidRPr="46228415">
              <w:rPr>
                <w:rFonts w:ascii="Calibri" w:eastAsia="Times New Roman" w:hAnsi="Calibri" w:cs="Calibri"/>
                <w:color w:val="000000" w:themeColor="text1"/>
                <w:sz w:val="20"/>
                <w:szCs w:val="20"/>
                <w:lang w:eastAsia="pt-BR"/>
              </w:rPr>
              <w:t xml:space="preserve"> </w:t>
            </w:r>
            <w:r w:rsidRPr="10C31D1E">
              <w:rPr>
                <w:rFonts w:ascii="Calibri" w:eastAsia="Times New Roman" w:hAnsi="Calibri" w:cs="Calibri"/>
                <w:color w:val="000000" w:themeColor="text1"/>
                <w:sz w:val="20"/>
                <w:szCs w:val="20"/>
                <w:lang w:eastAsia="pt-BR"/>
              </w:rPr>
              <w:t>habilitação</w:t>
            </w:r>
          </w:p>
        </w:tc>
        <w:tc>
          <w:tcPr>
            <w:tcW w:w="1667" w:type="pct"/>
          </w:tcPr>
          <w:p w14:paraId="56FD7027" w14:textId="0D275511"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quando constatada falsidade de declaração ou de quaisquer outros documentos apresentados pelo requerente ou, ainda, a ocorrência de vício insanável a que deu causa no processo de habilitação. </w:t>
            </w:r>
          </w:p>
        </w:tc>
        <w:tc>
          <w:tcPr>
            <w:tcW w:w="1666" w:type="pct"/>
          </w:tcPr>
          <w:p w14:paraId="2A063BDA" w14:textId="7668D931"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50A46598">
              <w:rPr>
                <w:rFonts w:ascii="Calibri" w:eastAsia="Times New Roman" w:hAnsi="Calibri" w:cs="Calibri"/>
                <w:color w:val="000000" w:themeColor="text1"/>
                <w:sz w:val="20"/>
                <w:szCs w:val="20"/>
                <w:lang w:eastAsia="pt-BR"/>
              </w:rPr>
              <w:t>Sem alteração</w:t>
            </w:r>
          </w:p>
          <w:p w14:paraId="47C9B48C" w14:textId="7668D931"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5A3420CF" w14:textId="2958008C" w:rsidTr="00AB24F3">
        <w:tc>
          <w:tcPr>
            <w:tcW w:w="1667" w:type="pct"/>
          </w:tcPr>
          <w:p w14:paraId="4C7E7DEF" w14:textId="0C098C50"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4F5C0476">
              <w:rPr>
                <w:rFonts w:ascii="Calibri" w:eastAsia="Times New Roman" w:hAnsi="Calibri" w:cs="Calibri"/>
                <w:color w:val="000000" w:themeColor="text1"/>
                <w:sz w:val="20"/>
                <w:szCs w:val="20"/>
                <w:lang w:eastAsia="pt-BR"/>
              </w:rPr>
              <w:t>§1º Nas hipóteses previstas nos incisos V, VI e VII do caput, o cancelamento da habilitação dependerá de procedimento administrativo prévio e específico, assegurados o contraditório e a ampla defesa</w:t>
            </w:r>
          </w:p>
        </w:tc>
        <w:tc>
          <w:tcPr>
            <w:tcW w:w="1667" w:type="pct"/>
          </w:tcPr>
          <w:p w14:paraId="318BC5E8" w14:textId="7E52E094"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Nas hipóteses previstas nos incisos IV, V e VI do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o cancelamento da habilitação depende de procedimento administrativo prévio e específico, assegurados o contraditório e a ampla defesa.</w:t>
            </w:r>
          </w:p>
        </w:tc>
        <w:tc>
          <w:tcPr>
            <w:tcW w:w="1666" w:type="pct"/>
          </w:tcPr>
          <w:p w14:paraId="2AE47899"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50A46598">
              <w:rPr>
                <w:rFonts w:ascii="Calibri" w:eastAsia="Times New Roman" w:hAnsi="Calibri" w:cs="Calibri"/>
                <w:color w:val="000000" w:themeColor="text1"/>
                <w:sz w:val="20"/>
                <w:szCs w:val="20"/>
                <w:lang w:eastAsia="pt-BR"/>
              </w:rPr>
              <w:t>Sem alteração</w:t>
            </w:r>
          </w:p>
          <w:p w14:paraId="3019BDB2" w14:textId="542432AB"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2C2F6E19" w14:textId="33DF0CD9" w:rsidTr="00AB24F3">
        <w:tc>
          <w:tcPr>
            <w:tcW w:w="1667" w:type="pct"/>
          </w:tcPr>
          <w:p w14:paraId="729D4567" w14:textId="333DF493" w:rsidR="00137131" w:rsidRPr="001F4E6F" w:rsidRDefault="00137131" w:rsidP="00137131">
            <w:pPr>
              <w:spacing w:after="120"/>
              <w:jc w:val="both"/>
              <w:rPr>
                <w:rFonts w:ascii="Calibri" w:eastAsia="Times New Roman" w:hAnsi="Calibri" w:cs="Calibri"/>
                <w:color w:val="000000"/>
                <w:sz w:val="20"/>
                <w:szCs w:val="20"/>
                <w:lang w:eastAsia="pt-BR"/>
              </w:rPr>
            </w:pPr>
            <w:r w:rsidRPr="756DA0AB">
              <w:rPr>
                <w:rFonts w:ascii="Calibri" w:eastAsia="Times New Roman" w:hAnsi="Calibri" w:cs="Calibri"/>
                <w:color w:val="000000" w:themeColor="text1"/>
                <w:sz w:val="20"/>
                <w:szCs w:val="20"/>
                <w:lang w:eastAsia="pt-BR"/>
              </w:rPr>
              <w:t>§2º Nas hipóteses previstas no inciso VI do caput deverão ser consideradas as circunstâncias de cada caso, a extensão e a gravidade dos fatos, podendo ser cancelada a habilitação, visando sempre o interesse público, a proteção do patrimônio dos planos de benefícios e a preservação do dever fiduciário em relação aos participantes e assistidos</w:t>
            </w:r>
          </w:p>
        </w:tc>
        <w:tc>
          <w:tcPr>
            <w:tcW w:w="1667" w:type="pct"/>
          </w:tcPr>
          <w:p w14:paraId="1CDB82A3" w14:textId="03731FF2"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§2º  Na hipótese prevista no inciso VI do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devem ser consideradas as circunstâncias de cada caso, a extensão e a gravidade dos fatos, podendo ser cancelada a habilitação, visando sempre o interesse público, a proteção do patrimônio dos planos de benefícios e a preservação do dever fiduciário em relação aos participantes e assistidos. </w:t>
            </w:r>
          </w:p>
        </w:tc>
        <w:tc>
          <w:tcPr>
            <w:tcW w:w="1666" w:type="pct"/>
          </w:tcPr>
          <w:p w14:paraId="60E722B1"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7CECFE4A">
              <w:rPr>
                <w:rFonts w:ascii="Calibri" w:eastAsia="Times New Roman" w:hAnsi="Calibri" w:cs="Calibri"/>
                <w:color w:val="000000" w:themeColor="text1"/>
                <w:sz w:val="20"/>
                <w:szCs w:val="20"/>
                <w:lang w:eastAsia="pt-BR"/>
              </w:rPr>
              <w:t>Sem alteração</w:t>
            </w:r>
          </w:p>
          <w:p w14:paraId="0EFCB38E" w14:textId="1200D942"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2D439088" w14:textId="45657DB2" w:rsidTr="00AB24F3">
        <w:tc>
          <w:tcPr>
            <w:tcW w:w="1667" w:type="pct"/>
          </w:tcPr>
          <w:p w14:paraId="10514B7A" w14:textId="703912EC" w:rsidR="00137131" w:rsidRPr="001F4E6F" w:rsidRDefault="00137131" w:rsidP="00137131">
            <w:pPr>
              <w:spacing w:after="120"/>
              <w:jc w:val="both"/>
              <w:rPr>
                <w:rFonts w:ascii="Calibri" w:eastAsia="Times New Roman" w:hAnsi="Calibri" w:cs="Calibri"/>
                <w:color w:val="000000"/>
                <w:sz w:val="20"/>
                <w:szCs w:val="20"/>
                <w:lang w:eastAsia="pt-BR"/>
              </w:rPr>
            </w:pPr>
            <w:r w:rsidRPr="7CECFE4A">
              <w:rPr>
                <w:rFonts w:ascii="Calibri" w:eastAsia="Times New Roman" w:hAnsi="Calibri" w:cs="Calibri"/>
                <w:color w:val="000000" w:themeColor="text1"/>
                <w:sz w:val="20"/>
                <w:szCs w:val="20"/>
                <w:lang w:eastAsia="pt-BR"/>
              </w:rPr>
              <w:t>§3º É vedado ao dirigente exercer as atribuições do cargo ou função na EFPC após o</w:t>
            </w:r>
            <w:r w:rsidRPr="756DA0AB">
              <w:rPr>
                <w:rFonts w:ascii="Calibri" w:eastAsia="Times New Roman" w:hAnsi="Calibri" w:cs="Calibri"/>
                <w:color w:val="000000" w:themeColor="text1"/>
                <w:sz w:val="20"/>
                <w:szCs w:val="20"/>
                <w:lang w:eastAsia="pt-BR"/>
              </w:rPr>
              <w:t xml:space="preserve"> </w:t>
            </w:r>
            <w:r w:rsidRPr="7CECFE4A">
              <w:rPr>
                <w:rFonts w:ascii="Calibri" w:eastAsia="Times New Roman" w:hAnsi="Calibri" w:cs="Calibri"/>
                <w:color w:val="000000" w:themeColor="text1"/>
                <w:sz w:val="20"/>
                <w:szCs w:val="20"/>
                <w:lang w:eastAsia="pt-BR"/>
              </w:rPr>
              <w:t>cancelamento da habilitação</w:t>
            </w:r>
          </w:p>
        </w:tc>
        <w:tc>
          <w:tcPr>
            <w:tcW w:w="1667" w:type="pct"/>
          </w:tcPr>
          <w:p w14:paraId="329F887A" w14:textId="1E1E6D3C"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§3º  É vedado ao dirigente exercer as atribuições do cargo ou função na EFPC após o cancelamento da habilitação.</w:t>
            </w:r>
          </w:p>
        </w:tc>
        <w:tc>
          <w:tcPr>
            <w:tcW w:w="1666" w:type="pct"/>
          </w:tcPr>
          <w:p w14:paraId="357C1C95"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7CECFE4A">
              <w:rPr>
                <w:rFonts w:ascii="Calibri" w:eastAsia="Times New Roman" w:hAnsi="Calibri" w:cs="Calibri"/>
                <w:color w:val="000000" w:themeColor="text1"/>
                <w:sz w:val="20"/>
                <w:szCs w:val="20"/>
                <w:lang w:eastAsia="pt-BR"/>
              </w:rPr>
              <w:t>Sem alteração</w:t>
            </w:r>
          </w:p>
          <w:p w14:paraId="6193FD10" w14:textId="28D6DE1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3BD474C6" w14:textId="197565D3" w:rsidTr="00AB24F3">
        <w:tc>
          <w:tcPr>
            <w:tcW w:w="1667" w:type="pct"/>
          </w:tcPr>
          <w:p w14:paraId="0D6191C1" w14:textId="3A364918" w:rsidR="00137131" w:rsidRPr="001F4E6F" w:rsidRDefault="00137131" w:rsidP="00137131">
            <w:pPr>
              <w:tabs>
                <w:tab w:val="left" w:pos="993"/>
              </w:tabs>
              <w:spacing w:after="120"/>
              <w:jc w:val="both"/>
              <w:rPr>
                <w:rFonts w:ascii="Calibri" w:eastAsia="Times New Roman" w:hAnsi="Calibri" w:cs="Calibri"/>
                <w:color w:val="000000"/>
                <w:sz w:val="20"/>
                <w:szCs w:val="20"/>
                <w:lang w:eastAsia="pt-BR"/>
              </w:rPr>
            </w:pPr>
            <w:r w:rsidRPr="7C380C23">
              <w:rPr>
                <w:rFonts w:ascii="Calibri" w:eastAsia="Times New Roman" w:hAnsi="Calibri" w:cs="Calibri"/>
                <w:color w:val="000000" w:themeColor="text1"/>
                <w:sz w:val="20"/>
                <w:szCs w:val="20"/>
                <w:lang w:eastAsia="pt-BR"/>
              </w:rPr>
              <w:t>Art. 11. O órgão estatutário competente da EFPC deverá instaurar regular procedimento interno para apurar eventual descumprimento, ou não, pelos dirigentes, dos requisitos exigidos nesta Instrução</w:t>
            </w:r>
            <w:r w:rsidRPr="6D2D3F17">
              <w:rPr>
                <w:rFonts w:ascii="Calibri" w:eastAsia="Times New Roman" w:hAnsi="Calibri" w:cs="Calibri"/>
                <w:color w:val="000000" w:themeColor="text1"/>
                <w:sz w:val="20"/>
                <w:szCs w:val="20"/>
                <w:lang w:eastAsia="pt-BR"/>
              </w:rPr>
              <w:t xml:space="preserve"> </w:t>
            </w:r>
            <w:r w:rsidRPr="7C380C23">
              <w:rPr>
                <w:rFonts w:ascii="Calibri" w:eastAsia="Times New Roman" w:hAnsi="Calibri" w:cs="Calibri"/>
                <w:color w:val="000000" w:themeColor="text1"/>
                <w:sz w:val="20"/>
                <w:szCs w:val="20"/>
                <w:lang w:eastAsia="pt-BR"/>
              </w:rPr>
              <w:t>para o exercício de cargo ou função.</w:t>
            </w:r>
          </w:p>
        </w:tc>
        <w:tc>
          <w:tcPr>
            <w:tcW w:w="1667" w:type="pct"/>
          </w:tcPr>
          <w:p w14:paraId="140C6D94" w14:textId="5E416236"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órgão estatutário competente da EFPC deve instaurar regular procedimento interno para apurar eventual descumprimento, pelos dirigentes, dos requisitos exigidos nesta Resolução para o exercício de cargo ou função. </w:t>
            </w:r>
          </w:p>
        </w:tc>
        <w:tc>
          <w:tcPr>
            <w:tcW w:w="1666" w:type="pct"/>
          </w:tcPr>
          <w:p w14:paraId="6A58D47C"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4F5C0476">
              <w:rPr>
                <w:rFonts w:ascii="Calibri" w:eastAsia="Times New Roman" w:hAnsi="Calibri" w:cs="Calibri"/>
                <w:color w:val="000000" w:themeColor="text1"/>
                <w:sz w:val="20"/>
                <w:szCs w:val="20"/>
                <w:lang w:eastAsia="pt-BR"/>
              </w:rPr>
              <w:t>Sem alteração</w:t>
            </w:r>
          </w:p>
          <w:p w14:paraId="47D003CD" w14:textId="401E8588"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26161B89" w14:textId="7D90E511" w:rsidTr="00AB24F3">
        <w:tc>
          <w:tcPr>
            <w:tcW w:w="1667" w:type="pct"/>
          </w:tcPr>
          <w:p w14:paraId="19FCC716" w14:textId="4E0B1FA4" w:rsidR="00137131" w:rsidRPr="001F4E6F" w:rsidRDefault="00137131" w:rsidP="00137131">
            <w:pPr>
              <w:spacing w:after="120"/>
              <w:jc w:val="both"/>
              <w:rPr>
                <w:rFonts w:ascii="Calibri" w:eastAsia="Times New Roman" w:hAnsi="Calibri" w:cs="Calibri"/>
                <w:color w:val="000000"/>
                <w:sz w:val="20"/>
                <w:szCs w:val="20"/>
                <w:lang w:eastAsia="pt-BR"/>
              </w:rPr>
            </w:pPr>
            <w:r w:rsidRPr="6D2D3F17">
              <w:rPr>
                <w:rFonts w:ascii="Calibri" w:eastAsia="Times New Roman" w:hAnsi="Calibri" w:cs="Calibri"/>
                <w:color w:val="000000" w:themeColor="text1"/>
                <w:sz w:val="20"/>
                <w:szCs w:val="20"/>
                <w:lang w:eastAsia="pt-BR"/>
              </w:rPr>
              <w:t>§1º O disposto no caput aplica-se a todos os dirigentes da EFPC, habilitados ou não pela Previc.</w:t>
            </w:r>
          </w:p>
        </w:tc>
        <w:tc>
          <w:tcPr>
            <w:tcW w:w="1667" w:type="pct"/>
          </w:tcPr>
          <w:p w14:paraId="609097A2" w14:textId="5081ADFE"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O disposto no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aplica-se a todos os dirigentes da EFPC, habilitados ou não pela Previc. </w:t>
            </w:r>
          </w:p>
        </w:tc>
        <w:tc>
          <w:tcPr>
            <w:tcW w:w="1666" w:type="pct"/>
          </w:tcPr>
          <w:p w14:paraId="136938AC"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7C380C23">
              <w:rPr>
                <w:rFonts w:ascii="Calibri" w:eastAsia="Times New Roman" w:hAnsi="Calibri" w:cs="Calibri"/>
                <w:color w:val="000000" w:themeColor="text1"/>
                <w:sz w:val="20"/>
                <w:szCs w:val="20"/>
                <w:lang w:eastAsia="pt-BR"/>
              </w:rPr>
              <w:t>Sem alteração</w:t>
            </w:r>
          </w:p>
          <w:p w14:paraId="3AB0B5F6" w14:textId="61575186"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48DDA361" w14:textId="6C04B26B" w:rsidTr="00AB24F3">
        <w:tc>
          <w:tcPr>
            <w:tcW w:w="1667" w:type="pct"/>
          </w:tcPr>
          <w:p w14:paraId="05995042" w14:textId="2E7E555A"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1E0BB08">
              <w:rPr>
                <w:rFonts w:ascii="Calibri" w:eastAsia="Times New Roman" w:hAnsi="Calibri" w:cs="Calibri"/>
                <w:color w:val="000000" w:themeColor="text1"/>
                <w:sz w:val="20"/>
                <w:szCs w:val="20"/>
                <w:lang w:eastAsia="pt-BR"/>
              </w:rPr>
              <w:t>§2º O procedimento referido no caput deverá ser instaurado no prazo de sessenta dias após evidenciada a situação que possa configurar o descumprimento dos requisitos exigidos nesta Instrução para o exercício de cargo ou função.</w:t>
            </w:r>
          </w:p>
          <w:p w14:paraId="139CDAEF" w14:textId="140D9729" w:rsidR="00137131" w:rsidRPr="001F4E6F" w:rsidRDefault="00137131" w:rsidP="00137131">
            <w:pPr>
              <w:spacing w:after="120"/>
              <w:jc w:val="both"/>
              <w:rPr>
                <w:rFonts w:ascii="Calibri" w:eastAsia="Times New Roman" w:hAnsi="Calibri" w:cs="Calibri"/>
                <w:color w:val="000000"/>
                <w:sz w:val="20"/>
                <w:szCs w:val="20"/>
                <w:lang w:eastAsia="pt-BR"/>
              </w:rPr>
            </w:pPr>
          </w:p>
        </w:tc>
        <w:tc>
          <w:tcPr>
            <w:tcW w:w="1667" w:type="pct"/>
          </w:tcPr>
          <w:p w14:paraId="392B3003" w14:textId="2C3F4DEA"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§2º  O procedimento referido no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deve ser instaurado no prazo de sessenta dias após evidenciada a situação que possa configurar o descumprimento dos requisitos exigidos nesta subseção para o exercício de cargo ou função. </w:t>
            </w:r>
          </w:p>
        </w:tc>
        <w:tc>
          <w:tcPr>
            <w:tcW w:w="1666" w:type="pct"/>
          </w:tcPr>
          <w:p w14:paraId="38F8A9BE"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7C380C23">
              <w:rPr>
                <w:rFonts w:ascii="Calibri" w:eastAsia="Times New Roman" w:hAnsi="Calibri" w:cs="Calibri"/>
                <w:color w:val="000000" w:themeColor="text1"/>
                <w:sz w:val="20"/>
                <w:szCs w:val="20"/>
                <w:lang w:eastAsia="pt-BR"/>
              </w:rPr>
              <w:t>Sem alteração</w:t>
            </w:r>
          </w:p>
          <w:p w14:paraId="0B3DA870" w14:textId="73B77A4D"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78308D06" w14:textId="58E38011" w:rsidTr="00AB24F3">
        <w:tc>
          <w:tcPr>
            <w:tcW w:w="1667" w:type="pct"/>
          </w:tcPr>
          <w:p w14:paraId="6DF284F2" w14:textId="29377DE5" w:rsidR="00137131" w:rsidRPr="001F4E6F" w:rsidRDefault="00137131" w:rsidP="00137131">
            <w:pPr>
              <w:spacing w:after="120"/>
              <w:jc w:val="both"/>
              <w:rPr>
                <w:rFonts w:ascii="Calibri" w:eastAsia="Times New Roman" w:hAnsi="Calibri" w:cs="Calibri"/>
                <w:color w:val="000000" w:themeColor="text1"/>
                <w:sz w:val="20"/>
                <w:szCs w:val="20"/>
                <w:lang w:eastAsia="pt-BR"/>
              </w:rPr>
            </w:pPr>
            <w:r w:rsidRPr="01E0BB08">
              <w:rPr>
                <w:rFonts w:ascii="Calibri" w:eastAsia="Times New Roman" w:hAnsi="Calibri" w:cs="Calibri"/>
                <w:color w:val="000000" w:themeColor="text1"/>
                <w:sz w:val="20"/>
                <w:szCs w:val="20"/>
                <w:lang w:eastAsia="pt-BR"/>
              </w:rPr>
              <w:t>§3º O prazo para a conclusão do procedimento referido no caput é de noventa dias, prorrogável</w:t>
            </w:r>
            <w:r w:rsidRPr="03B8013B">
              <w:rPr>
                <w:rFonts w:ascii="Calibri" w:eastAsia="Times New Roman" w:hAnsi="Calibri" w:cs="Calibri"/>
                <w:color w:val="000000" w:themeColor="text1"/>
                <w:sz w:val="20"/>
                <w:szCs w:val="20"/>
                <w:lang w:eastAsia="pt-BR"/>
              </w:rPr>
              <w:t xml:space="preserve"> </w:t>
            </w:r>
            <w:r w:rsidRPr="01E0BB08">
              <w:rPr>
                <w:rFonts w:ascii="Calibri" w:eastAsia="Times New Roman" w:hAnsi="Calibri" w:cs="Calibri"/>
                <w:color w:val="000000" w:themeColor="text1"/>
                <w:sz w:val="20"/>
                <w:szCs w:val="20"/>
                <w:lang w:eastAsia="pt-BR"/>
              </w:rPr>
              <w:t>por igual período apenas uma vez.</w:t>
            </w:r>
          </w:p>
        </w:tc>
        <w:tc>
          <w:tcPr>
            <w:tcW w:w="1667" w:type="pct"/>
          </w:tcPr>
          <w:p w14:paraId="79D1943B" w14:textId="39A0EEB6"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§3º  O prazo para a conclusão do procedimento referido no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é de noventa dias, prorrogável por igual período apenas uma vez. </w:t>
            </w:r>
          </w:p>
        </w:tc>
        <w:tc>
          <w:tcPr>
            <w:tcW w:w="1666" w:type="pct"/>
          </w:tcPr>
          <w:p w14:paraId="7B625925"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7C380C23">
              <w:rPr>
                <w:rFonts w:ascii="Calibri" w:eastAsia="Times New Roman" w:hAnsi="Calibri" w:cs="Calibri"/>
                <w:color w:val="000000" w:themeColor="text1"/>
                <w:sz w:val="20"/>
                <w:szCs w:val="20"/>
                <w:lang w:eastAsia="pt-BR"/>
              </w:rPr>
              <w:t>Sem alteração</w:t>
            </w:r>
          </w:p>
          <w:p w14:paraId="2AB50004" w14:textId="51C3079E"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64E06E3F" w14:textId="3D25900A" w:rsidTr="00AB24F3">
        <w:tc>
          <w:tcPr>
            <w:tcW w:w="1667" w:type="pct"/>
          </w:tcPr>
          <w:p w14:paraId="3C7DBFD9" w14:textId="292EF0C6" w:rsidR="00137131" w:rsidRPr="001F4E6F" w:rsidRDefault="00137131" w:rsidP="00137131">
            <w:pPr>
              <w:spacing w:after="120"/>
              <w:jc w:val="both"/>
              <w:rPr>
                <w:rFonts w:ascii="Calibri" w:eastAsia="Times New Roman" w:hAnsi="Calibri" w:cs="Calibri"/>
                <w:color w:val="000000"/>
                <w:sz w:val="20"/>
                <w:szCs w:val="20"/>
                <w:lang w:eastAsia="pt-BR"/>
              </w:rPr>
            </w:pPr>
            <w:r w:rsidRPr="03B8013B">
              <w:rPr>
                <w:rFonts w:ascii="Calibri" w:eastAsia="Times New Roman" w:hAnsi="Calibri" w:cs="Calibri"/>
                <w:color w:val="000000" w:themeColor="text1"/>
                <w:sz w:val="20"/>
                <w:szCs w:val="20"/>
                <w:lang w:eastAsia="pt-BR"/>
              </w:rPr>
              <w:t>§4º A EFPC deverá comunicar à Previc, no prazo de dez dias após a sua conclusão, o resultado final do procedimento referido no caput</w:t>
            </w:r>
            <w:r w:rsidRPr="384192F9">
              <w:rPr>
                <w:rFonts w:ascii="Calibri" w:eastAsia="Times New Roman" w:hAnsi="Calibri" w:cs="Calibri"/>
                <w:color w:val="000000" w:themeColor="text1"/>
                <w:sz w:val="20"/>
                <w:szCs w:val="20"/>
                <w:lang w:eastAsia="pt-BR"/>
              </w:rPr>
              <w:t>.</w:t>
            </w:r>
          </w:p>
        </w:tc>
        <w:tc>
          <w:tcPr>
            <w:tcW w:w="1667" w:type="pct"/>
          </w:tcPr>
          <w:p w14:paraId="799F071A" w14:textId="2958533B"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§4º  A EFPC deve comunicar à Previc, no prazo de dez dias após a sua conclusão, o resultado final do procedimento referido no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w:t>
            </w:r>
          </w:p>
        </w:tc>
        <w:tc>
          <w:tcPr>
            <w:tcW w:w="1666" w:type="pct"/>
          </w:tcPr>
          <w:p w14:paraId="3E107DF7" w14:textId="50FEE55F"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7C380C23">
              <w:rPr>
                <w:rFonts w:ascii="Calibri" w:eastAsia="Times New Roman" w:hAnsi="Calibri" w:cs="Calibri"/>
                <w:color w:val="000000" w:themeColor="text1"/>
                <w:sz w:val="20"/>
                <w:szCs w:val="20"/>
                <w:lang w:eastAsia="pt-BR"/>
              </w:rPr>
              <w:t>Sem alteração</w:t>
            </w:r>
          </w:p>
          <w:p w14:paraId="6513A101" w14:textId="447A390C"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3E473094" w14:textId="1201AC0E" w:rsidTr="00AB24F3">
        <w:tc>
          <w:tcPr>
            <w:tcW w:w="1667" w:type="pct"/>
          </w:tcPr>
          <w:p w14:paraId="7003C78D" w14:textId="1A92C6C6" w:rsidR="00137131" w:rsidRPr="001F4E6F" w:rsidRDefault="00137131" w:rsidP="00137131">
            <w:pPr>
              <w:tabs>
                <w:tab w:val="left" w:pos="993"/>
              </w:tabs>
              <w:spacing w:after="120"/>
              <w:jc w:val="both"/>
              <w:rPr>
                <w:rFonts w:ascii="Calibri" w:eastAsia="Times New Roman" w:hAnsi="Calibri" w:cs="Calibri"/>
                <w:color w:val="000000"/>
                <w:sz w:val="20"/>
                <w:szCs w:val="20"/>
                <w:lang w:eastAsia="pt-BR"/>
              </w:rPr>
            </w:pPr>
            <w:r w:rsidRPr="384192F9">
              <w:rPr>
                <w:rFonts w:ascii="Calibri" w:eastAsia="Times New Roman" w:hAnsi="Calibri" w:cs="Calibri"/>
                <w:color w:val="000000" w:themeColor="text1"/>
                <w:sz w:val="20"/>
                <w:szCs w:val="20"/>
                <w:lang w:eastAsia="pt-BR"/>
              </w:rPr>
              <w:t>Art. 12. O interessado poderá interpor recurso, no prazo de dez dias, contados da ciência da</w:t>
            </w:r>
            <w:r w:rsidRPr="08662F91">
              <w:rPr>
                <w:rFonts w:ascii="Calibri" w:eastAsia="Times New Roman" w:hAnsi="Calibri" w:cs="Calibri"/>
                <w:color w:val="000000" w:themeColor="text1"/>
                <w:sz w:val="20"/>
                <w:szCs w:val="20"/>
                <w:lang w:eastAsia="pt-BR"/>
              </w:rPr>
              <w:t xml:space="preserve"> </w:t>
            </w:r>
            <w:r w:rsidRPr="384192F9">
              <w:rPr>
                <w:rFonts w:ascii="Calibri" w:eastAsia="Times New Roman" w:hAnsi="Calibri" w:cs="Calibri"/>
                <w:color w:val="000000" w:themeColor="text1"/>
                <w:sz w:val="20"/>
                <w:szCs w:val="20"/>
                <w:lang w:eastAsia="pt-BR"/>
              </w:rPr>
              <w:t>decisão que indeferir o requerimento ou que cancelar a habilitação concedida.</w:t>
            </w:r>
          </w:p>
        </w:tc>
        <w:tc>
          <w:tcPr>
            <w:tcW w:w="1667" w:type="pct"/>
          </w:tcPr>
          <w:p w14:paraId="10F26631" w14:textId="2C1D02DE"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interessado pode interpor recurso, no prazo de dez dias, contados da ciência da decisão que indeferir o requerimento de habilitação de dirigente ou que cancelar a habilitação concedida. </w:t>
            </w:r>
          </w:p>
        </w:tc>
        <w:tc>
          <w:tcPr>
            <w:tcW w:w="1666" w:type="pct"/>
          </w:tcPr>
          <w:p w14:paraId="18676ECE" w14:textId="6E9348D1"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47437660">
              <w:rPr>
                <w:rFonts w:ascii="Calibri" w:eastAsia="Times New Roman" w:hAnsi="Calibri" w:cs="Calibri"/>
                <w:color w:val="000000" w:themeColor="text1"/>
                <w:sz w:val="20"/>
                <w:szCs w:val="20"/>
                <w:lang w:eastAsia="pt-BR"/>
              </w:rPr>
              <w:t>Sem alteração</w:t>
            </w:r>
          </w:p>
          <w:p w14:paraId="653248C9" w14:textId="6E9348D1"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6FD4749D" w14:textId="316E1706" w:rsidTr="00AB24F3">
        <w:tc>
          <w:tcPr>
            <w:tcW w:w="1667" w:type="pct"/>
          </w:tcPr>
          <w:p w14:paraId="4BB4365B" w14:textId="719F992B" w:rsidR="00137131" w:rsidRPr="001F4E6F" w:rsidRDefault="00137131" w:rsidP="00137131">
            <w:pPr>
              <w:spacing w:after="120"/>
              <w:jc w:val="both"/>
              <w:rPr>
                <w:rFonts w:ascii="Calibri" w:eastAsia="Times New Roman" w:hAnsi="Calibri" w:cs="Calibri"/>
                <w:color w:val="000000"/>
                <w:sz w:val="20"/>
                <w:szCs w:val="20"/>
                <w:lang w:eastAsia="pt-BR"/>
              </w:rPr>
            </w:pPr>
            <w:r w:rsidRPr="384192F9">
              <w:rPr>
                <w:rFonts w:ascii="Calibri" w:eastAsia="Times New Roman" w:hAnsi="Calibri" w:cs="Calibri"/>
                <w:color w:val="000000" w:themeColor="text1"/>
                <w:sz w:val="20"/>
                <w:szCs w:val="20"/>
                <w:lang w:eastAsia="pt-BR"/>
              </w:rPr>
              <w:t>§1º O recurso deverá ser dirigido à autoridade que proferiu a decisão, com os documentos que</w:t>
            </w:r>
            <w:r w:rsidRPr="08662F91">
              <w:rPr>
                <w:rFonts w:ascii="Calibri" w:eastAsia="Times New Roman" w:hAnsi="Calibri" w:cs="Calibri"/>
                <w:color w:val="000000" w:themeColor="text1"/>
                <w:sz w:val="20"/>
                <w:szCs w:val="20"/>
                <w:lang w:eastAsia="pt-BR"/>
              </w:rPr>
              <w:t xml:space="preserve"> </w:t>
            </w:r>
            <w:r w:rsidRPr="384192F9">
              <w:rPr>
                <w:rFonts w:ascii="Calibri" w:eastAsia="Times New Roman" w:hAnsi="Calibri" w:cs="Calibri"/>
                <w:color w:val="000000" w:themeColor="text1"/>
                <w:sz w:val="20"/>
                <w:szCs w:val="20"/>
                <w:lang w:eastAsia="pt-BR"/>
              </w:rPr>
              <w:t>justifiquem a reconsideração do indeferimento ou do cancelamento da habilitação</w:t>
            </w:r>
            <w:r w:rsidRPr="08662F91">
              <w:rPr>
                <w:rFonts w:ascii="Calibri" w:eastAsia="Times New Roman" w:hAnsi="Calibri" w:cs="Calibri"/>
                <w:color w:val="000000" w:themeColor="text1"/>
                <w:sz w:val="20"/>
                <w:szCs w:val="20"/>
                <w:lang w:eastAsia="pt-BR"/>
              </w:rPr>
              <w:t>.</w:t>
            </w:r>
          </w:p>
        </w:tc>
        <w:tc>
          <w:tcPr>
            <w:tcW w:w="1667" w:type="pct"/>
          </w:tcPr>
          <w:p w14:paraId="4C1F823E" w14:textId="690A5037"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§1º  O recurso deve ser dirigido à autoridade que proferiu a decisão, com os documentos que justifiquem a reconsideração do indeferimento ou do cancelamento da habilitação.</w:t>
            </w:r>
          </w:p>
        </w:tc>
        <w:tc>
          <w:tcPr>
            <w:tcW w:w="1666" w:type="pct"/>
          </w:tcPr>
          <w:p w14:paraId="27EC7138" w14:textId="0A66013A"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47437660">
              <w:rPr>
                <w:rFonts w:ascii="Calibri" w:eastAsia="Times New Roman" w:hAnsi="Calibri" w:cs="Calibri"/>
                <w:color w:val="000000" w:themeColor="text1"/>
                <w:sz w:val="20"/>
                <w:szCs w:val="20"/>
                <w:lang w:eastAsia="pt-BR"/>
              </w:rPr>
              <w:t>Sem alteração</w:t>
            </w:r>
          </w:p>
          <w:p w14:paraId="6776025D" w14:textId="653A144E"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15512680" w14:textId="64A397FC" w:rsidTr="00AB24F3">
        <w:tc>
          <w:tcPr>
            <w:tcW w:w="1667" w:type="pct"/>
          </w:tcPr>
          <w:p w14:paraId="039184BB" w14:textId="5B881728" w:rsidR="00137131" w:rsidRPr="001F4E6F" w:rsidRDefault="00137131" w:rsidP="00137131">
            <w:pPr>
              <w:spacing w:after="120"/>
              <w:jc w:val="both"/>
              <w:rPr>
                <w:rFonts w:ascii="Calibri" w:eastAsia="Times New Roman" w:hAnsi="Calibri" w:cs="Calibri"/>
                <w:color w:val="000000"/>
                <w:sz w:val="20"/>
                <w:szCs w:val="20"/>
                <w:lang w:eastAsia="pt-BR"/>
              </w:rPr>
            </w:pPr>
            <w:r w:rsidRPr="384192F9">
              <w:rPr>
                <w:rFonts w:ascii="Calibri" w:eastAsia="Times New Roman" w:hAnsi="Calibri" w:cs="Calibri"/>
                <w:color w:val="000000" w:themeColor="text1"/>
                <w:sz w:val="20"/>
                <w:szCs w:val="20"/>
                <w:lang w:eastAsia="pt-BR"/>
              </w:rPr>
              <w:t>§2º Caso a autoridade que proferiu a decisão não a reconsiderar no prazo de cinco dias, o recurso deverá ser encaminhado à Diretoria Colegiada da Previc para julgamento.</w:t>
            </w:r>
          </w:p>
        </w:tc>
        <w:tc>
          <w:tcPr>
            <w:tcW w:w="1667" w:type="pct"/>
          </w:tcPr>
          <w:p w14:paraId="448AA10C" w14:textId="39B8DA0A"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§2º  Caso a autoridade que proferiu a decisão não a reconsiderar no prazo de cinco dias, o recurso deve ser encaminhado à Diretoria Colegiada da Previc para julgamento.</w:t>
            </w:r>
          </w:p>
        </w:tc>
        <w:tc>
          <w:tcPr>
            <w:tcW w:w="1666" w:type="pct"/>
          </w:tcPr>
          <w:p w14:paraId="0519D5CD" w14:textId="0A66013A"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4ECEA">
              <w:rPr>
                <w:rFonts w:ascii="Calibri" w:eastAsia="Times New Roman" w:hAnsi="Calibri" w:cs="Calibri"/>
                <w:color w:val="000000" w:themeColor="text1"/>
                <w:sz w:val="20"/>
                <w:szCs w:val="20"/>
                <w:lang w:eastAsia="pt-BR"/>
              </w:rPr>
              <w:t>Sem alteração</w:t>
            </w:r>
          </w:p>
          <w:p w14:paraId="730A9861" w14:textId="0A66013A"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2FAD0A1B" w14:textId="21549410" w:rsidTr="00AB24F3">
        <w:tc>
          <w:tcPr>
            <w:tcW w:w="1667" w:type="pct"/>
          </w:tcPr>
          <w:p w14:paraId="48592FBD" w14:textId="6E9348D1" w:rsidR="00137131" w:rsidRPr="001F4E6F"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278B1B7B">
              <w:rPr>
                <w:rFonts w:ascii="Calibri" w:eastAsia="Times New Roman" w:hAnsi="Calibri" w:cs="Calibri"/>
                <w:color w:val="000000" w:themeColor="text1"/>
                <w:sz w:val="20"/>
                <w:szCs w:val="20"/>
                <w:lang w:eastAsia="pt-BR"/>
              </w:rPr>
              <w:t>Art. 13. As intimações decorrentes das análises realizadas no âmbito dos processos referidos</w:t>
            </w:r>
            <w:r w:rsidRPr="47437660">
              <w:rPr>
                <w:rFonts w:ascii="Calibri" w:eastAsia="Times New Roman" w:hAnsi="Calibri" w:cs="Calibri"/>
                <w:color w:val="000000" w:themeColor="text1"/>
                <w:sz w:val="20"/>
                <w:szCs w:val="20"/>
                <w:lang w:eastAsia="pt-BR"/>
              </w:rPr>
              <w:t xml:space="preserve"> </w:t>
            </w:r>
            <w:r w:rsidRPr="278B1B7B">
              <w:rPr>
                <w:rFonts w:ascii="Calibri" w:eastAsia="Times New Roman" w:hAnsi="Calibri" w:cs="Calibri"/>
                <w:color w:val="000000" w:themeColor="text1"/>
                <w:sz w:val="20"/>
                <w:szCs w:val="20"/>
                <w:lang w:eastAsia="pt-BR"/>
              </w:rPr>
              <w:t>nesta Instrução serão encaminhadas para o endereço eletrônico cadastrado pela EFPC e para o</w:t>
            </w:r>
            <w:r w:rsidRPr="47437660">
              <w:rPr>
                <w:rFonts w:ascii="Calibri" w:eastAsia="Times New Roman" w:hAnsi="Calibri" w:cs="Calibri"/>
                <w:color w:val="000000" w:themeColor="text1"/>
                <w:sz w:val="20"/>
                <w:szCs w:val="20"/>
                <w:lang w:eastAsia="pt-BR"/>
              </w:rPr>
              <w:t xml:space="preserve"> </w:t>
            </w:r>
            <w:r w:rsidRPr="278B1B7B">
              <w:rPr>
                <w:rFonts w:ascii="Calibri" w:eastAsia="Times New Roman" w:hAnsi="Calibri" w:cs="Calibri"/>
                <w:color w:val="000000" w:themeColor="text1"/>
                <w:sz w:val="20"/>
                <w:szCs w:val="20"/>
                <w:lang w:eastAsia="pt-BR"/>
              </w:rPr>
              <w:t>habilitando</w:t>
            </w:r>
          </w:p>
        </w:tc>
        <w:tc>
          <w:tcPr>
            <w:tcW w:w="1667" w:type="pct"/>
          </w:tcPr>
          <w:p w14:paraId="653EA782" w14:textId="14E24AB8" w:rsidR="00137131" w:rsidRPr="001F4E6F" w:rsidRDefault="00137131" w:rsidP="00137131">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As intimações decorrentes das análises realizadas no âmbito do requerimento referido nesta subseção devem ser encaminhadas para o endereço eletrônico cadastrado pela EFPC e para o habilitando. </w:t>
            </w:r>
          </w:p>
        </w:tc>
        <w:tc>
          <w:tcPr>
            <w:tcW w:w="1666" w:type="pct"/>
          </w:tcPr>
          <w:p w14:paraId="6E725ECC" w14:textId="0A66013A" w:rsidR="00137131" w:rsidRPr="00CB5623" w:rsidRDefault="00137131" w:rsidP="00137131">
            <w:pPr>
              <w:spacing w:after="120"/>
              <w:jc w:val="both"/>
              <w:rPr>
                <w:rFonts w:ascii="Calibri" w:eastAsia="Times New Roman" w:hAnsi="Calibri" w:cs="Calibri"/>
                <w:color w:val="000000" w:themeColor="text1"/>
                <w:sz w:val="20"/>
                <w:szCs w:val="20"/>
                <w:lang w:eastAsia="pt-BR"/>
              </w:rPr>
            </w:pPr>
            <w:r w:rsidRPr="6D24ECEA">
              <w:rPr>
                <w:rFonts w:ascii="Calibri" w:eastAsia="Times New Roman" w:hAnsi="Calibri" w:cs="Calibri"/>
                <w:color w:val="000000" w:themeColor="text1"/>
                <w:sz w:val="20"/>
                <w:szCs w:val="20"/>
                <w:lang w:eastAsia="pt-BR"/>
              </w:rPr>
              <w:t>Sem alteração</w:t>
            </w:r>
          </w:p>
          <w:p w14:paraId="44C0F0D8" w14:textId="0A66013A"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18409493" w14:textId="139F22F8" w:rsidTr="00AB24F3">
        <w:tc>
          <w:tcPr>
            <w:tcW w:w="1667" w:type="pct"/>
          </w:tcPr>
          <w:p w14:paraId="03CA812D" w14:textId="02CC4CF0" w:rsidR="00137131" w:rsidRPr="001F4E6F" w:rsidRDefault="00137131" w:rsidP="00137131">
            <w:pPr>
              <w:tabs>
                <w:tab w:val="left" w:pos="993"/>
              </w:tabs>
              <w:spacing w:after="120"/>
              <w:jc w:val="both"/>
              <w:rPr>
                <w:rFonts w:ascii="Calibri" w:eastAsia="Times New Roman" w:hAnsi="Calibri" w:cs="Calibri"/>
                <w:color w:val="000000"/>
                <w:sz w:val="20"/>
                <w:szCs w:val="20"/>
                <w:lang w:eastAsia="pt-BR"/>
              </w:rPr>
            </w:pPr>
            <w:r w:rsidRPr="6D24ECEA">
              <w:rPr>
                <w:rFonts w:ascii="Calibri" w:eastAsia="Times New Roman" w:hAnsi="Calibri" w:cs="Calibri"/>
                <w:color w:val="000000" w:themeColor="text1"/>
                <w:sz w:val="20"/>
                <w:szCs w:val="20"/>
                <w:lang w:eastAsia="pt-BR"/>
              </w:rPr>
              <w:t>Art. 15. Os nomes dos dirigentes habilitados serão divulgados no sítio eletrônico da Previc.</w:t>
            </w:r>
          </w:p>
        </w:tc>
        <w:tc>
          <w:tcPr>
            <w:tcW w:w="1667" w:type="pct"/>
          </w:tcPr>
          <w:p w14:paraId="1C698C85" w14:textId="41841947" w:rsidR="00137131" w:rsidRPr="001F4E6F" w:rsidRDefault="00137131" w:rsidP="00137131">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Os nomes dos dirigentes habilitados devem ser divulgados no sítio eletrônico da Previc. </w:t>
            </w:r>
          </w:p>
        </w:tc>
        <w:tc>
          <w:tcPr>
            <w:tcW w:w="1666" w:type="pct"/>
          </w:tcPr>
          <w:p w14:paraId="5B0D516B" w14:textId="3963D433"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r w:rsidRPr="7E352C9B">
              <w:rPr>
                <w:rFonts w:ascii="Calibri" w:eastAsia="Times New Roman" w:hAnsi="Calibri" w:cs="Calibri"/>
                <w:color w:val="000000" w:themeColor="text1"/>
                <w:sz w:val="20"/>
                <w:szCs w:val="20"/>
                <w:lang w:eastAsia="pt-BR"/>
              </w:rPr>
              <w:t>Sem alteração</w:t>
            </w:r>
          </w:p>
        </w:tc>
      </w:tr>
      <w:tr w:rsidR="00137131" w:rsidRPr="001F4E6F" w14:paraId="4268EF06" w14:textId="08077769" w:rsidTr="00AB24F3">
        <w:tc>
          <w:tcPr>
            <w:tcW w:w="1667" w:type="pct"/>
          </w:tcPr>
          <w:p w14:paraId="06912DFC" w14:textId="2965C162" w:rsidR="00137131" w:rsidRPr="001F4E6F" w:rsidRDefault="00137131" w:rsidP="00137131">
            <w:pPr>
              <w:tabs>
                <w:tab w:val="left" w:pos="993"/>
              </w:tabs>
              <w:spacing w:after="120"/>
              <w:jc w:val="both"/>
              <w:rPr>
                <w:rFonts w:ascii="Calibri" w:eastAsia="Times New Roman" w:hAnsi="Calibri" w:cs="Calibri"/>
                <w:color w:val="000000"/>
                <w:sz w:val="20"/>
                <w:szCs w:val="20"/>
                <w:lang w:eastAsia="pt-BR"/>
              </w:rPr>
            </w:pPr>
            <w:r w:rsidRPr="7E352C9B">
              <w:rPr>
                <w:rFonts w:ascii="Calibri" w:eastAsia="Times New Roman" w:hAnsi="Calibri" w:cs="Calibri"/>
                <w:color w:val="000000" w:themeColor="text1"/>
                <w:sz w:val="20"/>
                <w:szCs w:val="20"/>
                <w:lang w:eastAsia="pt-BR"/>
              </w:rPr>
              <w:t>Art. 16. A EFPC deverá manter permanentemente atualizado os dados cadastrais dos ocupantes de cargos na diretoria-executiva, no conselho deliberativo e no conselho fiscal.</w:t>
            </w:r>
          </w:p>
        </w:tc>
        <w:tc>
          <w:tcPr>
            <w:tcW w:w="1667" w:type="pct"/>
          </w:tcPr>
          <w:p w14:paraId="00907F1B" w14:textId="1EC1A986"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EFPC deve manter permanentemente atualizado os dados cadastrais dos ocupantes de cargos na diretoria-executiva, no conselho deliberativo e no conselho fiscal. </w:t>
            </w:r>
          </w:p>
        </w:tc>
        <w:tc>
          <w:tcPr>
            <w:tcW w:w="1666" w:type="pct"/>
          </w:tcPr>
          <w:p w14:paraId="217CA933" w14:textId="78EDDFA7"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r w:rsidRPr="4BF89522">
              <w:rPr>
                <w:rFonts w:ascii="Calibri" w:eastAsia="Times New Roman" w:hAnsi="Calibri" w:cs="Calibri"/>
                <w:color w:val="000000" w:themeColor="text1"/>
                <w:sz w:val="20"/>
                <w:szCs w:val="20"/>
                <w:lang w:eastAsia="pt-BR"/>
              </w:rPr>
              <w:t>Sem alteração</w:t>
            </w:r>
          </w:p>
        </w:tc>
      </w:tr>
      <w:tr w:rsidR="00137131" w:rsidRPr="001F4E6F" w14:paraId="65777A11" w14:textId="69F45FFF" w:rsidTr="00AB24F3">
        <w:tc>
          <w:tcPr>
            <w:tcW w:w="1667" w:type="pct"/>
          </w:tcPr>
          <w:p w14:paraId="27EE856A" w14:textId="366D76BE" w:rsidR="00137131" w:rsidRPr="001F4E6F" w:rsidRDefault="00137131" w:rsidP="00137131">
            <w:pPr>
              <w:spacing w:after="120"/>
              <w:jc w:val="both"/>
              <w:rPr>
                <w:rFonts w:ascii="Calibri" w:eastAsia="Times New Roman" w:hAnsi="Calibri" w:cs="Calibri"/>
                <w:color w:val="000000"/>
                <w:sz w:val="20"/>
                <w:szCs w:val="20"/>
                <w:lang w:eastAsia="pt-BR"/>
              </w:rPr>
            </w:pPr>
            <w:r w:rsidRPr="0DE1497B">
              <w:rPr>
                <w:rFonts w:ascii="Calibri" w:eastAsia="Times New Roman" w:hAnsi="Calibri" w:cs="Calibri"/>
                <w:color w:val="000000" w:themeColor="text1"/>
                <w:sz w:val="20"/>
                <w:szCs w:val="20"/>
                <w:lang w:eastAsia="pt-BR"/>
              </w:rPr>
              <w:t>Parágrafo único. A atualização dos dados dos dirigentes deverá ser feita mediante:</w:t>
            </w:r>
          </w:p>
        </w:tc>
        <w:tc>
          <w:tcPr>
            <w:tcW w:w="1667" w:type="pct"/>
          </w:tcPr>
          <w:p w14:paraId="4EA68635" w14:textId="1E89CF9D"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Parágrafo único.  A atualização dos dados dos dirigentes deve ser feita mediante:</w:t>
            </w:r>
          </w:p>
        </w:tc>
        <w:tc>
          <w:tcPr>
            <w:tcW w:w="1666" w:type="pct"/>
          </w:tcPr>
          <w:p w14:paraId="3A2B29DB" w14:textId="22A35E3B"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7D9704F1">
              <w:rPr>
                <w:rFonts w:ascii="Calibri" w:eastAsia="Times New Roman" w:hAnsi="Calibri" w:cs="Calibri"/>
                <w:color w:val="000000" w:themeColor="text1"/>
                <w:sz w:val="20"/>
                <w:szCs w:val="20"/>
                <w:lang w:eastAsia="pt-BR"/>
              </w:rPr>
              <w:t>Sem alteração</w:t>
            </w:r>
          </w:p>
          <w:p w14:paraId="5F139905" w14:textId="22A35E3B"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1F84B94C" w14:textId="36639BFD" w:rsidTr="00AB24F3">
        <w:tc>
          <w:tcPr>
            <w:tcW w:w="1667" w:type="pct"/>
          </w:tcPr>
          <w:p w14:paraId="2457CA5C" w14:textId="7CA96CF5" w:rsidR="00137131" w:rsidRPr="001F4E6F" w:rsidRDefault="00137131" w:rsidP="00137131">
            <w:pPr>
              <w:spacing w:after="120"/>
              <w:jc w:val="both"/>
              <w:rPr>
                <w:rFonts w:ascii="Calibri" w:eastAsia="Times New Roman" w:hAnsi="Calibri" w:cs="Calibri"/>
                <w:color w:val="000000"/>
                <w:sz w:val="20"/>
                <w:szCs w:val="20"/>
                <w:lang w:eastAsia="pt-BR"/>
              </w:rPr>
            </w:pPr>
            <w:r w:rsidRPr="7D9704F1">
              <w:rPr>
                <w:rFonts w:ascii="Calibri" w:eastAsia="Times New Roman" w:hAnsi="Calibri" w:cs="Calibri"/>
                <w:color w:val="000000" w:themeColor="text1"/>
                <w:sz w:val="20"/>
                <w:szCs w:val="20"/>
                <w:lang w:eastAsia="pt-BR"/>
              </w:rPr>
              <w:t xml:space="preserve">I </w:t>
            </w:r>
            <w:r>
              <w:rPr>
                <w:rFonts w:ascii="Calibri" w:eastAsia="Times New Roman" w:hAnsi="Calibri" w:cs="Calibri"/>
                <w:color w:val="000000" w:themeColor="text1"/>
                <w:sz w:val="20"/>
                <w:szCs w:val="20"/>
                <w:lang w:eastAsia="pt-BR"/>
              </w:rPr>
              <w:t>–</w:t>
            </w:r>
            <w:r w:rsidRPr="7D9704F1">
              <w:rPr>
                <w:rFonts w:ascii="Calibri" w:eastAsia="Times New Roman" w:hAnsi="Calibri" w:cs="Calibri"/>
                <w:color w:val="000000" w:themeColor="text1"/>
                <w:sz w:val="20"/>
                <w:szCs w:val="20"/>
                <w:lang w:eastAsia="pt-BR"/>
              </w:rPr>
              <w:t xml:space="preserve"> Comunicação eletrônica à Previc, no prazo de cinco dias a contar do fato que motivou a</w:t>
            </w:r>
            <w:r w:rsidRPr="6B3773B2">
              <w:rPr>
                <w:rFonts w:ascii="Calibri" w:eastAsia="Times New Roman" w:hAnsi="Calibri" w:cs="Calibri"/>
                <w:color w:val="000000" w:themeColor="text1"/>
                <w:sz w:val="20"/>
                <w:szCs w:val="20"/>
                <w:lang w:eastAsia="pt-BR"/>
              </w:rPr>
              <w:t xml:space="preserve"> </w:t>
            </w:r>
            <w:r w:rsidRPr="7D9704F1">
              <w:rPr>
                <w:rFonts w:ascii="Calibri" w:eastAsia="Times New Roman" w:hAnsi="Calibri" w:cs="Calibri"/>
                <w:color w:val="000000" w:themeColor="text1"/>
                <w:sz w:val="20"/>
                <w:szCs w:val="20"/>
                <w:lang w:eastAsia="pt-BR"/>
              </w:rPr>
              <w:t>alteração dos dados cadastrais dos membros habilitados; e</w:t>
            </w:r>
          </w:p>
        </w:tc>
        <w:tc>
          <w:tcPr>
            <w:tcW w:w="1667" w:type="pct"/>
          </w:tcPr>
          <w:p w14:paraId="3392BDB6" w14:textId="6463E8C7"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comunicação eletrônica à Previc, no prazo de cinco dias a contar do fato que motivou a alteração dos dados cadastrais dos membros habilitados; e </w:t>
            </w:r>
          </w:p>
        </w:tc>
        <w:tc>
          <w:tcPr>
            <w:tcW w:w="1666" w:type="pct"/>
          </w:tcPr>
          <w:p w14:paraId="21CEA3AC" w14:textId="78B525A9"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77E603E0">
              <w:rPr>
                <w:rFonts w:ascii="Calibri" w:eastAsia="Times New Roman" w:hAnsi="Calibri" w:cs="Calibri"/>
                <w:color w:val="000000" w:themeColor="text1"/>
                <w:sz w:val="20"/>
                <w:szCs w:val="20"/>
                <w:lang w:eastAsia="pt-BR"/>
              </w:rPr>
              <w:t>Sem alteração</w:t>
            </w:r>
          </w:p>
          <w:p w14:paraId="26640C9B" w14:textId="40C4AB32"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4DC1C317" w14:textId="2A95E8BA" w:rsidTr="00AB24F3">
        <w:tc>
          <w:tcPr>
            <w:tcW w:w="1667" w:type="pct"/>
          </w:tcPr>
          <w:p w14:paraId="02B18566" w14:textId="000F3D46" w:rsidR="00137131" w:rsidRPr="001F4E6F" w:rsidRDefault="00137131" w:rsidP="00137131">
            <w:pPr>
              <w:spacing w:after="120"/>
              <w:jc w:val="both"/>
              <w:rPr>
                <w:rFonts w:ascii="Calibri" w:eastAsia="Times New Roman" w:hAnsi="Calibri" w:cs="Calibri"/>
                <w:color w:val="000000"/>
                <w:sz w:val="20"/>
                <w:szCs w:val="20"/>
                <w:lang w:eastAsia="pt-BR"/>
              </w:rPr>
            </w:pPr>
            <w:r w:rsidRPr="6B3773B2">
              <w:rPr>
                <w:rFonts w:ascii="Calibri" w:eastAsia="Times New Roman" w:hAnsi="Calibri" w:cs="Calibri"/>
                <w:color w:val="000000" w:themeColor="text1"/>
                <w:sz w:val="20"/>
                <w:szCs w:val="20"/>
                <w:lang w:eastAsia="pt-BR"/>
              </w:rPr>
              <w:t xml:space="preserve">II </w:t>
            </w:r>
            <w:r>
              <w:rPr>
                <w:rFonts w:ascii="Calibri" w:eastAsia="Times New Roman" w:hAnsi="Calibri" w:cs="Calibri"/>
                <w:color w:val="000000" w:themeColor="text1"/>
                <w:sz w:val="20"/>
                <w:szCs w:val="20"/>
                <w:lang w:eastAsia="pt-BR"/>
              </w:rPr>
              <w:t>–</w:t>
            </w:r>
            <w:r w:rsidRPr="6B3773B2">
              <w:rPr>
                <w:rFonts w:ascii="Calibri" w:eastAsia="Times New Roman" w:hAnsi="Calibri" w:cs="Calibri"/>
                <w:color w:val="000000" w:themeColor="text1"/>
                <w:sz w:val="20"/>
                <w:szCs w:val="20"/>
                <w:lang w:eastAsia="pt-BR"/>
              </w:rPr>
              <w:t xml:space="preserve"> Atualização dos dados referentes aos mandatos, no Portal de Sistemas da Previc, dos membros dos conselhos deliberativo e fiscal da EFPC não classificada como entidade sistemicamente importante, no prazo de cinco dias a contar do fato que motivou a alteração.</w:t>
            </w:r>
          </w:p>
        </w:tc>
        <w:tc>
          <w:tcPr>
            <w:tcW w:w="1667" w:type="pct"/>
          </w:tcPr>
          <w:p w14:paraId="41C56BB4" w14:textId="2FCDACB6"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atualização dos dados referentes aos mandatos, no Portal de Sistemas da Previc, dos membros dos conselhos deliberativo e fiscal da EFPC não classificada como entidade sistemicamente importante, no prazo de cinco dias a contar do fato que motivou a alteração. </w:t>
            </w:r>
          </w:p>
        </w:tc>
        <w:tc>
          <w:tcPr>
            <w:tcW w:w="1666" w:type="pct"/>
          </w:tcPr>
          <w:p w14:paraId="439B9478" w14:textId="78EDDFA7"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7D9704F1">
              <w:rPr>
                <w:rFonts w:ascii="Calibri" w:eastAsia="Times New Roman" w:hAnsi="Calibri" w:cs="Calibri"/>
                <w:color w:val="000000" w:themeColor="text1"/>
                <w:sz w:val="20"/>
                <w:szCs w:val="20"/>
                <w:lang w:eastAsia="pt-BR"/>
              </w:rPr>
              <w:t>Sem alteração</w:t>
            </w:r>
          </w:p>
          <w:p w14:paraId="540DE130" w14:textId="4F74B28F"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70671D98" w14:textId="76E99375" w:rsidTr="00AB24F3">
        <w:tc>
          <w:tcPr>
            <w:tcW w:w="1667" w:type="pct"/>
          </w:tcPr>
          <w:p w14:paraId="7A4C0AF8" w14:textId="1DC019E6" w:rsidR="00137131" w:rsidRPr="001F4E6F"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6B3773B2">
              <w:rPr>
                <w:rFonts w:ascii="Calibri" w:eastAsia="Times New Roman" w:hAnsi="Calibri" w:cs="Calibri"/>
                <w:color w:val="000000" w:themeColor="text1"/>
                <w:sz w:val="20"/>
                <w:szCs w:val="20"/>
                <w:lang w:eastAsia="pt-BR"/>
              </w:rPr>
              <w:t>Art. 17. A EFPC deverá observar o disposto nesta Instrução no curso dos processos seletivos,</w:t>
            </w:r>
            <w:r w:rsidRPr="7AFEBAC9">
              <w:rPr>
                <w:rFonts w:ascii="Calibri" w:eastAsia="Times New Roman" w:hAnsi="Calibri" w:cs="Calibri"/>
                <w:color w:val="000000" w:themeColor="text1"/>
                <w:sz w:val="20"/>
                <w:szCs w:val="20"/>
                <w:lang w:eastAsia="pt-BR"/>
              </w:rPr>
              <w:t xml:space="preserve"> </w:t>
            </w:r>
            <w:r w:rsidRPr="6B3773B2">
              <w:rPr>
                <w:rFonts w:ascii="Calibri" w:eastAsia="Times New Roman" w:hAnsi="Calibri" w:cs="Calibri"/>
                <w:color w:val="000000" w:themeColor="text1"/>
                <w:sz w:val="20"/>
                <w:szCs w:val="20"/>
                <w:lang w:eastAsia="pt-BR"/>
              </w:rPr>
              <w:t>eleitorais e de designação para os seus mandatos, cargos ou funções nos órgãos estatutários.</w:t>
            </w:r>
          </w:p>
          <w:p w14:paraId="651DF62B" w14:textId="1BFA6786" w:rsidR="00137131" w:rsidRPr="001F4E6F" w:rsidRDefault="00137131" w:rsidP="00137131">
            <w:pPr>
              <w:tabs>
                <w:tab w:val="left" w:pos="993"/>
              </w:tabs>
              <w:spacing w:after="120"/>
              <w:jc w:val="both"/>
              <w:rPr>
                <w:rFonts w:ascii="Calibri" w:eastAsia="Times New Roman" w:hAnsi="Calibri" w:cs="Calibri"/>
                <w:color w:val="000000"/>
                <w:sz w:val="20"/>
                <w:szCs w:val="20"/>
                <w:lang w:eastAsia="pt-BR"/>
              </w:rPr>
            </w:pPr>
          </w:p>
        </w:tc>
        <w:tc>
          <w:tcPr>
            <w:tcW w:w="1667" w:type="pct"/>
          </w:tcPr>
          <w:p w14:paraId="1D661602" w14:textId="10FA15AB"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EFPC deve observar o disposto nesta subseção no curso dos processos seletivos, eleitorais e de designação para os seus mandatos, cargos ou funções nos órgãos estatutários. </w:t>
            </w:r>
          </w:p>
        </w:tc>
        <w:tc>
          <w:tcPr>
            <w:tcW w:w="1666" w:type="pct"/>
          </w:tcPr>
          <w:p w14:paraId="2D81003E" w14:textId="78EDDFA7"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r w:rsidRPr="7D9704F1">
              <w:rPr>
                <w:rFonts w:ascii="Calibri" w:eastAsia="Times New Roman" w:hAnsi="Calibri" w:cs="Calibri"/>
                <w:color w:val="000000" w:themeColor="text1"/>
                <w:sz w:val="20"/>
                <w:szCs w:val="20"/>
                <w:lang w:eastAsia="pt-BR"/>
              </w:rPr>
              <w:t>Sem alteração</w:t>
            </w:r>
          </w:p>
          <w:p w14:paraId="79CAF3C0" w14:textId="025E9555"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4A69D7F7" w14:textId="70FA86EB" w:rsidTr="00AB24F3">
        <w:tc>
          <w:tcPr>
            <w:tcW w:w="1667" w:type="pct"/>
          </w:tcPr>
          <w:p w14:paraId="6F69856D" w14:textId="77777777"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7" w:type="pct"/>
          </w:tcPr>
          <w:p w14:paraId="3EE74C60" w14:textId="61720CFF"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6" w:type="pct"/>
          </w:tcPr>
          <w:p w14:paraId="5616DC6E" w14:textId="77777777" w:rsidR="00137131" w:rsidRPr="00CB5623" w:rsidRDefault="00137131" w:rsidP="00137131">
            <w:pPr>
              <w:spacing w:after="120"/>
              <w:jc w:val="center"/>
              <w:rPr>
                <w:rFonts w:ascii="Calibri" w:eastAsia="Times New Roman" w:hAnsi="Calibri" w:cs="Calibri"/>
                <w:b/>
                <w:bCs/>
                <w:color w:val="000000"/>
                <w:sz w:val="20"/>
                <w:szCs w:val="20"/>
                <w:lang w:eastAsia="pt-BR"/>
              </w:rPr>
            </w:pPr>
          </w:p>
        </w:tc>
      </w:tr>
      <w:tr w:rsidR="00137131" w:rsidRPr="001F4E6F" w14:paraId="5CB7ACA6" w14:textId="600BC09F" w:rsidTr="00AB24F3">
        <w:tc>
          <w:tcPr>
            <w:tcW w:w="1667" w:type="pct"/>
          </w:tcPr>
          <w:p w14:paraId="49C98411" w14:textId="04D7CF6D"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7" w:type="pct"/>
          </w:tcPr>
          <w:p w14:paraId="598EF772" w14:textId="4AD0DD60" w:rsidR="00137131" w:rsidRPr="001F4E6F" w:rsidRDefault="00137131" w:rsidP="00137131">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Seção III</w:t>
            </w:r>
          </w:p>
        </w:tc>
        <w:tc>
          <w:tcPr>
            <w:tcW w:w="1666" w:type="pct"/>
          </w:tcPr>
          <w:p w14:paraId="3DE98DF8" w14:textId="77777777" w:rsidR="00137131" w:rsidRPr="00CB5623" w:rsidRDefault="00137131" w:rsidP="00137131">
            <w:pPr>
              <w:spacing w:after="120"/>
              <w:jc w:val="center"/>
              <w:rPr>
                <w:rFonts w:ascii="Calibri" w:eastAsia="Times New Roman" w:hAnsi="Calibri" w:cs="Calibri"/>
                <w:b/>
                <w:bCs/>
                <w:color w:val="000000"/>
                <w:sz w:val="20"/>
                <w:szCs w:val="20"/>
                <w:lang w:eastAsia="pt-BR"/>
              </w:rPr>
            </w:pPr>
          </w:p>
        </w:tc>
      </w:tr>
      <w:tr w:rsidR="00137131" w:rsidRPr="001F4E6F" w14:paraId="4F077369" w14:textId="08120735" w:rsidTr="00AB24F3">
        <w:tc>
          <w:tcPr>
            <w:tcW w:w="1667" w:type="pct"/>
          </w:tcPr>
          <w:p w14:paraId="1B3497FC" w14:textId="19AC3897" w:rsidR="00137131" w:rsidRPr="0052489B" w:rsidRDefault="00137131" w:rsidP="0052489B">
            <w:pPr>
              <w:spacing w:after="120"/>
              <w:jc w:val="both"/>
              <w:rPr>
                <w:rFonts w:cstheme="minorHAnsi"/>
                <w:color w:val="000000" w:themeColor="text1"/>
                <w:sz w:val="20"/>
                <w:szCs w:val="20"/>
              </w:rPr>
            </w:pPr>
          </w:p>
        </w:tc>
        <w:tc>
          <w:tcPr>
            <w:tcW w:w="1667" w:type="pct"/>
          </w:tcPr>
          <w:p w14:paraId="0D674D26" w14:textId="38D9EBB7" w:rsidR="00137131" w:rsidRPr="001F4E6F" w:rsidRDefault="00137131" w:rsidP="00137131">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Dos requerimentos de licenciamento</w:t>
            </w:r>
          </w:p>
        </w:tc>
        <w:tc>
          <w:tcPr>
            <w:tcW w:w="1666" w:type="pct"/>
          </w:tcPr>
          <w:p w14:paraId="36AB2ED5" w14:textId="77777777" w:rsidR="00137131" w:rsidRPr="00CB5623" w:rsidRDefault="00137131" w:rsidP="00137131">
            <w:pPr>
              <w:spacing w:after="120"/>
              <w:jc w:val="center"/>
              <w:rPr>
                <w:rFonts w:ascii="Calibri" w:eastAsia="Times New Roman" w:hAnsi="Calibri" w:cs="Calibri"/>
                <w:b/>
                <w:bCs/>
                <w:color w:val="000000"/>
                <w:sz w:val="20"/>
                <w:szCs w:val="20"/>
                <w:lang w:eastAsia="pt-BR"/>
              </w:rPr>
            </w:pPr>
          </w:p>
        </w:tc>
      </w:tr>
      <w:tr w:rsidR="009D603E" w:rsidRPr="001F4E6F" w14:paraId="23D6AD00" w14:textId="77777777" w:rsidTr="00AB24F3">
        <w:tc>
          <w:tcPr>
            <w:tcW w:w="1667" w:type="pct"/>
          </w:tcPr>
          <w:p w14:paraId="54755390" w14:textId="53B6F618" w:rsidR="008F2E17" w:rsidRDefault="008F2E17" w:rsidP="00137131">
            <w:pPr>
              <w:pStyle w:val="NormalWeb"/>
              <w:shd w:val="clear" w:color="auto" w:fill="FFFFFF" w:themeFill="background1"/>
              <w:spacing w:before="0" w:beforeAutospacing="0" w:after="150" w:afterAutospacing="0"/>
              <w:rPr>
                <w:rFonts w:asciiTheme="minorHAnsi" w:eastAsiaTheme="minorHAnsi" w:hAnsiTheme="minorHAnsi" w:cstheme="minorHAnsi"/>
                <w:color w:val="000000" w:themeColor="text1"/>
                <w:sz w:val="20"/>
                <w:szCs w:val="20"/>
                <w:lang w:eastAsia="en-US"/>
              </w:rPr>
            </w:pPr>
            <w:r w:rsidRPr="008F2E17">
              <w:rPr>
                <w:rFonts w:asciiTheme="minorHAnsi" w:eastAsiaTheme="minorHAnsi" w:hAnsiTheme="minorHAnsi" w:cstheme="minorHAnsi"/>
                <w:color w:val="000000" w:themeColor="text1"/>
                <w:sz w:val="20"/>
                <w:szCs w:val="20"/>
                <w:lang w:eastAsia="en-US"/>
              </w:rPr>
              <w:t>RESOLUÇÃO PREVIC Nº 9, DE 30 DE MARÇO DE 2022</w:t>
            </w:r>
          </w:p>
          <w:p w14:paraId="7AA63FE3" w14:textId="03D0BD33" w:rsidR="009D603E" w:rsidRPr="0052489B" w:rsidRDefault="000E4686" w:rsidP="00137131">
            <w:pPr>
              <w:pStyle w:val="NormalWeb"/>
              <w:shd w:val="clear" w:color="auto" w:fill="FFFFFF" w:themeFill="background1"/>
              <w:spacing w:before="0" w:beforeAutospacing="0" w:after="150" w:afterAutospacing="0"/>
              <w:rPr>
                <w:rFonts w:asciiTheme="minorHAnsi" w:eastAsiaTheme="minorHAnsi" w:hAnsiTheme="minorHAnsi" w:cstheme="minorHAnsi"/>
                <w:color w:val="000000" w:themeColor="text1"/>
                <w:sz w:val="20"/>
                <w:szCs w:val="20"/>
                <w:lang w:eastAsia="en-US"/>
              </w:rPr>
            </w:pPr>
            <w:r w:rsidRPr="000E4686">
              <w:rPr>
                <w:rFonts w:asciiTheme="minorHAnsi" w:eastAsiaTheme="minorHAnsi" w:hAnsiTheme="minorHAnsi" w:cstheme="minorHAnsi"/>
                <w:color w:val="000000" w:themeColor="text1"/>
                <w:sz w:val="20"/>
                <w:szCs w:val="20"/>
                <w:lang w:eastAsia="en-US"/>
              </w:rPr>
              <w:t>Art. 1º Esta Resolução dispõe sobre os prazos e os procedimentos que devem ser observados para decisão administrativa dos requerimentos de licenciamento apresentados à Superintendência Nacional de Previdência Complementar (Previc) pelas entidades fechadas de previdência complementar (EFPC).</w:t>
            </w:r>
          </w:p>
        </w:tc>
        <w:tc>
          <w:tcPr>
            <w:tcW w:w="1667" w:type="pct"/>
          </w:tcPr>
          <w:p w14:paraId="56EDD47C" w14:textId="77777777" w:rsidR="009D603E" w:rsidRPr="000E4686" w:rsidRDefault="009D603E" w:rsidP="000E4686">
            <w:pPr>
              <w:tabs>
                <w:tab w:val="left" w:pos="993"/>
              </w:tabs>
              <w:spacing w:after="120"/>
              <w:jc w:val="both"/>
              <w:rPr>
                <w:rFonts w:ascii="Calibri" w:eastAsia="Times New Roman" w:hAnsi="Calibri" w:cs="Calibri"/>
                <w:color w:val="000000"/>
                <w:sz w:val="20"/>
                <w:szCs w:val="20"/>
                <w:lang w:eastAsia="pt-BR"/>
              </w:rPr>
            </w:pPr>
          </w:p>
        </w:tc>
        <w:tc>
          <w:tcPr>
            <w:tcW w:w="1666" w:type="pct"/>
          </w:tcPr>
          <w:p w14:paraId="7CFD7DF9" w14:textId="52DA11A6" w:rsidR="009D603E" w:rsidRPr="00CB5623" w:rsidRDefault="000E4686" w:rsidP="00137131">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EXCLUÍDO</w:t>
            </w:r>
          </w:p>
        </w:tc>
      </w:tr>
      <w:tr w:rsidR="00137131" w:rsidRPr="001F4E6F" w14:paraId="0C816093" w14:textId="185C7FD2" w:rsidTr="00AB24F3">
        <w:tc>
          <w:tcPr>
            <w:tcW w:w="1667" w:type="pct"/>
          </w:tcPr>
          <w:p w14:paraId="6C3D84F6" w14:textId="1DC067F9" w:rsidR="00137131" w:rsidRPr="0052489B" w:rsidRDefault="00137131" w:rsidP="00137131">
            <w:pPr>
              <w:pStyle w:val="NormalWeb"/>
              <w:shd w:val="clear" w:color="auto" w:fill="FFFFFF" w:themeFill="background1"/>
              <w:spacing w:before="0" w:beforeAutospacing="0" w:after="150" w:afterAutospacing="0"/>
              <w:rPr>
                <w:rFonts w:asciiTheme="minorHAnsi" w:eastAsiaTheme="minorHAnsi" w:hAnsiTheme="minorHAnsi" w:cstheme="minorHAnsi"/>
                <w:color w:val="000000" w:themeColor="text1"/>
                <w:sz w:val="20"/>
                <w:szCs w:val="20"/>
                <w:lang w:eastAsia="en-US"/>
              </w:rPr>
            </w:pPr>
            <w:r w:rsidRPr="0052489B">
              <w:rPr>
                <w:rFonts w:asciiTheme="minorHAnsi" w:eastAsiaTheme="minorHAnsi" w:hAnsiTheme="minorHAnsi" w:cstheme="minorHAnsi"/>
                <w:color w:val="000000" w:themeColor="text1"/>
                <w:sz w:val="20"/>
                <w:szCs w:val="20"/>
                <w:lang w:eastAsia="en-US"/>
              </w:rPr>
              <w:t>§ 1º São operações sujeitas ao licenciamento da Previc:</w:t>
            </w:r>
          </w:p>
        </w:tc>
        <w:tc>
          <w:tcPr>
            <w:tcW w:w="1667" w:type="pct"/>
          </w:tcPr>
          <w:p w14:paraId="6BE35D5B" w14:textId="4EE2C21C"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26" w:name="_Ref138846415"/>
            <w:r w:rsidRPr="001F4E6F">
              <w:rPr>
                <w:rFonts w:ascii="Calibri" w:eastAsia="Times New Roman" w:hAnsi="Calibri" w:cs="Calibri"/>
                <w:color w:val="000000"/>
                <w:sz w:val="20"/>
                <w:szCs w:val="20"/>
                <w:lang w:eastAsia="pt-BR"/>
              </w:rPr>
              <w:t>São operações sujeitas ao licenciamento da Previc:</w:t>
            </w:r>
            <w:bookmarkEnd w:id="26"/>
            <w:r w:rsidRPr="001F4E6F">
              <w:rPr>
                <w:rFonts w:ascii="Calibri" w:eastAsia="Times New Roman" w:hAnsi="Calibri" w:cs="Calibri"/>
                <w:color w:val="000000"/>
                <w:sz w:val="20"/>
                <w:szCs w:val="20"/>
                <w:lang w:eastAsia="pt-BR"/>
              </w:rPr>
              <w:t xml:space="preserve"> </w:t>
            </w:r>
          </w:p>
        </w:tc>
        <w:tc>
          <w:tcPr>
            <w:tcW w:w="1666" w:type="pct"/>
          </w:tcPr>
          <w:p w14:paraId="2FA06AF0" w14:textId="77777777"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16775D69" w14:textId="7579B1AA" w:rsidTr="00AB24F3">
        <w:tc>
          <w:tcPr>
            <w:tcW w:w="1667" w:type="pct"/>
          </w:tcPr>
          <w:p w14:paraId="6C8E24FB" w14:textId="1E47A0AD" w:rsidR="00137131" w:rsidRPr="00C45288" w:rsidRDefault="00137131" w:rsidP="00137131">
            <w:pPr>
              <w:spacing w:after="120"/>
              <w:jc w:val="both"/>
              <w:rPr>
                <w:rFonts w:eastAsia="Times New Roman" w:cstheme="minorHAnsi"/>
                <w:color w:val="000000" w:themeColor="text1"/>
                <w:sz w:val="20"/>
                <w:szCs w:val="20"/>
                <w:lang w:eastAsia="pt-BR"/>
              </w:rPr>
            </w:pPr>
            <w:r w:rsidRPr="00C45288">
              <w:rPr>
                <w:rFonts w:cstheme="minorHAnsi"/>
                <w:color w:val="000000" w:themeColor="text1"/>
                <w:sz w:val="20"/>
                <w:szCs w:val="20"/>
              </w:rPr>
              <w:t xml:space="preserve">I </w:t>
            </w:r>
            <w:r>
              <w:rPr>
                <w:rFonts w:cstheme="minorHAnsi"/>
                <w:color w:val="000000" w:themeColor="text1"/>
                <w:sz w:val="20"/>
                <w:szCs w:val="20"/>
              </w:rPr>
              <w:t>–</w:t>
            </w:r>
            <w:r w:rsidRPr="00C45288">
              <w:rPr>
                <w:rFonts w:cstheme="minorHAnsi"/>
                <w:color w:val="000000" w:themeColor="text1"/>
                <w:sz w:val="20"/>
                <w:szCs w:val="20"/>
              </w:rPr>
              <w:t xml:space="preserve"> constituição de EFPC;</w:t>
            </w:r>
          </w:p>
        </w:tc>
        <w:tc>
          <w:tcPr>
            <w:tcW w:w="1667" w:type="pct"/>
          </w:tcPr>
          <w:p w14:paraId="5A62AC43" w14:textId="3B7A6D7F"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constituição de EFPC;</w:t>
            </w:r>
          </w:p>
        </w:tc>
        <w:tc>
          <w:tcPr>
            <w:tcW w:w="1666" w:type="pct"/>
          </w:tcPr>
          <w:p w14:paraId="58A1CB74"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53B5B909" w14:textId="2DB18477" w:rsidTr="00AB24F3">
        <w:tc>
          <w:tcPr>
            <w:tcW w:w="1667" w:type="pct"/>
          </w:tcPr>
          <w:p w14:paraId="7A57BD3C" w14:textId="1783D47D" w:rsidR="00137131" w:rsidRPr="00C45288" w:rsidRDefault="00137131" w:rsidP="00137131">
            <w:pPr>
              <w:spacing w:after="120"/>
              <w:jc w:val="both"/>
              <w:rPr>
                <w:rFonts w:eastAsia="Times New Roman" w:cstheme="minorHAnsi"/>
                <w:color w:val="000000" w:themeColor="text1"/>
                <w:sz w:val="20"/>
                <w:szCs w:val="20"/>
                <w:lang w:eastAsia="pt-BR"/>
              </w:rPr>
            </w:pPr>
            <w:r w:rsidRPr="249663C8">
              <w:rPr>
                <w:color w:val="000000" w:themeColor="text1"/>
                <w:sz w:val="20"/>
                <w:szCs w:val="20"/>
              </w:rPr>
              <w:t xml:space="preserve">II </w:t>
            </w:r>
            <w:r>
              <w:rPr>
                <w:color w:val="000000" w:themeColor="text1"/>
                <w:sz w:val="20"/>
                <w:szCs w:val="20"/>
              </w:rPr>
              <w:t>–</w:t>
            </w:r>
            <w:r w:rsidRPr="249663C8">
              <w:rPr>
                <w:color w:val="000000" w:themeColor="text1"/>
                <w:sz w:val="20"/>
                <w:szCs w:val="20"/>
              </w:rPr>
              <w:t xml:space="preserve"> aplicação de regulamento de plano de benefícios;</w:t>
            </w:r>
          </w:p>
        </w:tc>
        <w:tc>
          <w:tcPr>
            <w:tcW w:w="1667" w:type="pct"/>
          </w:tcPr>
          <w:p w14:paraId="7C473B2A" w14:textId="1948F9BB"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w:t>
            </w:r>
            <w:r w:rsidRPr="00C45288">
              <w:rPr>
                <w:rFonts w:ascii="Calibri" w:eastAsia="Times New Roman" w:hAnsi="Calibri" w:cs="Calibri"/>
                <w:color w:val="FF0000"/>
                <w:sz w:val="20"/>
                <w:szCs w:val="20"/>
                <w:lang w:eastAsia="pt-BR"/>
              </w:rPr>
              <w:t>implantação</w:t>
            </w:r>
            <w:r w:rsidRPr="001F4E6F">
              <w:rPr>
                <w:rFonts w:ascii="Calibri" w:eastAsia="Times New Roman" w:hAnsi="Calibri" w:cs="Calibri"/>
                <w:color w:val="000000"/>
                <w:sz w:val="20"/>
                <w:szCs w:val="20"/>
                <w:lang w:eastAsia="pt-BR"/>
              </w:rPr>
              <w:t xml:space="preserve"> de plano de benefícios;</w:t>
            </w:r>
          </w:p>
        </w:tc>
        <w:tc>
          <w:tcPr>
            <w:tcW w:w="1666" w:type="pct"/>
          </w:tcPr>
          <w:p w14:paraId="0E3381F4" w14:textId="0D59D031" w:rsidR="00137131" w:rsidRPr="00CB5623" w:rsidRDefault="00137131" w:rsidP="0013713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para maior clareza.</w:t>
            </w:r>
          </w:p>
        </w:tc>
      </w:tr>
      <w:tr w:rsidR="00137131" w:rsidRPr="001F4E6F" w14:paraId="76FD3599" w14:textId="02A90155" w:rsidTr="00AB24F3">
        <w:tc>
          <w:tcPr>
            <w:tcW w:w="1667" w:type="pct"/>
          </w:tcPr>
          <w:p w14:paraId="47B43927" w14:textId="05F9DE42" w:rsidR="00137131" w:rsidRPr="00C45288" w:rsidRDefault="00137131" w:rsidP="00137131">
            <w:pPr>
              <w:spacing w:after="120"/>
              <w:jc w:val="both"/>
              <w:rPr>
                <w:rFonts w:eastAsia="Times New Roman" w:cstheme="minorHAnsi"/>
                <w:color w:val="000000" w:themeColor="text1"/>
                <w:sz w:val="20"/>
                <w:szCs w:val="20"/>
                <w:lang w:eastAsia="pt-BR"/>
              </w:rPr>
            </w:pPr>
            <w:r w:rsidRPr="00C45288">
              <w:rPr>
                <w:rFonts w:cstheme="minorHAnsi"/>
                <w:color w:val="000000" w:themeColor="text1"/>
                <w:sz w:val="20"/>
                <w:szCs w:val="20"/>
              </w:rPr>
              <w:t xml:space="preserve">III </w:t>
            </w:r>
            <w:r>
              <w:rPr>
                <w:rFonts w:cstheme="minorHAnsi"/>
                <w:color w:val="000000" w:themeColor="text1"/>
                <w:sz w:val="20"/>
                <w:szCs w:val="20"/>
              </w:rPr>
              <w:t>–</w:t>
            </w:r>
            <w:r w:rsidRPr="00C45288">
              <w:rPr>
                <w:rFonts w:cstheme="minorHAnsi"/>
                <w:color w:val="000000" w:themeColor="text1"/>
                <w:sz w:val="20"/>
                <w:szCs w:val="20"/>
              </w:rPr>
              <w:t xml:space="preserve"> aprovação de convênio de adesão e suas alterações;</w:t>
            </w:r>
          </w:p>
        </w:tc>
        <w:tc>
          <w:tcPr>
            <w:tcW w:w="1667" w:type="pct"/>
          </w:tcPr>
          <w:p w14:paraId="7D8874FE" w14:textId="1AF1A45F"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aprovação de convênio de adesão e suas alterações;</w:t>
            </w:r>
          </w:p>
        </w:tc>
        <w:tc>
          <w:tcPr>
            <w:tcW w:w="1666" w:type="pct"/>
          </w:tcPr>
          <w:p w14:paraId="28A4D54C"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318CC6D7" w14:textId="48E1042B" w:rsidTr="00AB24F3">
        <w:tc>
          <w:tcPr>
            <w:tcW w:w="1667" w:type="pct"/>
          </w:tcPr>
          <w:p w14:paraId="7B570F61" w14:textId="61344530" w:rsidR="00137131" w:rsidRPr="00C45288" w:rsidRDefault="00137131" w:rsidP="00137131">
            <w:pPr>
              <w:spacing w:after="120"/>
              <w:jc w:val="both"/>
              <w:rPr>
                <w:rFonts w:eastAsia="Times New Roman" w:cstheme="minorHAnsi"/>
                <w:color w:val="000000" w:themeColor="text1"/>
                <w:sz w:val="20"/>
                <w:szCs w:val="20"/>
                <w:lang w:eastAsia="pt-BR"/>
              </w:rPr>
            </w:pPr>
            <w:r w:rsidRPr="00C45288">
              <w:rPr>
                <w:rFonts w:cstheme="minorHAnsi"/>
                <w:color w:val="000000" w:themeColor="text1"/>
                <w:sz w:val="20"/>
                <w:szCs w:val="20"/>
              </w:rPr>
              <w:t xml:space="preserve">IV </w:t>
            </w:r>
            <w:r>
              <w:rPr>
                <w:rFonts w:cstheme="minorHAnsi"/>
                <w:color w:val="000000" w:themeColor="text1"/>
                <w:sz w:val="20"/>
                <w:szCs w:val="20"/>
              </w:rPr>
              <w:t>–</w:t>
            </w:r>
            <w:r w:rsidRPr="00C45288">
              <w:rPr>
                <w:rFonts w:cstheme="minorHAnsi"/>
                <w:color w:val="000000" w:themeColor="text1"/>
                <w:sz w:val="20"/>
                <w:szCs w:val="20"/>
              </w:rPr>
              <w:t xml:space="preserve"> alteração de estatuto;</w:t>
            </w:r>
          </w:p>
        </w:tc>
        <w:tc>
          <w:tcPr>
            <w:tcW w:w="1667" w:type="pct"/>
          </w:tcPr>
          <w:p w14:paraId="6AFE1C33" w14:textId="509D6EB6"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alteração de estatuto;</w:t>
            </w:r>
          </w:p>
        </w:tc>
        <w:tc>
          <w:tcPr>
            <w:tcW w:w="1666" w:type="pct"/>
          </w:tcPr>
          <w:p w14:paraId="7B69BC89"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39B7C500" w14:textId="3276D0DE" w:rsidTr="00AB24F3">
        <w:tc>
          <w:tcPr>
            <w:tcW w:w="1667" w:type="pct"/>
          </w:tcPr>
          <w:p w14:paraId="66521AD9" w14:textId="078EAE64" w:rsidR="00137131" w:rsidRPr="001E3DF1" w:rsidRDefault="00137131" w:rsidP="00137131">
            <w:pPr>
              <w:spacing w:after="120"/>
              <w:jc w:val="both"/>
              <w:rPr>
                <w:rFonts w:cstheme="minorHAnsi"/>
                <w:color w:val="000000" w:themeColor="text1"/>
                <w:sz w:val="20"/>
                <w:szCs w:val="20"/>
              </w:rPr>
            </w:pPr>
            <w:r w:rsidRPr="001E3DF1">
              <w:rPr>
                <w:rFonts w:cstheme="minorHAnsi"/>
                <w:color w:val="000000" w:themeColor="text1"/>
                <w:sz w:val="20"/>
                <w:szCs w:val="20"/>
              </w:rPr>
              <w:t xml:space="preserve">V </w:t>
            </w:r>
            <w:r>
              <w:rPr>
                <w:rFonts w:cstheme="minorHAnsi"/>
                <w:color w:val="000000" w:themeColor="text1"/>
                <w:sz w:val="20"/>
                <w:szCs w:val="20"/>
              </w:rPr>
              <w:t>–</w:t>
            </w:r>
            <w:r w:rsidRPr="001E3DF1">
              <w:rPr>
                <w:rFonts w:cstheme="minorHAnsi"/>
                <w:color w:val="000000" w:themeColor="text1"/>
                <w:sz w:val="20"/>
                <w:szCs w:val="20"/>
              </w:rPr>
              <w:t xml:space="preserve"> alteração de regulamento de plano de benefícios;</w:t>
            </w:r>
          </w:p>
        </w:tc>
        <w:tc>
          <w:tcPr>
            <w:tcW w:w="1667" w:type="pct"/>
          </w:tcPr>
          <w:p w14:paraId="00B4F8C1" w14:textId="298B2C2C"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alteração de regulamento de plano de benefícios;</w:t>
            </w:r>
          </w:p>
        </w:tc>
        <w:tc>
          <w:tcPr>
            <w:tcW w:w="1666" w:type="pct"/>
          </w:tcPr>
          <w:p w14:paraId="1337B289"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51834353" w14:textId="15B536FE" w:rsidTr="00AB24F3">
        <w:tc>
          <w:tcPr>
            <w:tcW w:w="1667" w:type="pct"/>
          </w:tcPr>
          <w:p w14:paraId="1CB0F429" w14:textId="01885A16" w:rsidR="00137131" w:rsidRPr="001E3DF1" w:rsidRDefault="00137131" w:rsidP="00137131">
            <w:pPr>
              <w:spacing w:after="120"/>
              <w:jc w:val="both"/>
              <w:rPr>
                <w:rFonts w:cstheme="minorHAnsi"/>
                <w:color w:val="000000" w:themeColor="text1"/>
                <w:sz w:val="20"/>
                <w:szCs w:val="20"/>
              </w:rPr>
            </w:pPr>
            <w:r w:rsidRPr="001E3DF1">
              <w:rPr>
                <w:rFonts w:cstheme="minorHAnsi"/>
                <w:color w:val="000000" w:themeColor="text1"/>
                <w:sz w:val="20"/>
                <w:szCs w:val="20"/>
              </w:rPr>
              <w:t xml:space="preserve">VI </w:t>
            </w:r>
            <w:r>
              <w:rPr>
                <w:rFonts w:cstheme="minorHAnsi"/>
                <w:color w:val="000000" w:themeColor="text1"/>
                <w:sz w:val="20"/>
                <w:szCs w:val="20"/>
              </w:rPr>
              <w:t>–</w:t>
            </w:r>
            <w:r w:rsidRPr="001E3DF1">
              <w:rPr>
                <w:rFonts w:cstheme="minorHAnsi"/>
                <w:color w:val="000000" w:themeColor="text1"/>
                <w:sz w:val="20"/>
                <w:szCs w:val="20"/>
              </w:rPr>
              <w:t xml:space="preserve"> saldamento de plano de benefícios;</w:t>
            </w:r>
          </w:p>
        </w:tc>
        <w:tc>
          <w:tcPr>
            <w:tcW w:w="1667" w:type="pct"/>
          </w:tcPr>
          <w:p w14:paraId="5A0D7661" w14:textId="51551C47"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saldamento </w:t>
            </w:r>
            <w:r w:rsidRPr="001E3DF1">
              <w:rPr>
                <w:rFonts w:ascii="Calibri" w:eastAsia="Times New Roman" w:hAnsi="Calibri" w:cs="Calibri"/>
                <w:color w:val="FF0000"/>
                <w:sz w:val="20"/>
                <w:szCs w:val="20"/>
                <w:lang w:eastAsia="pt-BR"/>
              </w:rPr>
              <w:t>ou alteração de regulamento que repercuta no resultado do plano de benefícios</w:t>
            </w:r>
            <w:r w:rsidRPr="001F4E6F">
              <w:rPr>
                <w:rFonts w:ascii="Calibri" w:eastAsia="Times New Roman" w:hAnsi="Calibri" w:cs="Calibri"/>
                <w:color w:val="000000"/>
                <w:sz w:val="20"/>
                <w:szCs w:val="20"/>
                <w:lang w:eastAsia="pt-BR"/>
              </w:rPr>
              <w:t>;</w:t>
            </w:r>
          </w:p>
        </w:tc>
        <w:tc>
          <w:tcPr>
            <w:tcW w:w="1666" w:type="pct"/>
          </w:tcPr>
          <w:p w14:paraId="640B7BD3" w14:textId="076B94C8" w:rsidR="00137131" w:rsidRPr="00CB5623" w:rsidRDefault="00137131" w:rsidP="0013713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Para adequação ao anexo da IN 45/2022</w:t>
            </w:r>
          </w:p>
        </w:tc>
      </w:tr>
      <w:tr w:rsidR="00137131" w:rsidRPr="001F4E6F" w14:paraId="1B1AD24D" w14:textId="3BC12AEA" w:rsidTr="00AB24F3">
        <w:tc>
          <w:tcPr>
            <w:tcW w:w="1667" w:type="pct"/>
          </w:tcPr>
          <w:p w14:paraId="05F34947" w14:textId="07D3D9D5" w:rsidR="00137131" w:rsidRPr="001E3DF1" w:rsidRDefault="00137131" w:rsidP="00137131">
            <w:pPr>
              <w:spacing w:after="120"/>
              <w:jc w:val="both"/>
              <w:rPr>
                <w:rFonts w:cstheme="minorHAnsi"/>
                <w:color w:val="000000" w:themeColor="text1"/>
                <w:sz w:val="20"/>
                <w:szCs w:val="20"/>
              </w:rPr>
            </w:pPr>
            <w:r w:rsidRPr="001E3DF1">
              <w:rPr>
                <w:rFonts w:cstheme="minorHAnsi"/>
                <w:color w:val="000000" w:themeColor="text1"/>
                <w:sz w:val="20"/>
                <w:szCs w:val="20"/>
              </w:rPr>
              <w:t xml:space="preserve">VII </w:t>
            </w:r>
            <w:r>
              <w:rPr>
                <w:rFonts w:cstheme="minorHAnsi"/>
                <w:color w:val="000000" w:themeColor="text1"/>
                <w:sz w:val="20"/>
                <w:szCs w:val="20"/>
              </w:rPr>
              <w:t>–</w:t>
            </w:r>
            <w:r w:rsidRPr="001E3DF1">
              <w:rPr>
                <w:rFonts w:cstheme="minorHAnsi"/>
                <w:color w:val="000000" w:themeColor="text1"/>
                <w:sz w:val="20"/>
                <w:szCs w:val="20"/>
              </w:rPr>
              <w:t xml:space="preserve"> transferência de gerenciamento de plano de benefícios;</w:t>
            </w:r>
          </w:p>
        </w:tc>
        <w:tc>
          <w:tcPr>
            <w:tcW w:w="1667" w:type="pct"/>
          </w:tcPr>
          <w:p w14:paraId="33BAAA0F" w14:textId="0F5593BB"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transferência de gerenciamento de plano de benefícios;</w:t>
            </w:r>
          </w:p>
        </w:tc>
        <w:tc>
          <w:tcPr>
            <w:tcW w:w="1666" w:type="pct"/>
          </w:tcPr>
          <w:p w14:paraId="7C9820DB"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4F04B918" w14:textId="3B5E4336" w:rsidTr="00AB24F3">
        <w:tc>
          <w:tcPr>
            <w:tcW w:w="1667" w:type="pct"/>
          </w:tcPr>
          <w:p w14:paraId="758BEE7E" w14:textId="6ACA1A28" w:rsidR="00137131" w:rsidRPr="00C2457D" w:rsidRDefault="00137131" w:rsidP="00137131">
            <w:pPr>
              <w:spacing w:after="120"/>
              <w:jc w:val="both"/>
              <w:rPr>
                <w:rFonts w:eastAsia="Times New Roman" w:cstheme="minorHAnsi"/>
                <w:sz w:val="20"/>
                <w:szCs w:val="20"/>
                <w:lang w:eastAsia="pt-BR"/>
              </w:rPr>
            </w:pPr>
            <w:r w:rsidRPr="00C2457D">
              <w:rPr>
                <w:rFonts w:cstheme="minorHAnsi"/>
                <w:sz w:val="20"/>
                <w:szCs w:val="20"/>
              </w:rPr>
              <w:t xml:space="preserve">VIII </w:t>
            </w:r>
            <w:r>
              <w:rPr>
                <w:rFonts w:cstheme="minorHAnsi"/>
                <w:sz w:val="20"/>
                <w:szCs w:val="20"/>
              </w:rPr>
              <w:t>–</w:t>
            </w:r>
            <w:r w:rsidRPr="00C2457D">
              <w:rPr>
                <w:rFonts w:cstheme="minorHAnsi"/>
                <w:sz w:val="20"/>
                <w:szCs w:val="20"/>
              </w:rPr>
              <w:t xml:space="preserve"> fusão, cisão e incorporação de planos de benefícios e de EFPC;</w:t>
            </w:r>
          </w:p>
        </w:tc>
        <w:tc>
          <w:tcPr>
            <w:tcW w:w="1667" w:type="pct"/>
          </w:tcPr>
          <w:p w14:paraId="6F028712" w14:textId="34AF848C"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fusão, cisão ou incorporação de planos de benefícios </w:t>
            </w:r>
            <w:r w:rsidRPr="00116D28">
              <w:rPr>
                <w:rFonts w:ascii="Calibri" w:eastAsia="Times New Roman" w:hAnsi="Calibri" w:cs="Calibri"/>
                <w:color w:val="FF0000"/>
                <w:sz w:val="20"/>
                <w:szCs w:val="20"/>
                <w:lang w:eastAsia="pt-BR"/>
              </w:rPr>
              <w:t>ou</w:t>
            </w:r>
            <w:r w:rsidRPr="001F4E6F">
              <w:rPr>
                <w:rFonts w:ascii="Calibri" w:eastAsia="Times New Roman" w:hAnsi="Calibri" w:cs="Calibri"/>
                <w:color w:val="000000"/>
                <w:sz w:val="20"/>
                <w:szCs w:val="20"/>
                <w:lang w:eastAsia="pt-BR"/>
              </w:rPr>
              <w:t xml:space="preserve"> de EFPC;</w:t>
            </w:r>
          </w:p>
        </w:tc>
        <w:tc>
          <w:tcPr>
            <w:tcW w:w="1666" w:type="pct"/>
          </w:tcPr>
          <w:p w14:paraId="2A455379"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725A07B3" w14:textId="63641BB1" w:rsidTr="00AB24F3">
        <w:tc>
          <w:tcPr>
            <w:tcW w:w="1667" w:type="pct"/>
          </w:tcPr>
          <w:p w14:paraId="1DE1CC29" w14:textId="696035E1" w:rsidR="00137131" w:rsidRPr="00C2457D" w:rsidRDefault="00137131" w:rsidP="00137131">
            <w:pPr>
              <w:spacing w:after="120"/>
              <w:jc w:val="both"/>
              <w:rPr>
                <w:rFonts w:eastAsia="Times New Roman" w:cstheme="minorHAnsi"/>
                <w:sz w:val="20"/>
                <w:szCs w:val="20"/>
                <w:lang w:eastAsia="pt-BR"/>
              </w:rPr>
            </w:pPr>
            <w:r w:rsidRPr="00C2457D">
              <w:rPr>
                <w:rFonts w:cstheme="minorHAnsi"/>
                <w:sz w:val="20"/>
                <w:szCs w:val="20"/>
              </w:rPr>
              <w:t xml:space="preserve">IX </w:t>
            </w:r>
            <w:r>
              <w:rPr>
                <w:rFonts w:cstheme="minorHAnsi"/>
                <w:sz w:val="20"/>
                <w:szCs w:val="20"/>
              </w:rPr>
              <w:t>–</w:t>
            </w:r>
            <w:r w:rsidRPr="00C2457D">
              <w:rPr>
                <w:rFonts w:cstheme="minorHAnsi"/>
                <w:sz w:val="20"/>
                <w:szCs w:val="20"/>
              </w:rPr>
              <w:t xml:space="preserve"> migração de participantes e assistidos;</w:t>
            </w:r>
          </w:p>
        </w:tc>
        <w:tc>
          <w:tcPr>
            <w:tcW w:w="1667" w:type="pct"/>
          </w:tcPr>
          <w:p w14:paraId="033DBBCB" w14:textId="36C7C0B3"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IX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migração de participantes e assistidos entre planos de benefícios de EFPC;</w:t>
            </w:r>
          </w:p>
        </w:tc>
        <w:tc>
          <w:tcPr>
            <w:tcW w:w="1666" w:type="pct"/>
          </w:tcPr>
          <w:p w14:paraId="12873476"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5AA2E724" w14:textId="447B85B3" w:rsidTr="00AB24F3">
        <w:tc>
          <w:tcPr>
            <w:tcW w:w="1667" w:type="pct"/>
          </w:tcPr>
          <w:p w14:paraId="65D41D66" w14:textId="1892A85D" w:rsidR="00137131" w:rsidRPr="00C2457D" w:rsidRDefault="00137131" w:rsidP="00137131">
            <w:pPr>
              <w:spacing w:after="120"/>
              <w:jc w:val="both"/>
              <w:rPr>
                <w:rFonts w:eastAsia="Times New Roman" w:cstheme="minorHAnsi"/>
                <w:sz w:val="20"/>
                <w:szCs w:val="20"/>
                <w:lang w:eastAsia="pt-BR"/>
              </w:rPr>
            </w:pPr>
            <w:r w:rsidRPr="00C2457D">
              <w:rPr>
                <w:rFonts w:cstheme="minorHAnsi"/>
                <w:sz w:val="20"/>
                <w:szCs w:val="20"/>
              </w:rPr>
              <w:t xml:space="preserve">X </w:t>
            </w:r>
            <w:r>
              <w:rPr>
                <w:rFonts w:cstheme="minorHAnsi"/>
                <w:sz w:val="20"/>
                <w:szCs w:val="20"/>
              </w:rPr>
              <w:t>–</w:t>
            </w:r>
            <w:r w:rsidRPr="00C2457D">
              <w:rPr>
                <w:rFonts w:cstheme="minorHAnsi"/>
                <w:sz w:val="20"/>
                <w:szCs w:val="20"/>
              </w:rPr>
              <w:t xml:space="preserve"> operações estruturais relacionadas;</w:t>
            </w:r>
          </w:p>
        </w:tc>
        <w:tc>
          <w:tcPr>
            <w:tcW w:w="1667" w:type="pct"/>
          </w:tcPr>
          <w:p w14:paraId="02E65DA3" w14:textId="5542EB8C"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X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operações estruturais relacionadas;</w:t>
            </w:r>
          </w:p>
        </w:tc>
        <w:tc>
          <w:tcPr>
            <w:tcW w:w="1666" w:type="pct"/>
          </w:tcPr>
          <w:p w14:paraId="51C50249"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70FABC90" w14:textId="3DEC1CE6" w:rsidTr="00AB24F3">
        <w:tc>
          <w:tcPr>
            <w:tcW w:w="1667" w:type="pct"/>
          </w:tcPr>
          <w:p w14:paraId="5458AC7E" w14:textId="2D31E653" w:rsidR="00137131" w:rsidRPr="00C2457D" w:rsidRDefault="00137131" w:rsidP="00137131">
            <w:pPr>
              <w:spacing w:after="120"/>
              <w:jc w:val="both"/>
              <w:rPr>
                <w:rFonts w:eastAsia="Times New Roman" w:cstheme="minorHAnsi"/>
                <w:sz w:val="20"/>
                <w:szCs w:val="20"/>
                <w:lang w:eastAsia="pt-BR"/>
              </w:rPr>
            </w:pPr>
            <w:r w:rsidRPr="00C2457D">
              <w:rPr>
                <w:rFonts w:cstheme="minorHAnsi"/>
                <w:sz w:val="20"/>
                <w:szCs w:val="20"/>
              </w:rPr>
              <w:t xml:space="preserve">XI </w:t>
            </w:r>
            <w:r>
              <w:rPr>
                <w:rFonts w:cstheme="minorHAnsi"/>
                <w:sz w:val="20"/>
                <w:szCs w:val="20"/>
              </w:rPr>
              <w:t>–</w:t>
            </w:r>
            <w:r w:rsidRPr="00C2457D">
              <w:rPr>
                <w:rFonts w:cstheme="minorHAnsi"/>
                <w:sz w:val="20"/>
                <w:szCs w:val="20"/>
              </w:rPr>
              <w:t xml:space="preserve"> retirada de patrocínio;</w:t>
            </w:r>
          </w:p>
        </w:tc>
        <w:tc>
          <w:tcPr>
            <w:tcW w:w="1667" w:type="pct"/>
          </w:tcPr>
          <w:p w14:paraId="368A415F" w14:textId="20E0B7B3"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XI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retirada de patrocínio;</w:t>
            </w:r>
          </w:p>
        </w:tc>
        <w:tc>
          <w:tcPr>
            <w:tcW w:w="1666" w:type="pct"/>
          </w:tcPr>
          <w:p w14:paraId="261D85B6"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2F0FB12A" w14:textId="230D5D15" w:rsidTr="00AB24F3">
        <w:tc>
          <w:tcPr>
            <w:tcW w:w="1667" w:type="pct"/>
          </w:tcPr>
          <w:p w14:paraId="271940F8" w14:textId="1BE6CA1E" w:rsidR="00137131" w:rsidRPr="00C2457D" w:rsidRDefault="00137131" w:rsidP="00137131">
            <w:pPr>
              <w:spacing w:after="120"/>
              <w:jc w:val="both"/>
              <w:rPr>
                <w:rFonts w:eastAsia="Times New Roman" w:cstheme="minorHAnsi"/>
                <w:sz w:val="20"/>
                <w:szCs w:val="20"/>
                <w:lang w:eastAsia="pt-BR"/>
              </w:rPr>
            </w:pPr>
            <w:r w:rsidRPr="00C2457D">
              <w:rPr>
                <w:rFonts w:cstheme="minorHAnsi"/>
                <w:sz w:val="20"/>
                <w:szCs w:val="20"/>
              </w:rPr>
              <w:t xml:space="preserve">XII </w:t>
            </w:r>
            <w:r>
              <w:rPr>
                <w:rFonts w:cstheme="minorHAnsi"/>
                <w:sz w:val="20"/>
                <w:szCs w:val="20"/>
              </w:rPr>
              <w:t>–</w:t>
            </w:r>
            <w:r w:rsidRPr="00C2457D">
              <w:rPr>
                <w:rFonts w:cstheme="minorHAnsi"/>
                <w:sz w:val="20"/>
                <w:szCs w:val="20"/>
              </w:rPr>
              <w:t xml:space="preserve"> rescisão unilateral de convênio de adesão;</w:t>
            </w:r>
          </w:p>
        </w:tc>
        <w:tc>
          <w:tcPr>
            <w:tcW w:w="1667" w:type="pct"/>
          </w:tcPr>
          <w:p w14:paraId="5E20E575" w14:textId="00CC2527"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XII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rescisão unilateral de convênio de adesão;</w:t>
            </w:r>
          </w:p>
        </w:tc>
        <w:tc>
          <w:tcPr>
            <w:tcW w:w="1666" w:type="pct"/>
          </w:tcPr>
          <w:p w14:paraId="52B8B31D"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60F7D573" w14:textId="7F599C27" w:rsidTr="00AB24F3">
        <w:tc>
          <w:tcPr>
            <w:tcW w:w="1667" w:type="pct"/>
          </w:tcPr>
          <w:p w14:paraId="09088198" w14:textId="23661FE5" w:rsidR="00137131" w:rsidRPr="00C2457D" w:rsidRDefault="00137131" w:rsidP="00137131">
            <w:pPr>
              <w:spacing w:after="120"/>
              <w:jc w:val="both"/>
              <w:rPr>
                <w:rFonts w:eastAsia="Times New Roman" w:cstheme="minorHAnsi"/>
                <w:sz w:val="20"/>
                <w:szCs w:val="20"/>
                <w:lang w:eastAsia="pt-BR"/>
              </w:rPr>
            </w:pPr>
            <w:r w:rsidRPr="00C2457D">
              <w:rPr>
                <w:rFonts w:cstheme="minorHAnsi"/>
                <w:sz w:val="20"/>
                <w:szCs w:val="20"/>
              </w:rPr>
              <w:t xml:space="preserve">XIII </w:t>
            </w:r>
            <w:r>
              <w:rPr>
                <w:rFonts w:cstheme="minorHAnsi"/>
                <w:sz w:val="20"/>
                <w:szCs w:val="20"/>
              </w:rPr>
              <w:t>–</w:t>
            </w:r>
            <w:r w:rsidRPr="00C2457D">
              <w:rPr>
                <w:rFonts w:cstheme="minorHAnsi"/>
                <w:sz w:val="20"/>
                <w:szCs w:val="20"/>
              </w:rPr>
              <w:t xml:space="preserve"> destinação de reserva especial que envolva reversão de valores;</w:t>
            </w:r>
          </w:p>
        </w:tc>
        <w:tc>
          <w:tcPr>
            <w:tcW w:w="1667" w:type="pct"/>
          </w:tcPr>
          <w:p w14:paraId="080C752C" w14:textId="47D441FE"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XIII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destinação de reserva especial que envolva reversão de valores;</w:t>
            </w:r>
          </w:p>
        </w:tc>
        <w:tc>
          <w:tcPr>
            <w:tcW w:w="1666" w:type="pct"/>
          </w:tcPr>
          <w:p w14:paraId="2BC87C81"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7562D666" w14:textId="690EF7F2" w:rsidTr="00AB24F3">
        <w:tc>
          <w:tcPr>
            <w:tcW w:w="1667" w:type="pct"/>
          </w:tcPr>
          <w:p w14:paraId="1132FAD6" w14:textId="26EB62E9" w:rsidR="00137131" w:rsidRPr="00C2457D" w:rsidRDefault="00137131" w:rsidP="00137131">
            <w:pPr>
              <w:spacing w:after="120"/>
              <w:jc w:val="both"/>
              <w:rPr>
                <w:rFonts w:eastAsia="Times New Roman" w:cstheme="minorHAnsi"/>
                <w:sz w:val="20"/>
                <w:szCs w:val="20"/>
                <w:lang w:eastAsia="pt-BR"/>
              </w:rPr>
            </w:pPr>
            <w:r w:rsidRPr="00C2457D">
              <w:rPr>
                <w:rFonts w:cstheme="minorHAnsi"/>
                <w:sz w:val="20"/>
                <w:szCs w:val="20"/>
              </w:rPr>
              <w:t xml:space="preserve">XIV </w:t>
            </w:r>
            <w:r>
              <w:rPr>
                <w:rFonts w:cstheme="minorHAnsi"/>
                <w:sz w:val="20"/>
                <w:szCs w:val="20"/>
              </w:rPr>
              <w:t>–</w:t>
            </w:r>
            <w:r w:rsidRPr="00C2457D">
              <w:rPr>
                <w:rFonts w:cstheme="minorHAnsi"/>
                <w:sz w:val="20"/>
                <w:szCs w:val="20"/>
              </w:rPr>
              <w:t xml:space="preserve"> encerramento de plano de benefícios e de EFPC;</w:t>
            </w:r>
          </w:p>
        </w:tc>
        <w:tc>
          <w:tcPr>
            <w:tcW w:w="1667" w:type="pct"/>
          </w:tcPr>
          <w:p w14:paraId="1EC48D06" w14:textId="0431E9F3"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XIV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encerramento de plano de benefícios ou de EFPC;</w:t>
            </w:r>
          </w:p>
        </w:tc>
        <w:tc>
          <w:tcPr>
            <w:tcW w:w="1666" w:type="pct"/>
          </w:tcPr>
          <w:p w14:paraId="7E4AE3EA"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730AA94F" w14:textId="657ACD73" w:rsidTr="00AB24F3">
        <w:tc>
          <w:tcPr>
            <w:tcW w:w="1667" w:type="pct"/>
          </w:tcPr>
          <w:p w14:paraId="0538F26D" w14:textId="430B2632" w:rsidR="00137131" w:rsidRPr="00C2457D" w:rsidRDefault="00137131" w:rsidP="00137131">
            <w:pPr>
              <w:spacing w:after="120"/>
              <w:jc w:val="both"/>
              <w:rPr>
                <w:rFonts w:eastAsia="Times New Roman" w:cstheme="minorHAnsi"/>
                <w:sz w:val="20"/>
                <w:szCs w:val="20"/>
                <w:lang w:eastAsia="pt-BR"/>
              </w:rPr>
            </w:pPr>
            <w:r w:rsidRPr="00C2457D">
              <w:rPr>
                <w:rFonts w:cstheme="minorHAnsi"/>
                <w:sz w:val="20"/>
                <w:szCs w:val="20"/>
              </w:rPr>
              <w:t xml:space="preserve">XV </w:t>
            </w:r>
            <w:r>
              <w:rPr>
                <w:rFonts w:cstheme="minorHAnsi"/>
                <w:sz w:val="20"/>
                <w:szCs w:val="20"/>
              </w:rPr>
              <w:t>–</w:t>
            </w:r>
            <w:r w:rsidRPr="00C2457D">
              <w:rPr>
                <w:rFonts w:cstheme="minorHAnsi"/>
                <w:sz w:val="20"/>
                <w:szCs w:val="20"/>
              </w:rPr>
              <w:t xml:space="preserve"> certificação de modelo de regulamento de plano de benefícios e de convênio de adesão;</w:t>
            </w:r>
          </w:p>
        </w:tc>
        <w:tc>
          <w:tcPr>
            <w:tcW w:w="1667" w:type="pct"/>
          </w:tcPr>
          <w:p w14:paraId="6BC8023C" w14:textId="317D6CF2"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XV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certificação de modelo de regulamento de plano de benefícios ou de convênio de adesão;</w:t>
            </w:r>
          </w:p>
        </w:tc>
        <w:tc>
          <w:tcPr>
            <w:tcW w:w="1666" w:type="pct"/>
          </w:tcPr>
          <w:p w14:paraId="3328AF49"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6D30D23F" w14:textId="17960D18" w:rsidTr="00AB24F3">
        <w:tc>
          <w:tcPr>
            <w:tcW w:w="1667" w:type="pct"/>
          </w:tcPr>
          <w:p w14:paraId="448FF1D4" w14:textId="4F5F88F5" w:rsidR="00137131" w:rsidRPr="00C2457D" w:rsidRDefault="00137131" w:rsidP="00137131">
            <w:pPr>
              <w:spacing w:after="120"/>
              <w:jc w:val="both"/>
              <w:rPr>
                <w:rFonts w:eastAsia="Times New Roman" w:cstheme="minorHAnsi"/>
                <w:sz w:val="20"/>
                <w:szCs w:val="20"/>
                <w:lang w:eastAsia="pt-BR"/>
              </w:rPr>
            </w:pPr>
            <w:r w:rsidRPr="00C2457D">
              <w:rPr>
                <w:rFonts w:cstheme="minorHAnsi"/>
                <w:sz w:val="20"/>
                <w:szCs w:val="20"/>
              </w:rPr>
              <w:t xml:space="preserve">XVI </w:t>
            </w:r>
            <w:r>
              <w:rPr>
                <w:rFonts w:cstheme="minorHAnsi"/>
                <w:sz w:val="20"/>
                <w:szCs w:val="20"/>
              </w:rPr>
              <w:t>–</w:t>
            </w:r>
            <w:r w:rsidRPr="00C2457D">
              <w:rPr>
                <w:rFonts w:cstheme="minorHAnsi"/>
                <w:sz w:val="20"/>
                <w:szCs w:val="20"/>
              </w:rPr>
              <w:t xml:space="preserve"> habilitação de dirigente; e</w:t>
            </w:r>
          </w:p>
        </w:tc>
        <w:tc>
          <w:tcPr>
            <w:tcW w:w="1667" w:type="pct"/>
          </w:tcPr>
          <w:p w14:paraId="7B0E4317" w14:textId="27F593C8"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XVI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habilitação de dirigente; e </w:t>
            </w:r>
          </w:p>
        </w:tc>
        <w:tc>
          <w:tcPr>
            <w:tcW w:w="1666" w:type="pct"/>
          </w:tcPr>
          <w:p w14:paraId="72811C92"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3A8D3C6A" w14:textId="03FEE496" w:rsidTr="00AB24F3">
        <w:tc>
          <w:tcPr>
            <w:tcW w:w="1667" w:type="pct"/>
          </w:tcPr>
          <w:p w14:paraId="58E1C4CB" w14:textId="2D37A592" w:rsidR="00137131" w:rsidRPr="00C2457D" w:rsidRDefault="00137131" w:rsidP="00137131">
            <w:pPr>
              <w:spacing w:after="120"/>
              <w:jc w:val="both"/>
              <w:rPr>
                <w:rFonts w:eastAsia="Times New Roman"/>
                <w:sz w:val="20"/>
                <w:szCs w:val="20"/>
                <w:lang w:eastAsia="pt-BR"/>
              </w:rPr>
            </w:pPr>
            <w:r w:rsidRPr="00C2457D">
              <w:rPr>
                <w:rFonts w:cstheme="minorHAnsi"/>
                <w:sz w:val="20"/>
                <w:szCs w:val="20"/>
              </w:rPr>
              <w:t xml:space="preserve">XVII </w:t>
            </w:r>
            <w:r>
              <w:rPr>
                <w:rFonts w:cstheme="minorHAnsi"/>
                <w:sz w:val="20"/>
                <w:szCs w:val="20"/>
              </w:rPr>
              <w:t>–</w:t>
            </w:r>
            <w:r w:rsidRPr="00C2457D">
              <w:rPr>
                <w:rFonts w:cstheme="minorHAnsi"/>
                <w:sz w:val="20"/>
                <w:szCs w:val="20"/>
              </w:rPr>
              <w:t xml:space="preserve"> reconhecimento de instituição certificadora.</w:t>
            </w:r>
          </w:p>
        </w:tc>
        <w:tc>
          <w:tcPr>
            <w:tcW w:w="1667" w:type="pct"/>
          </w:tcPr>
          <w:p w14:paraId="04FEB5B3" w14:textId="4E4E6F65"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XVII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reconhecimento de instituição certificadora e dos respectivos certificados.</w:t>
            </w:r>
          </w:p>
        </w:tc>
        <w:tc>
          <w:tcPr>
            <w:tcW w:w="1666" w:type="pct"/>
          </w:tcPr>
          <w:p w14:paraId="6493F96D"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3A15B657" w14:textId="36074E54" w:rsidTr="00AB24F3">
        <w:tc>
          <w:tcPr>
            <w:tcW w:w="1667" w:type="pct"/>
          </w:tcPr>
          <w:p w14:paraId="0970ABFF" w14:textId="7952DA64" w:rsidR="00137131" w:rsidRPr="00116D28" w:rsidRDefault="00137131" w:rsidP="00137131">
            <w:pPr>
              <w:spacing w:after="120"/>
              <w:jc w:val="both"/>
              <w:rPr>
                <w:rFonts w:eastAsia="Times New Roman" w:cstheme="minorHAnsi"/>
                <w:color w:val="000000"/>
                <w:sz w:val="20"/>
                <w:szCs w:val="20"/>
                <w:lang w:eastAsia="pt-BR"/>
              </w:rPr>
            </w:pPr>
            <w:r w:rsidRPr="00116D28">
              <w:rPr>
                <w:rFonts w:cstheme="minorHAnsi"/>
                <w:sz w:val="20"/>
                <w:szCs w:val="20"/>
                <w:shd w:val="clear" w:color="auto" w:fill="FFFFFF"/>
              </w:rPr>
              <w:t>§ 2º Operações estruturais relacionadas são aquelas que envolvem, concomitantemente, mais de uma das referidas nos incisos I a IX do § 1º.</w:t>
            </w:r>
          </w:p>
        </w:tc>
        <w:tc>
          <w:tcPr>
            <w:tcW w:w="1667" w:type="pct"/>
          </w:tcPr>
          <w:p w14:paraId="575384AD" w14:textId="135D9D85"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Parágrafo único.  São consideradas operações estruturais relacionadas aquelas que envolvam, concomitantemente, mais de uma das operações referidas nos incisos VI a IX do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w:t>
            </w:r>
          </w:p>
        </w:tc>
        <w:tc>
          <w:tcPr>
            <w:tcW w:w="1666" w:type="pct"/>
          </w:tcPr>
          <w:p w14:paraId="5154CA1A" w14:textId="7E239102" w:rsidR="00137131" w:rsidRPr="00CB5623" w:rsidRDefault="00137131" w:rsidP="0013713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Ajuste necessário para maior clareza.</w:t>
            </w:r>
          </w:p>
        </w:tc>
      </w:tr>
      <w:tr w:rsidR="00137131" w:rsidRPr="001F4E6F" w14:paraId="39141367" w14:textId="0DB4DD85" w:rsidTr="00AB24F3">
        <w:tc>
          <w:tcPr>
            <w:tcW w:w="1667" w:type="pct"/>
          </w:tcPr>
          <w:p w14:paraId="5AF4E155" w14:textId="46D4D15D" w:rsidR="00137131" w:rsidRPr="0013631D" w:rsidRDefault="00137131" w:rsidP="00137131">
            <w:pPr>
              <w:tabs>
                <w:tab w:val="left" w:pos="993"/>
              </w:tabs>
              <w:spacing w:after="120"/>
              <w:jc w:val="both"/>
              <w:rPr>
                <w:rFonts w:eastAsia="Times New Roman"/>
                <w:sz w:val="20"/>
                <w:szCs w:val="20"/>
                <w:lang w:eastAsia="pt-BR"/>
              </w:rPr>
            </w:pPr>
            <w:r w:rsidRPr="249663C8">
              <w:rPr>
                <w:sz w:val="20"/>
                <w:szCs w:val="20"/>
              </w:rPr>
              <w:t>Art. 11. Nos requerimentos de licenciamento que envolverem alteração de estatuto ou alteração de regulamento de plano de benefícios, a EFPC deve:</w:t>
            </w:r>
          </w:p>
        </w:tc>
        <w:tc>
          <w:tcPr>
            <w:tcW w:w="1667" w:type="pct"/>
          </w:tcPr>
          <w:p w14:paraId="6E010B1C" w14:textId="08E52CD0"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Nos requerimentos de licenciamento que envolverem alteração de estatuto ou alteração de regulamento de plano de benefícios, a EFPC deve: </w:t>
            </w:r>
          </w:p>
        </w:tc>
        <w:tc>
          <w:tcPr>
            <w:tcW w:w="1666" w:type="pct"/>
          </w:tcPr>
          <w:p w14:paraId="6EA2EC70" w14:textId="77777777"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77C09CDA" w14:textId="18AA4E1A" w:rsidTr="00AB24F3">
        <w:tc>
          <w:tcPr>
            <w:tcW w:w="1667" w:type="pct"/>
          </w:tcPr>
          <w:p w14:paraId="6965B2BA" w14:textId="4F05740B" w:rsidR="00137131" w:rsidRPr="0013631D" w:rsidRDefault="00137131" w:rsidP="00137131">
            <w:pPr>
              <w:spacing w:after="120"/>
              <w:jc w:val="both"/>
              <w:rPr>
                <w:rFonts w:eastAsia="Times New Roman" w:cstheme="minorHAnsi"/>
                <w:sz w:val="20"/>
                <w:szCs w:val="20"/>
                <w:lang w:eastAsia="pt-BR"/>
              </w:rPr>
            </w:pPr>
            <w:r w:rsidRPr="0013631D">
              <w:rPr>
                <w:rFonts w:cstheme="minorHAnsi"/>
                <w:sz w:val="20"/>
                <w:szCs w:val="20"/>
              </w:rPr>
              <w:t xml:space="preserve">I </w:t>
            </w:r>
            <w:r>
              <w:rPr>
                <w:rFonts w:cstheme="minorHAnsi"/>
                <w:sz w:val="20"/>
                <w:szCs w:val="20"/>
              </w:rPr>
              <w:t>–</w:t>
            </w:r>
            <w:r w:rsidRPr="0013631D">
              <w:rPr>
                <w:rFonts w:cstheme="minorHAnsi"/>
                <w:sz w:val="20"/>
                <w:szCs w:val="20"/>
              </w:rPr>
              <w:t xml:space="preserve"> comunicar a síntese das alterações aos participantes e assistidos pelos meios de comunicação usualmente utilizados, com antecedência mínima de trinta dias de sua remessa à Previc;</w:t>
            </w:r>
          </w:p>
        </w:tc>
        <w:tc>
          <w:tcPr>
            <w:tcW w:w="1667" w:type="pct"/>
          </w:tcPr>
          <w:p w14:paraId="5239355A" w14:textId="379B335C"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w:t>
            </w:r>
            <w:r w:rsidRPr="00EB5748">
              <w:rPr>
                <w:rFonts w:ascii="Calibri" w:eastAsia="Times New Roman" w:hAnsi="Calibri" w:cs="Calibri"/>
                <w:color w:val="FF0000"/>
                <w:sz w:val="20"/>
                <w:szCs w:val="20"/>
                <w:lang w:eastAsia="pt-BR"/>
              </w:rPr>
              <w:t>disponibilizar o inteiro teor da proposta de alteração, com todos os documentos que instruirão o requerimento</w:t>
            </w:r>
            <w:r w:rsidRPr="001F4E6F">
              <w:rPr>
                <w:rFonts w:ascii="Calibri" w:eastAsia="Times New Roman" w:hAnsi="Calibri" w:cs="Calibri"/>
                <w:color w:val="000000"/>
                <w:sz w:val="20"/>
                <w:szCs w:val="20"/>
                <w:lang w:eastAsia="pt-BR"/>
              </w:rPr>
              <w:t>, aos participantes e assistidos pelos meios de comunicação usualmente utilizados, com antecedência mínima de trinta dias de sua remessa à Previc;</w:t>
            </w:r>
          </w:p>
        </w:tc>
        <w:tc>
          <w:tcPr>
            <w:tcW w:w="1666" w:type="pct"/>
          </w:tcPr>
          <w:p w14:paraId="58830D6A" w14:textId="6165F33C" w:rsidR="00137131" w:rsidRPr="00CB5623" w:rsidRDefault="00137131" w:rsidP="0013713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Alteração para promover maior transparência e acesso à informação aos participantes e assistidos dos planos de benefício.</w:t>
            </w:r>
          </w:p>
        </w:tc>
      </w:tr>
      <w:tr w:rsidR="00137131" w:rsidRPr="001F4E6F" w14:paraId="5DAA0AC0" w14:textId="163BC8BD" w:rsidTr="00AB24F3">
        <w:tc>
          <w:tcPr>
            <w:tcW w:w="1667" w:type="pct"/>
          </w:tcPr>
          <w:p w14:paraId="5E3A5F61" w14:textId="2FDD3C04" w:rsidR="00137131" w:rsidRPr="0013631D" w:rsidRDefault="00137131" w:rsidP="00137131">
            <w:pPr>
              <w:spacing w:after="120"/>
              <w:jc w:val="both"/>
              <w:rPr>
                <w:rFonts w:eastAsia="Times New Roman" w:cstheme="minorHAnsi"/>
                <w:sz w:val="20"/>
                <w:szCs w:val="20"/>
                <w:lang w:eastAsia="pt-BR"/>
              </w:rPr>
            </w:pPr>
            <w:r w:rsidRPr="249663C8">
              <w:rPr>
                <w:sz w:val="20"/>
                <w:szCs w:val="20"/>
              </w:rPr>
              <w:t xml:space="preserve">II </w:t>
            </w:r>
            <w:r>
              <w:rPr>
                <w:sz w:val="20"/>
                <w:szCs w:val="20"/>
              </w:rPr>
              <w:t>–</w:t>
            </w:r>
            <w:r w:rsidRPr="249663C8">
              <w:rPr>
                <w:sz w:val="20"/>
                <w:szCs w:val="20"/>
              </w:rPr>
              <w:t xml:space="preserve"> solicitar a expressa anuência dos patrocinadores ou instituidores, definindo prazo para manifestação, que não pode ser inferior a trinta dias, contados da remessa da respectiva notificação</w:t>
            </w:r>
          </w:p>
        </w:tc>
        <w:tc>
          <w:tcPr>
            <w:tcW w:w="1667" w:type="pct"/>
          </w:tcPr>
          <w:p w14:paraId="334E4B43" w14:textId="1B88B7DF" w:rsidR="00137131" w:rsidRPr="00EB5748" w:rsidRDefault="00137131" w:rsidP="00137131">
            <w:pPr>
              <w:spacing w:after="120"/>
              <w:jc w:val="both"/>
              <w:rPr>
                <w:rFonts w:ascii="Calibri" w:eastAsia="Times New Roman" w:hAnsi="Calibri" w:cs="Calibri"/>
                <w:color w:val="FF0000"/>
                <w:sz w:val="20"/>
                <w:szCs w:val="20"/>
                <w:lang w:eastAsia="pt-BR"/>
              </w:rPr>
            </w:pPr>
            <w:r w:rsidRPr="00EB5748">
              <w:rPr>
                <w:rFonts w:ascii="Calibri" w:eastAsia="Times New Roman" w:hAnsi="Calibri" w:cs="Calibri"/>
                <w:color w:val="FF0000"/>
                <w:sz w:val="20"/>
                <w:szCs w:val="20"/>
                <w:lang w:eastAsia="pt-BR"/>
              </w:rPr>
              <w:t xml:space="preserve">II </w:t>
            </w:r>
            <w:r>
              <w:rPr>
                <w:rFonts w:ascii="Calibri" w:eastAsia="Times New Roman" w:hAnsi="Calibri" w:cs="Calibri"/>
                <w:color w:val="FF0000"/>
                <w:sz w:val="20"/>
                <w:szCs w:val="20"/>
                <w:lang w:eastAsia="pt-BR"/>
              </w:rPr>
              <w:t>–</w:t>
            </w:r>
            <w:r w:rsidRPr="00EB5748">
              <w:rPr>
                <w:rFonts w:ascii="Calibri" w:eastAsia="Times New Roman" w:hAnsi="Calibri" w:cs="Calibri"/>
                <w:color w:val="FF0000"/>
                <w:sz w:val="20"/>
                <w:szCs w:val="20"/>
                <w:lang w:eastAsia="pt-BR"/>
              </w:rPr>
              <w:t xml:space="preserve"> comunicar aos patrocinadores e instituidores o inteiro teor da proposta de alteração, com prazo mínimo de trinta dias para manifestação expressa de eventual discordância; e </w:t>
            </w:r>
          </w:p>
        </w:tc>
        <w:tc>
          <w:tcPr>
            <w:tcW w:w="1666" w:type="pct"/>
          </w:tcPr>
          <w:p w14:paraId="0E90B88E"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340A49A3" w14:textId="1C548679" w:rsidTr="00AB24F3">
        <w:tc>
          <w:tcPr>
            <w:tcW w:w="1667" w:type="pct"/>
          </w:tcPr>
          <w:p w14:paraId="5DEB83FD" w14:textId="77777777" w:rsidR="00137131" w:rsidRPr="001F4E6F" w:rsidRDefault="00137131" w:rsidP="00137131">
            <w:pPr>
              <w:spacing w:after="120"/>
              <w:jc w:val="both"/>
              <w:rPr>
                <w:rFonts w:ascii="Calibri" w:eastAsia="Times New Roman" w:hAnsi="Calibri" w:cs="Calibri"/>
                <w:color w:val="000000"/>
                <w:sz w:val="20"/>
                <w:szCs w:val="20"/>
                <w:lang w:eastAsia="pt-BR"/>
              </w:rPr>
            </w:pPr>
          </w:p>
        </w:tc>
        <w:tc>
          <w:tcPr>
            <w:tcW w:w="1667" w:type="pct"/>
          </w:tcPr>
          <w:p w14:paraId="5F6B578B" w14:textId="695FA6BC" w:rsidR="00137131" w:rsidRPr="00EB5748" w:rsidRDefault="00137131" w:rsidP="00137131">
            <w:pPr>
              <w:spacing w:after="120"/>
              <w:jc w:val="both"/>
              <w:rPr>
                <w:rFonts w:ascii="Calibri" w:eastAsia="Times New Roman" w:hAnsi="Calibri" w:cs="Calibri"/>
                <w:color w:val="FF0000"/>
                <w:sz w:val="20"/>
                <w:szCs w:val="20"/>
                <w:lang w:eastAsia="pt-BR"/>
              </w:rPr>
            </w:pPr>
            <w:r w:rsidRPr="00EB5748">
              <w:rPr>
                <w:rFonts w:ascii="Calibri" w:eastAsia="Times New Roman" w:hAnsi="Calibri" w:cs="Calibri"/>
                <w:color w:val="FF0000"/>
                <w:sz w:val="20"/>
                <w:szCs w:val="20"/>
                <w:lang w:eastAsia="pt-BR"/>
              </w:rPr>
              <w:t xml:space="preserve">III </w:t>
            </w:r>
            <w:r>
              <w:rPr>
                <w:rFonts w:ascii="Calibri" w:eastAsia="Times New Roman" w:hAnsi="Calibri" w:cs="Calibri"/>
                <w:color w:val="FF0000"/>
                <w:sz w:val="20"/>
                <w:szCs w:val="20"/>
                <w:lang w:eastAsia="pt-BR"/>
              </w:rPr>
              <w:t>–</w:t>
            </w:r>
            <w:r w:rsidRPr="00EB5748">
              <w:rPr>
                <w:rFonts w:ascii="Calibri" w:eastAsia="Times New Roman" w:hAnsi="Calibri" w:cs="Calibri"/>
                <w:color w:val="FF0000"/>
                <w:sz w:val="20"/>
                <w:szCs w:val="20"/>
                <w:lang w:eastAsia="pt-BR"/>
              </w:rPr>
              <w:t xml:space="preserve"> propor as adequações necessárias às inovações constitucionais, legais e normativas que tenham entrado em vigor em data posterior à aprovação do texto vigente.</w:t>
            </w:r>
          </w:p>
        </w:tc>
        <w:tc>
          <w:tcPr>
            <w:tcW w:w="1666" w:type="pct"/>
          </w:tcPr>
          <w:p w14:paraId="71B77E8F" w14:textId="1BD82926" w:rsidR="00137131" w:rsidRPr="00CB5623" w:rsidRDefault="00867FBC" w:rsidP="0013713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137131" w:rsidRPr="001F4E6F" w14:paraId="685046F5" w14:textId="1F910776" w:rsidTr="00AB24F3">
        <w:tc>
          <w:tcPr>
            <w:tcW w:w="1667" w:type="pct"/>
          </w:tcPr>
          <w:p w14:paraId="5A89BAF4" w14:textId="77777777" w:rsidR="00137131" w:rsidRPr="001F4E6F" w:rsidRDefault="00137131" w:rsidP="00137131">
            <w:pPr>
              <w:spacing w:after="120"/>
              <w:jc w:val="both"/>
              <w:rPr>
                <w:rFonts w:ascii="Calibri" w:eastAsia="Times New Roman" w:hAnsi="Calibri" w:cs="Calibri"/>
                <w:color w:val="000000"/>
                <w:sz w:val="20"/>
                <w:szCs w:val="20"/>
                <w:lang w:eastAsia="pt-BR"/>
              </w:rPr>
            </w:pPr>
          </w:p>
        </w:tc>
        <w:tc>
          <w:tcPr>
            <w:tcW w:w="1667" w:type="pct"/>
          </w:tcPr>
          <w:p w14:paraId="09B7B966" w14:textId="223EB3F0" w:rsidR="00137131" w:rsidRPr="001F4E6F" w:rsidRDefault="00137131" w:rsidP="00137131">
            <w:pPr>
              <w:spacing w:after="120"/>
              <w:jc w:val="both"/>
              <w:rPr>
                <w:rFonts w:ascii="Calibri" w:eastAsia="Times New Roman" w:hAnsi="Calibri" w:cs="Calibri"/>
                <w:color w:val="000000"/>
                <w:sz w:val="20"/>
                <w:szCs w:val="20"/>
                <w:lang w:eastAsia="pt-BR"/>
              </w:rPr>
            </w:pPr>
            <w:r w:rsidRPr="00D14CEC">
              <w:rPr>
                <w:rFonts w:ascii="Calibri" w:eastAsia="Times New Roman" w:hAnsi="Calibri" w:cs="Calibri"/>
                <w:color w:val="FF0000"/>
                <w:sz w:val="20"/>
                <w:szCs w:val="20"/>
                <w:lang w:eastAsia="pt-BR"/>
              </w:rPr>
              <w:t xml:space="preserve">Parágrafo único.  A EFPC deve disponibilizar aos participantes, assistidos, patrocinadores ou instituidores, mediante solicitação, quaisquer documentos, elaborados pela EFPC ou por profissional ou empresa contratada, que fundamentam o requerimento previsto no </w:t>
            </w:r>
            <w:r w:rsidRPr="00D14CEC">
              <w:rPr>
                <w:rFonts w:ascii="Calibri" w:eastAsia="Times New Roman" w:hAnsi="Calibri" w:cs="Calibri"/>
                <w:b/>
                <w:bCs/>
                <w:color w:val="FF0000"/>
                <w:sz w:val="20"/>
                <w:szCs w:val="20"/>
                <w:lang w:eastAsia="pt-BR"/>
              </w:rPr>
              <w:t>caput</w:t>
            </w:r>
            <w:r w:rsidRPr="00D14CEC">
              <w:rPr>
                <w:rFonts w:ascii="Calibri" w:eastAsia="Times New Roman" w:hAnsi="Calibri" w:cs="Calibri"/>
                <w:color w:val="FF0000"/>
                <w:sz w:val="20"/>
                <w:szCs w:val="20"/>
                <w:lang w:eastAsia="pt-BR"/>
              </w:rPr>
              <w:t xml:space="preserve"> deste artigo, tais como pareceres, atas dos órgãos estatutários e demais instâncias de governança de caráter consultivo ou deliberativo, manifestação dos patrocinadores, dentre outros.</w:t>
            </w:r>
          </w:p>
        </w:tc>
        <w:tc>
          <w:tcPr>
            <w:tcW w:w="1666" w:type="pct"/>
          </w:tcPr>
          <w:p w14:paraId="19D8003A" w14:textId="2F76EB56" w:rsidR="00137131" w:rsidRPr="00CB5623" w:rsidRDefault="00137131" w:rsidP="0013713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137131" w:rsidRPr="001F4E6F" w14:paraId="407F2563" w14:textId="0778916B" w:rsidTr="00AB24F3">
        <w:tc>
          <w:tcPr>
            <w:tcW w:w="1667" w:type="pct"/>
          </w:tcPr>
          <w:p w14:paraId="4811E35E" w14:textId="77777777" w:rsidR="00137131" w:rsidRDefault="00C40D23" w:rsidP="00137131">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Art. 3º [...</w:t>
            </w:r>
            <w:r w:rsidR="00F54090">
              <w:rPr>
                <w:rFonts w:ascii="Calibri" w:eastAsia="Times New Roman" w:hAnsi="Calibri" w:cs="Calibri"/>
                <w:color w:val="000000"/>
                <w:sz w:val="20"/>
                <w:szCs w:val="20"/>
                <w:lang w:eastAsia="pt-BR"/>
              </w:rPr>
              <w:t>]</w:t>
            </w:r>
          </w:p>
          <w:p w14:paraId="2164F21D" w14:textId="60E2CF3E" w:rsidR="00F54090" w:rsidRPr="001F4E6F" w:rsidRDefault="00F54090" w:rsidP="00137131">
            <w:pPr>
              <w:tabs>
                <w:tab w:val="left" w:pos="993"/>
              </w:tabs>
              <w:spacing w:after="120"/>
              <w:jc w:val="both"/>
              <w:rPr>
                <w:rFonts w:ascii="Calibri" w:eastAsia="Times New Roman" w:hAnsi="Calibri" w:cs="Calibri"/>
                <w:color w:val="000000"/>
                <w:sz w:val="20"/>
                <w:szCs w:val="20"/>
                <w:lang w:eastAsia="pt-BR"/>
              </w:rPr>
            </w:pPr>
            <w:r w:rsidRPr="00F54090">
              <w:rPr>
                <w:rFonts w:ascii="Calibri" w:eastAsia="Times New Roman" w:hAnsi="Calibri" w:cs="Calibri"/>
                <w:color w:val="000000"/>
                <w:sz w:val="20"/>
                <w:szCs w:val="20"/>
                <w:lang w:eastAsia="pt-BR"/>
              </w:rPr>
              <w:t>§ 1º O expediente explicativo deve conter descrição detalhada do requerimento, motivação da proposta e dados de contato do responsável pelo processo junto à EFPC.</w:t>
            </w:r>
          </w:p>
        </w:tc>
        <w:tc>
          <w:tcPr>
            <w:tcW w:w="1667" w:type="pct"/>
          </w:tcPr>
          <w:p w14:paraId="6ABF1B17" w14:textId="2DBF5D24"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Expediente Explicativo deve conter descrição detalhada do requerimento, motivação da proposta e dados de contato do responsável pelo processo junto ao requerente.  </w:t>
            </w:r>
          </w:p>
        </w:tc>
        <w:tc>
          <w:tcPr>
            <w:tcW w:w="1666" w:type="pct"/>
          </w:tcPr>
          <w:p w14:paraId="376F7C88" w14:textId="77777777"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2A6B1243" w14:textId="4253063F" w:rsidTr="00AB24F3">
        <w:tc>
          <w:tcPr>
            <w:tcW w:w="1667" w:type="pct"/>
          </w:tcPr>
          <w:p w14:paraId="26F1B06D" w14:textId="77777777" w:rsidR="00137131" w:rsidRDefault="00153D7A" w:rsidP="0013713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Art. 3º [...]</w:t>
            </w:r>
          </w:p>
          <w:p w14:paraId="7C0A822C" w14:textId="1C5F3CC4" w:rsidR="00153D7A" w:rsidRPr="001F4E6F" w:rsidRDefault="00153D7A" w:rsidP="00137131">
            <w:pPr>
              <w:spacing w:after="120"/>
              <w:jc w:val="both"/>
              <w:rPr>
                <w:rFonts w:ascii="Calibri" w:eastAsia="Times New Roman" w:hAnsi="Calibri" w:cs="Calibri"/>
                <w:color w:val="000000"/>
                <w:sz w:val="20"/>
                <w:szCs w:val="20"/>
                <w:lang w:eastAsia="pt-BR"/>
              </w:rPr>
            </w:pPr>
            <w:r w:rsidRPr="00153D7A">
              <w:rPr>
                <w:rFonts w:ascii="Calibri" w:eastAsia="Times New Roman" w:hAnsi="Calibri" w:cs="Calibri"/>
                <w:color w:val="000000"/>
                <w:sz w:val="20"/>
                <w:szCs w:val="20"/>
                <w:lang w:eastAsia="pt-BR"/>
              </w:rPr>
              <w:t>§ 5º A EFPC deve justificar, no expediente explicativo, o envio de documentos adicionais àqueles estabelecidos para cada operação.</w:t>
            </w:r>
          </w:p>
        </w:tc>
        <w:tc>
          <w:tcPr>
            <w:tcW w:w="1667" w:type="pct"/>
          </w:tcPr>
          <w:p w14:paraId="68CA0D3F" w14:textId="3647D030"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§2º  A EFPC deve justificar, no Expediente Explicativo, o envio de documentos adicionais àqueles estabelecidos para cada operação.</w:t>
            </w:r>
          </w:p>
        </w:tc>
        <w:tc>
          <w:tcPr>
            <w:tcW w:w="1666" w:type="pct"/>
          </w:tcPr>
          <w:p w14:paraId="06237DD3"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20BD0AB4" w14:textId="44C33505" w:rsidTr="00AB24F3">
        <w:tc>
          <w:tcPr>
            <w:tcW w:w="1667" w:type="pct"/>
          </w:tcPr>
          <w:p w14:paraId="7B2D96A6" w14:textId="77777777" w:rsidR="00137131" w:rsidRDefault="00CB7E7F" w:rsidP="0013713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Art. 3º [...]</w:t>
            </w:r>
          </w:p>
          <w:p w14:paraId="1FA33A18" w14:textId="069A3912" w:rsidR="00CB7E7F" w:rsidRPr="001F4E6F" w:rsidRDefault="00CB7E7F" w:rsidP="00137131">
            <w:pPr>
              <w:spacing w:after="120"/>
              <w:jc w:val="both"/>
              <w:rPr>
                <w:rFonts w:ascii="Calibri" w:eastAsia="Times New Roman" w:hAnsi="Calibri" w:cs="Calibri"/>
                <w:color w:val="000000"/>
                <w:sz w:val="20"/>
                <w:szCs w:val="20"/>
                <w:lang w:eastAsia="pt-BR"/>
              </w:rPr>
            </w:pPr>
            <w:r w:rsidRPr="00CB7E7F">
              <w:rPr>
                <w:rFonts w:ascii="Calibri" w:eastAsia="Times New Roman" w:hAnsi="Calibri" w:cs="Calibri"/>
                <w:color w:val="000000"/>
                <w:sz w:val="20"/>
                <w:szCs w:val="20"/>
                <w:lang w:eastAsia="pt-BR"/>
              </w:rPr>
              <w:t>2º O Termo de Responsabilidade, conforme modelo disponibilizado no sítio eletrônico da Previc, deve ser assinado por um dos membros da diretoria executiva com poderes de representação estabelecidos no estatuto, assegurando:</w:t>
            </w:r>
          </w:p>
        </w:tc>
        <w:tc>
          <w:tcPr>
            <w:tcW w:w="1667" w:type="pct"/>
          </w:tcPr>
          <w:p w14:paraId="68A86F27" w14:textId="0A5CA7EF"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§3º  O Termo de Responsabilidade, conforme modelo disponibilizado no sítio eletrônico da Previc, deve ser assinado por pelo menos um dos membros da diretoria executiva com mandato ativo e poderes de representação estabelecidos no estatuto, assegurando: </w:t>
            </w:r>
          </w:p>
        </w:tc>
        <w:tc>
          <w:tcPr>
            <w:tcW w:w="1666" w:type="pct"/>
          </w:tcPr>
          <w:p w14:paraId="0FD5E9A5"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9D2C71" w:rsidRPr="001F4E6F" w14:paraId="1A556523" w14:textId="6444696F" w:rsidTr="00AB24F3">
        <w:tc>
          <w:tcPr>
            <w:tcW w:w="1667" w:type="pct"/>
          </w:tcPr>
          <w:p w14:paraId="1F2F0CB3" w14:textId="0EFBAB14" w:rsidR="009D2C71" w:rsidRPr="001F4E6F" w:rsidRDefault="009D2C71" w:rsidP="009D2C71">
            <w:pPr>
              <w:spacing w:after="120"/>
              <w:jc w:val="both"/>
              <w:rPr>
                <w:rFonts w:ascii="Calibri" w:eastAsia="Times New Roman" w:hAnsi="Calibri" w:cs="Calibri"/>
                <w:color w:val="000000"/>
                <w:sz w:val="20"/>
                <w:szCs w:val="20"/>
                <w:lang w:eastAsia="pt-BR"/>
              </w:rPr>
            </w:pPr>
            <w:r w:rsidRPr="00767C24">
              <w:rPr>
                <w:rFonts w:cs="Georgia"/>
                <w:color w:val="000000"/>
                <w:sz w:val="20"/>
                <w:szCs w:val="20"/>
              </w:rPr>
              <w:t>a) a autenticidade de toda a documentação enviada;</w:t>
            </w:r>
          </w:p>
        </w:tc>
        <w:tc>
          <w:tcPr>
            <w:tcW w:w="1667" w:type="pct"/>
          </w:tcPr>
          <w:p w14:paraId="0F506593" w14:textId="64B56D4D" w:rsidR="009D2C71" w:rsidRPr="001F4E6F" w:rsidRDefault="009D2C71" w:rsidP="009D2C7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a) a autenticidade de toda a documentação enviada;</w:t>
            </w:r>
          </w:p>
        </w:tc>
        <w:tc>
          <w:tcPr>
            <w:tcW w:w="1666" w:type="pct"/>
          </w:tcPr>
          <w:p w14:paraId="2F8DABA8" w14:textId="77777777" w:rsidR="009D2C71" w:rsidRPr="00CB5623" w:rsidRDefault="009D2C71" w:rsidP="009D2C71">
            <w:pPr>
              <w:spacing w:after="120"/>
              <w:jc w:val="both"/>
              <w:rPr>
                <w:rFonts w:ascii="Calibri" w:eastAsia="Times New Roman" w:hAnsi="Calibri" w:cs="Calibri"/>
                <w:color w:val="000000"/>
                <w:sz w:val="20"/>
                <w:szCs w:val="20"/>
                <w:lang w:eastAsia="pt-BR"/>
              </w:rPr>
            </w:pPr>
          </w:p>
        </w:tc>
      </w:tr>
      <w:tr w:rsidR="009D2C71" w:rsidRPr="001F4E6F" w14:paraId="30A92360" w14:textId="05340DD0" w:rsidTr="00AB24F3">
        <w:tc>
          <w:tcPr>
            <w:tcW w:w="1667" w:type="pct"/>
          </w:tcPr>
          <w:p w14:paraId="7C9D9E9B" w14:textId="67DEC5D3" w:rsidR="009D2C71" w:rsidRPr="001F4E6F" w:rsidRDefault="009D2C71" w:rsidP="009D2C71">
            <w:pPr>
              <w:spacing w:after="120"/>
              <w:jc w:val="both"/>
              <w:rPr>
                <w:rFonts w:ascii="Calibri" w:eastAsia="Times New Roman" w:hAnsi="Calibri" w:cs="Calibri"/>
                <w:color w:val="000000"/>
                <w:sz w:val="20"/>
                <w:szCs w:val="20"/>
                <w:lang w:eastAsia="pt-BR"/>
              </w:rPr>
            </w:pPr>
            <w:r w:rsidRPr="00767C24">
              <w:rPr>
                <w:rFonts w:cs="Georgia"/>
                <w:color w:val="000000"/>
                <w:sz w:val="20"/>
                <w:szCs w:val="20"/>
              </w:rPr>
              <w:t>b) a legitimidade dos signatários dos documentos; e</w:t>
            </w:r>
          </w:p>
        </w:tc>
        <w:tc>
          <w:tcPr>
            <w:tcW w:w="1667" w:type="pct"/>
          </w:tcPr>
          <w:p w14:paraId="5915B40C" w14:textId="023D16BA" w:rsidR="009D2C71" w:rsidRPr="001F4E6F" w:rsidRDefault="009D2C71" w:rsidP="009D2C7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a legitimidade dos signatários dos documentos; e </w:t>
            </w:r>
          </w:p>
        </w:tc>
        <w:tc>
          <w:tcPr>
            <w:tcW w:w="1666" w:type="pct"/>
          </w:tcPr>
          <w:p w14:paraId="39028FA6" w14:textId="77777777" w:rsidR="009D2C71" w:rsidRPr="00CB5623" w:rsidRDefault="009D2C71" w:rsidP="009D2C71">
            <w:pPr>
              <w:spacing w:after="120"/>
              <w:jc w:val="both"/>
              <w:rPr>
                <w:rFonts w:ascii="Calibri" w:eastAsia="Times New Roman" w:hAnsi="Calibri" w:cs="Calibri"/>
                <w:color w:val="000000"/>
                <w:sz w:val="20"/>
                <w:szCs w:val="20"/>
                <w:lang w:eastAsia="pt-BR"/>
              </w:rPr>
            </w:pPr>
          </w:p>
        </w:tc>
      </w:tr>
      <w:tr w:rsidR="009D2C71" w:rsidRPr="001F4E6F" w14:paraId="2E8D312E" w14:textId="50DCED16" w:rsidTr="00AB24F3">
        <w:tc>
          <w:tcPr>
            <w:tcW w:w="1667" w:type="pct"/>
          </w:tcPr>
          <w:p w14:paraId="77FCCFB7" w14:textId="68582C42" w:rsidR="009D2C71" w:rsidRPr="001F4E6F" w:rsidRDefault="009D2C71" w:rsidP="009D2C71">
            <w:pPr>
              <w:spacing w:after="120"/>
              <w:jc w:val="both"/>
              <w:rPr>
                <w:rFonts w:ascii="Calibri" w:eastAsia="Times New Roman" w:hAnsi="Calibri" w:cs="Calibri"/>
                <w:color w:val="000000"/>
                <w:sz w:val="20"/>
                <w:szCs w:val="20"/>
                <w:lang w:eastAsia="pt-BR"/>
              </w:rPr>
            </w:pPr>
            <w:r w:rsidRPr="00767C24">
              <w:rPr>
                <w:rFonts w:cs="Georgia"/>
                <w:color w:val="000000"/>
                <w:sz w:val="20"/>
                <w:szCs w:val="20"/>
              </w:rPr>
              <w:t>c) a realização de todas as obrigações legais, estatutárias e regulamentares decorrentes da operação.</w:t>
            </w:r>
          </w:p>
        </w:tc>
        <w:tc>
          <w:tcPr>
            <w:tcW w:w="1667" w:type="pct"/>
          </w:tcPr>
          <w:p w14:paraId="63BEECBE" w14:textId="53DD9DD5" w:rsidR="009D2C71" w:rsidRPr="001F4E6F" w:rsidRDefault="009D2C71" w:rsidP="009D2C7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c) a realização de todas as obrigações legais, estatutárias e regulamentares decorrentes da operação.</w:t>
            </w:r>
          </w:p>
        </w:tc>
        <w:tc>
          <w:tcPr>
            <w:tcW w:w="1666" w:type="pct"/>
          </w:tcPr>
          <w:p w14:paraId="46803B89" w14:textId="77777777" w:rsidR="009D2C71" w:rsidRPr="00CB5623" w:rsidRDefault="009D2C71" w:rsidP="009D2C71">
            <w:pPr>
              <w:spacing w:after="120"/>
              <w:jc w:val="both"/>
              <w:rPr>
                <w:rFonts w:ascii="Calibri" w:eastAsia="Times New Roman" w:hAnsi="Calibri" w:cs="Calibri"/>
                <w:color w:val="000000"/>
                <w:sz w:val="20"/>
                <w:szCs w:val="20"/>
                <w:lang w:eastAsia="pt-BR"/>
              </w:rPr>
            </w:pPr>
          </w:p>
        </w:tc>
      </w:tr>
      <w:tr w:rsidR="00137131" w:rsidRPr="001F4E6F" w14:paraId="386AD351" w14:textId="1C3614D7" w:rsidTr="00AB24F3">
        <w:tc>
          <w:tcPr>
            <w:tcW w:w="1667" w:type="pct"/>
          </w:tcPr>
          <w:p w14:paraId="50CED994" w14:textId="58E4EF79" w:rsidR="00137131" w:rsidRPr="001F4E6F" w:rsidRDefault="00DE7EAC" w:rsidP="00137131">
            <w:pPr>
              <w:spacing w:after="120"/>
              <w:jc w:val="both"/>
              <w:rPr>
                <w:rFonts w:ascii="Calibri" w:eastAsia="Times New Roman" w:hAnsi="Calibri" w:cs="Calibri"/>
                <w:color w:val="000000"/>
                <w:sz w:val="20"/>
                <w:szCs w:val="20"/>
                <w:lang w:eastAsia="pt-BR"/>
              </w:rPr>
            </w:pPr>
            <w:r w:rsidRPr="00DE7EAC">
              <w:rPr>
                <w:rFonts w:ascii="Calibri" w:eastAsia="Times New Roman" w:hAnsi="Calibri" w:cs="Calibri"/>
                <w:color w:val="000000"/>
                <w:sz w:val="20"/>
                <w:szCs w:val="20"/>
                <w:lang w:eastAsia="pt-BR"/>
              </w:rPr>
              <w:t>§ 3º O Termo de Responsabilidade relativo a requerimento de licenciamento de constituição de EFPC deve ser assinado pelo representante legal do patrocinador ou instituidor que apresentar o requerimento à Previc.</w:t>
            </w:r>
          </w:p>
        </w:tc>
        <w:tc>
          <w:tcPr>
            <w:tcW w:w="1667" w:type="pct"/>
          </w:tcPr>
          <w:p w14:paraId="79A48AB9" w14:textId="095D067F"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§4º  O Termo de Responsabilidade relativo a requerimento de licenciamento de constituição de EFPC deve ser assinado pelo representante legal do patrocinador ou instituidor que protocolar o requerimento à Previc.</w:t>
            </w:r>
          </w:p>
        </w:tc>
        <w:tc>
          <w:tcPr>
            <w:tcW w:w="1666" w:type="pct"/>
          </w:tcPr>
          <w:p w14:paraId="61CA495B"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405C8AFF" w14:textId="56A75743" w:rsidTr="00AB24F3">
        <w:tc>
          <w:tcPr>
            <w:tcW w:w="1667" w:type="pct"/>
          </w:tcPr>
          <w:p w14:paraId="08EB29EA" w14:textId="73E3C24A" w:rsidR="00137131" w:rsidRPr="001F4E6F" w:rsidRDefault="006E458A" w:rsidP="00137131">
            <w:pPr>
              <w:spacing w:after="120"/>
              <w:jc w:val="both"/>
              <w:rPr>
                <w:rFonts w:ascii="Calibri" w:eastAsia="Times New Roman" w:hAnsi="Calibri" w:cs="Calibri"/>
                <w:color w:val="000000"/>
                <w:sz w:val="20"/>
                <w:szCs w:val="20"/>
                <w:lang w:eastAsia="pt-BR"/>
              </w:rPr>
            </w:pPr>
            <w:r w:rsidRPr="006E458A">
              <w:rPr>
                <w:rFonts w:ascii="Calibri" w:eastAsia="Times New Roman" w:hAnsi="Calibri" w:cs="Calibri"/>
                <w:color w:val="000000"/>
                <w:sz w:val="20"/>
                <w:szCs w:val="20"/>
                <w:lang w:eastAsia="pt-BR"/>
              </w:rPr>
              <w:t>§ 4º O Termo de Responsabilidade disponibilizado pela Previc somente pode ser modificado nas condições definidas no próprio Termo ou em situação excepcional devidamente justificada no expediente explicativo.</w:t>
            </w:r>
          </w:p>
        </w:tc>
        <w:tc>
          <w:tcPr>
            <w:tcW w:w="1667" w:type="pct"/>
          </w:tcPr>
          <w:p w14:paraId="7539AADB" w14:textId="37566846"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§5º  O Termo de Responsabilidade disponibilizado pela Previc somente pode ser modificado nas condições definidas no próprio Termo ou em situação excepcional devidamente justificada no expediente explicativo.</w:t>
            </w:r>
          </w:p>
        </w:tc>
        <w:tc>
          <w:tcPr>
            <w:tcW w:w="1666" w:type="pct"/>
          </w:tcPr>
          <w:p w14:paraId="6CCB8146"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5EEFE283" w14:textId="48CB2CEB" w:rsidTr="00AB24F3">
        <w:tc>
          <w:tcPr>
            <w:tcW w:w="1667" w:type="pct"/>
          </w:tcPr>
          <w:p w14:paraId="32350F6E" w14:textId="3C9B0474" w:rsidR="00137131" w:rsidRPr="001F4E6F" w:rsidRDefault="00BF710F" w:rsidP="00137131">
            <w:pPr>
              <w:spacing w:after="120"/>
              <w:jc w:val="both"/>
              <w:rPr>
                <w:rFonts w:ascii="Calibri" w:eastAsia="Times New Roman" w:hAnsi="Calibri" w:cs="Calibri"/>
                <w:color w:val="000000"/>
                <w:sz w:val="20"/>
                <w:szCs w:val="20"/>
                <w:lang w:eastAsia="pt-BR"/>
              </w:rPr>
            </w:pPr>
            <w:r w:rsidRPr="00BF710F">
              <w:rPr>
                <w:rFonts w:ascii="Calibri" w:eastAsia="Times New Roman" w:hAnsi="Calibri" w:cs="Calibri"/>
                <w:color w:val="000000"/>
                <w:sz w:val="20"/>
                <w:szCs w:val="20"/>
                <w:lang w:eastAsia="pt-BR"/>
              </w:rPr>
              <w:t>Art. 8º A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Instrução Normativa.</w:t>
            </w:r>
          </w:p>
        </w:tc>
        <w:tc>
          <w:tcPr>
            <w:tcW w:w="1667" w:type="pct"/>
          </w:tcPr>
          <w:p w14:paraId="394D20CB" w14:textId="09663CBF"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§6º  A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Seção.</w:t>
            </w:r>
          </w:p>
        </w:tc>
        <w:tc>
          <w:tcPr>
            <w:tcW w:w="1666" w:type="pct"/>
          </w:tcPr>
          <w:p w14:paraId="3587075E"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0C529822" w14:textId="4E643DD7" w:rsidTr="00AB24F3">
        <w:tc>
          <w:tcPr>
            <w:tcW w:w="1667" w:type="pct"/>
          </w:tcPr>
          <w:p w14:paraId="29D01E1D" w14:textId="36927087" w:rsidR="00137131" w:rsidRPr="001F4E6F" w:rsidRDefault="00CD4697" w:rsidP="00137131">
            <w:pPr>
              <w:spacing w:after="120"/>
              <w:jc w:val="both"/>
              <w:rPr>
                <w:rFonts w:ascii="Calibri" w:eastAsia="Times New Roman" w:hAnsi="Calibri" w:cs="Calibri"/>
                <w:color w:val="000000"/>
                <w:sz w:val="20"/>
                <w:szCs w:val="20"/>
                <w:lang w:eastAsia="pt-BR"/>
              </w:rPr>
            </w:pPr>
            <w:r w:rsidRPr="00CD4697">
              <w:rPr>
                <w:rFonts w:ascii="Calibri" w:eastAsia="Times New Roman" w:hAnsi="Calibri" w:cs="Calibri"/>
                <w:color w:val="000000"/>
                <w:sz w:val="20"/>
                <w:szCs w:val="20"/>
                <w:lang w:eastAsia="pt-BR"/>
              </w:rPr>
              <w:t xml:space="preserve">§ 7º Os documentos digitalizados e juntados aos processos eletrônicos no formato </w:t>
            </w:r>
            <w:proofErr w:type="spellStart"/>
            <w:r w:rsidRPr="00CD4697">
              <w:rPr>
                <w:rFonts w:ascii="Calibri" w:eastAsia="Times New Roman" w:hAnsi="Calibri" w:cs="Calibri"/>
                <w:color w:val="000000"/>
                <w:sz w:val="20"/>
                <w:szCs w:val="20"/>
                <w:lang w:eastAsia="pt-BR"/>
              </w:rPr>
              <w:t>Portable</w:t>
            </w:r>
            <w:proofErr w:type="spellEnd"/>
            <w:r w:rsidRPr="00CD4697">
              <w:rPr>
                <w:rFonts w:ascii="Calibri" w:eastAsia="Times New Roman" w:hAnsi="Calibri" w:cs="Calibri"/>
                <w:color w:val="000000"/>
                <w:sz w:val="20"/>
                <w:szCs w:val="20"/>
                <w:lang w:eastAsia="pt-BR"/>
              </w:rPr>
              <w:t xml:space="preserve"> </w:t>
            </w:r>
            <w:proofErr w:type="spellStart"/>
            <w:r w:rsidRPr="00CD4697">
              <w:rPr>
                <w:rFonts w:ascii="Calibri" w:eastAsia="Times New Roman" w:hAnsi="Calibri" w:cs="Calibri"/>
                <w:color w:val="000000"/>
                <w:sz w:val="20"/>
                <w:szCs w:val="20"/>
                <w:lang w:eastAsia="pt-BR"/>
              </w:rPr>
              <w:t>Document</w:t>
            </w:r>
            <w:proofErr w:type="spellEnd"/>
            <w:r w:rsidRPr="00CD4697">
              <w:rPr>
                <w:rFonts w:ascii="Calibri" w:eastAsia="Times New Roman" w:hAnsi="Calibri" w:cs="Calibri"/>
                <w:color w:val="000000"/>
                <w:sz w:val="20"/>
                <w:szCs w:val="20"/>
                <w:lang w:eastAsia="pt-BR"/>
              </w:rPr>
              <w:t xml:space="preserve"> Format (PDF) devem estar com conteúdo pesquisável e em arquivos separados.</w:t>
            </w:r>
          </w:p>
        </w:tc>
        <w:tc>
          <w:tcPr>
            <w:tcW w:w="1667" w:type="pct"/>
          </w:tcPr>
          <w:p w14:paraId="33D1A278" w14:textId="7611F425"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§7º  Os documentos digitalizados e juntados aos processos eletrônicos no formato </w:t>
            </w:r>
            <w:proofErr w:type="spellStart"/>
            <w:r w:rsidRPr="001F4E6F">
              <w:rPr>
                <w:rFonts w:ascii="Calibri" w:eastAsia="Times New Roman" w:hAnsi="Calibri" w:cs="Calibri"/>
                <w:b/>
                <w:bCs/>
                <w:color w:val="000000"/>
                <w:sz w:val="20"/>
                <w:szCs w:val="20"/>
                <w:lang w:eastAsia="pt-BR"/>
              </w:rPr>
              <w:t>Portable</w:t>
            </w:r>
            <w:proofErr w:type="spellEnd"/>
            <w:r w:rsidRPr="001F4E6F">
              <w:rPr>
                <w:rFonts w:ascii="Calibri" w:eastAsia="Times New Roman" w:hAnsi="Calibri" w:cs="Calibri"/>
                <w:b/>
                <w:bCs/>
                <w:color w:val="000000"/>
                <w:sz w:val="20"/>
                <w:szCs w:val="20"/>
                <w:lang w:eastAsia="pt-BR"/>
              </w:rPr>
              <w:t xml:space="preserve"> </w:t>
            </w:r>
            <w:proofErr w:type="spellStart"/>
            <w:r w:rsidRPr="001F4E6F">
              <w:rPr>
                <w:rFonts w:ascii="Calibri" w:eastAsia="Times New Roman" w:hAnsi="Calibri" w:cs="Calibri"/>
                <w:b/>
                <w:bCs/>
                <w:color w:val="000000"/>
                <w:sz w:val="20"/>
                <w:szCs w:val="20"/>
                <w:lang w:eastAsia="pt-BR"/>
              </w:rPr>
              <w:t>Document</w:t>
            </w:r>
            <w:proofErr w:type="spellEnd"/>
            <w:r w:rsidRPr="001F4E6F">
              <w:rPr>
                <w:rFonts w:ascii="Calibri" w:eastAsia="Times New Roman" w:hAnsi="Calibri" w:cs="Calibri"/>
                <w:b/>
                <w:bCs/>
                <w:color w:val="000000"/>
                <w:sz w:val="20"/>
                <w:szCs w:val="20"/>
                <w:lang w:eastAsia="pt-BR"/>
              </w:rPr>
              <w:t xml:space="preserve"> Format (PDF)</w:t>
            </w:r>
            <w:r w:rsidRPr="001F4E6F">
              <w:rPr>
                <w:rFonts w:ascii="Calibri" w:eastAsia="Times New Roman" w:hAnsi="Calibri" w:cs="Calibri"/>
                <w:color w:val="000000"/>
                <w:sz w:val="20"/>
                <w:szCs w:val="20"/>
                <w:lang w:eastAsia="pt-BR"/>
              </w:rPr>
              <w:t xml:space="preserve"> devem estar com conteúdo pesquisável e em arquivos separados.</w:t>
            </w:r>
          </w:p>
        </w:tc>
        <w:tc>
          <w:tcPr>
            <w:tcW w:w="1666" w:type="pct"/>
          </w:tcPr>
          <w:p w14:paraId="76A53300"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258B9A08" w14:textId="4D513CD5" w:rsidTr="00AB24F3">
        <w:tc>
          <w:tcPr>
            <w:tcW w:w="1667" w:type="pct"/>
          </w:tcPr>
          <w:p w14:paraId="390925E0" w14:textId="77777777" w:rsidR="003B6245" w:rsidRPr="003B6245" w:rsidRDefault="003B6245" w:rsidP="003B6245">
            <w:pPr>
              <w:tabs>
                <w:tab w:val="left" w:pos="993"/>
              </w:tabs>
              <w:spacing w:after="120"/>
              <w:jc w:val="both"/>
              <w:rPr>
                <w:rFonts w:ascii="Calibri" w:eastAsia="Times New Roman" w:hAnsi="Calibri" w:cs="Calibri"/>
                <w:color w:val="000000"/>
                <w:sz w:val="20"/>
                <w:szCs w:val="20"/>
                <w:lang w:eastAsia="pt-BR"/>
              </w:rPr>
            </w:pPr>
            <w:r w:rsidRPr="003B6245">
              <w:rPr>
                <w:rFonts w:ascii="Calibri" w:eastAsia="Times New Roman" w:hAnsi="Calibri" w:cs="Calibri"/>
                <w:color w:val="000000"/>
                <w:sz w:val="20"/>
                <w:szCs w:val="20"/>
                <w:lang w:eastAsia="pt-BR"/>
              </w:rPr>
              <w:t>Art. 4º Os requerimentos devem ser encaminhados por meio do:</w:t>
            </w:r>
          </w:p>
          <w:p w14:paraId="2EFEDE9D" w14:textId="77777777" w:rsidR="003B6245" w:rsidRPr="003B6245" w:rsidRDefault="003B6245" w:rsidP="003B6245">
            <w:pPr>
              <w:tabs>
                <w:tab w:val="left" w:pos="993"/>
              </w:tabs>
              <w:spacing w:after="120"/>
              <w:jc w:val="both"/>
              <w:rPr>
                <w:rFonts w:ascii="Calibri" w:eastAsia="Times New Roman" w:hAnsi="Calibri" w:cs="Calibri"/>
                <w:color w:val="000000"/>
                <w:sz w:val="20"/>
                <w:szCs w:val="20"/>
                <w:lang w:eastAsia="pt-BR"/>
              </w:rPr>
            </w:pPr>
            <w:r w:rsidRPr="003B6245">
              <w:rPr>
                <w:rFonts w:ascii="Calibri" w:eastAsia="Times New Roman" w:hAnsi="Calibri" w:cs="Calibri"/>
                <w:color w:val="000000"/>
                <w:sz w:val="20"/>
                <w:szCs w:val="20"/>
                <w:lang w:eastAsia="pt-BR"/>
              </w:rPr>
              <w:t>I - Sistema de Cadastro de Entidades e Planos (CADPREVIC), no caso dos requerimentos previstos nos Anexos II a VII; e</w:t>
            </w:r>
          </w:p>
          <w:p w14:paraId="39DE0B43" w14:textId="0B6D365B" w:rsidR="00137131" w:rsidRPr="001F4E6F" w:rsidRDefault="003B6245" w:rsidP="003B6245">
            <w:pPr>
              <w:tabs>
                <w:tab w:val="left" w:pos="993"/>
              </w:tabs>
              <w:spacing w:after="120"/>
              <w:jc w:val="both"/>
              <w:rPr>
                <w:rFonts w:ascii="Calibri" w:eastAsia="Times New Roman" w:hAnsi="Calibri" w:cs="Calibri"/>
                <w:color w:val="000000"/>
                <w:sz w:val="20"/>
                <w:szCs w:val="20"/>
                <w:lang w:eastAsia="pt-BR"/>
              </w:rPr>
            </w:pPr>
            <w:r w:rsidRPr="003B6245">
              <w:rPr>
                <w:rFonts w:ascii="Calibri" w:eastAsia="Times New Roman" w:hAnsi="Calibri" w:cs="Calibri"/>
                <w:color w:val="000000"/>
                <w:sz w:val="20"/>
                <w:szCs w:val="20"/>
                <w:lang w:eastAsia="pt-BR"/>
              </w:rPr>
              <w:t>II - Sistema Eletrônico de Informações (SEI), para os demais requerimentos. Dos requerimentos com base em modelo certificado ou modelo padronizado</w:t>
            </w:r>
          </w:p>
        </w:tc>
        <w:tc>
          <w:tcPr>
            <w:tcW w:w="1667" w:type="pct"/>
          </w:tcPr>
          <w:p w14:paraId="57A30F37" w14:textId="37FB2C44" w:rsidR="00137131" w:rsidRPr="001F4E6F" w:rsidRDefault="00137131" w:rsidP="00137131">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Os requerimentos devem ser protocolados por meio de sistema informatizado disponibilizado pela Previc em seu sítio eletrônico na internet. </w:t>
            </w:r>
          </w:p>
        </w:tc>
        <w:tc>
          <w:tcPr>
            <w:tcW w:w="1666" w:type="pct"/>
          </w:tcPr>
          <w:p w14:paraId="40979F28" w14:textId="77777777"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74658D8F" w14:textId="39311769" w:rsidTr="00AB24F3">
        <w:tc>
          <w:tcPr>
            <w:tcW w:w="1667" w:type="pct"/>
          </w:tcPr>
          <w:p w14:paraId="73AE937F" w14:textId="21056CF4" w:rsidR="00137131" w:rsidRPr="001F4E6F" w:rsidRDefault="002F35E7" w:rsidP="00137131">
            <w:pPr>
              <w:tabs>
                <w:tab w:val="left" w:pos="993"/>
              </w:tabs>
              <w:spacing w:after="120"/>
              <w:jc w:val="both"/>
              <w:rPr>
                <w:rFonts w:ascii="Calibri" w:eastAsia="Times New Roman" w:hAnsi="Calibri" w:cs="Calibri"/>
                <w:color w:val="000000" w:themeColor="text1"/>
                <w:sz w:val="20"/>
                <w:szCs w:val="20"/>
                <w:lang w:eastAsia="pt-BR"/>
              </w:rPr>
            </w:pPr>
            <w:r w:rsidRPr="002F35E7">
              <w:rPr>
                <w:rFonts w:ascii="Calibri" w:eastAsia="Times New Roman" w:hAnsi="Calibri" w:cs="Calibri"/>
                <w:color w:val="000000" w:themeColor="text1"/>
                <w:sz w:val="20"/>
                <w:szCs w:val="20"/>
                <w:lang w:eastAsia="pt-BR"/>
              </w:rPr>
              <w:t>Art. 2º Os requerimentos de licenciamento apresentados pela EFPC de forma incompleta podem ser devolvidos sem a instauração do correspondente processo de licenciamento.</w:t>
            </w:r>
          </w:p>
        </w:tc>
        <w:tc>
          <w:tcPr>
            <w:tcW w:w="1667" w:type="pct"/>
          </w:tcPr>
          <w:p w14:paraId="77A0F1B4" w14:textId="24F8B117" w:rsidR="00137131" w:rsidRPr="001F4E6F" w:rsidRDefault="00137131" w:rsidP="00137131">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Os requerimentos </w:t>
            </w:r>
            <w:r w:rsidRPr="001F4E6F">
              <w:rPr>
                <w:rFonts w:ascii="Calibri" w:eastAsia="Times New Roman" w:hAnsi="Calibri" w:cs="Calibri"/>
                <w:color w:val="000000"/>
                <w:sz w:val="20"/>
                <w:szCs w:val="20"/>
                <w:lang w:eastAsia="pt-BR"/>
              </w:rPr>
              <w:t>de</w:t>
            </w:r>
            <w:r w:rsidRPr="001F4E6F">
              <w:rPr>
                <w:rFonts w:ascii="Calibri" w:eastAsia="Times New Roman" w:hAnsi="Calibri" w:cs="Calibri"/>
                <w:color w:val="000000" w:themeColor="text1"/>
                <w:sz w:val="20"/>
                <w:szCs w:val="20"/>
                <w:lang w:eastAsia="pt-BR"/>
              </w:rPr>
              <w:t xml:space="preserve"> licenciamento </w:t>
            </w:r>
            <w:r w:rsidRPr="002F35E7">
              <w:rPr>
                <w:rFonts w:ascii="Calibri" w:eastAsia="Times New Roman" w:hAnsi="Calibri" w:cs="Calibri"/>
                <w:color w:val="FF0000"/>
                <w:sz w:val="20"/>
                <w:szCs w:val="20"/>
                <w:lang w:eastAsia="pt-BR"/>
              </w:rPr>
              <w:t xml:space="preserve">instruídos </w:t>
            </w:r>
            <w:r w:rsidRPr="001F4E6F">
              <w:rPr>
                <w:rFonts w:ascii="Calibri" w:eastAsia="Times New Roman" w:hAnsi="Calibri" w:cs="Calibri"/>
                <w:color w:val="000000" w:themeColor="text1"/>
                <w:sz w:val="20"/>
                <w:szCs w:val="20"/>
                <w:lang w:eastAsia="pt-BR"/>
              </w:rPr>
              <w:t xml:space="preserve">pela EFPC de forma incompleta podem ser </w:t>
            </w:r>
            <w:r w:rsidRPr="002F35E7">
              <w:rPr>
                <w:rFonts w:ascii="Calibri" w:eastAsia="Times New Roman" w:hAnsi="Calibri" w:cs="Calibri"/>
                <w:color w:val="FF0000"/>
                <w:sz w:val="20"/>
                <w:szCs w:val="20"/>
                <w:lang w:eastAsia="pt-BR"/>
              </w:rPr>
              <w:t>arquivados mediante comunicação</w:t>
            </w:r>
            <w:r w:rsidRPr="001F4E6F">
              <w:rPr>
                <w:rFonts w:ascii="Calibri" w:eastAsia="Times New Roman" w:hAnsi="Calibri" w:cs="Calibri"/>
                <w:color w:val="000000" w:themeColor="text1"/>
                <w:sz w:val="20"/>
                <w:szCs w:val="20"/>
                <w:lang w:eastAsia="pt-BR"/>
              </w:rPr>
              <w:t>.</w:t>
            </w:r>
          </w:p>
        </w:tc>
        <w:tc>
          <w:tcPr>
            <w:tcW w:w="1666" w:type="pct"/>
          </w:tcPr>
          <w:p w14:paraId="2B5BE00E" w14:textId="04859750" w:rsidR="00137131" w:rsidRPr="00CB5623" w:rsidRDefault="002F35E7" w:rsidP="00137131">
            <w:pPr>
              <w:tabs>
                <w:tab w:val="left" w:pos="993"/>
              </w:tabs>
              <w:spacing w:after="120"/>
              <w:jc w:val="both"/>
              <w:rPr>
                <w:rFonts w:ascii="Calibri" w:eastAsia="Times New Roman" w:hAnsi="Calibri" w:cs="Calibri"/>
                <w:color w:val="000000" w:themeColor="text1"/>
                <w:sz w:val="20"/>
                <w:szCs w:val="20"/>
                <w:lang w:eastAsia="pt-BR"/>
              </w:rPr>
            </w:pPr>
            <w:r>
              <w:rPr>
                <w:rFonts w:ascii="Calibri" w:eastAsia="Times New Roman" w:hAnsi="Calibri" w:cs="Calibri"/>
                <w:color w:val="000000" w:themeColor="text1"/>
                <w:sz w:val="20"/>
                <w:szCs w:val="20"/>
                <w:lang w:eastAsia="pt-BR"/>
              </w:rPr>
              <w:t>AJUSTE PARA MAIOR CLAREZA</w:t>
            </w:r>
          </w:p>
        </w:tc>
      </w:tr>
      <w:tr w:rsidR="00137131" w:rsidRPr="001F4E6F" w14:paraId="20E5EA20" w14:textId="4803FF48" w:rsidTr="00AB24F3">
        <w:tc>
          <w:tcPr>
            <w:tcW w:w="1667" w:type="pct"/>
          </w:tcPr>
          <w:p w14:paraId="258F6242" w14:textId="28DE646B" w:rsidR="00137131" w:rsidRPr="001F4E6F" w:rsidRDefault="00FF0EC4" w:rsidP="00137131">
            <w:pPr>
              <w:tabs>
                <w:tab w:val="left" w:pos="993"/>
              </w:tabs>
              <w:spacing w:after="120"/>
              <w:jc w:val="both"/>
              <w:rPr>
                <w:rFonts w:ascii="Calibri" w:eastAsia="Times New Roman" w:hAnsi="Calibri" w:cs="Calibri"/>
                <w:color w:val="000000"/>
                <w:sz w:val="20"/>
                <w:szCs w:val="20"/>
                <w:lang w:eastAsia="pt-BR"/>
              </w:rPr>
            </w:pPr>
            <w:r w:rsidRPr="00FF0EC4">
              <w:rPr>
                <w:rFonts w:ascii="Calibri" w:eastAsia="Times New Roman" w:hAnsi="Calibri" w:cs="Calibri"/>
                <w:color w:val="000000"/>
                <w:sz w:val="20"/>
                <w:szCs w:val="20"/>
                <w:lang w:eastAsia="pt-BR"/>
              </w:rPr>
              <w:t>Art. 3º Na instrução dos requerimentos de licenciamento, a EFPC deve primar pela economicidade processual, observando os documentos e as informações necessárias à verificação do atendimento às condições estabelecidas e evitando a sua duplicidade.</w:t>
            </w:r>
          </w:p>
        </w:tc>
        <w:tc>
          <w:tcPr>
            <w:tcW w:w="1667" w:type="pct"/>
          </w:tcPr>
          <w:p w14:paraId="76F49ADC" w14:textId="21D939E9" w:rsidR="00137131" w:rsidRPr="001F4E6F" w:rsidRDefault="00137131" w:rsidP="00137131">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Na instrução dos requerimentos de licenciamento, a EFPC deve primar pela economicidade processual, observando os documentos e as informações necessárias à verificação do atendimento às condições estabelecidas e evitando a sua duplicidade.</w:t>
            </w:r>
          </w:p>
        </w:tc>
        <w:tc>
          <w:tcPr>
            <w:tcW w:w="1666" w:type="pct"/>
          </w:tcPr>
          <w:p w14:paraId="5C653D07" w14:textId="77777777"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D97E00" w:rsidRPr="001F4E6F" w14:paraId="37F3D1A6" w14:textId="77777777" w:rsidTr="00AB24F3">
        <w:tc>
          <w:tcPr>
            <w:tcW w:w="1667" w:type="pct"/>
          </w:tcPr>
          <w:p w14:paraId="6E9F1568" w14:textId="77777777" w:rsidR="00DE4064" w:rsidRPr="00DE4064" w:rsidRDefault="00DE4064" w:rsidP="00DE4064">
            <w:pPr>
              <w:tabs>
                <w:tab w:val="left" w:pos="993"/>
              </w:tabs>
              <w:spacing w:after="120"/>
              <w:jc w:val="both"/>
              <w:rPr>
                <w:rFonts w:ascii="Calibri" w:eastAsia="Times New Roman" w:hAnsi="Calibri" w:cs="Calibri"/>
                <w:color w:val="000000"/>
                <w:sz w:val="20"/>
                <w:szCs w:val="20"/>
                <w:lang w:eastAsia="pt-BR"/>
              </w:rPr>
            </w:pPr>
            <w:r w:rsidRPr="00DE4064">
              <w:rPr>
                <w:rFonts w:ascii="Calibri" w:eastAsia="Times New Roman" w:hAnsi="Calibri" w:cs="Calibri"/>
                <w:color w:val="000000"/>
                <w:sz w:val="20"/>
                <w:szCs w:val="20"/>
                <w:lang w:eastAsia="pt-BR"/>
              </w:rPr>
              <w:t>Art. 4º Os requerimentos de licenciamento devem ser analisados em duas fases, excetuados os casos previstos no Capítulo V:</w:t>
            </w:r>
          </w:p>
          <w:p w14:paraId="68052C7E" w14:textId="77777777" w:rsidR="00DE4064" w:rsidRPr="00DE4064" w:rsidRDefault="00DE4064" w:rsidP="00DE4064">
            <w:pPr>
              <w:tabs>
                <w:tab w:val="left" w:pos="993"/>
              </w:tabs>
              <w:spacing w:after="120"/>
              <w:jc w:val="both"/>
              <w:rPr>
                <w:rFonts w:ascii="Calibri" w:eastAsia="Times New Roman" w:hAnsi="Calibri" w:cs="Calibri"/>
                <w:color w:val="000000"/>
                <w:sz w:val="20"/>
                <w:szCs w:val="20"/>
                <w:lang w:eastAsia="pt-BR"/>
              </w:rPr>
            </w:pPr>
            <w:r w:rsidRPr="00DE4064">
              <w:rPr>
                <w:rFonts w:ascii="Calibri" w:eastAsia="Times New Roman" w:hAnsi="Calibri" w:cs="Calibri"/>
                <w:color w:val="000000"/>
                <w:sz w:val="20"/>
                <w:szCs w:val="20"/>
                <w:lang w:eastAsia="pt-BR"/>
              </w:rPr>
              <w:t>I - fase de instrução: período no qual deve ser avaliada a completude das informações e dos documentos necessários e o atendimento a todas as condições estabelecidas para o tipo de requerimento; e</w:t>
            </w:r>
          </w:p>
          <w:p w14:paraId="2988C567" w14:textId="77777777" w:rsidR="00DE4064" w:rsidRPr="00DE4064" w:rsidRDefault="00DE4064" w:rsidP="00DE4064">
            <w:pPr>
              <w:tabs>
                <w:tab w:val="left" w:pos="993"/>
              </w:tabs>
              <w:spacing w:after="120"/>
              <w:jc w:val="both"/>
              <w:rPr>
                <w:rFonts w:ascii="Calibri" w:eastAsia="Times New Roman" w:hAnsi="Calibri" w:cs="Calibri"/>
                <w:color w:val="000000"/>
                <w:sz w:val="20"/>
                <w:szCs w:val="20"/>
                <w:lang w:eastAsia="pt-BR"/>
              </w:rPr>
            </w:pPr>
            <w:r w:rsidRPr="00DE4064">
              <w:rPr>
                <w:rFonts w:ascii="Calibri" w:eastAsia="Times New Roman" w:hAnsi="Calibri" w:cs="Calibri"/>
                <w:color w:val="000000"/>
                <w:sz w:val="20"/>
                <w:szCs w:val="20"/>
                <w:lang w:eastAsia="pt-BR"/>
              </w:rPr>
              <w:t>II - fase de decisão: período no qual deve ser emitida a manifestação final da Previc acerca do licenciamento requerido.</w:t>
            </w:r>
          </w:p>
          <w:p w14:paraId="7F09BBE8" w14:textId="77777777" w:rsidR="00DE4064" w:rsidRPr="00DE4064" w:rsidRDefault="00DE4064" w:rsidP="00DE4064">
            <w:pPr>
              <w:tabs>
                <w:tab w:val="left" w:pos="993"/>
              </w:tabs>
              <w:spacing w:after="120"/>
              <w:jc w:val="both"/>
              <w:rPr>
                <w:rFonts w:ascii="Calibri" w:eastAsia="Times New Roman" w:hAnsi="Calibri" w:cs="Calibri"/>
                <w:color w:val="000000"/>
                <w:sz w:val="20"/>
                <w:szCs w:val="20"/>
                <w:lang w:eastAsia="pt-BR"/>
              </w:rPr>
            </w:pPr>
            <w:r w:rsidRPr="00DE4064">
              <w:rPr>
                <w:rFonts w:ascii="Calibri" w:eastAsia="Times New Roman" w:hAnsi="Calibri" w:cs="Calibri"/>
                <w:color w:val="000000"/>
                <w:sz w:val="20"/>
                <w:szCs w:val="20"/>
                <w:lang w:eastAsia="pt-BR"/>
              </w:rPr>
              <w:t>§ 1º A análise dos requerimentos de licenciamento deve observar os prazos estabelecidos em Anexo.</w:t>
            </w:r>
          </w:p>
          <w:p w14:paraId="0F082747" w14:textId="337ABC07" w:rsidR="00D97E00" w:rsidRPr="001F4E6F" w:rsidRDefault="00DE4064" w:rsidP="00DE4064">
            <w:pPr>
              <w:tabs>
                <w:tab w:val="left" w:pos="993"/>
              </w:tabs>
              <w:spacing w:after="120"/>
              <w:jc w:val="both"/>
              <w:rPr>
                <w:rFonts w:ascii="Calibri" w:eastAsia="Times New Roman" w:hAnsi="Calibri" w:cs="Calibri"/>
                <w:color w:val="000000"/>
                <w:sz w:val="20"/>
                <w:szCs w:val="20"/>
                <w:lang w:eastAsia="pt-BR"/>
              </w:rPr>
            </w:pPr>
            <w:r w:rsidRPr="00DE4064">
              <w:rPr>
                <w:rFonts w:ascii="Calibri" w:eastAsia="Times New Roman" w:hAnsi="Calibri" w:cs="Calibri"/>
                <w:color w:val="000000"/>
                <w:sz w:val="20"/>
                <w:szCs w:val="20"/>
                <w:lang w:eastAsia="pt-BR"/>
              </w:rPr>
              <w:t>§ 2º Os prazos da fase de decisão devem ser contados a partir da data da conclusão da fase de instrução.</w:t>
            </w:r>
          </w:p>
        </w:tc>
        <w:tc>
          <w:tcPr>
            <w:tcW w:w="1667" w:type="pct"/>
          </w:tcPr>
          <w:p w14:paraId="46D78D82" w14:textId="77777777" w:rsidR="00D97E00" w:rsidRPr="004A50AF" w:rsidRDefault="00D97E00" w:rsidP="004A50AF">
            <w:pPr>
              <w:tabs>
                <w:tab w:val="left" w:pos="993"/>
              </w:tabs>
              <w:spacing w:after="120"/>
              <w:jc w:val="both"/>
              <w:rPr>
                <w:rFonts w:ascii="Calibri" w:eastAsia="Times New Roman" w:hAnsi="Calibri" w:cs="Calibri"/>
                <w:color w:val="000000"/>
                <w:sz w:val="20"/>
                <w:szCs w:val="20"/>
                <w:lang w:eastAsia="pt-BR"/>
              </w:rPr>
            </w:pPr>
          </w:p>
        </w:tc>
        <w:tc>
          <w:tcPr>
            <w:tcW w:w="1666" w:type="pct"/>
          </w:tcPr>
          <w:p w14:paraId="565C8F57" w14:textId="0D7F1A17" w:rsidR="00D97E00" w:rsidRPr="00CB5623" w:rsidRDefault="00DE4064" w:rsidP="00137131">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EXCLUÍDO</w:t>
            </w:r>
            <w:r w:rsidR="00F8693E">
              <w:rPr>
                <w:rFonts w:ascii="Calibri" w:eastAsia="Times New Roman" w:hAnsi="Calibri" w:cs="Calibri"/>
                <w:color w:val="000000"/>
                <w:sz w:val="20"/>
                <w:szCs w:val="20"/>
                <w:lang w:eastAsia="pt-BR"/>
              </w:rPr>
              <w:t xml:space="preserve">, </w:t>
            </w:r>
            <w:r w:rsidR="008D1CE4">
              <w:rPr>
                <w:rFonts w:ascii="Calibri" w:eastAsia="Times New Roman" w:hAnsi="Calibri" w:cs="Calibri"/>
                <w:color w:val="000000"/>
                <w:sz w:val="20"/>
                <w:szCs w:val="20"/>
                <w:lang w:eastAsia="pt-BR"/>
              </w:rPr>
              <w:t xml:space="preserve">PORÉM </w:t>
            </w:r>
            <w:r w:rsidR="00F8693E">
              <w:rPr>
                <w:rFonts w:ascii="Calibri" w:eastAsia="Times New Roman" w:hAnsi="Calibri" w:cs="Calibri"/>
                <w:color w:val="000000"/>
                <w:sz w:val="20"/>
                <w:szCs w:val="20"/>
                <w:lang w:eastAsia="pt-BR"/>
              </w:rPr>
              <w:t>COM INCORPORAÇÃO</w:t>
            </w:r>
            <w:r w:rsidR="008D1CE4">
              <w:rPr>
                <w:rFonts w:ascii="Calibri" w:eastAsia="Times New Roman" w:hAnsi="Calibri" w:cs="Calibri"/>
                <w:color w:val="000000"/>
                <w:sz w:val="20"/>
                <w:szCs w:val="20"/>
                <w:lang w:eastAsia="pt-BR"/>
              </w:rPr>
              <w:t xml:space="preserve"> </w:t>
            </w:r>
            <w:r w:rsidR="00195746">
              <w:rPr>
                <w:rFonts w:ascii="Calibri" w:eastAsia="Times New Roman" w:hAnsi="Calibri" w:cs="Calibri"/>
                <w:color w:val="000000"/>
                <w:sz w:val="20"/>
                <w:szCs w:val="20"/>
                <w:lang w:eastAsia="pt-BR"/>
              </w:rPr>
              <w:t>D</w:t>
            </w:r>
            <w:r w:rsidR="00A61A1E">
              <w:rPr>
                <w:rFonts w:ascii="Calibri" w:eastAsia="Times New Roman" w:hAnsi="Calibri" w:cs="Calibri"/>
                <w:color w:val="000000"/>
                <w:sz w:val="20"/>
                <w:szCs w:val="20"/>
                <w:lang w:eastAsia="pt-BR"/>
              </w:rPr>
              <w:t>AS INFORMAÇÕES NA SUBSEÇÃO I</w:t>
            </w:r>
          </w:p>
        </w:tc>
      </w:tr>
      <w:tr w:rsidR="00137131" w:rsidRPr="001F4E6F" w14:paraId="3615DFDF" w14:textId="05262B9E" w:rsidTr="00AB24F3">
        <w:tc>
          <w:tcPr>
            <w:tcW w:w="1667" w:type="pct"/>
          </w:tcPr>
          <w:p w14:paraId="0B12948C" w14:textId="799037B8" w:rsidR="00137131" w:rsidRPr="001F4E6F" w:rsidRDefault="00EE6129" w:rsidP="00137131">
            <w:pPr>
              <w:tabs>
                <w:tab w:val="left" w:pos="993"/>
              </w:tabs>
              <w:spacing w:after="120"/>
              <w:jc w:val="both"/>
              <w:rPr>
                <w:rFonts w:ascii="Calibri" w:eastAsia="Times New Roman" w:hAnsi="Calibri" w:cs="Calibri"/>
                <w:color w:val="000000"/>
                <w:sz w:val="20"/>
                <w:szCs w:val="20"/>
                <w:lang w:eastAsia="pt-BR"/>
              </w:rPr>
            </w:pPr>
            <w:r w:rsidRPr="00EE6129">
              <w:rPr>
                <w:rFonts w:ascii="Calibri" w:eastAsia="Times New Roman" w:hAnsi="Calibri" w:cs="Calibri"/>
                <w:color w:val="000000"/>
                <w:sz w:val="20"/>
                <w:szCs w:val="20"/>
                <w:lang w:eastAsia="pt-BR"/>
              </w:rPr>
              <w:t>Art. 12. A EFPC deve comunicar o início do seu funcionamento ou do plano de benefícios administrado, sob pena de cancelamento do licenciamento, em até cento e oitenta dias, contados da data da autorização.</w:t>
            </w:r>
          </w:p>
        </w:tc>
        <w:tc>
          <w:tcPr>
            <w:tcW w:w="1667" w:type="pct"/>
          </w:tcPr>
          <w:p w14:paraId="2F539F60" w14:textId="1BAE5C2B"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A EFPC deve comunicar o início do seu funcionamento ou do plano de benefícios administrado, sob pena de cancelamento do licenciamento, em até cento e oitenta dias, contados da data da autorização da constituição da EFPC ou da implantação do plano de benefícios.</w:t>
            </w:r>
          </w:p>
        </w:tc>
        <w:tc>
          <w:tcPr>
            <w:tcW w:w="1666" w:type="pct"/>
          </w:tcPr>
          <w:p w14:paraId="2463F9CF" w14:textId="77777777"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5487A306" w14:textId="0682DA8E" w:rsidTr="00AB24F3">
        <w:tc>
          <w:tcPr>
            <w:tcW w:w="1667" w:type="pct"/>
          </w:tcPr>
          <w:p w14:paraId="5B648615" w14:textId="2971C4DF" w:rsidR="00137131" w:rsidRPr="001F4E6F" w:rsidRDefault="00E63F13" w:rsidP="00137131">
            <w:pPr>
              <w:spacing w:after="120"/>
              <w:jc w:val="both"/>
              <w:rPr>
                <w:rFonts w:ascii="Calibri" w:eastAsia="Times New Roman" w:hAnsi="Calibri" w:cs="Calibri"/>
                <w:color w:val="000000"/>
                <w:sz w:val="20"/>
                <w:szCs w:val="20"/>
                <w:lang w:eastAsia="pt-BR"/>
              </w:rPr>
            </w:pPr>
            <w:r w:rsidRPr="00E63F13">
              <w:rPr>
                <w:rFonts w:ascii="Calibri" w:eastAsia="Times New Roman" w:hAnsi="Calibri" w:cs="Calibri"/>
                <w:color w:val="000000"/>
                <w:sz w:val="20"/>
                <w:szCs w:val="20"/>
                <w:lang w:eastAsia="pt-BR"/>
              </w:rPr>
              <w:t>Parágrafo único. O prazo de que trata o caput pode ser prorrogado, por igual período, mediante anuência da Previc.</w:t>
            </w:r>
          </w:p>
        </w:tc>
        <w:tc>
          <w:tcPr>
            <w:tcW w:w="1667" w:type="pct"/>
          </w:tcPr>
          <w:p w14:paraId="003A381F" w14:textId="6A37026A"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Parágrafo único.  O prazo de que trata 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pode ser prorrogado, por igual período, mediante anuência da Previc.</w:t>
            </w:r>
          </w:p>
        </w:tc>
        <w:tc>
          <w:tcPr>
            <w:tcW w:w="1666" w:type="pct"/>
          </w:tcPr>
          <w:p w14:paraId="65072FAF"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1B8736AA" w14:textId="42249402" w:rsidTr="00AB24F3">
        <w:tc>
          <w:tcPr>
            <w:tcW w:w="1667" w:type="pct"/>
          </w:tcPr>
          <w:p w14:paraId="688767D8" w14:textId="14D7AAE3" w:rsidR="00137131" w:rsidRPr="001F4E6F" w:rsidRDefault="00374CC2" w:rsidP="00137131">
            <w:pPr>
              <w:tabs>
                <w:tab w:val="left" w:pos="993"/>
              </w:tabs>
              <w:spacing w:after="120"/>
              <w:jc w:val="both"/>
              <w:rPr>
                <w:rFonts w:ascii="Calibri" w:eastAsia="Times New Roman" w:hAnsi="Calibri" w:cs="Calibri"/>
                <w:color w:val="000000"/>
                <w:sz w:val="20"/>
                <w:szCs w:val="20"/>
                <w:lang w:eastAsia="pt-BR"/>
              </w:rPr>
            </w:pPr>
            <w:r w:rsidRPr="00374CC2">
              <w:rPr>
                <w:rFonts w:ascii="Calibri" w:eastAsia="Times New Roman" w:hAnsi="Calibri" w:cs="Calibri"/>
                <w:color w:val="000000"/>
                <w:sz w:val="20"/>
                <w:szCs w:val="20"/>
                <w:lang w:eastAsia="pt-BR"/>
              </w:rPr>
              <w:t>Art. 14. A EFPC deve encaminhar a documentação comprobatória da finalização das operações previstas nos incisos VII a XII do art. 1º em até noventa dias após a data de conclusão da operação.</w:t>
            </w:r>
          </w:p>
        </w:tc>
        <w:tc>
          <w:tcPr>
            <w:tcW w:w="1667" w:type="pct"/>
          </w:tcPr>
          <w:p w14:paraId="72860BFF" w14:textId="078DDDEC" w:rsidR="00137131" w:rsidRPr="001F4E6F" w:rsidRDefault="00137131" w:rsidP="00137131">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EFPC deve encaminhar a documentação comprobatória da finalização das operações previstas nos incisos VII a XII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_Ref138846415 \* Lower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art. 172</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em até noventa dias contados da data efetiva.</w:t>
            </w:r>
          </w:p>
        </w:tc>
        <w:tc>
          <w:tcPr>
            <w:tcW w:w="1666" w:type="pct"/>
          </w:tcPr>
          <w:p w14:paraId="104EFAC1" w14:textId="77777777"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6132DA38" w14:textId="38DFC43B" w:rsidTr="00AB24F3">
        <w:tc>
          <w:tcPr>
            <w:tcW w:w="1667" w:type="pct"/>
          </w:tcPr>
          <w:p w14:paraId="1439CBF2" w14:textId="743202F4" w:rsidR="00137131" w:rsidRPr="001F4E6F" w:rsidRDefault="00355ED8" w:rsidP="00137131">
            <w:pPr>
              <w:tabs>
                <w:tab w:val="left" w:pos="993"/>
              </w:tabs>
              <w:spacing w:after="120"/>
              <w:jc w:val="both"/>
              <w:rPr>
                <w:rFonts w:ascii="Calibri" w:eastAsia="Times New Roman" w:hAnsi="Calibri" w:cs="Calibri"/>
                <w:color w:val="000000" w:themeColor="text1"/>
                <w:sz w:val="20"/>
                <w:szCs w:val="20"/>
                <w:lang w:eastAsia="pt-BR"/>
              </w:rPr>
            </w:pPr>
            <w:r w:rsidRPr="00355ED8">
              <w:rPr>
                <w:rFonts w:ascii="Calibri" w:eastAsia="Times New Roman" w:hAnsi="Calibri" w:cs="Calibri"/>
                <w:color w:val="000000" w:themeColor="text1"/>
                <w:sz w:val="20"/>
                <w:szCs w:val="20"/>
                <w:lang w:eastAsia="pt-BR"/>
              </w:rPr>
              <w:t>Art. 22. A EFPC deve manter atualizadas as informações cadastrais relacionadas à instrução de processos de licenciamento no sistema informatizado da Previc.</w:t>
            </w:r>
          </w:p>
        </w:tc>
        <w:tc>
          <w:tcPr>
            <w:tcW w:w="1667" w:type="pct"/>
          </w:tcPr>
          <w:p w14:paraId="2D48E982" w14:textId="5A0F338F"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A EFPC deve realizar as alterações cadastrais por ocasião do requerimento de licenciamento no sistema informatizado da Previc, quando disponível para o tipo de operação.</w:t>
            </w:r>
          </w:p>
        </w:tc>
        <w:tc>
          <w:tcPr>
            <w:tcW w:w="1666" w:type="pct"/>
          </w:tcPr>
          <w:p w14:paraId="7B77DDC7" w14:textId="77777777" w:rsidR="00137131" w:rsidRPr="00CB5623" w:rsidRDefault="00137131" w:rsidP="00137131">
            <w:pPr>
              <w:tabs>
                <w:tab w:val="left" w:pos="993"/>
              </w:tabs>
              <w:spacing w:after="120"/>
              <w:jc w:val="both"/>
              <w:rPr>
                <w:rFonts w:ascii="Calibri" w:eastAsia="Times New Roman" w:hAnsi="Calibri" w:cs="Calibri"/>
                <w:color w:val="000000" w:themeColor="text1"/>
                <w:sz w:val="20"/>
                <w:szCs w:val="20"/>
                <w:lang w:eastAsia="pt-BR"/>
              </w:rPr>
            </w:pPr>
          </w:p>
        </w:tc>
      </w:tr>
      <w:tr w:rsidR="00137131" w:rsidRPr="001F4E6F" w14:paraId="1E42A5B1" w14:textId="618BD16E" w:rsidTr="00AB24F3">
        <w:tc>
          <w:tcPr>
            <w:tcW w:w="1667" w:type="pct"/>
          </w:tcPr>
          <w:p w14:paraId="02879956" w14:textId="77777777" w:rsidR="00137131" w:rsidRDefault="00710DA2" w:rsidP="0013713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Art. 22 [...]</w:t>
            </w:r>
          </w:p>
          <w:p w14:paraId="18196F98" w14:textId="14315DEA" w:rsidR="00710DA2" w:rsidRPr="001F4E6F" w:rsidRDefault="00710DA2" w:rsidP="00137131">
            <w:pPr>
              <w:spacing w:after="120"/>
              <w:jc w:val="both"/>
              <w:rPr>
                <w:rFonts w:ascii="Calibri" w:eastAsia="Times New Roman" w:hAnsi="Calibri" w:cs="Calibri"/>
                <w:color w:val="000000"/>
                <w:sz w:val="20"/>
                <w:szCs w:val="20"/>
                <w:lang w:eastAsia="pt-BR"/>
              </w:rPr>
            </w:pPr>
            <w:r w:rsidRPr="00710DA2">
              <w:rPr>
                <w:rFonts w:ascii="Calibri" w:eastAsia="Times New Roman" w:hAnsi="Calibri" w:cs="Calibri"/>
                <w:color w:val="000000"/>
                <w:sz w:val="20"/>
                <w:szCs w:val="20"/>
                <w:lang w:eastAsia="pt-BR"/>
              </w:rPr>
              <w:t>§ 4º A Previc deve realizar a atualização cadastral decorrente do deferimento de requerimentos de licenciamento e da finalização das operações, no caso de as informações pertinentes não poderem ser enviadas por meio do sistema de que trata o caput.</w:t>
            </w:r>
          </w:p>
        </w:tc>
        <w:tc>
          <w:tcPr>
            <w:tcW w:w="1667" w:type="pct"/>
          </w:tcPr>
          <w:p w14:paraId="76EA86CF" w14:textId="50062DD7"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Parágrafo único.  A Previc deve realizar a atualização cadastral decorrente do deferimento de requerimentos de licenciamento e da finalização das operações, no caso de as informações pertinentes não poderem ser enviadas por meio do sistema de que trata 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w:t>
            </w:r>
          </w:p>
        </w:tc>
        <w:tc>
          <w:tcPr>
            <w:tcW w:w="1666" w:type="pct"/>
          </w:tcPr>
          <w:p w14:paraId="4BEE59BA"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5F29C1C1" w14:textId="12338FA7" w:rsidTr="00AB24F3">
        <w:tc>
          <w:tcPr>
            <w:tcW w:w="1667" w:type="pct"/>
          </w:tcPr>
          <w:p w14:paraId="29502526" w14:textId="0027E346" w:rsidR="00137131" w:rsidRPr="001F4E6F" w:rsidRDefault="003451B3" w:rsidP="00137131">
            <w:pPr>
              <w:tabs>
                <w:tab w:val="left" w:pos="993"/>
              </w:tabs>
              <w:spacing w:after="120"/>
              <w:jc w:val="both"/>
              <w:rPr>
                <w:rFonts w:ascii="Calibri" w:eastAsia="Times New Roman" w:hAnsi="Calibri" w:cs="Calibri"/>
                <w:color w:val="000000"/>
                <w:sz w:val="20"/>
                <w:szCs w:val="20"/>
                <w:lang w:eastAsia="pt-BR"/>
              </w:rPr>
            </w:pPr>
            <w:r w:rsidRPr="003451B3">
              <w:rPr>
                <w:rFonts w:ascii="Calibri" w:eastAsia="Times New Roman" w:hAnsi="Calibri" w:cs="Calibri"/>
                <w:color w:val="000000"/>
                <w:sz w:val="20"/>
                <w:szCs w:val="20"/>
                <w:lang w:eastAsia="pt-BR"/>
              </w:rPr>
              <w:t>Art. 23. A EFPC deve comunicar a existência de qualquer situação ou litígio que possa representar risco à conclusão do requerimento de licenciamento.</w:t>
            </w:r>
          </w:p>
        </w:tc>
        <w:tc>
          <w:tcPr>
            <w:tcW w:w="1667" w:type="pct"/>
          </w:tcPr>
          <w:p w14:paraId="7DDB3FC1" w14:textId="742ACEE5" w:rsidR="00137131" w:rsidRPr="001F4E6F" w:rsidRDefault="00137131" w:rsidP="00137131">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A EFPC deve comunicar, tão logo tenha conhecimento, a existência de fato ou litígio que represente risco ou impedimento ao andamento da análise do requerimento ou da conclusão da operação, após a autorização.</w:t>
            </w:r>
          </w:p>
        </w:tc>
        <w:tc>
          <w:tcPr>
            <w:tcW w:w="1666" w:type="pct"/>
          </w:tcPr>
          <w:p w14:paraId="5F1AC1F9" w14:textId="77777777"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36630201" w14:textId="0F559DB2" w:rsidTr="00AB24F3">
        <w:tc>
          <w:tcPr>
            <w:tcW w:w="1667" w:type="pct"/>
          </w:tcPr>
          <w:p w14:paraId="6E31454A" w14:textId="6C2EB434" w:rsidR="00137131" w:rsidRPr="001F4E6F" w:rsidRDefault="00214C02" w:rsidP="00137131">
            <w:pPr>
              <w:tabs>
                <w:tab w:val="left" w:pos="993"/>
              </w:tabs>
              <w:spacing w:after="120"/>
              <w:jc w:val="both"/>
              <w:rPr>
                <w:rFonts w:ascii="Calibri" w:eastAsia="Times New Roman" w:hAnsi="Calibri" w:cs="Calibri"/>
                <w:color w:val="000000"/>
                <w:sz w:val="20"/>
                <w:szCs w:val="20"/>
                <w:lang w:eastAsia="pt-BR"/>
              </w:rPr>
            </w:pPr>
            <w:r w:rsidRPr="00214C02">
              <w:rPr>
                <w:rFonts w:ascii="Calibri" w:eastAsia="Times New Roman" w:hAnsi="Calibri" w:cs="Calibri"/>
                <w:color w:val="000000"/>
                <w:sz w:val="20"/>
                <w:szCs w:val="20"/>
                <w:lang w:eastAsia="pt-BR"/>
              </w:rPr>
              <w:t>Art. 24. As alterações em regulamento de plano de benefícios, apresentadas nos requerimentos de licenciamento referidos nos incisos VII a X e XIII do art. 1º, somente podem tratar de matérias inerentes ao correspondente requerimento.</w:t>
            </w:r>
          </w:p>
        </w:tc>
        <w:tc>
          <w:tcPr>
            <w:tcW w:w="1667" w:type="pct"/>
          </w:tcPr>
          <w:p w14:paraId="5FFADFA7" w14:textId="0318EC63"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As alterações em regulamento de plano de benefícios, apresentadas nos requerimentos de licenciamento referidos nos incisos VIII a X e XIII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_Ref138846415 \* Lower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art. 172</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podem tratar de outras matérias formais, desde que não repercutam no custo, no custeio ou no resultado do plano de benefícios.</w:t>
            </w:r>
          </w:p>
        </w:tc>
        <w:tc>
          <w:tcPr>
            <w:tcW w:w="1666" w:type="pct"/>
          </w:tcPr>
          <w:p w14:paraId="628F6D7C" w14:textId="77777777"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25608172" w14:textId="65149510" w:rsidTr="00AB24F3">
        <w:tc>
          <w:tcPr>
            <w:tcW w:w="1667" w:type="pct"/>
          </w:tcPr>
          <w:p w14:paraId="07970E6A" w14:textId="77777777"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7" w:type="pct"/>
          </w:tcPr>
          <w:p w14:paraId="0F50AF44" w14:textId="006396A6"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6" w:type="pct"/>
          </w:tcPr>
          <w:p w14:paraId="61A76C7D" w14:textId="77777777" w:rsidR="00137131" w:rsidRPr="00CB5623" w:rsidRDefault="00137131" w:rsidP="00137131">
            <w:pPr>
              <w:spacing w:after="120"/>
              <w:jc w:val="center"/>
              <w:rPr>
                <w:rFonts w:ascii="Calibri" w:eastAsia="Times New Roman" w:hAnsi="Calibri" w:cs="Calibri"/>
                <w:b/>
                <w:bCs/>
                <w:color w:val="000000"/>
                <w:sz w:val="20"/>
                <w:szCs w:val="20"/>
                <w:lang w:eastAsia="pt-BR"/>
              </w:rPr>
            </w:pPr>
          </w:p>
        </w:tc>
      </w:tr>
      <w:tr w:rsidR="00137131" w:rsidRPr="001F4E6F" w14:paraId="3B8FC103" w14:textId="08B316FA" w:rsidTr="00AB24F3">
        <w:tc>
          <w:tcPr>
            <w:tcW w:w="1667" w:type="pct"/>
          </w:tcPr>
          <w:p w14:paraId="7490F931" w14:textId="77777777"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7" w:type="pct"/>
          </w:tcPr>
          <w:p w14:paraId="0252BFAB" w14:textId="779A4689" w:rsidR="00137131" w:rsidRPr="001F4E6F" w:rsidRDefault="00137131" w:rsidP="00137131">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Subseção I</w:t>
            </w:r>
          </w:p>
        </w:tc>
        <w:tc>
          <w:tcPr>
            <w:tcW w:w="1666" w:type="pct"/>
          </w:tcPr>
          <w:p w14:paraId="59853435" w14:textId="77777777" w:rsidR="00137131" w:rsidRPr="00CB5623" w:rsidRDefault="00137131" w:rsidP="00137131">
            <w:pPr>
              <w:spacing w:after="120"/>
              <w:jc w:val="center"/>
              <w:rPr>
                <w:rFonts w:ascii="Calibri" w:eastAsia="Times New Roman" w:hAnsi="Calibri" w:cs="Calibri"/>
                <w:b/>
                <w:bCs/>
                <w:color w:val="000000"/>
                <w:sz w:val="20"/>
                <w:szCs w:val="20"/>
                <w:lang w:eastAsia="pt-BR"/>
              </w:rPr>
            </w:pPr>
          </w:p>
        </w:tc>
      </w:tr>
      <w:tr w:rsidR="00137131" w:rsidRPr="001F4E6F" w14:paraId="4CDC75CF" w14:textId="704C3552" w:rsidTr="00AB24F3">
        <w:tc>
          <w:tcPr>
            <w:tcW w:w="1667" w:type="pct"/>
          </w:tcPr>
          <w:p w14:paraId="432A6504" w14:textId="77777777" w:rsidR="00137131" w:rsidRPr="001F4E6F" w:rsidRDefault="00137131" w:rsidP="00137131">
            <w:pPr>
              <w:spacing w:after="120"/>
              <w:jc w:val="center"/>
              <w:rPr>
                <w:rFonts w:ascii="Calibri" w:eastAsia="Times New Roman" w:hAnsi="Calibri" w:cs="Calibri"/>
                <w:b/>
                <w:bCs/>
                <w:color w:val="000000"/>
                <w:sz w:val="20"/>
                <w:szCs w:val="20"/>
                <w:lang w:eastAsia="pt-BR"/>
              </w:rPr>
            </w:pPr>
          </w:p>
        </w:tc>
        <w:tc>
          <w:tcPr>
            <w:tcW w:w="1667" w:type="pct"/>
          </w:tcPr>
          <w:p w14:paraId="14EC6B48" w14:textId="2FC8BDE9" w:rsidR="00137131" w:rsidRPr="001F4E6F" w:rsidRDefault="00137131" w:rsidP="00137131">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Das fases do requerimento</w:t>
            </w:r>
          </w:p>
        </w:tc>
        <w:tc>
          <w:tcPr>
            <w:tcW w:w="1666" w:type="pct"/>
          </w:tcPr>
          <w:p w14:paraId="36A68C7E" w14:textId="77777777" w:rsidR="00137131" w:rsidRPr="00CB5623" w:rsidRDefault="00137131" w:rsidP="00137131">
            <w:pPr>
              <w:spacing w:after="120"/>
              <w:jc w:val="center"/>
              <w:rPr>
                <w:rFonts w:ascii="Calibri" w:eastAsia="Times New Roman" w:hAnsi="Calibri" w:cs="Calibri"/>
                <w:b/>
                <w:bCs/>
                <w:color w:val="000000"/>
                <w:sz w:val="20"/>
                <w:szCs w:val="20"/>
                <w:lang w:eastAsia="pt-BR"/>
              </w:rPr>
            </w:pPr>
          </w:p>
        </w:tc>
      </w:tr>
      <w:tr w:rsidR="00137131" w:rsidRPr="001F4E6F" w14:paraId="6285DD55" w14:textId="2B9B1082" w:rsidTr="00AB24F3">
        <w:tc>
          <w:tcPr>
            <w:tcW w:w="1667" w:type="pct"/>
          </w:tcPr>
          <w:p w14:paraId="2885843D" w14:textId="77777777" w:rsidR="00137131" w:rsidRPr="001F4E6F" w:rsidRDefault="00137131" w:rsidP="00137131">
            <w:pPr>
              <w:tabs>
                <w:tab w:val="left" w:pos="993"/>
              </w:tabs>
              <w:spacing w:after="120"/>
              <w:jc w:val="both"/>
              <w:rPr>
                <w:rFonts w:ascii="Calibri" w:eastAsia="Times New Roman" w:hAnsi="Calibri" w:cs="Calibri"/>
                <w:color w:val="000000"/>
                <w:sz w:val="20"/>
                <w:szCs w:val="20"/>
                <w:lang w:eastAsia="pt-BR"/>
              </w:rPr>
            </w:pPr>
          </w:p>
        </w:tc>
        <w:tc>
          <w:tcPr>
            <w:tcW w:w="1667" w:type="pct"/>
          </w:tcPr>
          <w:p w14:paraId="40A05912" w14:textId="640ED81C"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Os requerimentos de licenciamento contemplam a fase de instrução e a fase de decisão, excetuado para a operação disposta no inciso XVII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_Ref138846415 \* Lower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art. 172</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w:t>
            </w:r>
          </w:p>
        </w:tc>
        <w:tc>
          <w:tcPr>
            <w:tcW w:w="1666" w:type="pct"/>
          </w:tcPr>
          <w:p w14:paraId="76D51DB8" w14:textId="3625D26D" w:rsidR="00137131" w:rsidRPr="00CB5623" w:rsidRDefault="00961425" w:rsidP="00137131">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137131" w:rsidRPr="001F4E6F" w14:paraId="51DBC8F0" w14:textId="43188910" w:rsidTr="00AB24F3">
        <w:tc>
          <w:tcPr>
            <w:tcW w:w="1667" w:type="pct"/>
          </w:tcPr>
          <w:p w14:paraId="4B34D041" w14:textId="77777777" w:rsidR="00137131" w:rsidRPr="001F4E6F" w:rsidRDefault="00137131" w:rsidP="00137131">
            <w:pPr>
              <w:spacing w:after="120"/>
              <w:jc w:val="both"/>
              <w:rPr>
                <w:rFonts w:ascii="Calibri" w:eastAsia="Times New Roman" w:hAnsi="Calibri" w:cs="Calibri"/>
                <w:color w:val="000000"/>
                <w:sz w:val="20"/>
                <w:szCs w:val="20"/>
                <w:lang w:eastAsia="pt-BR"/>
              </w:rPr>
            </w:pPr>
          </w:p>
        </w:tc>
        <w:tc>
          <w:tcPr>
            <w:tcW w:w="1667" w:type="pct"/>
          </w:tcPr>
          <w:p w14:paraId="4488DEE5" w14:textId="6C491844" w:rsidR="00137131" w:rsidRPr="001F4E6F" w:rsidRDefault="00137131" w:rsidP="00137131">
            <w:pPr>
              <w:spacing w:after="120"/>
              <w:jc w:val="both"/>
              <w:rPr>
                <w:rFonts w:ascii="Calibri" w:eastAsia="Times New Roman" w:hAnsi="Calibri" w:cs="Calibri"/>
                <w:color w:val="000000"/>
                <w:sz w:val="20"/>
                <w:szCs w:val="20"/>
                <w:lang w:eastAsia="pt-BR"/>
              </w:rPr>
            </w:pPr>
          </w:p>
        </w:tc>
        <w:tc>
          <w:tcPr>
            <w:tcW w:w="1666" w:type="pct"/>
          </w:tcPr>
          <w:p w14:paraId="1F4EF66B"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7C01E7F6" w14:textId="655C4456" w:rsidTr="00AB24F3">
        <w:tc>
          <w:tcPr>
            <w:tcW w:w="1667" w:type="pct"/>
          </w:tcPr>
          <w:p w14:paraId="231FA41D" w14:textId="77777777" w:rsidR="00137131" w:rsidRPr="001F4E6F" w:rsidRDefault="00137131" w:rsidP="00137131">
            <w:pPr>
              <w:spacing w:after="120"/>
              <w:rPr>
                <w:rFonts w:ascii="Calibri" w:eastAsia="Times New Roman" w:hAnsi="Calibri" w:cs="Calibri"/>
                <w:b/>
                <w:bCs/>
                <w:color w:val="000000"/>
                <w:sz w:val="20"/>
                <w:szCs w:val="20"/>
                <w:lang w:eastAsia="pt-BR"/>
              </w:rPr>
            </w:pPr>
          </w:p>
        </w:tc>
        <w:tc>
          <w:tcPr>
            <w:tcW w:w="1667" w:type="pct"/>
          </w:tcPr>
          <w:p w14:paraId="77B87F8B" w14:textId="1ADCC935" w:rsidR="00137131" w:rsidRPr="001F4E6F" w:rsidRDefault="00137131" w:rsidP="00137131">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Fase de instrução</w:t>
            </w:r>
          </w:p>
        </w:tc>
        <w:tc>
          <w:tcPr>
            <w:tcW w:w="1666" w:type="pct"/>
          </w:tcPr>
          <w:p w14:paraId="1FB673EE" w14:textId="77777777" w:rsidR="00137131" w:rsidRPr="00CB5623" w:rsidRDefault="00137131" w:rsidP="00137131">
            <w:pPr>
              <w:spacing w:after="120"/>
              <w:rPr>
                <w:rFonts w:ascii="Calibri" w:eastAsia="Times New Roman" w:hAnsi="Calibri" w:cs="Calibri"/>
                <w:b/>
                <w:bCs/>
                <w:color w:val="000000"/>
                <w:sz w:val="20"/>
                <w:szCs w:val="20"/>
                <w:lang w:eastAsia="pt-BR"/>
              </w:rPr>
            </w:pPr>
          </w:p>
        </w:tc>
      </w:tr>
      <w:tr w:rsidR="00137131" w:rsidRPr="001F4E6F" w14:paraId="7F0C3252" w14:textId="2AB8C0B8" w:rsidTr="00AB24F3">
        <w:tc>
          <w:tcPr>
            <w:tcW w:w="1667" w:type="pct"/>
          </w:tcPr>
          <w:p w14:paraId="363904B1" w14:textId="77777777" w:rsidR="00137131" w:rsidRPr="001F4E6F" w:rsidRDefault="00137131" w:rsidP="00137131">
            <w:pPr>
              <w:tabs>
                <w:tab w:val="left" w:pos="993"/>
              </w:tabs>
              <w:spacing w:after="120"/>
              <w:jc w:val="both"/>
              <w:rPr>
                <w:rFonts w:ascii="Calibri" w:eastAsia="Times New Roman" w:hAnsi="Calibri" w:cs="Calibri"/>
                <w:color w:val="000000"/>
                <w:sz w:val="20"/>
                <w:szCs w:val="20"/>
                <w:lang w:eastAsia="pt-BR"/>
              </w:rPr>
            </w:pPr>
          </w:p>
        </w:tc>
        <w:tc>
          <w:tcPr>
            <w:tcW w:w="1667" w:type="pct"/>
          </w:tcPr>
          <w:p w14:paraId="702CBAEE" w14:textId="742B250B" w:rsidR="00137131" w:rsidRPr="001F4E6F" w:rsidRDefault="00137131" w:rsidP="00137131">
            <w:pPr>
              <w:pStyle w:val="ListParagraph"/>
              <w:numPr>
                <w:ilvl w:val="0"/>
                <w:numId w:val="7"/>
              </w:numPr>
              <w:tabs>
                <w:tab w:val="left" w:pos="993"/>
              </w:tabs>
              <w:spacing w:after="120"/>
              <w:ind w:left="0" w:firstLine="0"/>
              <w:contextualSpacing w:val="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fase de instrução se inicia na data do protocolo e contempla a análise das informações, dos documentos e do atendimento às condições legais e técnicas estabelecidas para o tipo de requerimento, observados os prazos estabelecidos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_Ref138847497 \* FirstCap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II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w:t>
            </w:r>
          </w:p>
        </w:tc>
        <w:tc>
          <w:tcPr>
            <w:tcW w:w="1666" w:type="pct"/>
          </w:tcPr>
          <w:p w14:paraId="0CC60BDE" w14:textId="37933387" w:rsidR="00137131" w:rsidRPr="00CB5623" w:rsidRDefault="006A509D" w:rsidP="00137131">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137131" w:rsidRPr="001F4E6F" w14:paraId="421D7B62" w14:textId="4CA09A35" w:rsidTr="00AB24F3">
        <w:tc>
          <w:tcPr>
            <w:tcW w:w="1667" w:type="pct"/>
          </w:tcPr>
          <w:p w14:paraId="3FF5F845" w14:textId="0638C437" w:rsidR="00137131" w:rsidRPr="001F4E6F" w:rsidRDefault="008C52AF" w:rsidP="00137131">
            <w:pPr>
              <w:tabs>
                <w:tab w:val="left" w:pos="993"/>
              </w:tabs>
              <w:spacing w:after="120"/>
              <w:jc w:val="both"/>
              <w:rPr>
                <w:rFonts w:ascii="Calibri" w:eastAsia="Times New Roman" w:hAnsi="Calibri" w:cs="Calibri"/>
                <w:color w:val="000000"/>
                <w:sz w:val="20"/>
                <w:szCs w:val="20"/>
                <w:lang w:eastAsia="pt-BR"/>
              </w:rPr>
            </w:pPr>
            <w:r w:rsidRPr="008C52AF">
              <w:rPr>
                <w:rFonts w:ascii="Calibri" w:eastAsia="Times New Roman" w:hAnsi="Calibri" w:cs="Calibri"/>
                <w:color w:val="000000"/>
                <w:sz w:val="20"/>
                <w:szCs w:val="20"/>
                <w:lang w:eastAsia="pt-BR"/>
              </w:rPr>
              <w:t>Art. 5º A Previc pode, na fase de instrução do requerimento de licenciamento, estabelecer exigências ou apresentar orientações em decorrência da avaliação das informações, dos documentos e das condições estabelecidas para o tipo de requerimento.</w:t>
            </w:r>
          </w:p>
        </w:tc>
        <w:tc>
          <w:tcPr>
            <w:tcW w:w="1667" w:type="pct"/>
          </w:tcPr>
          <w:p w14:paraId="11F3695B" w14:textId="53D22583"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27" w:name="_Ref138853921"/>
            <w:r w:rsidRPr="001F4E6F">
              <w:rPr>
                <w:rFonts w:ascii="Calibri" w:eastAsia="Times New Roman" w:hAnsi="Calibri" w:cs="Calibri"/>
                <w:color w:val="000000"/>
                <w:sz w:val="20"/>
                <w:szCs w:val="20"/>
                <w:lang w:eastAsia="pt-BR"/>
              </w:rPr>
              <w:t>A Previc pode, na fase de instrução, estabelecer exigências para correção de documento ou de procedimento ou para solicitar de esclarecimentos, além de:</w:t>
            </w:r>
            <w:bookmarkEnd w:id="27"/>
          </w:p>
        </w:tc>
        <w:tc>
          <w:tcPr>
            <w:tcW w:w="1666" w:type="pct"/>
          </w:tcPr>
          <w:p w14:paraId="4848B6F3" w14:textId="77777777"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7ED8DCA8" w14:textId="7FA9FC70" w:rsidTr="00AB24F3">
        <w:tc>
          <w:tcPr>
            <w:tcW w:w="1667" w:type="pct"/>
          </w:tcPr>
          <w:p w14:paraId="1BD776A6" w14:textId="4C284B0A" w:rsidR="00773BB3" w:rsidRPr="00773BB3" w:rsidRDefault="00773BB3" w:rsidP="00773BB3">
            <w:pPr>
              <w:spacing w:after="120"/>
              <w:jc w:val="both"/>
              <w:rPr>
                <w:rFonts w:ascii="Calibri" w:eastAsia="Times New Roman" w:hAnsi="Calibri" w:cs="Calibri"/>
                <w:color w:val="000000"/>
                <w:sz w:val="20"/>
                <w:szCs w:val="20"/>
                <w:lang w:eastAsia="pt-BR"/>
              </w:rPr>
            </w:pPr>
            <w:r w:rsidRPr="00773BB3">
              <w:rPr>
                <w:rFonts w:ascii="Calibri" w:eastAsia="Times New Roman" w:hAnsi="Calibri" w:cs="Calibri"/>
                <w:color w:val="000000"/>
                <w:sz w:val="20"/>
                <w:szCs w:val="20"/>
                <w:lang w:eastAsia="pt-BR"/>
              </w:rPr>
              <w:t xml:space="preserve">Art. 6º </w:t>
            </w:r>
            <w:r>
              <w:rPr>
                <w:rFonts w:ascii="Calibri" w:eastAsia="Times New Roman" w:hAnsi="Calibri" w:cs="Calibri"/>
                <w:color w:val="000000"/>
                <w:sz w:val="20"/>
                <w:szCs w:val="20"/>
                <w:lang w:eastAsia="pt-BR"/>
              </w:rPr>
              <w:t>[...]</w:t>
            </w:r>
          </w:p>
          <w:p w14:paraId="763F82CD" w14:textId="33EF8FD4" w:rsidR="00137131" w:rsidRPr="001F4E6F" w:rsidRDefault="00773BB3" w:rsidP="00773BB3">
            <w:pPr>
              <w:spacing w:after="120"/>
              <w:jc w:val="both"/>
              <w:rPr>
                <w:rFonts w:ascii="Calibri" w:eastAsia="Times New Roman" w:hAnsi="Calibri" w:cs="Calibri"/>
                <w:color w:val="000000"/>
                <w:sz w:val="20"/>
                <w:szCs w:val="20"/>
                <w:lang w:eastAsia="pt-BR"/>
              </w:rPr>
            </w:pPr>
            <w:r w:rsidRPr="00773BB3">
              <w:rPr>
                <w:rFonts w:ascii="Calibri" w:eastAsia="Times New Roman" w:hAnsi="Calibri" w:cs="Calibri"/>
                <w:color w:val="000000"/>
                <w:sz w:val="20"/>
                <w:szCs w:val="20"/>
                <w:lang w:eastAsia="pt-BR"/>
              </w:rPr>
              <w:t>I - determinar o envio de outros documentos e informações que julgar necessários para a instrução de processos de licenciamento; e</w:t>
            </w:r>
          </w:p>
        </w:tc>
        <w:tc>
          <w:tcPr>
            <w:tcW w:w="1667" w:type="pct"/>
          </w:tcPr>
          <w:p w14:paraId="001348B4" w14:textId="486F9BBE"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determinar o envio de outros documentos e informações que julgar necessários para a análise da operação; e</w:t>
            </w:r>
          </w:p>
        </w:tc>
        <w:tc>
          <w:tcPr>
            <w:tcW w:w="1666" w:type="pct"/>
          </w:tcPr>
          <w:p w14:paraId="37465B09"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7778A797" w14:textId="01831E93" w:rsidTr="00AB24F3">
        <w:tc>
          <w:tcPr>
            <w:tcW w:w="1667" w:type="pct"/>
          </w:tcPr>
          <w:p w14:paraId="34C7F988" w14:textId="234B6499" w:rsidR="00137131" w:rsidRPr="001F4E6F" w:rsidRDefault="00DD67C0" w:rsidP="00137131">
            <w:pPr>
              <w:spacing w:after="120"/>
              <w:jc w:val="both"/>
              <w:rPr>
                <w:rFonts w:ascii="Calibri" w:eastAsia="Times New Roman" w:hAnsi="Calibri" w:cs="Calibri"/>
                <w:color w:val="000000"/>
                <w:sz w:val="20"/>
                <w:szCs w:val="20"/>
                <w:lang w:eastAsia="pt-BR"/>
              </w:rPr>
            </w:pPr>
            <w:r w:rsidRPr="00DD67C0">
              <w:rPr>
                <w:rFonts w:ascii="Calibri" w:eastAsia="Times New Roman" w:hAnsi="Calibri" w:cs="Calibri"/>
                <w:color w:val="000000"/>
                <w:sz w:val="20"/>
                <w:szCs w:val="20"/>
                <w:lang w:eastAsia="pt-BR"/>
              </w:rPr>
              <w:t>II - dispensar o envio de documento de conhecimento público ou de informação presente em outros processos de licenciamento.</w:t>
            </w:r>
          </w:p>
        </w:tc>
        <w:tc>
          <w:tcPr>
            <w:tcW w:w="1667" w:type="pct"/>
          </w:tcPr>
          <w:p w14:paraId="60960CDF" w14:textId="05107119"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dispensar o envio de documento de conhecimento público ou de informação presente em outros processos de licenciamento ou nas bases de dados da Previc.</w:t>
            </w:r>
          </w:p>
        </w:tc>
        <w:tc>
          <w:tcPr>
            <w:tcW w:w="1666" w:type="pct"/>
          </w:tcPr>
          <w:p w14:paraId="1E38A54D"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37131" w:rsidRPr="001F4E6F" w14:paraId="3BB30433" w14:textId="14BAE026" w:rsidTr="00AB24F3">
        <w:tc>
          <w:tcPr>
            <w:tcW w:w="1667" w:type="pct"/>
          </w:tcPr>
          <w:p w14:paraId="1E073FA4" w14:textId="77777777" w:rsidR="00137131" w:rsidRDefault="002C0E6A" w:rsidP="00137131">
            <w:pPr>
              <w:spacing w:after="120"/>
              <w:jc w:val="both"/>
              <w:rPr>
                <w:rFonts w:ascii="Calibri" w:eastAsia="Times New Roman" w:hAnsi="Calibri" w:cs="Calibri"/>
                <w:color w:val="000000" w:themeColor="text1"/>
                <w:sz w:val="20"/>
                <w:szCs w:val="20"/>
                <w:lang w:eastAsia="pt-BR"/>
              </w:rPr>
            </w:pPr>
            <w:r>
              <w:rPr>
                <w:rFonts w:ascii="Calibri" w:eastAsia="Times New Roman" w:hAnsi="Calibri" w:cs="Calibri"/>
                <w:color w:val="000000" w:themeColor="text1"/>
                <w:sz w:val="20"/>
                <w:szCs w:val="20"/>
                <w:lang w:eastAsia="pt-BR"/>
              </w:rPr>
              <w:t>Art. 5º [...]</w:t>
            </w:r>
          </w:p>
          <w:p w14:paraId="54000D59" w14:textId="23EB50B7" w:rsidR="002C0E6A" w:rsidRPr="001F4E6F" w:rsidRDefault="002C0E6A" w:rsidP="00137131">
            <w:pPr>
              <w:spacing w:after="120"/>
              <w:jc w:val="both"/>
              <w:rPr>
                <w:rFonts w:ascii="Calibri" w:eastAsia="Times New Roman" w:hAnsi="Calibri" w:cs="Calibri"/>
                <w:color w:val="000000" w:themeColor="text1"/>
                <w:sz w:val="20"/>
                <w:szCs w:val="20"/>
                <w:lang w:eastAsia="pt-BR"/>
              </w:rPr>
            </w:pPr>
            <w:r w:rsidRPr="002C0E6A">
              <w:rPr>
                <w:rFonts w:ascii="Calibri" w:eastAsia="Times New Roman" w:hAnsi="Calibri" w:cs="Calibri"/>
                <w:color w:val="000000" w:themeColor="text1"/>
                <w:sz w:val="20"/>
                <w:szCs w:val="20"/>
                <w:lang w:eastAsia="pt-BR"/>
              </w:rPr>
              <w:t>§ 2º Considera-se notificada a EFPC, a respeito das exigências ou orientações relativas aos requerimentos de licenciamento instruídos, na data do envio de mensagem para o endereço eletrônico cadastrado no sistema informatizado da Previc.</w:t>
            </w:r>
          </w:p>
        </w:tc>
        <w:tc>
          <w:tcPr>
            <w:tcW w:w="1667" w:type="pct"/>
          </w:tcPr>
          <w:p w14:paraId="6AC2513A" w14:textId="2FA7D0BF"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§1º  Considera-se notificada o requerente, a respeito das exigências relativas aos requerimentos de licenciamento instruídos, na data do envio de mensagem para e-mail institucional da EFPC cadastrado no sistema informatizado da Previc ou do patrocinador ou instituidor que requereu constituição de EFPC.  </w:t>
            </w:r>
          </w:p>
        </w:tc>
        <w:tc>
          <w:tcPr>
            <w:tcW w:w="1666" w:type="pct"/>
          </w:tcPr>
          <w:p w14:paraId="6035BE4F" w14:textId="77777777" w:rsidR="00137131" w:rsidRPr="00CB5623" w:rsidRDefault="00137131" w:rsidP="00137131">
            <w:pPr>
              <w:spacing w:after="120"/>
              <w:jc w:val="both"/>
              <w:rPr>
                <w:rFonts w:ascii="Calibri" w:eastAsia="Times New Roman" w:hAnsi="Calibri" w:cs="Calibri"/>
                <w:color w:val="000000" w:themeColor="text1"/>
                <w:sz w:val="20"/>
                <w:szCs w:val="20"/>
                <w:lang w:eastAsia="pt-BR"/>
              </w:rPr>
            </w:pPr>
          </w:p>
        </w:tc>
      </w:tr>
      <w:tr w:rsidR="00137131" w:rsidRPr="001F4E6F" w14:paraId="7F530DE1" w14:textId="00F93327" w:rsidTr="00AB24F3">
        <w:tc>
          <w:tcPr>
            <w:tcW w:w="1667" w:type="pct"/>
          </w:tcPr>
          <w:p w14:paraId="2EEAB0EE" w14:textId="77777777" w:rsidR="00137131" w:rsidRDefault="00F762E3" w:rsidP="00137131">
            <w:pPr>
              <w:spacing w:after="120"/>
              <w:jc w:val="both"/>
              <w:rPr>
                <w:rFonts w:ascii="Calibri" w:eastAsia="Times New Roman" w:hAnsi="Calibri" w:cs="Calibri"/>
                <w:color w:val="000000" w:themeColor="text1"/>
                <w:sz w:val="20"/>
                <w:szCs w:val="20"/>
                <w:lang w:eastAsia="pt-BR"/>
              </w:rPr>
            </w:pPr>
            <w:r>
              <w:rPr>
                <w:rFonts w:ascii="Calibri" w:eastAsia="Times New Roman" w:hAnsi="Calibri" w:cs="Calibri"/>
                <w:color w:val="000000" w:themeColor="text1"/>
                <w:sz w:val="20"/>
                <w:szCs w:val="20"/>
                <w:lang w:eastAsia="pt-BR"/>
              </w:rPr>
              <w:t>Art. 22 [...]</w:t>
            </w:r>
          </w:p>
          <w:p w14:paraId="0381649A" w14:textId="77777777" w:rsidR="00F762E3" w:rsidRPr="00F762E3" w:rsidRDefault="00F762E3" w:rsidP="00F762E3">
            <w:pPr>
              <w:spacing w:after="120"/>
              <w:jc w:val="both"/>
              <w:rPr>
                <w:rFonts w:ascii="Calibri" w:eastAsia="Times New Roman" w:hAnsi="Calibri" w:cs="Calibri"/>
                <w:color w:val="000000" w:themeColor="text1"/>
                <w:sz w:val="20"/>
                <w:szCs w:val="20"/>
                <w:lang w:eastAsia="pt-BR"/>
              </w:rPr>
            </w:pPr>
            <w:r w:rsidRPr="00F762E3">
              <w:rPr>
                <w:rFonts w:ascii="Calibri" w:eastAsia="Times New Roman" w:hAnsi="Calibri" w:cs="Calibri"/>
                <w:color w:val="000000" w:themeColor="text1"/>
                <w:sz w:val="20"/>
                <w:szCs w:val="20"/>
                <w:lang w:eastAsia="pt-BR"/>
              </w:rPr>
              <w:t>§ 1º A EFPC deve manter endereço de e-mail institucional destinado à comunicação com a Previc, permanentemente atualizado no sistema de que trata o caput.</w:t>
            </w:r>
          </w:p>
          <w:p w14:paraId="58E07258" w14:textId="15FD2AB6" w:rsidR="00F762E3" w:rsidRPr="001F4E6F" w:rsidRDefault="00F762E3" w:rsidP="00F762E3">
            <w:pPr>
              <w:spacing w:after="120"/>
              <w:jc w:val="both"/>
              <w:rPr>
                <w:rFonts w:ascii="Calibri" w:eastAsia="Times New Roman" w:hAnsi="Calibri" w:cs="Calibri"/>
                <w:color w:val="000000" w:themeColor="text1"/>
                <w:sz w:val="20"/>
                <w:szCs w:val="20"/>
                <w:lang w:eastAsia="pt-BR"/>
              </w:rPr>
            </w:pPr>
            <w:r w:rsidRPr="00F762E3">
              <w:rPr>
                <w:rFonts w:ascii="Calibri" w:eastAsia="Times New Roman" w:hAnsi="Calibri" w:cs="Calibri"/>
                <w:color w:val="000000" w:themeColor="text1"/>
                <w:sz w:val="20"/>
                <w:szCs w:val="20"/>
                <w:lang w:eastAsia="pt-BR"/>
              </w:rPr>
              <w:t>§ 2º O e-mail institucional referido no § 1º deve ser acessível às áreas da EFPC responsáveis pelo relacionamento com a Previc, sem vinculação a qualquer pessoa física específica.</w:t>
            </w:r>
          </w:p>
        </w:tc>
        <w:tc>
          <w:tcPr>
            <w:tcW w:w="1667" w:type="pct"/>
          </w:tcPr>
          <w:p w14:paraId="5DB4E21B" w14:textId="0995F4E4"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§2º  O e-mail institucional da EFPC referido no §1º deve estar permanentemente atualizado e ser acessível às áreas da EFPC responsáveis pelo relacionamento com a Previc, sem vinculação a qualquer pessoa física específica.</w:t>
            </w:r>
          </w:p>
        </w:tc>
        <w:tc>
          <w:tcPr>
            <w:tcW w:w="1666" w:type="pct"/>
          </w:tcPr>
          <w:p w14:paraId="732C1929" w14:textId="5E0C78F3" w:rsidR="00137131" w:rsidRPr="00CB5623" w:rsidRDefault="00F75B81" w:rsidP="00137131">
            <w:pPr>
              <w:spacing w:after="120"/>
              <w:jc w:val="both"/>
              <w:rPr>
                <w:rFonts w:ascii="Calibri" w:eastAsia="Times New Roman" w:hAnsi="Calibri" w:cs="Calibri"/>
                <w:color w:val="000000" w:themeColor="text1"/>
                <w:sz w:val="20"/>
                <w:szCs w:val="20"/>
                <w:lang w:eastAsia="pt-BR"/>
              </w:rPr>
            </w:pPr>
            <w:r>
              <w:rPr>
                <w:rFonts w:ascii="Calibri" w:eastAsia="Times New Roman" w:hAnsi="Calibri" w:cs="Calibri"/>
                <w:color w:val="000000" w:themeColor="text1"/>
                <w:sz w:val="20"/>
                <w:szCs w:val="20"/>
                <w:lang w:eastAsia="pt-BR"/>
              </w:rPr>
              <w:t>CONSOLIDAÇÃO DOS PARÁGRAFOS</w:t>
            </w:r>
          </w:p>
        </w:tc>
      </w:tr>
      <w:tr w:rsidR="00137131" w:rsidRPr="001F4E6F" w14:paraId="67D96B6F" w14:textId="3F464E7E" w:rsidTr="00AB24F3">
        <w:tc>
          <w:tcPr>
            <w:tcW w:w="1667" w:type="pct"/>
          </w:tcPr>
          <w:p w14:paraId="0EFAC7EE" w14:textId="77777777" w:rsidR="00137131" w:rsidRDefault="00B2634E" w:rsidP="0013713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Art. 5º [...]</w:t>
            </w:r>
          </w:p>
          <w:p w14:paraId="40F8E0C8" w14:textId="0FBCA7F7" w:rsidR="00B2634E" w:rsidRPr="001F4E6F" w:rsidRDefault="00B2634E" w:rsidP="00137131">
            <w:pPr>
              <w:spacing w:after="120"/>
              <w:jc w:val="both"/>
              <w:rPr>
                <w:rFonts w:ascii="Calibri" w:eastAsia="Times New Roman" w:hAnsi="Calibri" w:cs="Calibri"/>
                <w:color w:val="000000"/>
                <w:sz w:val="20"/>
                <w:szCs w:val="20"/>
                <w:lang w:eastAsia="pt-BR"/>
              </w:rPr>
            </w:pPr>
            <w:r w:rsidRPr="00B2634E">
              <w:rPr>
                <w:rFonts w:ascii="Calibri" w:eastAsia="Times New Roman" w:hAnsi="Calibri" w:cs="Calibri"/>
                <w:color w:val="000000"/>
                <w:sz w:val="20"/>
                <w:szCs w:val="20"/>
                <w:lang w:eastAsia="pt-BR"/>
              </w:rPr>
              <w:t>§ 1º A EFPC deve cumprir as exigências ou atender as orientações formuladas no prazo de:</w:t>
            </w:r>
          </w:p>
        </w:tc>
        <w:tc>
          <w:tcPr>
            <w:tcW w:w="1667" w:type="pct"/>
          </w:tcPr>
          <w:p w14:paraId="30487C68" w14:textId="4827FBEF"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§3º  O requerente deve cumprir as exigências formuladas no prazo de: </w:t>
            </w:r>
          </w:p>
        </w:tc>
        <w:tc>
          <w:tcPr>
            <w:tcW w:w="1666" w:type="pct"/>
          </w:tcPr>
          <w:p w14:paraId="073E186F"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175D49" w:rsidRPr="001F4E6F" w14:paraId="3B12A755" w14:textId="04ADBE1F" w:rsidTr="00AB24F3">
        <w:tc>
          <w:tcPr>
            <w:tcW w:w="1667" w:type="pct"/>
          </w:tcPr>
          <w:p w14:paraId="3B01548B" w14:textId="45189EBC" w:rsidR="00175D49" w:rsidRPr="001F4E6F" w:rsidRDefault="00175D49" w:rsidP="00175D49">
            <w:pPr>
              <w:spacing w:after="120"/>
              <w:jc w:val="both"/>
              <w:rPr>
                <w:rFonts w:ascii="Calibri" w:eastAsia="Times New Roman" w:hAnsi="Calibri" w:cs="Calibri"/>
                <w:color w:val="000000"/>
                <w:sz w:val="20"/>
                <w:szCs w:val="20"/>
                <w:lang w:eastAsia="pt-BR"/>
              </w:rPr>
            </w:pPr>
            <w:r w:rsidRPr="00F35D5C">
              <w:rPr>
                <w:rFonts w:cs="Georgia"/>
                <w:color w:val="000000"/>
                <w:sz w:val="20"/>
                <w:szCs w:val="20"/>
              </w:rPr>
              <w:t>I - dez dias úteis, nos requerimentos protocolados na forma do inciso II do caput do art. 23;</w:t>
            </w:r>
          </w:p>
        </w:tc>
        <w:tc>
          <w:tcPr>
            <w:tcW w:w="1667" w:type="pct"/>
          </w:tcPr>
          <w:p w14:paraId="1AFB705F" w14:textId="4FD5C62B" w:rsidR="00175D49" w:rsidRPr="001F4E6F" w:rsidRDefault="00175D49" w:rsidP="00175D49">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dez dias úteis, nos requerimentos protocolados como licenciamento automático;</w:t>
            </w:r>
          </w:p>
        </w:tc>
        <w:tc>
          <w:tcPr>
            <w:tcW w:w="1666" w:type="pct"/>
          </w:tcPr>
          <w:p w14:paraId="18636974" w14:textId="77777777" w:rsidR="00175D49" w:rsidRPr="00CB5623" w:rsidRDefault="00175D49" w:rsidP="00175D49">
            <w:pPr>
              <w:spacing w:after="120"/>
              <w:jc w:val="both"/>
              <w:rPr>
                <w:rFonts w:ascii="Calibri" w:eastAsia="Times New Roman" w:hAnsi="Calibri" w:cs="Calibri"/>
                <w:color w:val="000000"/>
                <w:sz w:val="20"/>
                <w:szCs w:val="20"/>
                <w:lang w:eastAsia="pt-BR"/>
              </w:rPr>
            </w:pPr>
          </w:p>
        </w:tc>
      </w:tr>
      <w:tr w:rsidR="00175D49" w:rsidRPr="001F4E6F" w14:paraId="7D497CCD" w14:textId="3B898A4A" w:rsidTr="00AB24F3">
        <w:tc>
          <w:tcPr>
            <w:tcW w:w="1667" w:type="pct"/>
          </w:tcPr>
          <w:p w14:paraId="0EC65F36" w14:textId="5C8E7760" w:rsidR="00175D49" w:rsidRPr="001F4E6F" w:rsidRDefault="00175D49" w:rsidP="00175D49">
            <w:pPr>
              <w:spacing w:after="120"/>
              <w:jc w:val="both"/>
              <w:rPr>
                <w:rFonts w:ascii="Calibri" w:eastAsia="Times New Roman" w:hAnsi="Calibri" w:cs="Calibri"/>
                <w:color w:val="000000"/>
                <w:sz w:val="20"/>
                <w:szCs w:val="20"/>
                <w:lang w:eastAsia="pt-BR"/>
              </w:rPr>
            </w:pPr>
            <w:r w:rsidRPr="00F35D5C">
              <w:rPr>
                <w:rFonts w:cs="Georgia"/>
                <w:color w:val="000000"/>
                <w:sz w:val="20"/>
                <w:szCs w:val="20"/>
              </w:rPr>
              <w:t>II - trinta dias úteis, nos requerimentos de habilitação de dirigentes; ou</w:t>
            </w:r>
          </w:p>
        </w:tc>
        <w:tc>
          <w:tcPr>
            <w:tcW w:w="1667" w:type="pct"/>
          </w:tcPr>
          <w:p w14:paraId="55AA31E8" w14:textId="0C545E01" w:rsidR="00175D49" w:rsidRPr="001F4E6F" w:rsidRDefault="00175D49" w:rsidP="00175D49">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trinta dias úteis, nos requerimentos de habilitação de dirigentes; ou </w:t>
            </w:r>
          </w:p>
        </w:tc>
        <w:tc>
          <w:tcPr>
            <w:tcW w:w="1666" w:type="pct"/>
          </w:tcPr>
          <w:p w14:paraId="268AFFC4" w14:textId="77777777" w:rsidR="00175D49" w:rsidRPr="00CB5623" w:rsidRDefault="00175D49" w:rsidP="00175D49">
            <w:pPr>
              <w:spacing w:after="120"/>
              <w:jc w:val="both"/>
              <w:rPr>
                <w:rFonts w:ascii="Calibri" w:eastAsia="Times New Roman" w:hAnsi="Calibri" w:cs="Calibri"/>
                <w:color w:val="000000"/>
                <w:sz w:val="20"/>
                <w:szCs w:val="20"/>
                <w:lang w:eastAsia="pt-BR"/>
              </w:rPr>
            </w:pPr>
          </w:p>
        </w:tc>
      </w:tr>
      <w:tr w:rsidR="00175D49" w:rsidRPr="001F4E6F" w14:paraId="189A2990" w14:textId="1594DDEB" w:rsidTr="00AB24F3">
        <w:tc>
          <w:tcPr>
            <w:tcW w:w="1667" w:type="pct"/>
          </w:tcPr>
          <w:p w14:paraId="50B9D100" w14:textId="608678FC" w:rsidR="00175D49" w:rsidRPr="001F4E6F" w:rsidRDefault="00175D49" w:rsidP="00175D49">
            <w:pPr>
              <w:spacing w:after="120"/>
              <w:jc w:val="both"/>
              <w:rPr>
                <w:rFonts w:ascii="Calibri" w:eastAsia="Times New Roman" w:hAnsi="Calibri" w:cs="Calibri"/>
                <w:color w:val="000000"/>
                <w:sz w:val="20"/>
                <w:szCs w:val="20"/>
                <w:lang w:eastAsia="pt-BR"/>
              </w:rPr>
            </w:pPr>
            <w:r w:rsidRPr="00F35D5C">
              <w:rPr>
                <w:rFonts w:cs="Georgia"/>
                <w:color w:val="000000"/>
                <w:sz w:val="20"/>
                <w:szCs w:val="20"/>
              </w:rPr>
              <w:t>III - sessenta dias úteis, para os demais requerimentos previstos no § 1º do art. 1º.</w:t>
            </w:r>
          </w:p>
        </w:tc>
        <w:tc>
          <w:tcPr>
            <w:tcW w:w="1667" w:type="pct"/>
          </w:tcPr>
          <w:p w14:paraId="0745B76B" w14:textId="73358FCE" w:rsidR="00175D49" w:rsidRPr="001F4E6F" w:rsidRDefault="00175D49" w:rsidP="00175D49">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sessenta dias úteis, para os demais requerimentos previstos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_Ref138846415 \* Lower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art. 172</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0B122E61" w14:textId="77777777" w:rsidR="00175D49" w:rsidRPr="00CB5623" w:rsidRDefault="00175D49" w:rsidP="00175D49">
            <w:pPr>
              <w:spacing w:after="120"/>
              <w:jc w:val="both"/>
              <w:rPr>
                <w:rFonts w:ascii="Calibri" w:eastAsia="Times New Roman" w:hAnsi="Calibri" w:cs="Calibri"/>
                <w:color w:val="000000"/>
                <w:sz w:val="20"/>
                <w:szCs w:val="20"/>
                <w:lang w:eastAsia="pt-BR"/>
              </w:rPr>
            </w:pPr>
          </w:p>
        </w:tc>
      </w:tr>
      <w:tr w:rsidR="00137131" w:rsidRPr="001F4E6F" w14:paraId="47919ADF" w14:textId="3D21E809" w:rsidTr="00AB24F3">
        <w:tc>
          <w:tcPr>
            <w:tcW w:w="1667" w:type="pct"/>
          </w:tcPr>
          <w:p w14:paraId="5B943F29" w14:textId="77777777" w:rsidR="00137131" w:rsidRDefault="00E70C0D" w:rsidP="0013713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Art. 5º [...]</w:t>
            </w:r>
          </w:p>
          <w:p w14:paraId="62EDC0F1" w14:textId="77777777" w:rsidR="00E70C0D" w:rsidRPr="00E70C0D" w:rsidRDefault="00E70C0D" w:rsidP="00E70C0D">
            <w:pPr>
              <w:spacing w:after="120"/>
              <w:jc w:val="both"/>
              <w:rPr>
                <w:rFonts w:ascii="Calibri" w:eastAsia="Times New Roman" w:hAnsi="Calibri" w:cs="Calibri"/>
                <w:color w:val="000000"/>
                <w:sz w:val="20"/>
                <w:szCs w:val="20"/>
                <w:lang w:eastAsia="pt-BR"/>
              </w:rPr>
            </w:pPr>
            <w:r w:rsidRPr="00E70C0D">
              <w:rPr>
                <w:rFonts w:ascii="Calibri" w:eastAsia="Times New Roman" w:hAnsi="Calibri" w:cs="Calibri"/>
                <w:color w:val="000000"/>
                <w:sz w:val="20"/>
                <w:szCs w:val="20"/>
                <w:lang w:eastAsia="pt-BR"/>
              </w:rPr>
              <w:t>§ 3º O prazo para cumprimento das exigências ou de atendimento das orientações:</w:t>
            </w:r>
          </w:p>
          <w:p w14:paraId="560FC660" w14:textId="77777777" w:rsidR="00E70C0D" w:rsidRPr="00E70C0D" w:rsidRDefault="00E70C0D" w:rsidP="00E70C0D">
            <w:pPr>
              <w:spacing w:after="120"/>
              <w:jc w:val="both"/>
              <w:rPr>
                <w:rFonts w:ascii="Calibri" w:eastAsia="Times New Roman" w:hAnsi="Calibri" w:cs="Calibri"/>
                <w:color w:val="000000"/>
                <w:sz w:val="20"/>
                <w:szCs w:val="20"/>
                <w:lang w:eastAsia="pt-BR"/>
              </w:rPr>
            </w:pPr>
            <w:r w:rsidRPr="00E70C0D">
              <w:rPr>
                <w:rFonts w:ascii="Calibri" w:eastAsia="Times New Roman" w:hAnsi="Calibri" w:cs="Calibri"/>
                <w:color w:val="000000"/>
                <w:sz w:val="20"/>
                <w:szCs w:val="20"/>
                <w:lang w:eastAsia="pt-BR"/>
              </w:rPr>
              <w:t>I - deve ser contado a partir da data referida no § 2º; e</w:t>
            </w:r>
          </w:p>
          <w:p w14:paraId="6AF3B708" w14:textId="363A2F23" w:rsidR="00E70C0D" w:rsidRPr="001F4E6F" w:rsidRDefault="00E70C0D" w:rsidP="00E70C0D">
            <w:pPr>
              <w:spacing w:after="120"/>
              <w:jc w:val="both"/>
              <w:rPr>
                <w:rFonts w:ascii="Calibri" w:eastAsia="Times New Roman" w:hAnsi="Calibri" w:cs="Calibri"/>
                <w:color w:val="000000"/>
                <w:sz w:val="20"/>
                <w:szCs w:val="20"/>
                <w:lang w:eastAsia="pt-BR"/>
              </w:rPr>
            </w:pPr>
            <w:r w:rsidRPr="00E70C0D">
              <w:rPr>
                <w:rFonts w:ascii="Calibri" w:eastAsia="Times New Roman" w:hAnsi="Calibri" w:cs="Calibri"/>
                <w:color w:val="000000"/>
                <w:sz w:val="20"/>
                <w:szCs w:val="20"/>
                <w:lang w:eastAsia="pt-BR"/>
              </w:rPr>
              <w:t>II - pode ser prorrogado uma única vez, por igual período, mediante comunicação à Previc, até o dia do seu vencimento.</w:t>
            </w:r>
          </w:p>
        </w:tc>
        <w:tc>
          <w:tcPr>
            <w:tcW w:w="1667" w:type="pct"/>
          </w:tcPr>
          <w:p w14:paraId="6D393ACC" w14:textId="69728F63"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§4º  O prazo para cumprimento das exigências deve ser contado a partir da data referida no §1º e pode ser prorrogado automaticamente uma única vez, por igual período, mediante comunicação à Previc, até o dia do seu vencimento.</w:t>
            </w:r>
          </w:p>
        </w:tc>
        <w:tc>
          <w:tcPr>
            <w:tcW w:w="1666" w:type="pct"/>
          </w:tcPr>
          <w:p w14:paraId="58CF87FF" w14:textId="5DDF1F1E" w:rsidR="00137131" w:rsidRPr="00CB5623" w:rsidRDefault="00E4242B" w:rsidP="0013713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CONSOLIDAÇÃO DOS INCISOS</w:t>
            </w:r>
            <w:r w:rsidR="00E505EC">
              <w:rPr>
                <w:rFonts w:ascii="Calibri" w:eastAsia="Times New Roman" w:hAnsi="Calibri" w:cs="Calibri"/>
                <w:color w:val="000000"/>
                <w:sz w:val="20"/>
                <w:szCs w:val="20"/>
                <w:lang w:eastAsia="pt-BR"/>
              </w:rPr>
              <w:t xml:space="preserve"> EM UM ÚNICO PARÁGRAFO</w:t>
            </w:r>
          </w:p>
        </w:tc>
      </w:tr>
      <w:tr w:rsidR="00137131" w:rsidRPr="001F4E6F" w14:paraId="6E886155" w14:textId="29C26606" w:rsidTr="00AB24F3">
        <w:tc>
          <w:tcPr>
            <w:tcW w:w="1667" w:type="pct"/>
          </w:tcPr>
          <w:p w14:paraId="76A86016" w14:textId="77777777" w:rsidR="00137131" w:rsidRDefault="00C601E7" w:rsidP="00137131">
            <w:pPr>
              <w:spacing w:after="120"/>
              <w:jc w:val="both"/>
              <w:rPr>
                <w:rFonts w:ascii="Calibri" w:eastAsia="Times New Roman" w:hAnsi="Calibri" w:cs="Calibri"/>
                <w:color w:val="000000" w:themeColor="text1"/>
                <w:sz w:val="20"/>
                <w:szCs w:val="20"/>
                <w:lang w:eastAsia="pt-BR"/>
              </w:rPr>
            </w:pPr>
            <w:r>
              <w:rPr>
                <w:rFonts w:ascii="Calibri" w:eastAsia="Times New Roman" w:hAnsi="Calibri" w:cs="Calibri"/>
                <w:color w:val="000000" w:themeColor="text1"/>
                <w:sz w:val="20"/>
                <w:szCs w:val="20"/>
                <w:lang w:eastAsia="pt-BR"/>
              </w:rPr>
              <w:t>Art. 5º [...]</w:t>
            </w:r>
          </w:p>
          <w:p w14:paraId="062040A9" w14:textId="68468D88" w:rsidR="00C601E7" w:rsidRPr="001F4E6F" w:rsidRDefault="00C601E7" w:rsidP="00137131">
            <w:pPr>
              <w:spacing w:after="120"/>
              <w:jc w:val="both"/>
              <w:rPr>
                <w:rFonts w:ascii="Calibri" w:eastAsia="Times New Roman" w:hAnsi="Calibri" w:cs="Calibri"/>
                <w:color w:val="000000" w:themeColor="text1"/>
                <w:sz w:val="20"/>
                <w:szCs w:val="20"/>
                <w:lang w:eastAsia="pt-BR"/>
              </w:rPr>
            </w:pPr>
            <w:r w:rsidRPr="00C601E7">
              <w:rPr>
                <w:rFonts w:ascii="Calibri" w:eastAsia="Times New Roman" w:hAnsi="Calibri" w:cs="Calibri"/>
                <w:color w:val="000000" w:themeColor="text1"/>
                <w:sz w:val="20"/>
                <w:szCs w:val="20"/>
                <w:lang w:eastAsia="pt-BR"/>
              </w:rPr>
              <w:t>§ 4º As prorrogações subsequentes à referida no inciso II do § 3º dependem de prévia e expressa anuência da Previc.</w:t>
            </w:r>
          </w:p>
        </w:tc>
        <w:tc>
          <w:tcPr>
            <w:tcW w:w="1667" w:type="pct"/>
          </w:tcPr>
          <w:p w14:paraId="37EF331B" w14:textId="1666F060"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§5º  As prorrogações subsequentes à referida no inciso II do §4º dependem de prévia e expressa anuência da Previc.  </w:t>
            </w:r>
          </w:p>
        </w:tc>
        <w:tc>
          <w:tcPr>
            <w:tcW w:w="1666" w:type="pct"/>
          </w:tcPr>
          <w:p w14:paraId="21D0C807" w14:textId="77777777" w:rsidR="00137131" w:rsidRPr="00CB5623" w:rsidRDefault="00137131" w:rsidP="00137131">
            <w:pPr>
              <w:spacing w:after="120"/>
              <w:jc w:val="both"/>
              <w:rPr>
                <w:rFonts w:ascii="Calibri" w:eastAsia="Times New Roman" w:hAnsi="Calibri" w:cs="Calibri"/>
                <w:color w:val="000000" w:themeColor="text1"/>
                <w:sz w:val="20"/>
                <w:szCs w:val="20"/>
                <w:lang w:eastAsia="pt-BR"/>
              </w:rPr>
            </w:pPr>
          </w:p>
        </w:tc>
      </w:tr>
      <w:tr w:rsidR="00137131" w:rsidRPr="001F4E6F" w14:paraId="1979F3CC" w14:textId="227B197B" w:rsidTr="00AB24F3">
        <w:tc>
          <w:tcPr>
            <w:tcW w:w="1667" w:type="pct"/>
          </w:tcPr>
          <w:p w14:paraId="735ED73D" w14:textId="77777777" w:rsidR="00137131" w:rsidRDefault="004E6324" w:rsidP="00137131">
            <w:pPr>
              <w:tabs>
                <w:tab w:val="left" w:pos="993"/>
              </w:tabs>
              <w:spacing w:after="120"/>
              <w:jc w:val="both"/>
              <w:rPr>
                <w:rFonts w:ascii="Calibri" w:eastAsia="Times New Roman" w:hAnsi="Calibri" w:cs="Calibri"/>
                <w:color w:val="000000"/>
                <w:sz w:val="20"/>
                <w:szCs w:val="20"/>
                <w:lang w:eastAsia="pt-BR"/>
              </w:rPr>
            </w:pPr>
            <w:r w:rsidRPr="004E6324">
              <w:rPr>
                <w:rFonts w:ascii="Calibri" w:eastAsia="Times New Roman" w:hAnsi="Calibri" w:cs="Calibri"/>
                <w:color w:val="000000"/>
                <w:sz w:val="20"/>
                <w:szCs w:val="20"/>
                <w:lang w:eastAsia="pt-BR"/>
              </w:rPr>
              <w:t>INSTRUÇÃO PREVIC Nº 45, DE 13 DE JULHO DE 2022</w:t>
            </w:r>
          </w:p>
          <w:p w14:paraId="0D7C0422" w14:textId="56EF96EE" w:rsidR="004E6324" w:rsidRPr="001F4E6F" w:rsidRDefault="008F2E17" w:rsidP="00137131">
            <w:pPr>
              <w:tabs>
                <w:tab w:val="left" w:pos="993"/>
              </w:tabs>
              <w:spacing w:after="120"/>
              <w:jc w:val="both"/>
              <w:rPr>
                <w:rFonts w:ascii="Calibri" w:eastAsia="Times New Roman" w:hAnsi="Calibri" w:cs="Calibri"/>
                <w:color w:val="000000"/>
                <w:sz w:val="20"/>
                <w:szCs w:val="20"/>
                <w:lang w:eastAsia="pt-BR"/>
              </w:rPr>
            </w:pPr>
            <w:r w:rsidRPr="008F2E17">
              <w:rPr>
                <w:rFonts w:ascii="Calibri" w:eastAsia="Times New Roman" w:hAnsi="Calibri" w:cs="Calibri"/>
                <w:color w:val="000000"/>
                <w:sz w:val="20"/>
                <w:szCs w:val="20"/>
                <w:lang w:eastAsia="pt-BR"/>
              </w:rPr>
              <w:t>Art. 6º O expediente explicativo de resposta às exigências formuladas pela Previc deve conter manifestação em relação a cada uma delas, informando quais foram cumpridas e quais foram objeto de ponderação fundamentada.</w:t>
            </w:r>
          </w:p>
        </w:tc>
        <w:tc>
          <w:tcPr>
            <w:tcW w:w="1667" w:type="pct"/>
          </w:tcPr>
          <w:p w14:paraId="010AE182" w14:textId="654B1BF2" w:rsidR="00137131" w:rsidRPr="001F4E6F" w:rsidRDefault="00137131"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O expediente explicativo de resposta às exigências formuladas pela Previc deve mencionar o número de protocolo do requerimento de licenciamento e conter manifestação em relação a cada exigência, informando quais foram cumpridas e quais foram objeto de ponderação fundamentada.</w:t>
            </w:r>
          </w:p>
        </w:tc>
        <w:tc>
          <w:tcPr>
            <w:tcW w:w="1666" w:type="pct"/>
          </w:tcPr>
          <w:p w14:paraId="678D3642" w14:textId="77777777" w:rsidR="00137131" w:rsidRPr="00CB5623" w:rsidRDefault="00137131" w:rsidP="00137131">
            <w:pPr>
              <w:tabs>
                <w:tab w:val="left" w:pos="993"/>
              </w:tabs>
              <w:spacing w:after="120"/>
              <w:jc w:val="both"/>
              <w:rPr>
                <w:rFonts w:ascii="Calibri" w:eastAsia="Times New Roman" w:hAnsi="Calibri" w:cs="Calibri"/>
                <w:color w:val="000000"/>
                <w:sz w:val="20"/>
                <w:szCs w:val="20"/>
                <w:lang w:eastAsia="pt-BR"/>
              </w:rPr>
            </w:pPr>
          </w:p>
        </w:tc>
      </w:tr>
      <w:tr w:rsidR="00137131" w:rsidRPr="001F4E6F" w14:paraId="3E9338E5" w14:textId="6A3E94F7" w:rsidTr="00AB24F3">
        <w:tc>
          <w:tcPr>
            <w:tcW w:w="1667" w:type="pct"/>
          </w:tcPr>
          <w:p w14:paraId="2368BA65" w14:textId="0C71777E" w:rsidR="00137131" w:rsidRPr="001F4E6F" w:rsidRDefault="00F43906" w:rsidP="00137131">
            <w:pPr>
              <w:spacing w:after="120"/>
              <w:jc w:val="both"/>
              <w:rPr>
                <w:rFonts w:ascii="Calibri" w:eastAsia="Times New Roman" w:hAnsi="Calibri" w:cs="Calibri"/>
                <w:color w:val="000000"/>
                <w:sz w:val="20"/>
                <w:szCs w:val="20"/>
                <w:lang w:eastAsia="pt-BR"/>
              </w:rPr>
            </w:pPr>
            <w:r w:rsidRPr="00F43906">
              <w:rPr>
                <w:rFonts w:ascii="Calibri" w:eastAsia="Times New Roman" w:hAnsi="Calibri" w:cs="Calibri"/>
                <w:color w:val="000000"/>
                <w:sz w:val="20"/>
                <w:szCs w:val="20"/>
                <w:lang w:eastAsia="pt-BR"/>
              </w:rPr>
              <w:t>Parágrafo único. As alterações nos documentos que instruem o requerimento, além daquelas realizadas para o atendimento das exigências formuladas pela Previc, devem ser expressamente justificadas no expediente explicativo, com a indicação do documento alterado e do teor da alteração realizada.</w:t>
            </w:r>
          </w:p>
        </w:tc>
        <w:tc>
          <w:tcPr>
            <w:tcW w:w="1667" w:type="pct"/>
          </w:tcPr>
          <w:p w14:paraId="768A9C18" w14:textId="1EA462A3" w:rsidR="00137131" w:rsidRPr="001F4E6F" w:rsidRDefault="00137131" w:rsidP="00137131">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Parágrafo único.  As alterações adicionais realizadas nos documentos, além daquelas exigidas pela Previc, devem ser expressamente justificadas no expediente explicativo, com a indicação do documento alterado e do teor da alteração realizada.</w:t>
            </w:r>
          </w:p>
        </w:tc>
        <w:tc>
          <w:tcPr>
            <w:tcW w:w="1666" w:type="pct"/>
          </w:tcPr>
          <w:p w14:paraId="7DE5BDBD" w14:textId="77777777" w:rsidR="00137131" w:rsidRPr="00CB5623" w:rsidRDefault="00137131" w:rsidP="00137131">
            <w:pPr>
              <w:spacing w:after="120"/>
              <w:jc w:val="both"/>
              <w:rPr>
                <w:rFonts w:ascii="Calibri" w:eastAsia="Times New Roman" w:hAnsi="Calibri" w:cs="Calibri"/>
                <w:color w:val="000000"/>
                <w:sz w:val="20"/>
                <w:szCs w:val="20"/>
                <w:lang w:eastAsia="pt-BR"/>
              </w:rPr>
            </w:pPr>
          </w:p>
        </w:tc>
      </w:tr>
      <w:tr w:rsidR="00796BFA" w:rsidRPr="001F4E6F" w14:paraId="6C630269" w14:textId="77777777" w:rsidTr="00AB24F3">
        <w:tc>
          <w:tcPr>
            <w:tcW w:w="1667" w:type="pct"/>
          </w:tcPr>
          <w:p w14:paraId="1AA08394" w14:textId="77777777" w:rsidR="00075D08" w:rsidRDefault="00075D08" w:rsidP="00075D08">
            <w:pPr>
              <w:pStyle w:val="NormalWeb"/>
              <w:shd w:val="clear" w:color="auto" w:fill="FFFFFF" w:themeFill="background1"/>
              <w:spacing w:before="0" w:beforeAutospacing="0" w:after="150" w:afterAutospacing="0"/>
              <w:rPr>
                <w:rFonts w:asciiTheme="minorHAnsi" w:eastAsiaTheme="minorHAnsi" w:hAnsiTheme="minorHAnsi" w:cstheme="minorHAnsi"/>
                <w:color w:val="000000" w:themeColor="text1"/>
                <w:sz w:val="20"/>
                <w:szCs w:val="20"/>
                <w:lang w:eastAsia="en-US"/>
              </w:rPr>
            </w:pPr>
            <w:r w:rsidRPr="008F2E17">
              <w:rPr>
                <w:rFonts w:asciiTheme="minorHAnsi" w:eastAsiaTheme="minorHAnsi" w:hAnsiTheme="minorHAnsi" w:cstheme="minorHAnsi"/>
                <w:color w:val="000000" w:themeColor="text1"/>
                <w:sz w:val="20"/>
                <w:szCs w:val="20"/>
                <w:lang w:eastAsia="en-US"/>
              </w:rPr>
              <w:t>RESOLUÇÃO PREVIC Nº 9, DE 30 DE MARÇO DE 2022</w:t>
            </w:r>
          </w:p>
          <w:p w14:paraId="7E16809D" w14:textId="61DDFE0F" w:rsidR="00796BFA" w:rsidRPr="001F4E6F" w:rsidRDefault="009723FD" w:rsidP="00137131">
            <w:pPr>
              <w:tabs>
                <w:tab w:val="left" w:pos="993"/>
              </w:tabs>
              <w:spacing w:after="120"/>
              <w:jc w:val="both"/>
              <w:rPr>
                <w:rFonts w:ascii="Calibri" w:eastAsia="Times New Roman" w:hAnsi="Calibri" w:cs="Calibri"/>
                <w:color w:val="000000"/>
                <w:sz w:val="20"/>
                <w:szCs w:val="20"/>
                <w:lang w:eastAsia="pt-BR"/>
              </w:rPr>
            </w:pPr>
            <w:r w:rsidRPr="009723FD">
              <w:rPr>
                <w:rFonts w:ascii="Calibri" w:eastAsia="Times New Roman" w:hAnsi="Calibri" w:cs="Calibri"/>
                <w:color w:val="000000"/>
                <w:sz w:val="20"/>
                <w:szCs w:val="20"/>
                <w:lang w:eastAsia="pt-BR"/>
              </w:rPr>
              <w:t>Art. 13. A EFPC pode, durante a fase de instrução, solicitar o cancelamento do requerimento de licenciamento, desde que autorizada pelo órgão estatutário competente.</w:t>
            </w:r>
          </w:p>
        </w:tc>
        <w:tc>
          <w:tcPr>
            <w:tcW w:w="1667" w:type="pct"/>
          </w:tcPr>
          <w:p w14:paraId="40510FB4" w14:textId="7C3E0B75" w:rsidR="00796BFA" w:rsidRPr="001F4E6F" w:rsidRDefault="004D6FE0" w:rsidP="00137131">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4D6FE0">
              <w:rPr>
                <w:rFonts w:ascii="Calibri" w:eastAsia="Times New Roman" w:hAnsi="Calibri" w:cs="Calibri"/>
                <w:color w:val="000000"/>
                <w:sz w:val="20"/>
                <w:szCs w:val="20"/>
                <w:lang w:eastAsia="pt-BR"/>
              </w:rPr>
              <w:t>A EFPC pode, durante a fase de instrução, solicitar o cancelamento do requerimento de licenciamento, desde que autorizada pelo órgão estatutário competente.</w:t>
            </w:r>
          </w:p>
        </w:tc>
        <w:tc>
          <w:tcPr>
            <w:tcW w:w="1666" w:type="pct"/>
          </w:tcPr>
          <w:p w14:paraId="00D45239" w14:textId="77777777" w:rsidR="00796BFA" w:rsidRPr="00CB5623" w:rsidRDefault="00796BFA" w:rsidP="00137131">
            <w:pPr>
              <w:tabs>
                <w:tab w:val="left" w:pos="993"/>
              </w:tabs>
              <w:spacing w:after="120"/>
              <w:jc w:val="both"/>
              <w:rPr>
                <w:rFonts w:ascii="Calibri" w:eastAsia="Times New Roman" w:hAnsi="Calibri" w:cs="Calibri"/>
                <w:color w:val="000000"/>
                <w:sz w:val="20"/>
                <w:szCs w:val="20"/>
                <w:lang w:eastAsia="pt-BR"/>
              </w:rPr>
            </w:pPr>
          </w:p>
        </w:tc>
      </w:tr>
      <w:tr w:rsidR="009D1907" w:rsidRPr="001F4E6F" w14:paraId="164AD287" w14:textId="0D54FF83" w:rsidTr="00AB24F3">
        <w:tc>
          <w:tcPr>
            <w:tcW w:w="1667" w:type="pct"/>
          </w:tcPr>
          <w:p w14:paraId="580E92B9" w14:textId="31A2AC67" w:rsidR="009D1907" w:rsidRPr="009D1907" w:rsidRDefault="009D1907" w:rsidP="009D1907">
            <w:pPr>
              <w:tabs>
                <w:tab w:val="left" w:pos="993"/>
              </w:tabs>
              <w:spacing w:after="120"/>
              <w:jc w:val="both"/>
              <w:rPr>
                <w:rFonts w:ascii="Calibri" w:eastAsia="Times New Roman" w:hAnsi="Calibri" w:cs="Calibri"/>
                <w:color w:val="000000"/>
                <w:sz w:val="20"/>
                <w:szCs w:val="20"/>
                <w:lang w:eastAsia="pt-BR"/>
              </w:rPr>
            </w:pPr>
            <w:r w:rsidRPr="009D1907">
              <w:rPr>
                <w:sz w:val="20"/>
                <w:szCs w:val="20"/>
              </w:rPr>
              <w:t>Art. 7º O prazo para a conclusão da análise de requerimento de licenciamento, na fase de instrução, pode ser interrompido quando da apresentação de exigência ou de orientação ou quando apurada a ocorrência de:</w:t>
            </w:r>
          </w:p>
        </w:tc>
        <w:tc>
          <w:tcPr>
            <w:tcW w:w="1667" w:type="pct"/>
          </w:tcPr>
          <w:p w14:paraId="30FA8847" w14:textId="77C4E83E" w:rsidR="009D1907" w:rsidRPr="001F4E6F" w:rsidRDefault="009D1907" w:rsidP="009D1907">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prazo para a conclusão da análise do requerimento de licenciamento, na fase de instrução, pode ser interrompido quando da apresentação de exigência ou na ocorrência de: </w:t>
            </w:r>
          </w:p>
        </w:tc>
        <w:tc>
          <w:tcPr>
            <w:tcW w:w="1666" w:type="pct"/>
          </w:tcPr>
          <w:p w14:paraId="10DAFB4A" w14:textId="77777777" w:rsidR="009D1907" w:rsidRPr="00CB5623" w:rsidRDefault="009D1907" w:rsidP="009D1907">
            <w:pPr>
              <w:tabs>
                <w:tab w:val="left" w:pos="993"/>
              </w:tabs>
              <w:spacing w:after="120"/>
              <w:jc w:val="both"/>
              <w:rPr>
                <w:rFonts w:ascii="Calibri" w:eastAsia="Times New Roman" w:hAnsi="Calibri" w:cs="Calibri"/>
                <w:color w:val="000000"/>
                <w:sz w:val="20"/>
                <w:szCs w:val="20"/>
                <w:lang w:eastAsia="pt-BR"/>
              </w:rPr>
            </w:pPr>
          </w:p>
        </w:tc>
      </w:tr>
      <w:tr w:rsidR="009D1907" w:rsidRPr="001F4E6F" w14:paraId="47E5F8F3" w14:textId="0C15D4A8" w:rsidTr="00AB24F3">
        <w:tc>
          <w:tcPr>
            <w:tcW w:w="1667" w:type="pct"/>
          </w:tcPr>
          <w:p w14:paraId="08CF3EC1" w14:textId="49FFF166" w:rsidR="009D1907" w:rsidRPr="009D1907" w:rsidRDefault="009D1907" w:rsidP="009D1907">
            <w:pPr>
              <w:spacing w:after="120"/>
              <w:jc w:val="both"/>
              <w:rPr>
                <w:rFonts w:ascii="Calibri" w:eastAsia="Times New Roman" w:hAnsi="Calibri" w:cs="Calibri"/>
                <w:color w:val="000000"/>
                <w:sz w:val="20"/>
                <w:szCs w:val="20"/>
                <w:lang w:eastAsia="pt-BR"/>
              </w:rPr>
            </w:pPr>
            <w:r w:rsidRPr="009D1907">
              <w:rPr>
                <w:sz w:val="20"/>
                <w:szCs w:val="20"/>
              </w:rPr>
              <w:t>I - fato novo, em resposta à exigência ou orientação encaminhada pela EFPC;</w:t>
            </w:r>
          </w:p>
        </w:tc>
        <w:tc>
          <w:tcPr>
            <w:tcW w:w="1667" w:type="pct"/>
          </w:tcPr>
          <w:p w14:paraId="4F7B4A80" w14:textId="2D4B604C"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fato novo, durante o andamento da análise;</w:t>
            </w:r>
          </w:p>
        </w:tc>
        <w:tc>
          <w:tcPr>
            <w:tcW w:w="1666" w:type="pct"/>
          </w:tcPr>
          <w:p w14:paraId="3C8BD872" w14:textId="77777777" w:rsidR="009D1907" w:rsidRPr="00CB5623" w:rsidRDefault="009D1907" w:rsidP="009D1907">
            <w:pPr>
              <w:spacing w:after="120"/>
              <w:jc w:val="both"/>
              <w:rPr>
                <w:rFonts w:ascii="Calibri" w:eastAsia="Times New Roman" w:hAnsi="Calibri" w:cs="Calibri"/>
                <w:color w:val="000000"/>
                <w:sz w:val="20"/>
                <w:szCs w:val="20"/>
                <w:lang w:eastAsia="pt-BR"/>
              </w:rPr>
            </w:pPr>
          </w:p>
        </w:tc>
      </w:tr>
      <w:tr w:rsidR="009D1907" w:rsidRPr="001F4E6F" w14:paraId="10E76EDD" w14:textId="2B95D17F" w:rsidTr="00AB24F3">
        <w:tc>
          <w:tcPr>
            <w:tcW w:w="1667" w:type="pct"/>
          </w:tcPr>
          <w:p w14:paraId="6EBBA852" w14:textId="0C68B8B6" w:rsidR="009D1907" w:rsidRPr="001F4E6F" w:rsidRDefault="0062502F" w:rsidP="009D1907">
            <w:pPr>
              <w:spacing w:after="120"/>
              <w:jc w:val="both"/>
              <w:rPr>
                <w:rFonts w:ascii="Calibri" w:eastAsia="Times New Roman" w:hAnsi="Calibri" w:cs="Calibri"/>
                <w:color w:val="000000"/>
                <w:sz w:val="20"/>
                <w:szCs w:val="20"/>
                <w:lang w:eastAsia="pt-BR"/>
              </w:rPr>
            </w:pPr>
            <w:r w:rsidRPr="0062502F">
              <w:rPr>
                <w:rFonts w:ascii="Calibri" w:eastAsia="Times New Roman" w:hAnsi="Calibri" w:cs="Calibri"/>
                <w:color w:val="000000"/>
                <w:sz w:val="20"/>
                <w:szCs w:val="20"/>
                <w:lang w:eastAsia="pt-BR"/>
              </w:rPr>
              <w:t>II - caso fortuito ou de força maior; ou</w:t>
            </w:r>
          </w:p>
        </w:tc>
        <w:tc>
          <w:tcPr>
            <w:tcW w:w="1667" w:type="pct"/>
          </w:tcPr>
          <w:p w14:paraId="5C8C640F" w14:textId="5DBBA7FB"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caso fortuito ou de força maior; ou</w:t>
            </w:r>
          </w:p>
        </w:tc>
        <w:tc>
          <w:tcPr>
            <w:tcW w:w="1666" w:type="pct"/>
          </w:tcPr>
          <w:p w14:paraId="2D92B86C" w14:textId="77777777" w:rsidR="009D1907" w:rsidRPr="00CB5623" w:rsidRDefault="009D1907" w:rsidP="009D1907">
            <w:pPr>
              <w:spacing w:after="120"/>
              <w:jc w:val="both"/>
              <w:rPr>
                <w:rFonts w:ascii="Calibri" w:eastAsia="Times New Roman" w:hAnsi="Calibri" w:cs="Calibri"/>
                <w:color w:val="000000"/>
                <w:sz w:val="20"/>
                <w:szCs w:val="20"/>
                <w:lang w:eastAsia="pt-BR"/>
              </w:rPr>
            </w:pPr>
          </w:p>
        </w:tc>
      </w:tr>
      <w:tr w:rsidR="009D1907" w:rsidRPr="001F4E6F" w14:paraId="7F35ADAD" w14:textId="5B124973" w:rsidTr="00AB24F3">
        <w:tc>
          <w:tcPr>
            <w:tcW w:w="1667" w:type="pct"/>
          </w:tcPr>
          <w:p w14:paraId="632B6826" w14:textId="63E0C178" w:rsidR="009D1907" w:rsidRPr="001F4E6F" w:rsidRDefault="0062502F" w:rsidP="009D1907">
            <w:pPr>
              <w:spacing w:after="120"/>
              <w:jc w:val="both"/>
              <w:rPr>
                <w:rFonts w:ascii="Calibri" w:eastAsia="Times New Roman" w:hAnsi="Calibri" w:cs="Calibri"/>
                <w:color w:val="000000"/>
                <w:sz w:val="20"/>
                <w:szCs w:val="20"/>
                <w:lang w:eastAsia="pt-BR"/>
              </w:rPr>
            </w:pPr>
            <w:r w:rsidRPr="0062502F">
              <w:rPr>
                <w:rFonts w:ascii="Calibri" w:eastAsia="Times New Roman" w:hAnsi="Calibri" w:cs="Calibri"/>
                <w:color w:val="000000"/>
                <w:sz w:val="20"/>
                <w:szCs w:val="20"/>
                <w:lang w:eastAsia="pt-BR"/>
              </w:rPr>
              <w:t>III - solicitação da EFPC, devidamente fundamentada.</w:t>
            </w:r>
          </w:p>
        </w:tc>
        <w:tc>
          <w:tcPr>
            <w:tcW w:w="1667" w:type="pct"/>
          </w:tcPr>
          <w:p w14:paraId="1994DED7" w14:textId="366EA930"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solicitação do requerente, devidamente fundamentada.</w:t>
            </w:r>
          </w:p>
        </w:tc>
        <w:tc>
          <w:tcPr>
            <w:tcW w:w="1666" w:type="pct"/>
          </w:tcPr>
          <w:p w14:paraId="6798A4BB" w14:textId="77777777" w:rsidR="009D1907" w:rsidRPr="00CB5623" w:rsidRDefault="009D1907" w:rsidP="009D1907">
            <w:pPr>
              <w:spacing w:after="120"/>
              <w:jc w:val="both"/>
              <w:rPr>
                <w:rFonts w:ascii="Calibri" w:eastAsia="Times New Roman" w:hAnsi="Calibri" w:cs="Calibri"/>
                <w:color w:val="000000"/>
                <w:sz w:val="20"/>
                <w:szCs w:val="20"/>
                <w:lang w:eastAsia="pt-BR"/>
              </w:rPr>
            </w:pPr>
          </w:p>
        </w:tc>
      </w:tr>
      <w:tr w:rsidR="009D1907" w:rsidRPr="001F4E6F" w14:paraId="53AEF8EF" w14:textId="2A6BFC10" w:rsidTr="00AB24F3">
        <w:tc>
          <w:tcPr>
            <w:tcW w:w="1667" w:type="pct"/>
          </w:tcPr>
          <w:p w14:paraId="5C7DB82A" w14:textId="57CC5ACD" w:rsidR="009D1907" w:rsidRPr="001F4E6F" w:rsidRDefault="004E72EA" w:rsidP="009D1907">
            <w:pPr>
              <w:tabs>
                <w:tab w:val="left" w:pos="993"/>
              </w:tabs>
              <w:spacing w:after="120"/>
              <w:jc w:val="both"/>
              <w:rPr>
                <w:rFonts w:ascii="Calibri" w:eastAsia="Times New Roman" w:hAnsi="Calibri" w:cs="Calibri"/>
                <w:color w:val="000000"/>
                <w:sz w:val="20"/>
                <w:szCs w:val="20"/>
                <w:lang w:eastAsia="pt-BR"/>
              </w:rPr>
            </w:pPr>
            <w:r w:rsidRPr="004E72EA">
              <w:rPr>
                <w:rFonts w:ascii="Calibri" w:eastAsia="Times New Roman" w:hAnsi="Calibri" w:cs="Calibri"/>
                <w:color w:val="000000"/>
                <w:sz w:val="20"/>
                <w:szCs w:val="20"/>
                <w:lang w:eastAsia="pt-BR"/>
              </w:rPr>
              <w:t>Art. 8º A suspensão da análise de requerimento de licenciamento pela Previc, na fase de instrução, pode ocorrer quando:</w:t>
            </w:r>
          </w:p>
        </w:tc>
        <w:tc>
          <w:tcPr>
            <w:tcW w:w="1667" w:type="pct"/>
          </w:tcPr>
          <w:p w14:paraId="4954C24E" w14:textId="2E17A766" w:rsidR="009D1907" w:rsidRPr="001F4E6F" w:rsidRDefault="009D1907" w:rsidP="009D1907">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suspensão da análise do requerimento de licenciamento pela Previc, na fase de instrução, pode ocorrer quando: </w:t>
            </w:r>
          </w:p>
        </w:tc>
        <w:tc>
          <w:tcPr>
            <w:tcW w:w="1666" w:type="pct"/>
          </w:tcPr>
          <w:p w14:paraId="0BB1AE95" w14:textId="77777777" w:rsidR="009D1907" w:rsidRPr="00CB5623" w:rsidRDefault="009D1907" w:rsidP="009D1907">
            <w:pPr>
              <w:tabs>
                <w:tab w:val="left" w:pos="993"/>
              </w:tabs>
              <w:spacing w:after="120"/>
              <w:jc w:val="both"/>
              <w:rPr>
                <w:rFonts w:ascii="Calibri" w:eastAsia="Times New Roman" w:hAnsi="Calibri" w:cs="Calibri"/>
                <w:color w:val="000000"/>
                <w:sz w:val="20"/>
                <w:szCs w:val="20"/>
                <w:lang w:eastAsia="pt-BR"/>
              </w:rPr>
            </w:pPr>
          </w:p>
        </w:tc>
      </w:tr>
      <w:tr w:rsidR="009D1907" w:rsidRPr="001F4E6F" w14:paraId="21A5019C" w14:textId="26BC1F31" w:rsidTr="00AB24F3">
        <w:tc>
          <w:tcPr>
            <w:tcW w:w="1667" w:type="pct"/>
          </w:tcPr>
          <w:p w14:paraId="65CC90A5" w14:textId="0C2D7E7D" w:rsidR="009D1907" w:rsidRPr="001F4E6F" w:rsidRDefault="004E72EA" w:rsidP="009D1907">
            <w:pPr>
              <w:spacing w:after="120"/>
              <w:jc w:val="both"/>
              <w:rPr>
                <w:rFonts w:ascii="Calibri" w:eastAsia="Times New Roman" w:hAnsi="Calibri" w:cs="Calibri"/>
                <w:color w:val="000000"/>
                <w:sz w:val="20"/>
                <w:szCs w:val="20"/>
                <w:lang w:eastAsia="pt-BR"/>
              </w:rPr>
            </w:pPr>
            <w:r w:rsidRPr="004E72EA">
              <w:rPr>
                <w:rFonts w:ascii="Calibri" w:eastAsia="Times New Roman" w:hAnsi="Calibri" w:cs="Calibri"/>
                <w:color w:val="000000"/>
                <w:sz w:val="20"/>
                <w:szCs w:val="20"/>
                <w:lang w:eastAsia="pt-BR"/>
              </w:rPr>
              <w:t>I - verificadas circunstâncias que impeçam a continuação da análise do processo;</w:t>
            </w:r>
          </w:p>
        </w:tc>
        <w:tc>
          <w:tcPr>
            <w:tcW w:w="1667" w:type="pct"/>
          </w:tcPr>
          <w:p w14:paraId="7A90D76A" w14:textId="7075AA4E"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verificadas circunstâncias que impeçam a continuação da análise do processo;</w:t>
            </w:r>
          </w:p>
        </w:tc>
        <w:tc>
          <w:tcPr>
            <w:tcW w:w="1666" w:type="pct"/>
          </w:tcPr>
          <w:p w14:paraId="1A0557DF" w14:textId="77777777" w:rsidR="009D1907" w:rsidRPr="00CB5623" w:rsidRDefault="009D1907" w:rsidP="009D1907">
            <w:pPr>
              <w:spacing w:after="120"/>
              <w:jc w:val="both"/>
              <w:rPr>
                <w:rFonts w:ascii="Calibri" w:eastAsia="Times New Roman" w:hAnsi="Calibri" w:cs="Calibri"/>
                <w:color w:val="000000"/>
                <w:sz w:val="20"/>
                <w:szCs w:val="20"/>
                <w:lang w:eastAsia="pt-BR"/>
              </w:rPr>
            </w:pPr>
          </w:p>
        </w:tc>
      </w:tr>
      <w:tr w:rsidR="009D1907" w:rsidRPr="001F4E6F" w14:paraId="4EC980F5" w14:textId="7C1C54F0" w:rsidTr="00AB24F3">
        <w:tc>
          <w:tcPr>
            <w:tcW w:w="1667" w:type="pct"/>
          </w:tcPr>
          <w:p w14:paraId="7867CA11" w14:textId="146ABA0E" w:rsidR="009D1907" w:rsidRPr="001F4E6F" w:rsidRDefault="004E72EA" w:rsidP="009D1907">
            <w:pPr>
              <w:spacing w:after="120"/>
              <w:jc w:val="both"/>
              <w:rPr>
                <w:rFonts w:ascii="Calibri" w:eastAsia="Times New Roman" w:hAnsi="Calibri" w:cs="Calibri"/>
                <w:color w:val="000000"/>
                <w:sz w:val="20"/>
                <w:szCs w:val="20"/>
                <w:lang w:eastAsia="pt-BR"/>
              </w:rPr>
            </w:pPr>
            <w:r w:rsidRPr="004E72EA">
              <w:rPr>
                <w:rFonts w:ascii="Calibri" w:eastAsia="Times New Roman" w:hAnsi="Calibri" w:cs="Calibri"/>
                <w:color w:val="000000"/>
                <w:sz w:val="20"/>
                <w:szCs w:val="20"/>
                <w:lang w:eastAsia="pt-BR"/>
              </w:rPr>
              <w:t>II - apurada a necessidade de consulta a outra área da Previc; ou</w:t>
            </w:r>
          </w:p>
        </w:tc>
        <w:tc>
          <w:tcPr>
            <w:tcW w:w="1667" w:type="pct"/>
          </w:tcPr>
          <w:p w14:paraId="523B7A23" w14:textId="19C85BCD"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apurada a necessidade de consulta a outra área da Previc; ou </w:t>
            </w:r>
          </w:p>
        </w:tc>
        <w:tc>
          <w:tcPr>
            <w:tcW w:w="1666" w:type="pct"/>
          </w:tcPr>
          <w:p w14:paraId="65F376E4" w14:textId="77777777" w:rsidR="009D1907" w:rsidRPr="00CB5623" w:rsidRDefault="009D1907" w:rsidP="009D1907">
            <w:pPr>
              <w:spacing w:after="120"/>
              <w:jc w:val="both"/>
              <w:rPr>
                <w:rFonts w:ascii="Calibri" w:eastAsia="Times New Roman" w:hAnsi="Calibri" w:cs="Calibri"/>
                <w:color w:val="000000"/>
                <w:sz w:val="20"/>
                <w:szCs w:val="20"/>
                <w:lang w:eastAsia="pt-BR"/>
              </w:rPr>
            </w:pPr>
          </w:p>
        </w:tc>
      </w:tr>
      <w:tr w:rsidR="009D1907" w:rsidRPr="001F4E6F" w14:paraId="77D3B9AC" w14:textId="18246248" w:rsidTr="00AB24F3">
        <w:tc>
          <w:tcPr>
            <w:tcW w:w="1667" w:type="pct"/>
          </w:tcPr>
          <w:p w14:paraId="70AFF4F1" w14:textId="734BED93" w:rsidR="009D1907" w:rsidRPr="001F4E6F" w:rsidRDefault="00AE6675" w:rsidP="009D1907">
            <w:pPr>
              <w:spacing w:after="120"/>
              <w:jc w:val="both"/>
              <w:rPr>
                <w:rFonts w:ascii="Calibri" w:eastAsia="Times New Roman" w:hAnsi="Calibri" w:cs="Calibri"/>
                <w:color w:val="000000"/>
                <w:sz w:val="20"/>
                <w:szCs w:val="20"/>
                <w:lang w:eastAsia="pt-BR"/>
              </w:rPr>
            </w:pPr>
            <w:r w:rsidRPr="00AE6675">
              <w:rPr>
                <w:rFonts w:ascii="Calibri" w:eastAsia="Times New Roman" w:hAnsi="Calibri" w:cs="Calibri"/>
                <w:color w:val="000000"/>
                <w:sz w:val="20"/>
                <w:szCs w:val="20"/>
                <w:lang w:eastAsia="pt-BR"/>
              </w:rPr>
              <w:t>III - por solicitação da Diretoria de Fiscalização e Monitoramento.</w:t>
            </w:r>
          </w:p>
        </w:tc>
        <w:tc>
          <w:tcPr>
            <w:tcW w:w="1667" w:type="pct"/>
          </w:tcPr>
          <w:p w14:paraId="23651497" w14:textId="7E00A3C9"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por decisão fundamentada da Diretoria Colegiada da Previc.</w:t>
            </w:r>
          </w:p>
        </w:tc>
        <w:tc>
          <w:tcPr>
            <w:tcW w:w="1666" w:type="pct"/>
          </w:tcPr>
          <w:p w14:paraId="46DB1D67" w14:textId="77777777" w:rsidR="009D1907" w:rsidRPr="00CB5623" w:rsidRDefault="009D1907" w:rsidP="009D1907">
            <w:pPr>
              <w:spacing w:after="120"/>
              <w:jc w:val="both"/>
              <w:rPr>
                <w:rFonts w:ascii="Calibri" w:eastAsia="Times New Roman" w:hAnsi="Calibri" w:cs="Calibri"/>
                <w:color w:val="000000"/>
                <w:sz w:val="20"/>
                <w:szCs w:val="20"/>
                <w:lang w:eastAsia="pt-BR"/>
              </w:rPr>
            </w:pPr>
          </w:p>
        </w:tc>
      </w:tr>
      <w:tr w:rsidR="009D1907" w:rsidRPr="001F4E6F" w14:paraId="233EFA09" w14:textId="73656160" w:rsidTr="00AB24F3">
        <w:tc>
          <w:tcPr>
            <w:tcW w:w="1667" w:type="pct"/>
          </w:tcPr>
          <w:p w14:paraId="2F0756D2" w14:textId="6E7F4586" w:rsidR="009D1907" w:rsidRPr="001F4E6F" w:rsidRDefault="00AE6675" w:rsidP="009D1907">
            <w:pPr>
              <w:tabs>
                <w:tab w:val="left" w:pos="993"/>
              </w:tabs>
              <w:spacing w:after="120"/>
              <w:jc w:val="both"/>
              <w:rPr>
                <w:rFonts w:ascii="Calibri" w:eastAsia="Times New Roman" w:hAnsi="Calibri" w:cs="Calibri"/>
                <w:color w:val="000000"/>
                <w:sz w:val="20"/>
                <w:szCs w:val="20"/>
                <w:lang w:eastAsia="pt-BR"/>
              </w:rPr>
            </w:pPr>
            <w:r w:rsidRPr="00AE6675">
              <w:rPr>
                <w:rFonts w:ascii="Calibri" w:eastAsia="Times New Roman" w:hAnsi="Calibri" w:cs="Calibri"/>
                <w:color w:val="000000"/>
                <w:sz w:val="20"/>
                <w:szCs w:val="20"/>
                <w:lang w:eastAsia="pt-BR"/>
              </w:rPr>
              <w:t>Art. 9º O prazo para a conclusão da análise de requerimento de licenciamento, na fase de instrução, pode ser prorrogado automaticamente uma única vez, por igual período, mediante prévia comunicação à EFPC.</w:t>
            </w:r>
          </w:p>
        </w:tc>
        <w:tc>
          <w:tcPr>
            <w:tcW w:w="1667" w:type="pct"/>
          </w:tcPr>
          <w:p w14:paraId="1086ED01" w14:textId="701349E9" w:rsidR="009D1907" w:rsidRPr="001F4E6F" w:rsidRDefault="009D1907" w:rsidP="009D1907">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prazo para a conclusão da análise do requerimento de licenciamento, na fase de instrução, pode ser prorrogado automaticamente uma única vez, por igual período, mediante prévia comunicação à EFPC.  </w:t>
            </w:r>
          </w:p>
        </w:tc>
        <w:tc>
          <w:tcPr>
            <w:tcW w:w="1666" w:type="pct"/>
          </w:tcPr>
          <w:p w14:paraId="13558F5F" w14:textId="77777777" w:rsidR="009D1907" w:rsidRPr="00CB5623" w:rsidRDefault="009D1907" w:rsidP="009D1907">
            <w:pPr>
              <w:tabs>
                <w:tab w:val="left" w:pos="993"/>
              </w:tabs>
              <w:spacing w:after="120"/>
              <w:jc w:val="both"/>
              <w:rPr>
                <w:rFonts w:ascii="Calibri" w:eastAsia="Times New Roman" w:hAnsi="Calibri" w:cs="Calibri"/>
                <w:color w:val="000000"/>
                <w:sz w:val="20"/>
                <w:szCs w:val="20"/>
                <w:lang w:eastAsia="pt-BR"/>
              </w:rPr>
            </w:pPr>
          </w:p>
        </w:tc>
      </w:tr>
      <w:tr w:rsidR="009D1907" w:rsidRPr="001F4E6F" w14:paraId="375AA830" w14:textId="1CEB1EC7" w:rsidTr="00AB24F3">
        <w:tc>
          <w:tcPr>
            <w:tcW w:w="1667" w:type="pct"/>
          </w:tcPr>
          <w:p w14:paraId="207A40D2" w14:textId="677EC0F0" w:rsidR="009D1907" w:rsidRPr="001F4E6F" w:rsidRDefault="007E123D" w:rsidP="009D1907">
            <w:pPr>
              <w:spacing w:after="120"/>
              <w:jc w:val="both"/>
              <w:rPr>
                <w:rFonts w:ascii="Calibri" w:eastAsia="Times New Roman" w:hAnsi="Calibri" w:cs="Calibri"/>
                <w:color w:val="000000"/>
                <w:sz w:val="20"/>
                <w:szCs w:val="20"/>
                <w:lang w:eastAsia="pt-BR"/>
              </w:rPr>
            </w:pPr>
            <w:r w:rsidRPr="007E123D">
              <w:rPr>
                <w:rFonts w:ascii="Calibri" w:eastAsia="Times New Roman" w:hAnsi="Calibri" w:cs="Calibri"/>
                <w:color w:val="000000"/>
                <w:sz w:val="20"/>
                <w:szCs w:val="20"/>
                <w:lang w:eastAsia="pt-BR"/>
              </w:rPr>
              <w:t>Parágrafo único. As prorrogações subsequentes à referida no caput dependem de prévia e expressa anuência do Diretor de Licenciamento.</w:t>
            </w:r>
          </w:p>
        </w:tc>
        <w:tc>
          <w:tcPr>
            <w:tcW w:w="1667" w:type="pct"/>
          </w:tcPr>
          <w:p w14:paraId="420AE75D" w14:textId="0D44B902"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Parágrafo único.  As prorrogações subsequentes à referida no </w:t>
            </w:r>
            <w:r w:rsidRPr="001F4E6F">
              <w:rPr>
                <w:rFonts w:ascii="Calibri" w:eastAsia="Times New Roman" w:hAnsi="Calibri" w:cs="Calibri"/>
                <w:b/>
                <w:bCs/>
                <w:color w:val="000000"/>
                <w:sz w:val="20"/>
                <w:szCs w:val="20"/>
                <w:lang w:eastAsia="pt-BR"/>
              </w:rPr>
              <w:t>caput</w:t>
            </w:r>
            <w:r w:rsidRPr="001F4E6F">
              <w:rPr>
                <w:rFonts w:ascii="Calibri" w:eastAsia="Times New Roman" w:hAnsi="Calibri" w:cs="Calibri"/>
                <w:color w:val="000000"/>
                <w:sz w:val="20"/>
                <w:szCs w:val="20"/>
                <w:lang w:eastAsia="pt-BR"/>
              </w:rPr>
              <w:t xml:space="preserve"> dependem de prévia e expressa anuência do Diretor de Licenciamento.</w:t>
            </w:r>
          </w:p>
        </w:tc>
        <w:tc>
          <w:tcPr>
            <w:tcW w:w="1666" w:type="pct"/>
          </w:tcPr>
          <w:p w14:paraId="03086FD2" w14:textId="77777777" w:rsidR="009D1907" w:rsidRPr="00CB5623" w:rsidRDefault="009D1907" w:rsidP="009D1907">
            <w:pPr>
              <w:spacing w:after="120"/>
              <w:jc w:val="both"/>
              <w:rPr>
                <w:rFonts w:ascii="Calibri" w:eastAsia="Times New Roman" w:hAnsi="Calibri" w:cs="Calibri"/>
                <w:color w:val="000000"/>
                <w:sz w:val="20"/>
                <w:szCs w:val="20"/>
                <w:lang w:eastAsia="pt-BR"/>
              </w:rPr>
            </w:pPr>
          </w:p>
        </w:tc>
      </w:tr>
      <w:tr w:rsidR="009D1907" w:rsidRPr="001F4E6F" w14:paraId="251DD4A7" w14:textId="3B014067" w:rsidTr="00AB24F3">
        <w:tc>
          <w:tcPr>
            <w:tcW w:w="1667" w:type="pct"/>
          </w:tcPr>
          <w:p w14:paraId="73641058" w14:textId="77777777" w:rsidR="009D1907" w:rsidRPr="001F4E6F" w:rsidRDefault="009D1907" w:rsidP="009D1907">
            <w:pPr>
              <w:spacing w:after="120"/>
              <w:jc w:val="both"/>
              <w:rPr>
                <w:rFonts w:ascii="Calibri" w:eastAsia="Times New Roman" w:hAnsi="Calibri" w:cs="Calibri"/>
                <w:color w:val="000000"/>
                <w:sz w:val="20"/>
                <w:szCs w:val="20"/>
                <w:lang w:eastAsia="pt-BR"/>
              </w:rPr>
            </w:pPr>
          </w:p>
        </w:tc>
        <w:tc>
          <w:tcPr>
            <w:tcW w:w="1667" w:type="pct"/>
          </w:tcPr>
          <w:p w14:paraId="2BF30544" w14:textId="3B31750C" w:rsidR="009D1907" w:rsidRPr="001F4E6F" w:rsidRDefault="009D1907" w:rsidP="009D1907">
            <w:pPr>
              <w:spacing w:after="120"/>
              <w:jc w:val="both"/>
              <w:rPr>
                <w:rFonts w:ascii="Calibri" w:eastAsia="Times New Roman" w:hAnsi="Calibri" w:cs="Calibri"/>
                <w:color w:val="000000"/>
                <w:sz w:val="20"/>
                <w:szCs w:val="20"/>
                <w:lang w:eastAsia="pt-BR"/>
              </w:rPr>
            </w:pPr>
          </w:p>
        </w:tc>
        <w:tc>
          <w:tcPr>
            <w:tcW w:w="1666" w:type="pct"/>
          </w:tcPr>
          <w:p w14:paraId="3A1073D4" w14:textId="77777777" w:rsidR="009D1907" w:rsidRPr="00CB5623" w:rsidRDefault="009D1907" w:rsidP="009D1907">
            <w:pPr>
              <w:spacing w:after="120"/>
              <w:jc w:val="both"/>
              <w:rPr>
                <w:rFonts w:ascii="Calibri" w:eastAsia="Times New Roman" w:hAnsi="Calibri" w:cs="Calibri"/>
                <w:color w:val="000000"/>
                <w:sz w:val="20"/>
                <w:szCs w:val="20"/>
                <w:lang w:eastAsia="pt-BR"/>
              </w:rPr>
            </w:pPr>
          </w:p>
        </w:tc>
      </w:tr>
      <w:tr w:rsidR="009D1907" w:rsidRPr="001F4E6F" w14:paraId="67C27E11" w14:textId="6DDFDFE5" w:rsidTr="00AB24F3">
        <w:tc>
          <w:tcPr>
            <w:tcW w:w="1667" w:type="pct"/>
          </w:tcPr>
          <w:p w14:paraId="7163A6AE" w14:textId="77777777" w:rsidR="009D1907" w:rsidRPr="001F4E6F" w:rsidRDefault="009D1907" w:rsidP="009D1907">
            <w:pPr>
              <w:spacing w:after="120"/>
              <w:rPr>
                <w:rFonts w:ascii="Calibri" w:eastAsia="Times New Roman" w:hAnsi="Calibri" w:cs="Calibri"/>
                <w:b/>
                <w:bCs/>
                <w:color w:val="000000"/>
                <w:sz w:val="20"/>
                <w:szCs w:val="20"/>
                <w:lang w:eastAsia="pt-BR"/>
              </w:rPr>
            </w:pPr>
          </w:p>
        </w:tc>
        <w:tc>
          <w:tcPr>
            <w:tcW w:w="1667" w:type="pct"/>
          </w:tcPr>
          <w:p w14:paraId="0473C112" w14:textId="1AE229A0" w:rsidR="009D1907" w:rsidRPr="001F4E6F" w:rsidRDefault="009D1907" w:rsidP="009D1907">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Fase de Decisão</w:t>
            </w:r>
          </w:p>
        </w:tc>
        <w:tc>
          <w:tcPr>
            <w:tcW w:w="1666" w:type="pct"/>
          </w:tcPr>
          <w:p w14:paraId="409D500C" w14:textId="77777777" w:rsidR="009D1907" w:rsidRPr="00CB5623" w:rsidRDefault="009D1907" w:rsidP="009D1907">
            <w:pPr>
              <w:spacing w:after="120"/>
              <w:rPr>
                <w:rFonts w:ascii="Calibri" w:eastAsia="Times New Roman" w:hAnsi="Calibri" w:cs="Calibri"/>
                <w:b/>
                <w:bCs/>
                <w:color w:val="000000"/>
                <w:sz w:val="20"/>
                <w:szCs w:val="20"/>
                <w:lang w:eastAsia="pt-BR"/>
              </w:rPr>
            </w:pPr>
          </w:p>
        </w:tc>
      </w:tr>
      <w:tr w:rsidR="009D1907" w:rsidRPr="001F4E6F" w14:paraId="4E1C123B" w14:textId="7D6A07B3" w:rsidTr="00AB24F3">
        <w:tc>
          <w:tcPr>
            <w:tcW w:w="1667" w:type="pct"/>
          </w:tcPr>
          <w:p w14:paraId="1FC93F19" w14:textId="77777777" w:rsidR="009D1907" w:rsidRPr="001F4E6F" w:rsidRDefault="009D1907" w:rsidP="009D1907">
            <w:pPr>
              <w:tabs>
                <w:tab w:val="left" w:pos="993"/>
              </w:tabs>
              <w:spacing w:after="120"/>
              <w:jc w:val="both"/>
              <w:rPr>
                <w:rFonts w:ascii="Calibri" w:eastAsia="Times New Roman" w:hAnsi="Calibri" w:cs="Calibri"/>
                <w:color w:val="000000"/>
                <w:sz w:val="20"/>
                <w:szCs w:val="20"/>
                <w:lang w:eastAsia="pt-BR"/>
              </w:rPr>
            </w:pPr>
          </w:p>
        </w:tc>
        <w:tc>
          <w:tcPr>
            <w:tcW w:w="1667" w:type="pct"/>
          </w:tcPr>
          <w:p w14:paraId="2B6B4AA9" w14:textId="587F1EB1" w:rsidR="009D1907" w:rsidRPr="001F4E6F" w:rsidRDefault="009D1907" w:rsidP="009D1907">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bookmarkStart w:id="28" w:name="_Ref138853731"/>
            <w:r w:rsidRPr="001F4E6F">
              <w:rPr>
                <w:rFonts w:ascii="Calibri" w:eastAsia="Times New Roman" w:hAnsi="Calibri" w:cs="Calibri"/>
                <w:color w:val="000000"/>
                <w:sz w:val="20"/>
                <w:szCs w:val="20"/>
                <w:lang w:eastAsia="pt-BR"/>
              </w:rPr>
              <w:t>A fase de decisão se inicia no dia útil seguinte à data da conclusão da fase de instrução e contempla os procedimentos para manifestação da decisão final da Previc sobre o requerimento.</w:t>
            </w:r>
            <w:bookmarkEnd w:id="28"/>
          </w:p>
        </w:tc>
        <w:tc>
          <w:tcPr>
            <w:tcW w:w="1666" w:type="pct"/>
          </w:tcPr>
          <w:p w14:paraId="67B65CF4" w14:textId="72C3E529" w:rsidR="009D1907" w:rsidRPr="00CB5623" w:rsidRDefault="007E123D" w:rsidP="009D1907">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9D1907" w:rsidRPr="001F4E6F" w14:paraId="25E05A9D" w14:textId="6977AB16" w:rsidTr="00AB24F3">
        <w:tc>
          <w:tcPr>
            <w:tcW w:w="1667" w:type="pct"/>
          </w:tcPr>
          <w:p w14:paraId="564FF98D" w14:textId="08A6C9D9" w:rsidR="009D1907" w:rsidRPr="001F4E6F" w:rsidRDefault="004D54FF" w:rsidP="009D1907">
            <w:pPr>
              <w:spacing w:after="120"/>
              <w:jc w:val="both"/>
              <w:rPr>
                <w:rFonts w:ascii="Calibri" w:eastAsia="Times New Roman" w:hAnsi="Calibri" w:cs="Calibri"/>
                <w:color w:val="000000"/>
                <w:sz w:val="20"/>
                <w:szCs w:val="20"/>
                <w:lang w:eastAsia="pt-BR"/>
              </w:rPr>
            </w:pPr>
            <w:r w:rsidRPr="004D54FF">
              <w:rPr>
                <w:rFonts w:ascii="Calibri" w:eastAsia="Times New Roman" w:hAnsi="Calibri" w:cs="Calibri"/>
                <w:color w:val="000000"/>
                <w:sz w:val="20"/>
                <w:szCs w:val="20"/>
                <w:lang w:eastAsia="pt-BR"/>
              </w:rPr>
              <w:t>Art. 10. A Previc deve informar o início da fase de decisão quando concluída a apresentação dos documentos e informações necessários e atendidas as condições estabelecidas para o tipo de requerimento de licenciamento.</w:t>
            </w:r>
          </w:p>
        </w:tc>
        <w:tc>
          <w:tcPr>
            <w:tcW w:w="1667" w:type="pct"/>
          </w:tcPr>
          <w:p w14:paraId="25F43D4C" w14:textId="7D8E473D"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Parágrafo único.  A Previc deve informar ao requerente o início da fase de decisão.</w:t>
            </w:r>
          </w:p>
        </w:tc>
        <w:tc>
          <w:tcPr>
            <w:tcW w:w="1666" w:type="pct"/>
          </w:tcPr>
          <w:p w14:paraId="2EEB4D00" w14:textId="77777777" w:rsidR="009D1907" w:rsidRPr="00CB5623" w:rsidRDefault="009D1907" w:rsidP="009D1907">
            <w:pPr>
              <w:spacing w:after="120"/>
              <w:jc w:val="both"/>
              <w:rPr>
                <w:rFonts w:ascii="Calibri" w:eastAsia="Times New Roman" w:hAnsi="Calibri" w:cs="Calibri"/>
                <w:color w:val="000000"/>
                <w:sz w:val="20"/>
                <w:szCs w:val="20"/>
                <w:lang w:eastAsia="pt-BR"/>
              </w:rPr>
            </w:pPr>
          </w:p>
        </w:tc>
      </w:tr>
      <w:tr w:rsidR="009D1907" w:rsidRPr="001F4E6F" w14:paraId="5DFF8971" w14:textId="032171B6" w:rsidTr="00AB24F3">
        <w:tc>
          <w:tcPr>
            <w:tcW w:w="1667" w:type="pct"/>
          </w:tcPr>
          <w:p w14:paraId="1BC3DF03" w14:textId="77777777" w:rsidR="009D1907" w:rsidRPr="001F4E6F" w:rsidRDefault="009D1907" w:rsidP="009D1907">
            <w:pPr>
              <w:tabs>
                <w:tab w:val="left" w:pos="993"/>
              </w:tabs>
              <w:spacing w:after="120"/>
              <w:jc w:val="both"/>
              <w:rPr>
                <w:rFonts w:ascii="Calibri" w:eastAsia="Times New Roman" w:hAnsi="Calibri" w:cs="Calibri"/>
                <w:color w:val="000000"/>
                <w:sz w:val="20"/>
                <w:szCs w:val="20"/>
                <w:lang w:eastAsia="pt-BR"/>
              </w:rPr>
            </w:pPr>
          </w:p>
        </w:tc>
        <w:tc>
          <w:tcPr>
            <w:tcW w:w="1667" w:type="pct"/>
          </w:tcPr>
          <w:p w14:paraId="2B00EFE2" w14:textId="4D3595E2" w:rsidR="009D1907" w:rsidRPr="001F4E6F" w:rsidRDefault="009D1907" w:rsidP="009D1907">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Na manifestação da decisão de que trata 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_Ref138853731 \* Lower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art. 190</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o requerimento de licenciamento pode ser:</w:t>
            </w:r>
          </w:p>
        </w:tc>
        <w:tc>
          <w:tcPr>
            <w:tcW w:w="1666" w:type="pct"/>
          </w:tcPr>
          <w:p w14:paraId="35140B9D" w14:textId="799607C9" w:rsidR="009D1907" w:rsidRPr="00CB5623" w:rsidRDefault="00505D80" w:rsidP="009D1907">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9D1907" w:rsidRPr="001F4E6F" w14:paraId="0E5B4B49" w14:textId="746B9273" w:rsidTr="00AB24F3">
        <w:tc>
          <w:tcPr>
            <w:tcW w:w="1667" w:type="pct"/>
          </w:tcPr>
          <w:p w14:paraId="5F058757" w14:textId="77777777" w:rsidR="009D1907" w:rsidRPr="001F4E6F" w:rsidRDefault="009D1907" w:rsidP="009D1907">
            <w:pPr>
              <w:spacing w:after="120"/>
              <w:jc w:val="both"/>
              <w:rPr>
                <w:rFonts w:ascii="Calibri" w:eastAsia="Times New Roman" w:hAnsi="Calibri" w:cs="Calibri"/>
                <w:color w:val="000000"/>
                <w:sz w:val="20"/>
                <w:szCs w:val="20"/>
                <w:lang w:eastAsia="pt-BR"/>
              </w:rPr>
            </w:pPr>
          </w:p>
        </w:tc>
        <w:tc>
          <w:tcPr>
            <w:tcW w:w="1667" w:type="pct"/>
          </w:tcPr>
          <w:p w14:paraId="2F4893CF" w14:textId="64029C85"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aprovado ou autorizado, quando atendidos todos os requisitos definidos para o tipo de requerimento;</w:t>
            </w:r>
          </w:p>
        </w:tc>
        <w:tc>
          <w:tcPr>
            <w:tcW w:w="1666" w:type="pct"/>
          </w:tcPr>
          <w:p w14:paraId="5DDE32F2" w14:textId="5F085008" w:rsidR="009D1907" w:rsidRPr="00CB5623" w:rsidRDefault="00505D80" w:rsidP="009D1907">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9D1907" w:rsidRPr="001F4E6F" w14:paraId="18EAE113" w14:textId="6CA087E3" w:rsidTr="00AB24F3">
        <w:tc>
          <w:tcPr>
            <w:tcW w:w="1667" w:type="pct"/>
          </w:tcPr>
          <w:p w14:paraId="7375015A" w14:textId="77777777" w:rsidR="009D1907" w:rsidRPr="001F4E6F" w:rsidRDefault="009D1907" w:rsidP="009D1907">
            <w:pPr>
              <w:spacing w:after="120"/>
              <w:jc w:val="both"/>
              <w:rPr>
                <w:rFonts w:ascii="Calibri" w:eastAsia="Times New Roman" w:hAnsi="Calibri" w:cs="Calibri"/>
                <w:color w:val="000000"/>
                <w:sz w:val="20"/>
                <w:szCs w:val="20"/>
                <w:lang w:eastAsia="pt-BR"/>
              </w:rPr>
            </w:pPr>
          </w:p>
        </w:tc>
        <w:tc>
          <w:tcPr>
            <w:tcW w:w="1667" w:type="pct"/>
          </w:tcPr>
          <w:p w14:paraId="5F63F640" w14:textId="3002B93B"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cancelado, por solicitação do requerente;</w:t>
            </w:r>
          </w:p>
        </w:tc>
        <w:tc>
          <w:tcPr>
            <w:tcW w:w="1666" w:type="pct"/>
          </w:tcPr>
          <w:p w14:paraId="658A0E17" w14:textId="02A18EB6" w:rsidR="009D1907" w:rsidRPr="00CB5623" w:rsidRDefault="00505D80" w:rsidP="009D1907">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9D1907" w:rsidRPr="001F4E6F" w14:paraId="184166B2" w14:textId="3358619D" w:rsidTr="00AB24F3">
        <w:tc>
          <w:tcPr>
            <w:tcW w:w="1667" w:type="pct"/>
          </w:tcPr>
          <w:p w14:paraId="55DEC93B" w14:textId="77777777" w:rsidR="009D1907" w:rsidRPr="001F4E6F" w:rsidRDefault="009D1907" w:rsidP="009D1907">
            <w:pPr>
              <w:spacing w:after="120"/>
              <w:jc w:val="both"/>
              <w:rPr>
                <w:rFonts w:ascii="Calibri" w:eastAsia="Times New Roman" w:hAnsi="Calibri" w:cs="Calibri"/>
                <w:color w:val="000000"/>
                <w:sz w:val="20"/>
                <w:szCs w:val="20"/>
                <w:lang w:eastAsia="pt-BR"/>
              </w:rPr>
            </w:pPr>
          </w:p>
        </w:tc>
        <w:tc>
          <w:tcPr>
            <w:tcW w:w="1667" w:type="pct"/>
          </w:tcPr>
          <w:p w14:paraId="05C957FE" w14:textId="65FC9CD7"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indeferido, quando não atendidos os requisitos definidos para o tipo de requerimento; ou</w:t>
            </w:r>
          </w:p>
        </w:tc>
        <w:tc>
          <w:tcPr>
            <w:tcW w:w="1666" w:type="pct"/>
          </w:tcPr>
          <w:p w14:paraId="60A59BC6" w14:textId="0AEC7DC3" w:rsidR="009D1907" w:rsidRPr="00CB5623" w:rsidRDefault="00505D80" w:rsidP="009D1907">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9D1907" w:rsidRPr="001F4E6F" w14:paraId="3E838A09" w14:textId="60078B4C" w:rsidTr="00AB24F3">
        <w:tc>
          <w:tcPr>
            <w:tcW w:w="1667" w:type="pct"/>
          </w:tcPr>
          <w:p w14:paraId="15AC9282" w14:textId="77777777" w:rsidR="009D1907" w:rsidRPr="001F4E6F" w:rsidRDefault="009D1907" w:rsidP="009D1907">
            <w:pPr>
              <w:spacing w:after="120"/>
              <w:jc w:val="both"/>
              <w:rPr>
                <w:rFonts w:ascii="Calibri" w:eastAsia="Times New Roman" w:hAnsi="Calibri" w:cs="Calibri"/>
                <w:color w:val="000000"/>
                <w:sz w:val="20"/>
                <w:szCs w:val="20"/>
                <w:lang w:eastAsia="pt-BR"/>
              </w:rPr>
            </w:pPr>
          </w:p>
        </w:tc>
        <w:tc>
          <w:tcPr>
            <w:tcW w:w="1667" w:type="pct"/>
          </w:tcPr>
          <w:p w14:paraId="200D6FB7" w14:textId="260B0B60"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arquivado, sem análise de mérito, quando a instrução do requerimento for inadequada ou incompatível com o tipo operação requerido ou quando o requerente não cumprir às exigências apresentadas pela Previc no prazo do §3º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_Ref138853921 \* Lower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art. 185</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w:t>
            </w:r>
          </w:p>
        </w:tc>
        <w:tc>
          <w:tcPr>
            <w:tcW w:w="1666" w:type="pct"/>
          </w:tcPr>
          <w:p w14:paraId="1C77C43E" w14:textId="2DA16AAD" w:rsidR="009D1907" w:rsidRPr="00CB5623" w:rsidRDefault="00505D80" w:rsidP="009D1907">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9D1907" w:rsidRPr="001F4E6F" w14:paraId="316B1690" w14:textId="7D8756EE" w:rsidTr="00AB24F3">
        <w:tc>
          <w:tcPr>
            <w:tcW w:w="1667" w:type="pct"/>
          </w:tcPr>
          <w:p w14:paraId="26117328" w14:textId="405CAC1C" w:rsidR="009D1907" w:rsidRPr="001F4E6F" w:rsidRDefault="00D60723" w:rsidP="009D1907">
            <w:pPr>
              <w:tabs>
                <w:tab w:val="left" w:pos="993"/>
              </w:tabs>
              <w:spacing w:after="120"/>
              <w:jc w:val="both"/>
              <w:rPr>
                <w:rFonts w:ascii="Calibri" w:eastAsia="Times New Roman" w:hAnsi="Calibri" w:cs="Calibri"/>
                <w:color w:val="000000"/>
                <w:sz w:val="20"/>
                <w:szCs w:val="20"/>
                <w:lang w:eastAsia="pt-BR"/>
              </w:rPr>
            </w:pPr>
            <w:r w:rsidRPr="00D60723">
              <w:rPr>
                <w:rFonts w:ascii="Calibri" w:eastAsia="Times New Roman" w:hAnsi="Calibri" w:cs="Calibri"/>
                <w:color w:val="000000"/>
                <w:sz w:val="20"/>
                <w:szCs w:val="20"/>
                <w:lang w:eastAsia="pt-BR"/>
              </w:rPr>
              <w:t>Art. 25. Os licenciamentos deferidos pela Previc devem ser publicados:</w:t>
            </w:r>
          </w:p>
        </w:tc>
        <w:tc>
          <w:tcPr>
            <w:tcW w:w="1667" w:type="pct"/>
          </w:tcPr>
          <w:p w14:paraId="57534AD8" w14:textId="5E741333" w:rsidR="009D1907" w:rsidRPr="001F4E6F" w:rsidRDefault="009D1907" w:rsidP="009D1907">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Os licenciamentos aprovados ou autorizados pela Previc devem ser publicados: </w:t>
            </w:r>
          </w:p>
        </w:tc>
        <w:tc>
          <w:tcPr>
            <w:tcW w:w="1666" w:type="pct"/>
          </w:tcPr>
          <w:p w14:paraId="4C1EEBF6" w14:textId="77777777" w:rsidR="009D1907" w:rsidRPr="00CB5623" w:rsidRDefault="009D1907" w:rsidP="009D1907">
            <w:pPr>
              <w:tabs>
                <w:tab w:val="left" w:pos="993"/>
              </w:tabs>
              <w:spacing w:after="120"/>
              <w:jc w:val="both"/>
              <w:rPr>
                <w:rFonts w:ascii="Calibri" w:eastAsia="Times New Roman" w:hAnsi="Calibri" w:cs="Calibri"/>
                <w:color w:val="000000"/>
                <w:sz w:val="20"/>
                <w:szCs w:val="20"/>
                <w:lang w:eastAsia="pt-BR"/>
              </w:rPr>
            </w:pPr>
          </w:p>
        </w:tc>
      </w:tr>
      <w:tr w:rsidR="009D1907" w:rsidRPr="001F4E6F" w14:paraId="5788D95E" w14:textId="340EC9BC" w:rsidTr="00AB24F3">
        <w:tc>
          <w:tcPr>
            <w:tcW w:w="1667" w:type="pct"/>
          </w:tcPr>
          <w:p w14:paraId="22ABAE56" w14:textId="6C734F99" w:rsidR="009D1907" w:rsidRPr="001F4E6F" w:rsidRDefault="00FC32A7" w:rsidP="009D1907">
            <w:pPr>
              <w:spacing w:after="120"/>
              <w:jc w:val="both"/>
              <w:rPr>
                <w:rFonts w:ascii="Calibri" w:eastAsia="Times New Roman" w:hAnsi="Calibri" w:cs="Calibri"/>
                <w:color w:val="000000"/>
                <w:sz w:val="20"/>
                <w:szCs w:val="20"/>
                <w:lang w:eastAsia="pt-BR"/>
              </w:rPr>
            </w:pPr>
            <w:r w:rsidRPr="00FC32A7">
              <w:rPr>
                <w:rFonts w:ascii="Calibri" w:eastAsia="Times New Roman" w:hAnsi="Calibri" w:cs="Calibri"/>
                <w:color w:val="000000"/>
                <w:sz w:val="20"/>
                <w:szCs w:val="20"/>
                <w:lang w:eastAsia="pt-BR"/>
              </w:rPr>
              <w:t>I - em seu sítio eletrônico, nos casos de habilitação de dirigentes e de requerimentos sujeitos ao licenciamento automático; e</w:t>
            </w:r>
          </w:p>
        </w:tc>
        <w:tc>
          <w:tcPr>
            <w:tcW w:w="1667" w:type="pct"/>
          </w:tcPr>
          <w:p w14:paraId="744D60D6" w14:textId="369511A0"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em seu sítio eletrônico, nos casos de habilitação de dirigentes e de requerimentos sujeitos ao licenciamento automático; e</w:t>
            </w:r>
          </w:p>
        </w:tc>
        <w:tc>
          <w:tcPr>
            <w:tcW w:w="1666" w:type="pct"/>
          </w:tcPr>
          <w:p w14:paraId="365DFBED" w14:textId="77777777" w:rsidR="009D1907" w:rsidRPr="00CB5623" w:rsidRDefault="009D1907" w:rsidP="009D1907">
            <w:pPr>
              <w:spacing w:after="120"/>
              <w:jc w:val="both"/>
              <w:rPr>
                <w:rFonts w:ascii="Calibri" w:eastAsia="Times New Roman" w:hAnsi="Calibri" w:cs="Calibri"/>
                <w:color w:val="000000"/>
                <w:sz w:val="20"/>
                <w:szCs w:val="20"/>
                <w:lang w:eastAsia="pt-BR"/>
              </w:rPr>
            </w:pPr>
          </w:p>
        </w:tc>
      </w:tr>
      <w:tr w:rsidR="009D1907" w:rsidRPr="001F4E6F" w14:paraId="1E53619E" w14:textId="130C3220" w:rsidTr="00AB24F3">
        <w:tc>
          <w:tcPr>
            <w:tcW w:w="1667" w:type="pct"/>
          </w:tcPr>
          <w:p w14:paraId="32424F8C" w14:textId="2FC67626" w:rsidR="009D1907" w:rsidRPr="001F4E6F" w:rsidRDefault="00FF3D3B" w:rsidP="009D1907">
            <w:pPr>
              <w:spacing w:after="120"/>
              <w:jc w:val="both"/>
              <w:rPr>
                <w:rFonts w:ascii="Calibri" w:eastAsia="Times New Roman" w:hAnsi="Calibri" w:cs="Calibri"/>
                <w:color w:val="000000"/>
                <w:sz w:val="20"/>
                <w:szCs w:val="20"/>
                <w:lang w:eastAsia="pt-BR"/>
              </w:rPr>
            </w:pPr>
            <w:r w:rsidRPr="00FF3D3B">
              <w:rPr>
                <w:rFonts w:ascii="Calibri" w:eastAsia="Times New Roman" w:hAnsi="Calibri" w:cs="Calibri"/>
                <w:color w:val="000000"/>
                <w:sz w:val="20"/>
                <w:szCs w:val="20"/>
                <w:lang w:eastAsia="pt-BR"/>
              </w:rPr>
              <w:t>II - no Diário Oficial da União, nos demais casos.</w:t>
            </w:r>
          </w:p>
        </w:tc>
        <w:tc>
          <w:tcPr>
            <w:tcW w:w="1667" w:type="pct"/>
          </w:tcPr>
          <w:p w14:paraId="3807CD15" w14:textId="42D9F1B2"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w:t>
            </w:r>
            <w:r>
              <w:rPr>
                <w:rFonts w:ascii="Calibri" w:eastAsia="Times New Roman" w:hAnsi="Calibri" w:cs="Calibri"/>
                <w:color w:val="000000"/>
                <w:sz w:val="20"/>
                <w:szCs w:val="20"/>
                <w:lang w:eastAsia="pt-BR"/>
              </w:rPr>
              <w:t>–</w:t>
            </w:r>
            <w:r w:rsidRPr="001F4E6F">
              <w:rPr>
                <w:rFonts w:ascii="Calibri" w:eastAsia="Times New Roman" w:hAnsi="Calibri" w:cs="Calibri"/>
                <w:color w:val="000000"/>
                <w:sz w:val="20"/>
                <w:szCs w:val="20"/>
                <w:lang w:eastAsia="pt-BR"/>
              </w:rPr>
              <w:t xml:space="preserve"> no Diário Oficial da União, nos demais casos, salvo o reconhecimento de instituição certificadora, </w:t>
            </w:r>
            <w:r w:rsidR="00442017">
              <w:rPr>
                <w:rFonts w:ascii="Calibri" w:eastAsia="Times New Roman" w:hAnsi="Calibri" w:cs="Calibri"/>
                <w:color w:val="000000"/>
                <w:sz w:val="20"/>
                <w:szCs w:val="20"/>
                <w:lang w:eastAsia="pt-BR"/>
              </w:rPr>
              <w:t>o</w:t>
            </w:r>
            <w:r w:rsidRPr="001F4E6F">
              <w:rPr>
                <w:rFonts w:ascii="Calibri" w:eastAsia="Times New Roman" w:hAnsi="Calibri" w:cs="Calibri"/>
                <w:color w:val="000000"/>
                <w:sz w:val="20"/>
                <w:szCs w:val="20"/>
                <w:lang w:eastAsia="pt-BR"/>
              </w:rPr>
              <w:t xml:space="preserve"> qual será comunicad</w:t>
            </w:r>
            <w:r w:rsidR="00442017">
              <w:rPr>
                <w:rFonts w:ascii="Calibri" w:eastAsia="Times New Roman" w:hAnsi="Calibri" w:cs="Calibri"/>
                <w:color w:val="000000"/>
                <w:sz w:val="20"/>
                <w:szCs w:val="20"/>
                <w:lang w:eastAsia="pt-BR"/>
              </w:rPr>
              <w:t>o</w:t>
            </w:r>
            <w:r w:rsidRPr="001F4E6F">
              <w:rPr>
                <w:rFonts w:ascii="Calibri" w:eastAsia="Times New Roman" w:hAnsi="Calibri" w:cs="Calibri"/>
                <w:color w:val="000000"/>
                <w:sz w:val="20"/>
                <w:szCs w:val="20"/>
                <w:lang w:eastAsia="pt-BR"/>
              </w:rPr>
              <w:t xml:space="preserve"> diretamente</w:t>
            </w:r>
            <w:r w:rsidR="00F01A18">
              <w:rPr>
                <w:rFonts w:ascii="Calibri" w:eastAsia="Times New Roman" w:hAnsi="Calibri" w:cs="Calibri"/>
                <w:color w:val="000000"/>
                <w:sz w:val="20"/>
                <w:szCs w:val="20"/>
                <w:lang w:eastAsia="pt-BR"/>
              </w:rPr>
              <w:t xml:space="preserve"> ao requerente</w:t>
            </w:r>
            <w:r w:rsidRPr="001F4E6F">
              <w:rPr>
                <w:rFonts w:ascii="Calibri" w:eastAsia="Times New Roman" w:hAnsi="Calibri" w:cs="Calibri"/>
                <w:color w:val="000000"/>
                <w:sz w:val="20"/>
                <w:szCs w:val="20"/>
                <w:lang w:eastAsia="pt-BR"/>
              </w:rPr>
              <w:t xml:space="preserve">. </w:t>
            </w:r>
          </w:p>
        </w:tc>
        <w:tc>
          <w:tcPr>
            <w:tcW w:w="1666" w:type="pct"/>
          </w:tcPr>
          <w:p w14:paraId="55EBB35E" w14:textId="77777777" w:rsidR="009D1907" w:rsidRPr="00CB5623" w:rsidRDefault="009D1907" w:rsidP="009D1907">
            <w:pPr>
              <w:spacing w:after="120"/>
              <w:jc w:val="both"/>
              <w:rPr>
                <w:rFonts w:ascii="Calibri" w:eastAsia="Times New Roman" w:hAnsi="Calibri" w:cs="Calibri"/>
                <w:color w:val="000000"/>
                <w:sz w:val="20"/>
                <w:szCs w:val="20"/>
                <w:lang w:eastAsia="pt-BR"/>
              </w:rPr>
            </w:pPr>
          </w:p>
        </w:tc>
      </w:tr>
      <w:tr w:rsidR="009D1907" w:rsidRPr="001F4E6F" w14:paraId="1CF29271" w14:textId="15674D64" w:rsidTr="00AB24F3">
        <w:tc>
          <w:tcPr>
            <w:tcW w:w="1667" w:type="pct"/>
          </w:tcPr>
          <w:p w14:paraId="6CCDC082" w14:textId="77777777" w:rsidR="009D1907" w:rsidRPr="001F4E6F" w:rsidRDefault="009D1907" w:rsidP="009D1907">
            <w:pPr>
              <w:spacing w:after="120"/>
              <w:jc w:val="center"/>
              <w:rPr>
                <w:rFonts w:ascii="Calibri" w:eastAsia="Times New Roman" w:hAnsi="Calibri" w:cs="Calibri"/>
                <w:b/>
                <w:bCs/>
                <w:color w:val="000000"/>
                <w:sz w:val="20"/>
                <w:szCs w:val="20"/>
                <w:lang w:eastAsia="pt-BR"/>
              </w:rPr>
            </w:pPr>
          </w:p>
        </w:tc>
        <w:tc>
          <w:tcPr>
            <w:tcW w:w="1667" w:type="pct"/>
          </w:tcPr>
          <w:p w14:paraId="7FD4ACB5" w14:textId="5DDFC678" w:rsidR="009D1907" w:rsidRPr="001F4E6F" w:rsidRDefault="009D1907" w:rsidP="009D1907">
            <w:pPr>
              <w:spacing w:after="120"/>
              <w:jc w:val="center"/>
              <w:rPr>
                <w:rFonts w:ascii="Calibri" w:eastAsia="Times New Roman" w:hAnsi="Calibri" w:cs="Calibri"/>
                <w:b/>
                <w:bCs/>
                <w:color w:val="000000"/>
                <w:sz w:val="20"/>
                <w:szCs w:val="20"/>
                <w:lang w:eastAsia="pt-BR"/>
              </w:rPr>
            </w:pPr>
          </w:p>
        </w:tc>
        <w:tc>
          <w:tcPr>
            <w:tcW w:w="1666" w:type="pct"/>
          </w:tcPr>
          <w:p w14:paraId="3710C1FB" w14:textId="77777777" w:rsidR="009D1907" w:rsidRPr="00CB5623" w:rsidRDefault="009D1907" w:rsidP="009D1907">
            <w:pPr>
              <w:spacing w:after="120"/>
              <w:jc w:val="center"/>
              <w:rPr>
                <w:rFonts w:ascii="Calibri" w:eastAsia="Times New Roman" w:hAnsi="Calibri" w:cs="Calibri"/>
                <w:b/>
                <w:bCs/>
                <w:color w:val="000000"/>
                <w:sz w:val="20"/>
                <w:szCs w:val="20"/>
                <w:lang w:eastAsia="pt-BR"/>
              </w:rPr>
            </w:pPr>
          </w:p>
        </w:tc>
      </w:tr>
      <w:tr w:rsidR="009D1907" w:rsidRPr="001F4E6F" w14:paraId="1D515920" w14:textId="0B54BBC2" w:rsidTr="00AB24F3">
        <w:tc>
          <w:tcPr>
            <w:tcW w:w="1667" w:type="pct"/>
          </w:tcPr>
          <w:p w14:paraId="37181FD2" w14:textId="77777777" w:rsidR="009D1907" w:rsidRPr="001F4E6F" w:rsidRDefault="009D1907" w:rsidP="009D1907">
            <w:pPr>
              <w:spacing w:after="120"/>
              <w:jc w:val="center"/>
              <w:rPr>
                <w:rFonts w:ascii="Calibri" w:eastAsia="Times New Roman" w:hAnsi="Calibri" w:cs="Calibri"/>
                <w:b/>
                <w:bCs/>
                <w:color w:val="000000"/>
                <w:sz w:val="20"/>
                <w:szCs w:val="20"/>
                <w:lang w:eastAsia="pt-BR"/>
              </w:rPr>
            </w:pPr>
          </w:p>
        </w:tc>
        <w:tc>
          <w:tcPr>
            <w:tcW w:w="1667" w:type="pct"/>
          </w:tcPr>
          <w:p w14:paraId="20E8C81A" w14:textId="7EC06CBA" w:rsidR="009D1907" w:rsidRPr="001F4E6F" w:rsidRDefault="009D1907" w:rsidP="009D1907">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Subseção II</w:t>
            </w:r>
          </w:p>
        </w:tc>
        <w:tc>
          <w:tcPr>
            <w:tcW w:w="1666" w:type="pct"/>
          </w:tcPr>
          <w:p w14:paraId="4CB3ACDC" w14:textId="77777777" w:rsidR="009D1907" w:rsidRPr="00CB5623" w:rsidRDefault="009D1907" w:rsidP="009D1907">
            <w:pPr>
              <w:spacing w:after="120"/>
              <w:jc w:val="center"/>
              <w:rPr>
                <w:rFonts w:ascii="Calibri" w:eastAsia="Times New Roman" w:hAnsi="Calibri" w:cs="Calibri"/>
                <w:b/>
                <w:bCs/>
                <w:color w:val="000000"/>
                <w:sz w:val="20"/>
                <w:szCs w:val="20"/>
                <w:lang w:eastAsia="pt-BR"/>
              </w:rPr>
            </w:pPr>
          </w:p>
        </w:tc>
      </w:tr>
      <w:tr w:rsidR="009D1907" w:rsidRPr="001F4E6F" w14:paraId="067A5CDC" w14:textId="6BF88E77" w:rsidTr="00AB24F3">
        <w:tc>
          <w:tcPr>
            <w:tcW w:w="1667" w:type="pct"/>
          </w:tcPr>
          <w:p w14:paraId="2329637A" w14:textId="7024B4A2" w:rsidR="009D1907" w:rsidRPr="001F4E6F" w:rsidRDefault="003D125B" w:rsidP="009D1907">
            <w:pPr>
              <w:spacing w:after="120"/>
              <w:jc w:val="center"/>
              <w:rPr>
                <w:rFonts w:ascii="Calibri" w:eastAsia="Times New Roman" w:hAnsi="Calibri" w:cs="Calibri"/>
                <w:b/>
                <w:bCs/>
                <w:color w:val="000000"/>
                <w:sz w:val="20"/>
                <w:szCs w:val="20"/>
                <w:lang w:eastAsia="pt-BR"/>
              </w:rPr>
            </w:pPr>
            <w:r>
              <w:rPr>
                <w:rFonts w:ascii="Calibri" w:eastAsia="Times New Roman" w:hAnsi="Calibri" w:cs="Calibri"/>
                <w:b/>
                <w:bCs/>
                <w:color w:val="000000"/>
                <w:sz w:val="20"/>
                <w:szCs w:val="20"/>
                <w:lang w:eastAsia="pt-BR"/>
              </w:rPr>
              <w:t xml:space="preserve">ANEXO </w:t>
            </w:r>
            <w:r w:rsidR="0038561D">
              <w:rPr>
                <w:rFonts w:ascii="Calibri" w:eastAsia="Times New Roman" w:hAnsi="Calibri" w:cs="Calibri"/>
                <w:b/>
                <w:bCs/>
                <w:color w:val="000000"/>
                <w:sz w:val="20"/>
                <w:szCs w:val="20"/>
                <w:lang w:eastAsia="pt-BR"/>
              </w:rPr>
              <w:t xml:space="preserve">XVI DA </w:t>
            </w:r>
            <w:r w:rsidR="005D7308" w:rsidRPr="005D7308">
              <w:rPr>
                <w:rFonts w:ascii="Calibri" w:eastAsia="Times New Roman" w:hAnsi="Calibri" w:cs="Calibri"/>
                <w:b/>
                <w:bCs/>
                <w:color w:val="000000"/>
                <w:sz w:val="20"/>
                <w:szCs w:val="20"/>
                <w:lang w:eastAsia="pt-BR"/>
              </w:rPr>
              <w:t>INSTRUÇÃO PREVIC Nº 45, DE 13 DE JULHO DE 2022</w:t>
            </w:r>
          </w:p>
        </w:tc>
        <w:tc>
          <w:tcPr>
            <w:tcW w:w="1667" w:type="pct"/>
          </w:tcPr>
          <w:p w14:paraId="54D4E5A2" w14:textId="0BE9CB50" w:rsidR="009D1907" w:rsidRPr="001F4E6F" w:rsidRDefault="009D1907" w:rsidP="009D1907">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Das operações estruturais relacionadas</w:t>
            </w:r>
          </w:p>
        </w:tc>
        <w:tc>
          <w:tcPr>
            <w:tcW w:w="1666" w:type="pct"/>
          </w:tcPr>
          <w:p w14:paraId="397E5A0D" w14:textId="236861A2" w:rsidR="009D1907" w:rsidRPr="00CB5623" w:rsidRDefault="00D33ED4" w:rsidP="009D1907">
            <w:pPr>
              <w:spacing w:after="120"/>
              <w:jc w:val="center"/>
              <w:rPr>
                <w:rFonts w:ascii="Calibri" w:eastAsia="Times New Roman" w:hAnsi="Calibri" w:cs="Calibri"/>
                <w:b/>
                <w:bCs/>
                <w:color w:val="000000"/>
                <w:sz w:val="20"/>
                <w:szCs w:val="20"/>
                <w:lang w:eastAsia="pt-BR"/>
              </w:rPr>
            </w:pPr>
            <w:r>
              <w:rPr>
                <w:rFonts w:ascii="Calibri" w:eastAsia="Times New Roman" w:hAnsi="Calibri" w:cs="Calibri"/>
                <w:b/>
                <w:bCs/>
                <w:color w:val="000000"/>
                <w:sz w:val="20"/>
                <w:szCs w:val="20"/>
                <w:lang w:eastAsia="pt-BR"/>
              </w:rPr>
              <w:t>REALOCADO</w:t>
            </w:r>
            <w:r w:rsidR="008A75E5">
              <w:rPr>
                <w:rFonts w:ascii="Calibri" w:eastAsia="Times New Roman" w:hAnsi="Calibri" w:cs="Calibri"/>
                <w:b/>
                <w:bCs/>
                <w:color w:val="000000"/>
                <w:sz w:val="20"/>
                <w:szCs w:val="20"/>
                <w:lang w:eastAsia="pt-BR"/>
              </w:rPr>
              <w:t xml:space="preserve"> COMO SUBSEÇÃO</w:t>
            </w:r>
          </w:p>
        </w:tc>
      </w:tr>
      <w:tr w:rsidR="009D1907" w:rsidRPr="001F4E6F" w14:paraId="5138FF8E" w14:textId="6B2EC79D" w:rsidTr="00AB24F3">
        <w:tc>
          <w:tcPr>
            <w:tcW w:w="1667" w:type="pct"/>
          </w:tcPr>
          <w:p w14:paraId="7C2171F3" w14:textId="77777777" w:rsidR="009D1907" w:rsidRPr="001F4E6F" w:rsidRDefault="009D1907" w:rsidP="009D1907">
            <w:pPr>
              <w:tabs>
                <w:tab w:val="left" w:pos="993"/>
              </w:tabs>
              <w:spacing w:after="120"/>
              <w:jc w:val="both"/>
              <w:rPr>
                <w:rFonts w:ascii="Calibri" w:eastAsia="Times New Roman" w:hAnsi="Calibri" w:cs="Calibri"/>
                <w:color w:val="000000"/>
                <w:sz w:val="20"/>
                <w:szCs w:val="20"/>
                <w:lang w:eastAsia="pt-BR"/>
              </w:rPr>
            </w:pPr>
          </w:p>
        </w:tc>
        <w:tc>
          <w:tcPr>
            <w:tcW w:w="1667" w:type="pct"/>
          </w:tcPr>
          <w:p w14:paraId="1F4911B5" w14:textId="38DFC8A7" w:rsidR="009D1907" w:rsidRPr="001F4E6F" w:rsidRDefault="009D1907" w:rsidP="009D1907">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O requerimento de licenciamento de operações estruturais relacionadas deve ser instruído com os documentos de cada operação envolvida no requerimento.</w:t>
            </w:r>
          </w:p>
        </w:tc>
        <w:tc>
          <w:tcPr>
            <w:tcW w:w="1666" w:type="pct"/>
          </w:tcPr>
          <w:p w14:paraId="7CACCFE9" w14:textId="77777777" w:rsidR="009D1907" w:rsidRPr="00CB5623" w:rsidRDefault="009D1907" w:rsidP="009D1907">
            <w:pPr>
              <w:tabs>
                <w:tab w:val="left" w:pos="993"/>
              </w:tabs>
              <w:spacing w:after="120"/>
              <w:jc w:val="both"/>
              <w:rPr>
                <w:rFonts w:ascii="Calibri" w:eastAsia="Times New Roman" w:hAnsi="Calibri" w:cs="Calibri"/>
                <w:color w:val="000000"/>
                <w:sz w:val="20"/>
                <w:szCs w:val="20"/>
                <w:lang w:eastAsia="pt-BR"/>
              </w:rPr>
            </w:pPr>
          </w:p>
        </w:tc>
      </w:tr>
      <w:tr w:rsidR="009D1907" w:rsidRPr="001F4E6F" w14:paraId="234C912F" w14:textId="07D92861" w:rsidTr="00AB24F3">
        <w:tc>
          <w:tcPr>
            <w:tcW w:w="1667" w:type="pct"/>
          </w:tcPr>
          <w:p w14:paraId="1A0A3EA8" w14:textId="77777777" w:rsidR="009D1907" w:rsidRPr="001F4E6F" w:rsidRDefault="009D1907" w:rsidP="009D1907">
            <w:pPr>
              <w:spacing w:after="120"/>
              <w:jc w:val="both"/>
              <w:rPr>
                <w:rFonts w:ascii="Calibri" w:eastAsia="Times New Roman" w:hAnsi="Calibri" w:cs="Calibri"/>
                <w:color w:val="000000"/>
                <w:sz w:val="20"/>
                <w:szCs w:val="20"/>
                <w:lang w:eastAsia="pt-BR"/>
              </w:rPr>
            </w:pPr>
          </w:p>
        </w:tc>
        <w:tc>
          <w:tcPr>
            <w:tcW w:w="1667" w:type="pct"/>
          </w:tcPr>
          <w:p w14:paraId="12B0CA46" w14:textId="2FE908FA"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§1º  Devem ser enviados os Termos de Responsabilidade relativos a cada operação envolvida no requerimento.</w:t>
            </w:r>
          </w:p>
        </w:tc>
        <w:tc>
          <w:tcPr>
            <w:tcW w:w="1666" w:type="pct"/>
          </w:tcPr>
          <w:p w14:paraId="30EED2F4" w14:textId="77777777" w:rsidR="009D1907" w:rsidRPr="00CB5623" w:rsidRDefault="009D1907" w:rsidP="009D1907">
            <w:pPr>
              <w:spacing w:after="120"/>
              <w:jc w:val="both"/>
              <w:rPr>
                <w:rFonts w:ascii="Calibri" w:eastAsia="Times New Roman" w:hAnsi="Calibri" w:cs="Calibri"/>
                <w:color w:val="000000"/>
                <w:sz w:val="20"/>
                <w:szCs w:val="20"/>
                <w:lang w:eastAsia="pt-BR"/>
              </w:rPr>
            </w:pPr>
          </w:p>
        </w:tc>
      </w:tr>
      <w:tr w:rsidR="009D1907" w:rsidRPr="001F4E6F" w14:paraId="502DA98B" w14:textId="2EA71CEB" w:rsidTr="00AB24F3">
        <w:tc>
          <w:tcPr>
            <w:tcW w:w="1667" w:type="pct"/>
          </w:tcPr>
          <w:p w14:paraId="535BDD30" w14:textId="77777777" w:rsidR="009D1907" w:rsidRPr="001F4E6F" w:rsidRDefault="009D1907" w:rsidP="009D1907">
            <w:pPr>
              <w:spacing w:after="120"/>
              <w:jc w:val="both"/>
              <w:rPr>
                <w:rFonts w:ascii="Calibri" w:eastAsia="Times New Roman" w:hAnsi="Calibri" w:cs="Calibri"/>
                <w:color w:val="000000"/>
                <w:sz w:val="20"/>
                <w:szCs w:val="20"/>
                <w:lang w:eastAsia="pt-BR"/>
              </w:rPr>
            </w:pPr>
          </w:p>
        </w:tc>
        <w:tc>
          <w:tcPr>
            <w:tcW w:w="1667" w:type="pct"/>
          </w:tcPr>
          <w:p w14:paraId="4B6A82ED" w14:textId="7BC86F1E"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§2º  Deve ser enviado somente um Termo de Operação Estrutural Relacionada e um Relatório da Operação, contemplando a combinação dos itens mínimos previstos para cada operação envolvida no requerimento.</w:t>
            </w:r>
          </w:p>
        </w:tc>
        <w:tc>
          <w:tcPr>
            <w:tcW w:w="1666" w:type="pct"/>
          </w:tcPr>
          <w:p w14:paraId="5C0D429B" w14:textId="77777777" w:rsidR="009D1907" w:rsidRPr="00CB5623" w:rsidRDefault="009D1907" w:rsidP="009D1907">
            <w:pPr>
              <w:spacing w:after="120"/>
              <w:jc w:val="both"/>
              <w:rPr>
                <w:rFonts w:ascii="Calibri" w:eastAsia="Times New Roman" w:hAnsi="Calibri" w:cs="Calibri"/>
                <w:color w:val="000000"/>
                <w:sz w:val="20"/>
                <w:szCs w:val="20"/>
                <w:lang w:eastAsia="pt-BR"/>
              </w:rPr>
            </w:pPr>
          </w:p>
        </w:tc>
      </w:tr>
      <w:tr w:rsidR="009D1907" w:rsidRPr="001F4E6F" w14:paraId="39803C9E" w14:textId="633A2C41" w:rsidTr="00AB24F3">
        <w:tc>
          <w:tcPr>
            <w:tcW w:w="1667" w:type="pct"/>
          </w:tcPr>
          <w:p w14:paraId="385C1EBD" w14:textId="77777777" w:rsidR="009D1907" w:rsidRPr="001F4E6F" w:rsidRDefault="009D1907" w:rsidP="009D1907">
            <w:pPr>
              <w:spacing w:after="120"/>
              <w:jc w:val="both"/>
              <w:rPr>
                <w:rFonts w:ascii="Calibri" w:eastAsia="Times New Roman" w:hAnsi="Calibri" w:cs="Calibri"/>
                <w:color w:val="000000"/>
                <w:sz w:val="20"/>
                <w:szCs w:val="20"/>
                <w:lang w:eastAsia="pt-BR"/>
              </w:rPr>
            </w:pPr>
          </w:p>
        </w:tc>
        <w:tc>
          <w:tcPr>
            <w:tcW w:w="1667" w:type="pct"/>
          </w:tcPr>
          <w:p w14:paraId="02CE2579" w14:textId="6CEF6E01"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§3º  No caso de patrocinadores sujeitos ao disposto no art. 4º da Lei Complementar nº 108, de 2001, deve ser apresentada a manifestação favorável do órgão responsável pela supervisão, pela coordenação e pelo controle do patrocinador. </w:t>
            </w:r>
          </w:p>
        </w:tc>
        <w:tc>
          <w:tcPr>
            <w:tcW w:w="1666" w:type="pct"/>
          </w:tcPr>
          <w:p w14:paraId="49C0945A" w14:textId="77777777" w:rsidR="009D1907" w:rsidRPr="00CB5623" w:rsidRDefault="009D1907" w:rsidP="009D1907">
            <w:pPr>
              <w:spacing w:after="120"/>
              <w:jc w:val="both"/>
              <w:rPr>
                <w:rFonts w:ascii="Calibri" w:eastAsia="Times New Roman" w:hAnsi="Calibri" w:cs="Calibri"/>
                <w:color w:val="000000"/>
                <w:sz w:val="20"/>
                <w:szCs w:val="20"/>
                <w:lang w:eastAsia="pt-BR"/>
              </w:rPr>
            </w:pPr>
          </w:p>
        </w:tc>
      </w:tr>
      <w:tr w:rsidR="009D1907" w:rsidRPr="001F4E6F" w14:paraId="7954B459" w14:textId="5A527F5F" w:rsidTr="00AB24F3">
        <w:tc>
          <w:tcPr>
            <w:tcW w:w="1667" w:type="pct"/>
          </w:tcPr>
          <w:p w14:paraId="65DE5DC7" w14:textId="77777777" w:rsidR="009D1907" w:rsidRPr="001F4E6F" w:rsidRDefault="009D1907" w:rsidP="009D1907">
            <w:pPr>
              <w:spacing w:after="120"/>
              <w:jc w:val="both"/>
              <w:rPr>
                <w:rFonts w:ascii="Calibri" w:eastAsia="Times New Roman" w:hAnsi="Calibri" w:cs="Calibri"/>
                <w:color w:val="000000"/>
                <w:sz w:val="20"/>
                <w:szCs w:val="20"/>
                <w:lang w:eastAsia="pt-BR"/>
              </w:rPr>
            </w:pPr>
          </w:p>
        </w:tc>
        <w:tc>
          <w:tcPr>
            <w:tcW w:w="1667" w:type="pct"/>
          </w:tcPr>
          <w:p w14:paraId="07A252F2" w14:textId="1D732851" w:rsidR="009D1907" w:rsidRPr="001F4E6F" w:rsidRDefault="009D1907" w:rsidP="009D1907">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§4º  Os documentos que subsidiarem o relatório da operação devem permanecer na EFPC, à disposição da Previc, pelo prazo de sessenta meses, contados da data efetiva. </w:t>
            </w:r>
          </w:p>
        </w:tc>
        <w:tc>
          <w:tcPr>
            <w:tcW w:w="1666" w:type="pct"/>
          </w:tcPr>
          <w:p w14:paraId="29ED54B4" w14:textId="77777777" w:rsidR="009D1907" w:rsidRPr="00CB5623" w:rsidRDefault="009D1907" w:rsidP="009D1907">
            <w:pPr>
              <w:spacing w:after="120"/>
              <w:jc w:val="both"/>
              <w:rPr>
                <w:rFonts w:ascii="Calibri" w:eastAsia="Times New Roman" w:hAnsi="Calibri" w:cs="Calibri"/>
                <w:color w:val="000000"/>
                <w:sz w:val="20"/>
                <w:szCs w:val="20"/>
                <w:lang w:eastAsia="pt-BR"/>
              </w:rPr>
            </w:pPr>
          </w:p>
        </w:tc>
      </w:tr>
      <w:tr w:rsidR="009D1907" w:rsidRPr="001F4E6F" w14:paraId="75E73F69" w14:textId="2D9A045F" w:rsidTr="00AB24F3">
        <w:tc>
          <w:tcPr>
            <w:tcW w:w="1667" w:type="pct"/>
          </w:tcPr>
          <w:p w14:paraId="58021BC0" w14:textId="77777777" w:rsidR="009D1907" w:rsidRPr="001F4E6F" w:rsidRDefault="009D1907" w:rsidP="009D1907">
            <w:pPr>
              <w:tabs>
                <w:tab w:val="left" w:pos="993"/>
              </w:tabs>
              <w:spacing w:after="120"/>
              <w:jc w:val="both"/>
              <w:rPr>
                <w:rFonts w:ascii="Calibri" w:eastAsia="Times New Roman" w:hAnsi="Calibri" w:cs="Calibri"/>
                <w:color w:val="000000"/>
                <w:sz w:val="20"/>
                <w:szCs w:val="20"/>
                <w:lang w:eastAsia="pt-BR"/>
              </w:rPr>
            </w:pPr>
          </w:p>
        </w:tc>
        <w:tc>
          <w:tcPr>
            <w:tcW w:w="1667" w:type="pct"/>
          </w:tcPr>
          <w:p w14:paraId="4197C181" w14:textId="6895DB11" w:rsidR="009D1907" w:rsidRPr="001F4E6F" w:rsidRDefault="009D1907" w:rsidP="009D1907">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A comprovação da finalização da operação deve ser instruída com expediente explicativo e Termo de Responsabilidade de Finalização das operações envolvidas no requerimento.</w:t>
            </w:r>
          </w:p>
        </w:tc>
        <w:tc>
          <w:tcPr>
            <w:tcW w:w="1666" w:type="pct"/>
          </w:tcPr>
          <w:p w14:paraId="08A668DD" w14:textId="77777777" w:rsidR="009D1907" w:rsidRPr="00CB5623" w:rsidRDefault="009D1907" w:rsidP="009D1907">
            <w:pPr>
              <w:tabs>
                <w:tab w:val="left" w:pos="993"/>
              </w:tabs>
              <w:spacing w:after="120"/>
              <w:jc w:val="both"/>
              <w:rPr>
                <w:rFonts w:ascii="Calibri" w:eastAsia="Times New Roman" w:hAnsi="Calibri" w:cs="Calibri"/>
                <w:color w:val="000000"/>
                <w:sz w:val="20"/>
                <w:szCs w:val="20"/>
                <w:lang w:eastAsia="pt-BR"/>
              </w:rPr>
            </w:pPr>
          </w:p>
        </w:tc>
      </w:tr>
      <w:tr w:rsidR="009D1907" w:rsidRPr="001F4E6F" w14:paraId="05830B49" w14:textId="1B7234E0" w:rsidTr="00AB24F3">
        <w:tc>
          <w:tcPr>
            <w:tcW w:w="1667" w:type="pct"/>
          </w:tcPr>
          <w:p w14:paraId="28D4E4D0" w14:textId="77777777" w:rsidR="009D1907" w:rsidRPr="001F4E6F" w:rsidRDefault="009D1907" w:rsidP="009D1907">
            <w:pPr>
              <w:spacing w:after="120"/>
              <w:jc w:val="center"/>
              <w:rPr>
                <w:rFonts w:ascii="Calibri" w:eastAsia="Times New Roman" w:hAnsi="Calibri" w:cs="Calibri"/>
                <w:b/>
                <w:bCs/>
                <w:color w:val="000000"/>
                <w:sz w:val="20"/>
                <w:szCs w:val="20"/>
                <w:lang w:eastAsia="pt-BR"/>
              </w:rPr>
            </w:pPr>
          </w:p>
        </w:tc>
        <w:tc>
          <w:tcPr>
            <w:tcW w:w="1667" w:type="pct"/>
          </w:tcPr>
          <w:p w14:paraId="43789F46" w14:textId="610C1D82" w:rsidR="009D1907" w:rsidRPr="001F4E6F" w:rsidRDefault="009D1907" w:rsidP="009D1907">
            <w:pPr>
              <w:spacing w:after="120"/>
              <w:jc w:val="center"/>
              <w:rPr>
                <w:rFonts w:ascii="Calibri" w:eastAsia="Times New Roman" w:hAnsi="Calibri" w:cs="Calibri"/>
                <w:b/>
                <w:bCs/>
                <w:color w:val="000000"/>
                <w:sz w:val="20"/>
                <w:szCs w:val="20"/>
                <w:lang w:eastAsia="pt-BR"/>
              </w:rPr>
            </w:pPr>
          </w:p>
        </w:tc>
        <w:tc>
          <w:tcPr>
            <w:tcW w:w="1666" w:type="pct"/>
          </w:tcPr>
          <w:p w14:paraId="076329FB" w14:textId="77777777" w:rsidR="009D1907" w:rsidRPr="00CB5623" w:rsidRDefault="009D1907" w:rsidP="009D1907">
            <w:pPr>
              <w:spacing w:after="120"/>
              <w:jc w:val="center"/>
              <w:rPr>
                <w:rFonts w:ascii="Calibri" w:eastAsia="Times New Roman" w:hAnsi="Calibri" w:cs="Calibri"/>
                <w:b/>
                <w:bCs/>
                <w:color w:val="000000"/>
                <w:sz w:val="20"/>
                <w:szCs w:val="20"/>
                <w:lang w:eastAsia="pt-BR"/>
              </w:rPr>
            </w:pPr>
          </w:p>
        </w:tc>
      </w:tr>
      <w:tr w:rsidR="009D1907" w:rsidRPr="001F4E6F" w14:paraId="3FA163EB" w14:textId="469F0756" w:rsidTr="00AB24F3">
        <w:tc>
          <w:tcPr>
            <w:tcW w:w="1667" w:type="pct"/>
          </w:tcPr>
          <w:p w14:paraId="52A228C9" w14:textId="77777777" w:rsidR="009D1907" w:rsidRPr="001F4E6F" w:rsidRDefault="009D1907" w:rsidP="009D1907">
            <w:pPr>
              <w:spacing w:after="120"/>
              <w:jc w:val="center"/>
              <w:rPr>
                <w:rFonts w:ascii="Calibri" w:eastAsia="Times New Roman" w:hAnsi="Calibri" w:cs="Calibri"/>
                <w:b/>
                <w:bCs/>
                <w:color w:val="000000"/>
                <w:sz w:val="20"/>
                <w:szCs w:val="20"/>
                <w:lang w:eastAsia="pt-BR"/>
              </w:rPr>
            </w:pPr>
          </w:p>
        </w:tc>
        <w:tc>
          <w:tcPr>
            <w:tcW w:w="1667" w:type="pct"/>
          </w:tcPr>
          <w:p w14:paraId="0F54B49B" w14:textId="6CAA0C2E" w:rsidR="009D1907" w:rsidRPr="001F4E6F" w:rsidRDefault="009D1907" w:rsidP="009D1907">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Subseção III</w:t>
            </w:r>
          </w:p>
        </w:tc>
        <w:tc>
          <w:tcPr>
            <w:tcW w:w="1666" w:type="pct"/>
          </w:tcPr>
          <w:p w14:paraId="5DE94276" w14:textId="77777777" w:rsidR="009D1907" w:rsidRPr="00CB5623" w:rsidRDefault="009D1907" w:rsidP="009D1907">
            <w:pPr>
              <w:spacing w:after="120"/>
              <w:jc w:val="center"/>
              <w:rPr>
                <w:rFonts w:ascii="Calibri" w:eastAsia="Times New Roman" w:hAnsi="Calibri" w:cs="Calibri"/>
                <w:b/>
                <w:bCs/>
                <w:color w:val="000000"/>
                <w:sz w:val="20"/>
                <w:szCs w:val="20"/>
                <w:lang w:eastAsia="pt-BR"/>
              </w:rPr>
            </w:pPr>
          </w:p>
        </w:tc>
      </w:tr>
      <w:tr w:rsidR="00221802" w:rsidRPr="001F4E6F" w14:paraId="1566423C" w14:textId="59FF8CCD" w:rsidTr="00AB24F3">
        <w:tc>
          <w:tcPr>
            <w:tcW w:w="1667" w:type="pct"/>
          </w:tcPr>
          <w:p w14:paraId="0E26DF20" w14:textId="2B523CE1" w:rsidR="00221802" w:rsidRPr="001F4E6F" w:rsidRDefault="00221802" w:rsidP="00221802">
            <w:pPr>
              <w:spacing w:after="120"/>
              <w:jc w:val="center"/>
              <w:rPr>
                <w:rFonts w:ascii="Calibri" w:eastAsia="Times New Roman" w:hAnsi="Calibri" w:cs="Calibri"/>
                <w:b/>
                <w:bCs/>
                <w:color w:val="000000"/>
                <w:sz w:val="20"/>
                <w:szCs w:val="20"/>
                <w:lang w:eastAsia="pt-BR"/>
              </w:rPr>
            </w:pPr>
            <w:r>
              <w:rPr>
                <w:rFonts w:ascii="Calibri" w:eastAsia="Times New Roman" w:hAnsi="Calibri" w:cs="Calibri"/>
                <w:b/>
                <w:bCs/>
                <w:color w:val="000000"/>
                <w:sz w:val="20"/>
                <w:szCs w:val="20"/>
                <w:lang w:eastAsia="pt-BR"/>
              </w:rPr>
              <w:t xml:space="preserve">ANEXO XXI DA </w:t>
            </w:r>
            <w:r w:rsidRPr="005D7308">
              <w:rPr>
                <w:rFonts w:ascii="Calibri" w:eastAsia="Times New Roman" w:hAnsi="Calibri" w:cs="Calibri"/>
                <w:b/>
                <w:bCs/>
                <w:color w:val="000000"/>
                <w:sz w:val="20"/>
                <w:szCs w:val="20"/>
                <w:lang w:eastAsia="pt-BR"/>
              </w:rPr>
              <w:t>INSTRUÇÃO PREVIC Nº 45, DE 13 DE JULHO DE 2022</w:t>
            </w:r>
          </w:p>
        </w:tc>
        <w:tc>
          <w:tcPr>
            <w:tcW w:w="1667" w:type="pct"/>
          </w:tcPr>
          <w:p w14:paraId="2D82FE65" w14:textId="7736D8C4"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Da certificação de modelos</w:t>
            </w:r>
          </w:p>
        </w:tc>
        <w:tc>
          <w:tcPr>
            <w:tcW w:w="1666" w:type="pct"/>
          </w:tcPr>
          <w:p w14:paraId="3BC9822B" w14:textId="7C218129" w:rsidR="00221802" w:rsidRPr="00CB5623" w:rsidRDefault="00221802" w:rsidP="00221802">
            <w:pPr>
              <w:spacing w:after="120"/>
              <w:jc w:val="center"/>
              <w:rPr>
                <w:rFonts w:ascii="Calibri" w:eastAsia="Times New Roman" w:hAnsi="Calibri" w:cs="Calibri"/>
                <w:b/>
                <w:bCs/>
                <w:color w:val="000000"/>
                <w:sz w:val="20"/>
                <w:szCs w:val="20"/>
                <w:lang w:eastAsia="pt-BR"/>
              </w:rPr>
            </w:pPr>
            <w:r>
              <w:rPr>
                <w:rFonts w:ascii="Calibri" w:eastAsia="Times New Roman" w:hAnsi="Calibri" w:cs="Calibri"/>
                <w:b/>
                <w:bCs/>
                <w:color w:val="000000"/>
                <w:sz w:val="20"/>
                <w:szCs w:val="20"/>
                <w:lang w:eastAsia="pt-BR"/>
              </w:rPr>
              <w:t>REALOCADO COMO SUBSEÇÃO</w:t>
            </w:r>
          </w:p>
        </w:tc>
      </w:tr>
      <w:tr w:rsidR="00221802" w:rsidRPr="001F4E6F" w14:paraId="349B8A18" w14:textId="7539E8E5" w:rsidTr="00AB24F3">
        <w:tc>
          <w:tcPr>
            <w:tcW w:w="1667" w:type="pct"/>
          </w:tcPr>
          <w:p w14:paraId="61044A04" w14:textId="77777777" w:rsidR="00221802" w:rsidRPr="001F4E6F" w:rsidRDefault="00221802" w:rsidP="00221802">
            <w:pPr>
              <w:tabs>
                <w:tab w:val="left" w:pos="993"/>
              </w:tabs>
              <w:spacing w:after="120"/>
              <w:jc w:val="both"/>
              <w:rPr>
                <w:rFonts w:ascii="Calibri" w:eastAsia="Times New Roman" w:hAnsi="Calibri" w:cs="Calibri"/>
                <w:color w:val="000000"/>
                <w:sz w:val="20"/>
                <w:szCs w:val="20"/>
                <w:lang w:eastAsia="pt-BR"/>
              </w:rPr>
            </w:pPr>
          </w:p>
        </w:tc>
        <w:tc>
          <w:tcPr>
            <w:tcW w:w="1667" w:type="pct"/>
          </w:tcPr>
          <w:p w14:paraId="0F07AD99" w14:textId="1031C94D"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O requerimento de licenciamento para certificação de modelo de regulamento de plano de benefícios ou de convênio de adesão deve ser instruído com expediente explicativo e texto consolidado do documento com as cláusulas variáveis em destaque.</w:t>
            </w:r>
          </w:p>
        </w:tc>
        <w:tc>
          <w:tcPr>
            <w:tcW w:w="1666" w:type="pct"/>
          </w:tcPr>
          <w:p w14:paraId="49A87ECC" w14:textId="77777777" w:rsidR="00221802" w:rsidRPr="00CB5623" w:rsidRDefault="00221802" w:rsidP="00221802">
            <w:pPr>
              <w:tabs>
                <w:tab w:val="left" w:pos="993"/>
              </w:tabs>
              <w:spacing w:after="120"/>
              <w:jc w:val="both"/>
              <w:rPr>
                <w:rFonts w:ascii="Calibri" w:eastAsia="Times New Roman" w:hAnsi="Calibri" w:cs="Calibri"/>
                <w:color w:val="000000"/>
                <w:sz w:val="20"/>
                <w:szCs w:val="20"/>
                <w:lang w:eastAsia="pt-BR"/>
              </w:rPr>
            </w:pPr>
          </w:p>
        </w:tc>
      </w:tr>
      <w:tr w:rsidR="00221802" w:rsidRPr="001F4E6F" w14:paraId="7811FA40" w14:textId="427250EA" w:rsidTr="00AB24F3">
        <w:tc>
          <w:tcPr>
            <w:tcW w:w="1667" w:type="pct"/>
          </w:tcPr>
          <w:p w14:paraId="78E58BAB" w14:textId="77777777"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7" w:type="pct"/>
          </w:tcPr>
          <w:p w14:paraId="4E0D8772" w14:textId="0511047B"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6" w:type="pct"/>
          </w:tcPr>
          <w:p w14:paraId="3697039D"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5D33070F" w14:textId="49D55190" w:rsidTr="00AB24F3">
        <w:tc>
          <w:tcPr>
            <w:tcW w:w="1667" w:type="pct"/>
          </w:tcPr>
          <w:p w14:paraId="2165714B" w14:textId="77777777"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7" w:type="pct"/>
          </w:tcPr>
          <w:p w14:paraId="64BA6149" w14:textId="720E15C1"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Subseção IV</w:t>
            </w:r>
          </w:p>
        </w:tc>
        <w:tc>
          <w:tcPr>
            <w:tcW w:w="1666" w:type="pct"/>
          </w:tcPr>
          <w:p w14:paraId="17A6D71C"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3FDE988C" w14:textId="6AB2107C" w:rsidTr="00AB24F3">
        <w:tc>
          <w:tcPr>
            <w:tcW w:w="1667" w:type="pct"/>
          </w:tcPr>
          <w:p w14:paraId="7F09F119" w14:textId="77777777"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7" w:type="pct"/>
          </w:tcPr>
          <w:p w14:paraId="09A2A69D" w14:textId="361C843D"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 reconhecimento de instituição certificadora ou de certificado</w:t>
            </w:r>
          </w:p>
        </w:tc>
        <w:tc>
          <w:tcPr>
            <w:tcW w:w="1666" w:type="pct"/>
          </w:tcPr>
          <w:p w14:paraId="4C2F5C7B" w14:textId="3FFD0DF2"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5DEFF754" w14:textId="4C138E20" w:rsidTr="00AB24F3">
        <w:tc>
          <w:tcPr>
            <w:tcW w:w="1667" w:type="pct"/>
          </w:tcPr>
          <w:p w14:paraId="24D39C0E" w14:textId="77777777"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7" w:type="pct"/>
          </w:tcPr>
          <w:p w14:paraId="598EFF96" w14:textId="64E0F2E8" w:rsidR="00221802" w:rsidRPr="001F4E6F" w:rsidRDefault="00221802" w:rsidP="00221802">
            <w:pPr>
              <w:pStyle w:val="ListParagraph"/>
              <w:numPr>
                <w:ilvl w:val="0"/>
                <w:numId w:val="7"/>
              </w:numPr>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reconhecimento de instituição certificadora ou de certificado deve ser protocolado pela Instituição Certificadora, instruído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_Ref138854206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III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254049C7" w14:textId="191B1B8F" w:rsidR="00221802" w:rsidRPr="00CB5623" w:rsidRDefault="000E7A01" w:rsidP="00221802">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72427F9C" w14:textId="4BE833A7" w:rsidTr="00AB24F3">
        <w:tc>
          <w:tcPr>
            <w:tcW w:w="1667" w:type="pct"/>
          </w:tcPr>
          <w:p w14:paraId="2B4AB129" w14:textId="77777777"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7" w:type="pct"/>
          </w:tcPr>
          <w:p w14:paraId="59F0498D" w14:textId="637F7224"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26126B6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AE06E17" w14:textId="090D1BB0" w:rsidTr="00AB24F3">
        <w:tc>
          <w:tcPr>
            <w:tcW w:w="1667" w:type="pct"/>
          </w:tcPr>
          <w:p w14:paraId="2AE0D28F" w14:textId="77777777"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7" w:type="pct"/>
          </w:tcPr>
          <w:p w14:paraId="7C267842" w14:textId="4AA15904"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Subseção V</w:t>
            </w:r>
          </w:p>
        </w:tc>
        <w:tc>
          <w:tcPr>
            <w:tcW w:w="1666" w:type="pct"/>
          </w:tcPr>
          <w:p w14:paraId="56EBDD04"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0C631F7F" w14:textId="7992E911" w:rsidTr="00AB24F3">
        <w:tc>
          <w:tcPr>
            <w:tcW w:w="1667" w:type="pct"/>
          </w:tcPr>
          <w:p w14:paraId="5561427B" w14:textId="77777777"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7" w:type="pct"/>
          </w:tcPr>
          <w:p w14:paraId="3EEC5AC5" w14:textId="26B3A8D9"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Das entidades fechadas de previdência complementar</w:t>
            </w:r>
          </w:p>
        </w:tc>
        <w:tc>
          <w:tcPr>
            <w:tcW w:w="1666" w:type="pct"/>
          </w:tcPr>
          <w:p w14:paraId="14043AAC"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33C4C2FA" w14:textId="47063D88" w:rsidTr="00AB24F3">
        <w:tc>
          <w:tcPr>
            <w:tcW w:w="1667" w:type="pct"/>
          </w:tcPr>
          <w:p w14:paraId="4F31FDE5" w14:textId="77777777" w:rsidR="00221802" w:rsidRPr="001F4E6F" w:rsidRDefault="00221802" w:rsidP="00221802">
            <w:pPr>
              <w:spacing w:after="120"/>
              <w:rPr>
                <w:rFonts w:ascii="Calibri" w:eastAsia="Times New Roman" w:hAnsi="Calibri" w:cs="Calibri"/>
                <w:b/>
                <w:bCs/>
                <w:color w:val="000000"/>
                <w:sz w:val="20"/>
                <w:szCs w:val="20"/>
                <w:lang w:eastAsia="pt-BR"/>
              </w:rPr>
            </w:pPr>
          </w:p>
        </w:tc>
        <w:tc>
          <w:tcPr>
            <w:tcW w:w="1667" w:type="pct"/>
          </w:tcPr>
          <w:p w14:paraId="51BBFC24" w14:textId="10134B07" w:rsidR="00221802" w:rsidRPr="001F4E6F" w:rsidRDefault="00221802" w:rsidP="00221802">
            <w:pPr>
              <w:spacing w:after="120"/>
              <w:rPr>
                <w:rFonts w:ascii="Calibri" w:eastAsia="Times New Roman" w:hAnsi="Calibri" w:cs="Calibri"/>
                <w:b/>
                <w:bCs/>
                <w:color w:val="000000"/>
                <w:sz w:val="20"/>
                <w:szCs w:val="20"/>
                <w:lang w:eastAsia="pt-BR"/>
              </w:rPr>
            </w:pPr>
          </w:p>
        </w:tc>
        <w:tc>
          <w:tcPr>
            <w:tcW w:w="1666" w:type="pct"/>
          </w:tcPr>
          <w:p w14:paraId="5573534F"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185485FA" w14:textId="524D9B01" w:rsidTr="00AB24F3">
        <w:tc>
          <w:tcPr>
            <w:tcW w:w="1667" w:type="pct"/>
          </w:tcPr>
          <w:p w14:paraId="5D73E63E" w14:textId="77777777" w:rsidR="00221802" w:rsidRPr="001F4E6F" w:rsidRDefault="00221802" w:rsidP="00221802">
            <w:pPr>
              <w:spacing w:after="120"/>
              <w:rPr>
                <w:rFonts w:ascii="Calibri" w:eastAsia="Times New Roman" w:hAnsi="Calibri" w:cs="Calibri"/>
                <w:b/>
                <w:bCs/>
                <w:color w:val="000000"/>
                <w:sz w:val="20"/>
                <w:szCs w:val="20"/>
                <w:lang w:eastAsia="pt-BR"/>
              </w:rPr>
            </w:pPr>
          </w:p>
        </w:tc>
        <w:tc>
          <w:tcPr>
            <w:tcW w:w="1667" w:type="pct"/>
          </w:tcPr>
          <w:p w14:paraId="1E78B8C1" w14:textId="2D096BA8" w:rsidR="00221802" w:rsidRPr="001F4E6F" w:rsidRDefault="00221802" w:rsidP="00221802">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Constituição de EFPC</w:t>
            </w:r>
          </w:p>
        </w:tc>
        <w:tc>
          <w:tcPr>
            <w:tcW w:w="1666" w:type="pct"/>
          </w:tcPr>
          <w:p w14:paraId="06405DBE"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2DE95871" w14:textId="6B002F06" w:rsidTr="00AB24F3">
        <w:tc>
          <w:tcPr>
            <w:tcW w:w="1667" w:type="pct"/>
          </w:tcPr>
          <w:p w14:paraId="41F3E79A" w14:textId="77777777" w:rsidR="00221802" w:rsidRPr="001F4E6F" w:rsidRDefault="00221802" w:rsidP="00221802">
            <w:pPr>
              <w:tabs>
                <w:tab w:val="left" w:pos="993"/>
              </w:tabs>
              <w:spacing w:after="120"/>
              <w:jc w:val="both"/>
              <w:rPr>
                <w:rFonts w:ascii="Calibri" w:eastAsia="Times New Roman" w:hAnsi="Calibri" w:cs="Calibri"/>
                <w:color w:val="000000"/>
                <w:sz w:val="20"/>
                <w:szCs w:val="20"/>
                <w:lang w:eastAsia="pt-BR"/>
              </w:rPr>
            </w:pPr>
          </w:p>
        </w:tc>
        <w:tc>
          <w:tcPr>
            <w:tcW w:w="1667" w:type="pct"/>
          </w:tcPr>
          <w:p w14:paraId="7DA494B1" w14:textId="305181F9"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constituição de EFPC deve ser protocolado pelos pretensos patrocinadores ou instituidores, instruídos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_Ref138854249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IV</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0118F99C" w14:textId="0F9FFD3A" w:rsidR="00221802" w:rsidRPr="00CB5623" w:rsidRDefault="00B93C43"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586C18B1" w14:textId="68B67A5E" w:rsidTr="00AB24F3">
        <w:tc>
          <w:tcPr>
            <w:tcW w:w="1667" w:type="pct"/>
          </w:tcPr>
          <w:p w14:paraId="61C9BB25" w14:textId="77777777" w:rsidR="00221802" w:rsidRDefault="00B95AD8" w:rsidP="00221802">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ANEXO I DA </w:t>
            </w:r>
            <w:r w:rsidRPr="00B95AD8">
              <w:rPr>
                <w:rFonts w:ascii="Calibri" w:eastAsia="Times New Roman" w:hAnsi="Calibri" w:cs="Calibri"/>
                <w:color w:val="000000"/>
                <w:sz w:val="20"/>
                <w:szCs w:val="20"/>
                <w:lang w:eastAsia="pt-BR"/>
              </w:rPr>
              <w:t>INSTRUÇÃO PREVIC Nº 45, DE 13 DE JULHO DE 2022</w:t>
            </w:r>
          </w:p>
          <w:p w14:paraId="6339FABC" w14:textId="0D08B7D7" w:rsidR="00B95AD8" w:rsidRPr="001F4E6F" w:rsidRDefault="003A33D1" w:rsidP="00221802">
            <w:pPr>
              <w:spacing w:after="120"/>
              <w:jc w:val="both"/>
              <w:rPr>
                <w:rFonts w:ascii="Calibri" w:eastAsia="Times New Roman" w:hAnsi="Calibri" w:cs="Calibri"/>
                <w:color w:val="000000"/>
                <w:sz w:val="20"/>
                <w:szCs w:val="20"/>
                <w:lang w:eastAsia="pt-BR"/>
              </w:rPr>
            </w:pPr>
            <w:r w:rsidRPr="003A33D1">
              <w:rPr>
                <w:rFonts w:ascii="Calibri" w:eastAsia="Times New Roman" w:hAnsi="Calibri" w:cs="Calibri"/>
                <w:color w:val="000000"/>
                <w:sz w:val="20"/>
                <w:szCs w:val="20"/>
                <w:lang w:eastAsia="pt-BR"/>
              </w:rPr>
              <w:t>II - Os documentos que subsidiarem o estudo referido na alínea “d” do inciso I devem permanecer na EFPC, à disposição da Previc, pelo prazo de sessenta meses, contados da data-efetiva.</w:t>
            </w:r>
          </w:p>
        </w:tc>
        <w:tc>
          <w:tcPr>
            <w:tcW w:w="1667" w:type="pct"/>
          </w:tcPr>
          <w:p w14:paraId="6BF2B08E" w14:textId="66303A5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Parágrafo único.  Os documentos que subsidiarem a elaboração do estudo referido no inciso IV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_Ref138854249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IV</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devem permanecer na EFPC, à disposição da Previc, pelo prazo de sessenta meses, contados da data-efetiva.</w:t>
            </w:r>
          </w:p>
        </w:tc>
        <w:tc>
          <w:tcPr>
            <w:tcW w:w="1666" w:type="pct"/>
          </w:tcPr>
          <w:p w14:paraId="3B81486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58CD3D9" w14:textId="566B1EFA" w:rsidTr="00AB24F3">
        <w:tc>
          <w:tcPr>
            <w:tcW w:w="1667" w:type="pct"/>
          </w:tcPr>
          <w:p w14:paraId="51389E1C" w14:textId="77777777"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7" w:type="pct"/>
          </w:tcPr>
          <w:p w14:paraId="45FC27BA" w14:textId="5F9AD05E"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669052FB"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AA2FE8D" w14:textId="59ABC18C" w:rsidTr="00AB24F3">
        <w:tc>
          <w:tcPr>
            <w:tcW w:w="1667" w:type="pct"/>
          </w:tcPr>
          <w:p w14:paraId="49A5C9BC" w14:textId="77777777" w:rsidR="00221802" w:rsidRPr="001F4E6F" w:rsidRDefault="00221802" w:rsidP="00221802">
            <w:pPr>
              <w:spacing w:after="120"/>
              <w:rPr>
                <w:rFonts w:ascii="Calibri" w:eastAsia="Times New Roman" w:hAnsi="Calibri" w:cs="Calibri"/>
                <w:b/>
                <w:bCs/>
                <w:color w:val="000000"/>
                <w:sz w:val="20"/>
                <w:szCs w:val="20"/>
                <w:lang w:eastAsia="pt-BR"/>
              </w:rPr>
            </w:pPr>
          </w:p>
        </w:tc>
        <w:tc>
          <w:tcPr>
            <w:tcW w:w="1667" w:type="pct"/>
          </w:tcPr>
          <w:p w14:paraId="36A81E66" w14:textId="17A2550E" w:rsidR="00221802" w:rsidRPr="001F4E6F" w:rsidRDefault="00221802" w:rsidP="00221802">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Alteração de Estatuto</w:t>
            </w:r>
          </w:p>
        </w:tc>
        <w:tc>
          <w:tcPr>
            <w:tcW w:w="1666" w:type="pct"/>
          </w:tcPr>
          <w:p w14:paraId="2D2CEF27"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174D84C4" w14:textId="7F482533" w:rsidTr="00AB24F3">
        <w:tc>
          <w:tcPr>
            <w:tcW w:w="1667" w:type="pct"/>
          </w:tcPr>
          <w:p w14:paraId="1FAB23E0" w14:textId="77777777" w:rsidR="00221802" w:rsidRPr="001F4E6F" w:rsidRDefault="00221802" w:rsidP="00221802">
            <w:pPr>
              <w:tabs>
                <w:tab w:val="left" w:pos="993"/>
              </w:tabs>
              <w:spacing w:after="120"/>
              <w:jc w:val="both"/>
              <w:rPr>
                <w:rFonts w:ascii="Calibri" w:eastAsia="Times New Roman" w:hAnsi="Calibri" w:cs="Calibri"/>
                <w:color w:val="000000"/>
                <w:sz w:val="20"/>
                <w:szCs w:val="20"/>
                <w:lang w:eastAsia="pt-BR"/>
              </w:rPr>
            </w:pPr>
          </w:p>
        </w:tc>
        <w:tc>
          <w:tcPr>
            <w:tcW w:w="1667" w:type="pct"/>
          </w:tcPr>
          <w:p w14:paraId="0A0C5CB7" w14:textId="5BC7EBBA"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alteração de estatuto deve ser protocolado pela EFPC, instruídos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_Ref138854324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V</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0DC80C4B" w14:textId="4C35B332" w:rsidR="00221802" w:rsidRPr="00CB5623" w:rsidRDefault="008F1252"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3C6E9BBC" w14:textId="67E7B098" w:rsidTr="00AB24F3">
        <w:tc>
          <w:tcPr>
            <w:tcW w:w="1667" w:type="pct"/>
          </w:tcPr>
          <w:p w14:paraId="619632E0" w14:textId="77777777"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7" w:type="pct"/>
          </w:tcPr>
          <w:p w14:paraId="13EB1418" w14:textId="22BDACAD"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3E6E992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EC2614B" w14:textId="17389ECB" w:rsidTr="00AB24F3">
        <w:tc>
          <w:tcPr>
            <w:tcW w:w="1667" w:type="pct"/>
          </w:tcPr>
          <w:p w14:paraId="78440D86" w14:textId="77777777" w:rsidR="00221802" w:rsidRPr="001F4E6F" w:rsidRDefault="00221802" w:rsidP="00221802">
            <w:pPr>
              <w:spacing w:after="120"/>
              <w:jc w:val="both"/>
              <w:rPr>
                <w:rFonts w:ascii="Calibri" w:eastAsia="Times New Roman" w:hAnsi="Calibri" w:cs="Calibri"/>
                <w:b/>
                <w:bCs/>
                <w:color w:val="000000"/>
                <w:sz w:val="20"/>
                <w:szCs w:val="20"/>
                <w:lang w:eastAsia="pt-BR"/>
              </w:rPr>
            </w:pPr>
          </w:p>
        </w:tc>
        <w:tc>
          <w:tcPr>
            <w:tcW w:w="1667" w:type="pct"/>
          </w:tcPr>
          <w:p w14:paraId="7A594BEB" w14:textId="215FEE42" w:rsidR="00221802" w:rsidRPr="001F4E6F" w:rsidRDefault="00221802" w:rsidP="00221802">
            <w:pPr>
              <w:spacing w:after="120"/>
              <w:jc w:val="both"/>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Cisão</w:t>
            </w:r>
          </w:p>
        </w:tc>
        <w:tc>
          <w:tcPr>
            <w:tcW w:w="1666" w:type="pct"/>
          </w:tcPr>
          <w:p w14:paraId="7230A0CB" w14:textId="77777777" w:rsidR="00221802" w:rsidRPr="00CB5623" w:rsidRDefault="00221802" w:rsidP="00221802">
            <w:pPr>
              <w:spacing w:after="120"/>
              <w:jc w:val="both"/>
              <w:rPr>
                <w:rFonts w:ascii="Calibri" w:eastAsia="Times New Roman" w:hAnsi="Calibri" w:cs="Calibri"/>
                <w:b/>
                <w:bCs/>
                <w:color w:val="000000"/>
                <w:sz w:val="20"/>
                <w:szCs w:val="20"/>
                <w:lang w:eastAsia="pt-BR"/>
              </w:rPr>
            </w:pPr>
          </w:p>
        </w:tc>
      </w:tr>
      <w:tr w:rsidR="00221802" w:rsidRPr="001F4E6F" w14:paraId="3EA09437" w14:textId="30E86813" w:rsidTr="00AB24F3">
        <w:tc>
          <w:tcPr>
            <w:tcW w:w="1667" w:type="pct"/>
          </w:tcPr>
          <w:p w14:paraId="6EB437A8" w14:textId="77777777" w:rsidR="00221802" w:rsidRPr="001F4E6F" w:rsidRDefault="00221802" w:rsidP="00221802">
            <w:pPr>
              <w:tabs>
                <w:tab w:val="left" w:pos="993"/>
              </w:tabs>
              <w:spacing w:after="120"/>
              <w:jc w:val="both"/>
              <w:rPr>
                <w:rFonts w:ascii="Calibri" w:eastAsia="Times New Roman" w:hAnsi="Calibri" w:cs="Calibri"/>
                <w:color w:val="000000"/>
                <w:sz w:val="20"/>
                <w:szCs w:val="20"/>
                <w:lang w:eastAsia="pt-BR"/>
              </w:rPr>
            </w:pPr>
          </w:p>
        </w:tc>
        <w:tc>
          <w:tcPr>
            <w:tcW w:w="1667" w:type="pct"/>
          </w:tcPr>
          <w:p w14:paraId="121B5BE1" w14:textId="63EF4EF0"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cisão de EFPC e a comprovação da finalização da operação devem ser protocolados pela EFPC cindida, instruídos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_Ref138854437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VI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5EED6CCE" w14:textId="61A3C86C" w:rsidR="00221802" w:rsidRPr="00CB5623" w:rsidRDefault="00152752"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3789A51E" w14:textId="65DCCB98" w:rsidTr="00AB24F3">
        <w:tc>
          <w:tcPr>
            <w:tcW w:w="1667" w:type="pct"/>
          </w:tcPr>
          <w:p w14:paraId="168FC721" w14:textId="650A7471" w:rsidR="002A6A4E" w:rsidRDefault="002A6A4E" w:rsidP="002A6A4E">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ANEXO XI DA </w:t>
            </w:r>
            <w:r w:rsidRPr="00B95AD8">
              <w:rPr>
                <w:rFonts w:ascii="Calibri" w:eastAsia="Times New Roman" w:hAnsi="Calibri" w:cs="Calibri"/>
                <w:color w:val="000000"/>
                <w:sz w:val="20"/>
                <w:szCs w:val="20"/>
                <w:lang w:eastAsia="pt-BR"/>
              </w:rPr>
              <w:t>INSTRUÇÃO PREVIC Nº 45, DE 13 DE JULHO DE 2022</w:t>
            </w:r>
          </w:p>
          <w:p w14:paraId="48F6C054" w14:textId="39DC377D" w:rsidR="00221802" w:rsidRPr="001F4E6F" w:rsidRDefault="005B5A23" w:rsidP="00221802">
            <w:pPr>
              <w:spacing w:after="120"/>
              <w:jc w:val="both"/>
              <w:rPr>
                <w:rFonts w:ascii="Calibri" w:eastAsia="Times New Roman" w:hAnsi="Calibri" w:cs="Calibri"/>
                <w:color w:val="000000"/>
                <w:sz w:val="20"/>
                <w:szCs w:val="20"/>
                <w:lang w:eastAsia="pt-BR"/>
              </w:rPr>
            </w:pPr>
            <w:r w:rsidRPr="005B5A23">
              <w:rPr>
                <w:rFonts w:ascii="Calibri" w:eastAsia="Times New Roman" w:hAnsi="Calibri" w:cs="Calibri"/>
                <w:color w:val="000000"/>
                <w:sz w:val="20"/>
                <w:szCs w:val="20"/>
                <w:lang w:eastAsia="pt-BR"/>
              </w:rPr>
              <w:t>II - Os documentos que subsidiarem o relatório da operação devem permanecer na(s) EFPC resultante(s) da operação e cindida, à disposição da Previc, pelo prazo de sessenta meses, contados da data-efetiva da operação; e</w:t>
            </w:r>
          </w:p>
        </w:tc>
        <w:tc>
          <w:tcPr>
            <w:tcW w:w="1667" w:type="pct"/>
          </w:tcPr>
          <w:p w14:paraId="3162D4C7" w14:textId="192203C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Parágrafo único.  Os documentos que subsidiarem a elaboração do relatório da operação devem permanecer nas EFPC cindida e resultante, à disposição da Previc, pelo prazo de sessenta meses, contados da data efetiva. </w:t>
            </w:r>
          </w:p>
        </w:tc>
        <w:tc>
          <w:tcPr>
            <w:tcW w:w="1666" w:type="pct"/>
          </w:tcPr>
          <w:p w14:paraId="627B7B2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8E823A4" w14:textId="2FE83D4C" w:rsidTr="00AB24F3">
        <w:tc>
          <w:tcPr>
            <w:tcW w:w="1667" w:type="pct"/>
          </w:tcPr>
          <w:p w14:paraId="19437F19" w14:textId="77777777"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7" w:type="pct"/>
          </w:tcPr>
          <w:p w14:paraId="36904D09" w14:textId="40DA7EE9"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7B844F8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47F1D36" w14:textId="135E35CE" w:rsidTr="00AB24F3">
        <w:tc>
          <w:tcPr>
            <w:tcW w:w="1667" w:type="pct"/>
          </w:tcPr>
          <w:p w14:paraId="2B3061D9" w14:textId="77777777" w:rsidR="00221802" w:rsidRPr="001F4E6F" w:rsidRDefault="00221802" w:rsidP="00221802">
            <w:pPr>
              <w:spacing w:after="120"/>
              <w:jc w:val="both"/>
              <w:rPr>
                <w:rFonts w:ascii="Calibri" w:eastAsia="Times New Roman" w:hAnsi="Calibri" w:cs="Calibri"/>
                <w:b/>
                <w:bCs/>
                <w:color w:val="000000"/>
                <w:sz w:val="20"/>
                <w:szCs w:val="20"/>
                <w:lang w:eastAsia="pt-BR"/>
              </w:rPr>
            </w:pPr>
          </w:p>
        </w:tc>
        <w:tc>
          <w:tcPr>
            <w:tcW w:w="1667" w:type="pct"/>
          </w:tcPr>
          <w:p w14:paraId="5CAC2E75" w14:textId="17943134" w:rsidR="00221802" w:rsidRPr="001F4E6F" w:rsidRDefault="00221802" w:rsidP="00221802">
            <w:pPr>
              <w:spacing w:after="120"/>
              <w:jc w:val="both"/>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Fusão</w:t>
            </w:r>
          </w:p>
        </w:tc>
        <w:tc>
          <w:tcPr>
            <w:tcW w:w="1666" w:type="pct"/>
          </w:tcPr>
          <w:p w14:paraId="2042C8D3" w14:textId="77777777" w:rsidR="00221802" w:rsidRPr="00CB5623" w:rsidRDefault="00221802" w:rsidP="00221802">
            <w:pPr>
              <w:spacing w:after="120"/>
              <w:jc w:val="both"/>
              <w:rPr>
                <w:rFonts w:ascii="Calibri" w:eastAsia="Times New Roman" w:hAnsi="Calibri" w:cs="Calibri"/>
                <w:b/>
                <w:bCs/>
                <w:color w:val="000000"/>
                <w:sz w:val="20"/>
                <w:szCs w:val="20"/>
                <w:lang w:eastAsia="pt-BR"/>
              </w:rPr>
            </w:pPr>
          </w:p>
        </w:tc>
      </w:tr>
      <w:tr w:rsidR="00221802" w:rsidRPr="001F4E6F" w14:paraId="642084DC" w14:textId="49C5FFC6" w:rsidTr="00AB24F3">
        <w:tc>
          <w:tcPr>
            <w:tcW w:w="1667" w:type="pct"/>
          </w:tcPr>
          <w:p w14:paraId="0053EB03" w14:textId="77777777" w:rsidR="00221802" w:rsidRPr="001F4E6F" w:rsidRDefault="00221802" w:rsidP="00221802">
            <w:pPr>
              <w:tabs>
                <w:tab w:val="left" w:pos="993"/>
              </w:tabs>
              <w:spacing w:after="120"/>
              <w:jc w:val="both"/>
              <w:rPr>
                <w:rFonts w:ascii="Calibri" w:eastAsia="Times New Roman" w:hAnsi="Calibri" w:cs="Calibri"/>
                <w:color w:val="000000"/>
                <w:sz w:val="20"/>
                <w:szCs w:val="20"/>
                <w:lang w:eastAsia="pt-BR"/>
              </w:rPr>
            </w:pPr>
          </w:p>
        </w:tc>
        <w:tc>
          <w:tcPr>
            <w:tcW w:w="1667" w:type="pct"/>
          </w:tcPr>
          <w:p w14:paraId="2B90913C" w14:textId="4CE82157"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fusão de EFPC pode ser protocolado por quaisquer das EFPC envolvidas na operação e a comprovação da finalização da operação deve ser protocolada pela EFPC resultante, instruídos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_Ref138854555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VII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4BF23B5A" w14:textId="2F61613D" w:rsidR="00221802" w:rsidRPr="00CB5623" w:rsidRDefault="00D665B3"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64B94586" w14:textId="0A0EA1BD" w:rsidTr="00AB24F3">
        <w:tc>
          <w:tcPr>
            <w:tcW w:w="1667" w:type="pct"/>
          </w:tcPr>
          <w:p w14:paraId="34042A3E" w14:textId="0006CCD3" w:rsidR="000A12B9" w:rsidRDefault="000A12B9" w:rsidP="000A12B9">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ANEXO IX DA </w:t>
            </w:r>
            <w:r w:rsidRPr="00B95AD8">
              <w:rPr>
                <w:rFonts w:ascii="Calibri" w:eastAsia="Times New Roman" w:hAnsi="Calibri" w:cs="Calibri"/>
                <w:color w:val="000000"/>
                <w:sz w:val="20"/>
                <w:szCs w:val="20"/>
                <w:lang w:eastAsia="pt-BR"/>
              </w:rPr>
              <w:t>INSTRUÇÃO PREVIC Nº 45, DE 13 DE JULHO DE 2022</w:t>
            </w:r>
          </w:p>
          <w:p w14:paraId="441AF00A" w14:textId="40195945" w:rsidR="00221802" w:rsidRPr="001F4E6F" w:rsidRDefault="00FC6FEC" w:rsidP="00221802">
            <w:pPr>
              <w:spacing w:after="120"/>
              <w:jc w:val="both"/>
              <w:rPr>
                <w:rFonts w:ascii="Calibri" w:eastAsia="Times New Roman" w:hAnsi="Calibri" w:cs="Calibri"/>
                <w:color w:val="000000"/>
                <w:sz w:val="20"/>
                <w:szCs w:val="20"/>
                <w:lang w:eastAsia="pt-BR"/>
              </w:rPr>
            </w:pPr>
            <w:r w:rsidRPr="00FC6FEC">
              <w:rPr>
                <w:rFonts w:ascii="Calibri" w:eastAsia="Times New Roman" w:hAnsi="Calibri" w:cs="Calibri"/>
                <w:color w:val="000000"/>
                <w:sz w:val="20"/>
                <w:szCs w:val="20"/>
                <w:lang w:eastAsia="pt-BR"/>
              </w:rPr>
              <w:t>II - Os documentos que subsidiarem o relatório da operação devem permanecer na EFPC resultante da operação, à disposição da Previc, pelo prazo de sessenta meses, contados da data-efetiva; e</w:t>
            </w:r>
          </w:p>
        </w:tc>
        <w:tc>
          <w:tcPr>
            <w:tcW w:w="1667" w:type="pct"/>
          </w:tcPr>
          <w:p w14:paraId="4E95D280" w14:textId="0627E8C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Parágrafo único.  Os documentos que subsidiarem a elaboração do relatório da operação devem permanecer na EFPC resultante da operação, à disposição da Previc, pelo prazo de sessenta meses, contados da data-efetiva.</w:t>
            </w:r>
          </w:p>
        </w:tc>
        <w:tc>
          <w:tcPr>
            <w:tcW w:w="1666" w:type="pct"/>
          </w:tcPr>
          <w:p w14:paraId="6E5F7E0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600B2E1" w14:textId="7617953C" w:rsidTr="00AB24F3">
        <w:tc>
          <w:tcPr>
            <w:tcW w:w="1667" w:type="pct"/>
          </w:tcPr>
          <w:p w14:paraId="7C4AB32A" w14:textId="77777777"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7" w:type="pct"/>
          </w:tcPr>
          <w:p w14:paraId="32AD1B65" w14:textId="11A4D9F8"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01C511F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CB1ACA1" w14:textId="1CA6D436" w:rsidTr="00AB24F3">
        <w:tc>
          <w:tcPr>
            <w:tcW w:w="1667" w:type="pct"/>
          </w:tcPr>
          <w:p w14:paraId="03FC64A1" w14:textId="77777777" w:rsidR="00221802" w:rsidRPr="001F4E6F" w:rsidRDefault="00221802" w:rsidP="00221802">
            <w:pPr>
              <w:spacing w:after="120"/>
              <w:jc w:val="both"/>
              <w:rPr>
                <w:rFonts w:ascii="Calibri" w:eastAsia="Times New Roman" w:hAnsi="Calibri" w:cs="Calibri"/>
                <w:b/>
                <w:bCs/>
                <w:color w:val="000000"/>
                <w:sz w:val="20"/>
                <w:szCs w:val="20"/>
                <w:lang w:eastAsia="pt-BR"/>
              </w:rPr>
            </w:pPr>
          </w:p>
        </w:tc>
        <w:tc>
          <w:tcPr>
            <w:tcW w:w="1667" w:type="pct"/>
          </w:tcPr>
          <w:p w14:paraId="53DB3CA0" w14:textId="3FE309D1" w:rsidR="00221802" w:rsidRPr="001F4E6F" w:rsidRDefault="00221802" w:rsidP="00221802">
            <w:pPr>
              <w:spacing w:after="120"/>
              <w:jc w:val="both"/>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Incorporação</w:t>
            </w:r>
          </w:p>
        </w:tc>
        <w:tc>
          <w:tcPr>
            <w:tcW w:w="1666" w:type="pct"/>
          </w:tcPr>
          <w:p w14:paraId="4727CD72" w14:textId="77777777" w:rsidR="00221802" w:rsidRPr="00CB5623" w:rsidRDefault="00221802" w:rsidP="00221802">
            <w:pPr>
              <w:spacing w:after="120"/>
              <w:jc w:val="both"/>
              <w:rPr>
                <w:rFonts w:ascii="Calibri" w:eastAsia="Times New Roman" w:hAnsi="Calibri" w:cs="Calibri"/>
                <w:b/>
                <w:bCs/>
                <w:color w:val="000000"/>
                <w:sz w:val="20"/>
                <w:szCs w:val="20"/>
                <w:lang w:eastAsia="pt-BR"/>
              </w:rPr>
            </w:pPr>
          </w:p>
        </w:tc>
      </w:tr>
      <w:tr w:rsidR="00221802" w:rsidRPr="001F4E6F" w14:paraId="79296854" w14:textId="5BF8229B" w:rsidTr="00AB24F3">
        <w:tc>
          <w:tcPr>
            <w:tcW w:w="1667" w:type="pct"/>
          </w:tcPr>
          <w:p w14:paraId="1B82F0F0" w14:textId="77777777" w:rsidR="00221802" w:rsidRPr="001F4E6F" w:rsidRDefault="00221802" w:rsidP="00221802">
            <w:pPr>
              <w:tabs>
                <w:tab w:val="left" w:pos="993"/>
              </w:tabs>
              <w:spacing w:after="120"/>
              <w:jc w:val="both"/>
              <w:rPr>
                <w:rFonts w:ascii="Calibri" w:eastAsia="Times New Roman" w:hAnsi="Calibri" w:cs="Calibri"/>
                <w:color w:val="000000"/>
                <w:sz w:val="20"/>
                <w:szCs w:val="20"/>
                <w:lang w:eastAsia="pt-BR"/>
              </w:rPr>
            </w:pPr>
          </w:p>
        </w:tc>
        <w:tc>
          <w:tcPr>
            <w:tcW w:w="1667" w:type="pct"/>
          </w:tcPr>
          <w:p w14:paraId="6738628B" w14:textId="2D75CE95"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incorporação de EFPC e a comprovação da finalização da operação deve ser protocolado pela EFPC incorporadora, instruídos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_Ref138854997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VIII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5954872C" w14:textId="1AB9F1F5" w:rsidR="00221802" w:rsidRPr="00CB5623" w:rsidRDefault="00350A14"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074275CA" w14:textId="69C3B610" w:rsidTr="00AB24F3">
        <w:tc>
          <w:tcPr>
            <w:tcW w:w="1667" w:type="pct"/>
          </w:tcPr>
          <w:p w14:paraId="7C6C1F0C" w14:textId="449ACF9E" w:rsidR="00393FCA" w:rsidRDefault="00393FCA" w:rsidP="00393FCA">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ANEXO X DA </w:t>
            </w:r>
            <w:r w:rsidRPr="00B95AD8">
              <w:rPr>
                <w:rFonts w:ascii="Calibri" w:eastAsia="Times New Roman" w:hAnsi="Calibri" w:cs="Calibri"/>
                <w:color w:val="000000"/>
                <w:sz w:val="20"/>
                <w:szCs w:val="20"/>
                <w:lang w:eastAsia="pt-BR"/>
              </w:rPr>
              <w:t>INSTRUÇÃO PREVIC Nº 45, DE 13 DE JULHO DE 2022</w:t>
            </w:r>
          </w:p>
          <w:p w14:paraId="744DA470" w14:textId="3C534DEA" w:rsidR="00221802" w:rsidRPr="001F4E6F" w:rsidRDefault="00350A14" w:rsidP="00221802">
            <w:pPr>
              <w:spacing w:after="120"/>
              <w:jc w:val="both"/>
              <w:rPr>
                <w:rFonts w:ascii="Calibri" w:eastAsia="Times New Roman" w:hAnsi="Calibri" w:cs="Calibri"/>
                <w:color w:val="000000"/>
                <w:sz w:val="20"/>
                <w:szCs w:val="20"/>
                <w:lang w:eastAsia="pt-BR"/>
              </w:rPr>
            </w:pPr>
            <w:r w:rsidRPr="00350A14">
              <w:rPr>
                <w:rFonts w:ascii="Calibri" w:eastAsia="Times New Roman" w:hAnsi="Calibri" w:cs="Calibri"/>
                <w:color w:val="000000"/>
                <w:sz w:val="20"/>
                <w:szCs w:val="20"/>
                <w:lang w:eastAsia="pt-BR"/>
              </w:rPr>
              <w:t>II - Os documentos que subsidiarem o relatório da operação devem permanecer na EFPC incorporadora, à disposição da Previc, pelo prazo de sessenta meses, contados da data-efetiva; e</w:t>
            </w:r>
          </w:p>
        </w:tc>
        <w:tc>
          <w:tcPr>
            <w:tcW w:w="1667" w:type="pct"/>
          </w:tcPr>
          <w:p w14:paraId="449445B1" w14:textId="5A867BF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Parágrafo único.  Os documentos que subsidiarem a elaboração do relatório da operação devem permanecer na EFPC incorporadora, à disposição da Previc, pelo prazo de sessenta meses, contados da data efetiva. </w:t>
            </w:r>
          </w:p>
        </w:tc>
        <w:tc>
          <w:tcPr>
            <w:tcW w:w="1666" w:type="pct"/>
          </w:tcPr>
          <w:p w14:paraId="142C82F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9709B5C" w14:textId="534E8CD7" w:rsidTr="00AB24F3">
        <w:tc>
          <w:tcPr>
            <w:tcW w:w="1667" w:type="pct"/>
          </w:tcPr>
          <w:p w14:paraId="03D582C0" w14:textId="77777777"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7" w:type="pct"/>
          </w:tcPr>
          <w:p w14:paraId="1BAD7BBC" w14:textId="445B7648"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077DEACD"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A8C51F7" w14:textId="4978C8CF" w:rsidTr="00AB24F3">
        <w:tc>
          <w:tcPr>
            <w:tcW w:w="1667" w:type="pct"/>
          </w:tcPr>
          <w:p w14:paraId="12997293" w14:textId="77777777" w:rsidR="00221802" w:rsidRPr="001F4E6F" w:rsidRDefault="00221802" w:rsidP="00221802">
            <w:pPr>
              <w:spacing w:after="120"/>
              <w:jc w:val="both"/>
              <w:rPr>
                <w:rFonts w:ascii="Calibri" w:eastAsia="Times New Roman" w:hAnsi="Calibri" w:cs="Calibri"/>
                <w:b/>
                <w:bCs/>
                <w:color w:val="000000"/>
                <w:sz w:val="20"/>
                <w:szCs w:val="20"/>
                <w:lang w:eastAsia="pt-BR"/>
              </w:rPr>
            </w:pPr>
          </w:p>
        </w:tc>
        <w:tc>
          <w:tcPr>
            <w:tcW w:w="1667" w:type="pct"/>
          </w:tcPr>
          <w:p w14:paraId="2004FDE1" w14:textId="71101F9B" w:rsidR="00221802" w:rsidRPr="001F4E6F" w:rsidRDefault="00221802" w:rsidP="00221802">
            <w:pPr>
              <w:spacing w:after="120"/>
              <w:jc w:val="both"/>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Encerramento</w:t>
            </w:r>
          </w:p>
        </w:tc>
        <w:tc>
          <w:tcPr>
            <w:tcW w:w="1666" w:type="pct"/>
          </w:tcPr>
          <w:p w14:paraId="39BC99C5" w14:textId="77777777" w:rsidR="00221802" w:rsidRPr="00CB5623" w:rsidRDefault="00221802" w:rsidP="00221802">
            <w:pPr>
              <w:spacing w:after="120"/>
              <w:jc w:val="both"/>
              <w:rPr>
                <w:rFonts w:ascii="Calibri" w:eastAsia="Times New Roman" w:hAnsi="Calibri" w:cs="Calibri"/>
                <w:b/>
                <w:bCs/>
                <w:color w:val="000000"/>
                <w:sz w:val="20"/>
                <w:szCs w:val="20"/>
                <w:lang w:eastAsia="pt-BR"/>
              </w:rPr>
            </w:pPr>
          </w:p>
        </w:tc>
      </w:tr>
      <w:tr w:rsidR="00221802" w:rsidRPr="001F4E6F" w14:paraId="23F7DE57" w14:textId="3E20017D" w:rsidTr="00AB24F3">
        <w:tc>
          <w:tcPr>
            <w:tcW w:w="1667" w:type="pct"/>
          </w:tcPr>
          <w:p w14:paraId="4B943219" w14:textId="75ADA229" w:rsidR="00D51AF6" w:rsidRDefault="00D51AF6" w:rsidP="00D51AF6">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ANEXO XX DA </w:t>
            </w:r>
            <w:r w:rsidRPr="00B95AD8">
              <w:rPr>
                <w:rFonts w:ascii="Calibri" w:eastAsia="Times New Roman" w:hAnsi="Calibri" w:cs="Calibri"/>
                <w:color w:val="000000"/>
                <w:sz w:val="20"/>
                <w:szCs w:val="20"/>
                <w:lang w:eastAsia="pt-BR"/>
              </w:rPr>
              <w:t>INSTRUÇÃO PREVIC Nº 45, DE 13 DE JULHO DE 2022</w:t>
            </w:r>
          </w:p>
          <w:p w14:paraId="23B000A9" w14:textId="77777777" w:rsidR="002B2981" w:rsidRPr="002B2981" w:rsidRDefault="002B2981" w:rsidP="002B2981">
            <w:pPr>
              <w:tabs>
                <w:tab w:val="left" w:pos="993"/>
              </w:tabs>
              <w:spacing w:after="120"/>
              <w:jc w:val="both"/>
              <w:rPr>
                <w:rFonts w:ascii="Calibri" w:eastAsia="Times New Roman" w:hAnsi="Calibri" w:cs="Calibri"/>
                <w:color w:val="000000"/>
                <w:sz w:val="20"/>
                <w:szCs w:val="20"/>
                <w:lang w:eastAsia="pt-BR"/>
              </w:rPr>
            </w:pPr>
            <w:r w:rsidRPr="002B2981">
              <w:rPr>
                <w:rFonts w:ascii="Calibri" w:eastAsia="Times New Roman" w:hAnsi="Calibri" w:cs="Calibri"/>
                <w:color w:val="000000"/>
                <w:sz w:val="20"/>
                <w:szCs w:val="20"/>
                <w:lang w:eastAsia="pt-BR"/>
              </w:rPr>
              <w:t>II - Os requerimentos de encerramento de EFPC devem ser instruídos com:</w:t>
            </w:r>
          </w:p>
          <w:p w14:paraId="32160CB7" w14:textId="77777777" w:rsidR="002B2981" w:rsidRPr="002B2981" w:rsidRDefault="002B2981" w:rsidP="002B2981">
            <w:pPr>
              <w:tabs>
                <w:tab w:val="left" w:pos="993"/>
              </w:tabs>
              <w:spacing w:after="120"/>
              <w:jc w:val="both"/>
              <w:rPr>
                <w:rFonts w:ascii="Calibri" w:eastAsia="Times New Roman" w:hAnsi="Calibri" w:cs="Calibri"/>
                <w:color w:val="000000"/>
                <w:sz w:val="20"/>
                <w:szCs w:val="20"/>
                <w:lang w:eastAsia="pt-BR"/>
              </w:rPr>
            </w:pPr>
            <w:r w:rsidRPr="002B2981">
              <w:rPr>
                <w:rFonts w:ascii="Calibri" w:eastAsia="Times New Roman" w:hAnsi="Calibri" w:cs="Calibri"/>
                <w:color w:val="000000"/>
                <w:sz w:val="20"/>
                <w:szCs w:val="20"/>
                <w:lang w:eastAsia="pt-BR"/>
              </w:rPr>
              <w:t>a) expediente explicativo; e</w:t>
            </w:r>
          </w:p>
          <w:p w14:paraId="0694F7FB" w14:textId="12F2A099" w:rsidR="00221802" w:rsidRPr="001F4E6F" w:rsidRDefault="002B2981" w:rsidP="002B2981">
            <w:pPr>
              <w:tabs>
                <w:tab w:val="left" w:pos="993"/>
              </w:tabs>
              <w:spacing w:after="120"/>
              <w:jc w:val="both"/>
              <w:rPr>
                <w:rFonts w:ascii="Calibri" w:eastAsia="Times New Roman" w:hAnsi="Calibri" w:cs="Calibri"/>
                <w:color w:val="000000"/>
                <w:sz w:val="20"/>
                <w:szCs w:val="20"/>
                <w:lang w:eastAsia="pt-BR"/>
              </w:rPr>
            </w:pPr>
            <w:r w:rsidRPr="002B2981">
              <w:rPr>
                <w:rFonts w:ascii="Calibri" w:eastAsia="Times New Roman" w:hAnsi="Calibri" w:cs="Calibri"/>
                <w:color w:val="000000"/>
                <w:sz w:val="20"/>
                <w:szCs w:val="20"/>
                <w:lang w:eastAsia="pt-BR"/>
              </w:rPr>
              <w:t>b) Termo de Responsabilidade de Encerramento de EFPC.</w:t>
            </w:r>
          </w:p>
        </w:tc>
        <w:tc>
          <w:tcPr>
            <w:tcW w:w="1667" w:type="pct"/>
          </w:tcPr>
          <w:p w14:paraId="74315787" w14:textId="40F4B372"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encerramento de EFPC deve ser protocolado pela EFPC, instruído com o expediente explicativo e Termo de Responsabilidade de Encerramento de EFPC.  </w:t>
            </w:r>
          </w:p>
        </w:tc>
        <w:tc>
          <w:tcPr>
            <w:tcW w:w="1666" w:type="pct"/>
          </w:tcPr>
          <w:p w14:paraId="6CE5E642" w14:textId="7639068D" w:rsidR="00221802" w:rsidRPr="00CB5623" w:rsidRDefault="00221802" w:rsidP="00221802">
            <w:pPr>
              <w:tabs>
                <w:tab w:val="left" w:pos="993"/>
              </w:tabs>
              <w:spacing w:after="120"/>
              <w:jc w:val="both"/>
              <w:rPr>
                <w:rFonts w:ascii="Calibri" w:eastAsia="Times New Roman" w:hAnsi="Calibri" w:cs="Calibri"/>
                <w:color w:val="000000"/>
                <w:sz w:val="20"/>
                <w:szCs w:val="20"/>
                <w:lang w:eastAsia="pt-BR"/>
              </w:rPr>
            </w:pPr>
          </w:p>
        </w:tc>
      </w:tr>
      <w:tr w:rsidR="00221802" w:rsidRPr="001F4E6F" w14:paraId="2650D367" w14:textId="37009626" w:rsidTr="00AB24F3">
        <w:tc>
          <w:tcPr>
            <w:tcW w:w="1667" w:type="pct"/>
          </w:tcPr>
          <w:p w14:paraId="0818DA41" w14:textId="77777777"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7" w:type="pct"/>
          </w:tcPr>
          <w:p w14:paraId="771972AA" w14:textId="26E70789"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2C8D0DB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36A7CED" w14:textId="458F3EC6" w:rsidTr="00AB24F3">
        <w:tc>
          <w:tcPr>
            <w:tcW w:w="1667" w:type="pct"/>
          </w:tcPr>
          <w:p w14:paraId="6D7220A7" w14:textId="77777777" w:rsidR="00221802" w:rsidRPr="001F4E6F" w:rsidRDefault="00221802" w:rsidP="00221802">
            <w:pPr>
              <w:spacing w:after="120"/>
              <w:jc w:val="both"/>
              <w:rPr>
                <w:rFonts w:ascii="Calibri" w:eastAsia="Times New Roman" w:hAnsi="Calibri" w:cs="Calibri"/>
                <w:b/>
                <w:bCs/>
                <w:color w:val="000000"/>
                <w:sz w:val="20"/>
                <w:szCs w:val="20"/>
                <w:lang w:eastAsia="pt-BR"/>
              </w:rPr>
            </w:pPr>
          </w:p>
        </w:tc>
        <w:tc>
          <w:tcPr>
            <w:tcW w:w="1667" w:type="pct"/>
          </w:tcPr>
          <w:p w14:paraId="05CAE2C6" w14:textId="240EF8F9" w:rsidR="00221802" w:rsidRPr="001F4E6F" w:rsidRDefault="00221802" w:rsidP="00221802">
            <w:pPr>
              <w:spacing w:after="120"/>
              <w:jc w:val="both"/>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Habilitação de Dirigente</w:t>
            </w:r>
          </w:p>
        </w:tc>
        <w:tc>
          <w:tcPr>
            <w:tcW w:w="1666" w:type="pct"/>
          </w:tcPr>
          <w:p w14:paraId="2367FF55" w14:textId="77777777" w:rsidR="00221802" w:rsidRPr="00CB5623" w:rsidRDefault="00221802" w:rsidP="00221802">
            <w:pPr>
              <w:spacing w:after="120"/>
              <w:jc w:val="both"/>
              <w:rPr>
                <w:rFonts w:ascii="Calibri" w:eastAsia="Times New Roman" w:hAnsi="Calibri" w:cs="Calibri"/>
                <w:b/>
                <w:bCs/>
                <w:color w:val="000000"/>
                <w:sz w:val="20"/>
                <w:szCs w:val="20"/>
                <w:lang w:eastAsia="pt-BR"/>
              </w:rPr>
            </w:pPr>
          </w:p>
        </w:tc>
      </w:tr>
      <w:tr w:rsidR="00221802" w:rsidRPr="001F4E6F" w14:paraId="4B951864" w14:textId="1C4A5CCB" w:rsidTr="00AB24F3">
        <w:tc>
          <w:tcPr>
            <w:tcW w:w="1667" w:type="pct"/>
          </w:tcPr>
          <w:p w14:paraId="50F5AFF5" w14:textId="77777777" w:rsidR="00221802" w:rsidRPr="001F4E6F" w:rsidRDefault="00221802" w:rsidP="00221802">
            <w:pPr>
              <w:tabs>
                <w:tab w:val="left" w:pos="993"/>
              </w:tabs>
              <w:spacing w:after="120"/>
              <w:jc w:val="both"/>
              <w:rPr>
                <w:rFonts w:ascii="Calibri" w:eastAsia="Times New Roman" w:hAnsi="Calibri" w:cs="Calibri"/>
                <w:color w:val="000000"/>
                <w:sz w:val="20"/>
                <w:szCs w:val="20"/>
                <w:lang w:eastAsia="pt-BR"/>
              </w:rPr>
            </w:pPr>
          </w:p>
        </w:tc>
        <w:tc>
          <w:tcPr>
            <w:tcW w:w="1667" w:type="pct"/>
          </w:tcPr>
          <w:p w14:paraId="37477660" w14:textId="29021BEA"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habilitação de dirigente deve ser protocolado pela EFPC, instruído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_Ref138855201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IX</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6BD68646" w14:textId="6038225A" w:rsidR="00221802" w:rsidRPr="00CB5623" w:rsidRDefault="001E4476"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69A1CEF2" w14:textId="2070CE55" w:rsidTr="00AB24F3">
        <w:tc>
          <w:tcPr>
            <w:tcW w:w="1667" w:type="pct"/>
          </w:tcPr>
          <w:p w14:paraId="2B6B2B06" w14:textId="77777777"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7" w:type="pct"/>
          </w:tcPr>
          <w:p w14:paraId="31D5942A" w14:textId="0AAD0A27"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6" w:type="pct"/>
          </w:tcPr>
          <w:p w14:paraId="22A86108"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5FB4AAA9" w14:textId="518E3B90" w:rsidTr="00AB24F3">
        <w:tc>
          <w:tcPr>
            <w:tcW w:w="1667" w:type="pct"/>
          </w:tcPr>
          <w:p w14:paraId="4954837D" w14:textId="77777777"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7" w:type="pct"/>
          </w:tcPr>
          <w:p w14:paraId="7F8D02E3" w14:textId="527E10BA"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Subseção VI</w:t>
            </w:r>
          </w:p>
        </w:tc>
        <w:tc>
          <w:tcPr>
            <w:tcW w:w="1666" w:type="pct"/>
          </w:tcPr>
          <w:p w14:paraId="588FDB5A"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00A70F55" w14:textId="41C0807F" w:rsidTr="00AB24F3">
        <w:tc>
          <w:tcPr>
            <w:tcW w:w="1667" w:type="pct"/>
          </w:tcPr>
          <w:p w14:paraId="2F9F4645" w14:textId="77777777"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7" w:type="pct"/>
          </w:tcPr>
          <w:p w14:paraId="3103FA53" w14:textId="792C32A1"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Dos planos de benefícios</w:t>
            </w:r>
          </w:p>
        </w:tc>
        <w:tc>
          <w:tcPr>
            <w:tcW w:w="1666" w:type="pct"/>
          </w:tcPr>
          <w:p w14:paraId="110E5BB0"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44BA25C8" w14:textId="34196DDF" w:rsidTr="00AB24F3">
        <w:tc>
          <w:tcPr>
            <w:tcW w:w="1667" w:type="pct"/>
          </w:tcPr>
          <w:p w14:paraId="57FBDD6E" w14:textId="77777777"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7" w:type="pct"/>
          </w:tcPr>
          <w:p w14:paraId="2403E6CE" w14:textId="4FF07D18"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6" w:type="pct"/>
          </w:tcPr>
          <w:p w14:paraId="4E98E591"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555069E4" w14:textId="32DE25BE" w:rsidTr="00AB24F3">
        <w:tc>
          <w:tcPr>
            <w:tcW w:w="1667" w:type="pct"/>
          </w:tcPr>
          <w:p w14:paraId="1163DF6A" w14:textId="77777777" w:rsidR="00221802" w:rsidRPr="001F4E6F" w:rsidRDefault="00221802" w:rsidP="00221802">
            <w:pPr>
              <w:spacing w:after="120"/>
              <w:rPr>
                <w:rFonts w:ascii="Calibri" w:eastAsia="Times New Roman" w:hAnsi="Calibri" w:cs="Calibri"/>
                <w:b/>
                <w:bCs/>
                <w:color w:val="000000"/>
                <w:sz w:val="20"/>
                <w:szCs w:val="20"/>
                <w:lang w:eastAsia="pt-BR"/>
              </w:rPr>
            </w:pPr>
          </w:p>
        </w:tc>
        <w:tc>
          <w:tcPr>
            <w:tcW w:w="1667" w:type="pct"/>
          </w:tcPr>
          <w:p w14:paraId="344850CC" w14:textId="4EF1129D" w:rsidR="00221802" w:rsidRPr="001F4E6F" w:rsidRDefault="00221802" w:rsidP="00221802">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Implantação</w:t>
            </w:r>
          </w:p>
        </w:tc>
        <w:tc>
          <w:tcPr>
            <w:tcW w:w="1666" w:type="pct"/>
          </w:tcPr>
          <w:p w14:paraId="0F5ACAAF"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268B9605" w14:textId="033F395F" w:rsidTr="00AB24F3">
        <w:tc>
          <w:tcPr>
            <w:tcW w:w="1667" w:type="pct"/>
          </w:tcPr>
          <w:p w14:paraId="5C467831" w14:textId="77777777" w:rsidR="00221802" w:rsidRPr="001F4E6F" w:rsidRDefault="00221802" w:rsidP="00221802">
            <w:pPr>
              <w:tabs>
                <w:tab w:val="left" w:pos="993"/>
              </w:tabs>
              <w:spacing w:after="120"/>
              <w:jc w:val="both"/>
              <w:rPr>
                <w:rFonts w:ascii="Calibri" w:eastAsia="Times New Roman" w:hAnsi="Calibri" w:cs="Calibri"/>
                <w:color w:val="000000"/>
                <w:sz w:val="20"/>
                <w:szCs w:val="20"/>
                <w:lang w:eastAsia="pt-BR"/>
              </w:rPr>
            </w:pPr>
          </w:p>
        </w:tc>
        <w:tc>
          <w:tcPr>
            <w:tcW w:w="1667" w:type="pct"/>
          </w:tcPr>
          <w:p w14:paraId="08FB2A1F" w14:textId="5AA3E2F3"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implantação de plano de benefícios deve ser protocolado pela EFPC, instruído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_Ref138855264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2B88AFB4" w14:textId="1831983F" w:rsidR="00221802" w:rsidRPr="00CB5623" w:rsidRDefault="000211BF"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2B5D8528" w14:textId="245861D6" w:rsidTr="00AB24F3">
        <w:tc>
          <w:tcPr>
            <w:tcW w:w="1667" w:type="pct"/>
          </w:tcPr>
          <w:p w14:paraId="0083DDA3" w14:textId="611C61E0" w:rsidR="00202D96" w:rsidRDefault="00202D96" w:rsidP="00202D96">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ANEXO V DA </w:t>
            </w:r>
            <w:r w:rsidRPr="00B95AD8">
              <w:rPr>
                <w:rFonts w:ascii="Calibri" w:eastAsia="Times New Roman" w:hAnsi="Calibri" w:cs="Calibri"/>
                <w:color w:val="000000"/>
                <w:sz w:val="20"/>
                <w:szCs w:val="20"/>
                <w:lang w:eastAsia="pt-BR"/>
              </w:rPr>
              <w:t>INSTRUÇÃO PREVIC Nº 45, DE 13 DE JULHO DE 2022</w:t>
            </w:r>
          </w:p>
          <w:p w14:paraId="6B09FB99" w14:textId="3E0880D1" w:rsidR="00221802" w:rsidRPr="001F4E6F" w:rsidRDefault="00B744A9" w:rsidP="00221802">
            <w:pPr>
              <w:spacing w:after="120"/>
              <w:jc w:val="both"/>
              <w:rPr>
                <w:rFonts w:ascii="Calibri" w:eastAsia="Times New Roman" w:hAnsi="Calibri" w:cs="Calibri"/>
                <w:color w:val="000000"/>
                <w:sz w:val="20"/>
                <w:szCs w:val="20"/>
                <w:lang w:eastAsia="pt-BR"/>
              </w:rPr>
            </w:pPr>
            <w:r w:rsidRPr="00B744A9">
              <w:rPr>
                <w:rFonts w:ascii="Calibri" w:eastAsia="Times New Roman" w:hAnsi="Calibri" w:cs="Calibri"/>
                <w:color w:val="000000"/>
                <w:sz w:val="20"/>
                <w:szCs w:val="20"/>
                <w:lang w:eastAsia="pt-BR"/>
              </w:rPr>
              <w:t>II - Os documentos referidos nas alíneas “d” e “e” do inciso I devem permanecer na EFPC, à disposição da Previc, pelo prazo de sessenta meses, contados da data-efetiva;</w:t>
            </w:r>
          </w:p>
        </w:tc>
        <w:tc>
          <w:tcPr>
            <w:tcW w:w="1667" w:type="pct"/>
          </w:tcPr>
          <w:p w14:paraId="5406FE7B" w14:textId="138B88C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Os documentos referidos nos incisos IV e V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_Ref138855264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devem permanecer na EFPC, à disposição da Previc, pelo prazo de sessenta meses, contados da data efetiva. </w:t>
            </w:r>
          </w:p>
        </w:tc>
        <w:tc>
          <w:tcPr>
            <w:tcW w:w="1666" w:type="pct"/>
          </w:tcPr>
          <w:p w14:paraId="6DAE167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01AADC1" w14:textId="5AF39D71" w:rsidTr="00AB24F3">
        <w:tc>
          <w:tcPr>
            <w:tcW w:w="1667" w:type="pct"/>
          </w:tcPr>
          <w:p w14:paraId="2AFB5AAA" w14:textId="30A3B5A9" w:rsidR="00221802" w:rsidRPr="001F4E6F" w:rsidRDefault="003A3953" w:rsidP="00221802">
            <w:pPr>
              <w:spacing w:after="120"/>
              <w:jc w:val="both"/>
              <w:rPr>
                <w:rFonts w:ascii="Calibri" w:eastAsia="Times New Roman" w:hAnsi="Calibri" w:cs="Calibri"/>
                <w:color w:val="000000"/>
                <w:sz w:val="20"/>
                <w:szCs w:val="20"/>
                <w:lang w:eastAsia="pt-BR"/>
              </w:rPr>
            </w:pPr>
            <w:r w:rsidRPr="003A3953">
              <w:rPr>
                <w:rFonts w:ascii="Calibri" w:eastAsia="Times New Roman" w:hAnsi="Calibri" w:cs="Calibri"/>
                <w:color w:val="000000"/>
                <w:sz w:val="20"/>
                <w:szCs w:val="20"/>
                <w:lang w:eastAsia="pt-BR"/>
              </w:rPr>
              <w:t>III - Fica dispensada a apresentação dos documentos referidos nas alíneas “d” e “e” do inciso I, no caso de plano no qual todos os benefícios estejam permanentemente ajustados ao saldo de conta mantido em favor do participante, inclusive na fase de percepção; e</w:t>
            </w:r>
          </w:p>
        </w:tc>
        <w:tc>
          <w:tcPr>
            <w:tcW w:w="1667" w:type="pct"/>
          </w:tcPr>
          <w:p w14:paraId="3DCA2C85" w14:textId="0915F8E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§2º  Fica dispensada a apresentação dos documentos referidos nos incisos IV e V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_Ref138855264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no caso de plano no qual todos os benefícios estejam permanentemente ajustados ao saldo de conta mantido em favor do participante, inclusive na fase de percepção. </w:t>
            </w:r>
          </w:p>
        </w:tc>
        <w:tc>
          <w:tcPr>
            <w:tcW w:w="1666" w:type="pct"/>
          </w:tcPr>
          <w:p w14:paraId="4EEBCC3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3446AFA" w14:textId="5106A5A4" w:rsidTr="00AB24F3">
        <w:tc>
          <w:tcPr>
            <w:tcW w:w="1667" w:type="pct"/>
          </w:tcPr>
          <w:p w14:paraId="2D60ED53" w14:textId="77777777"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7" w:type="pct"/>
          </w:tcPr>
          <w:p w14:paraId="6A888ADF" w14:textId="6587FF7B"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070D75CC"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63F0007" w14:textId="46666AF4" w:rsidTr="00AB24F3">
        <w:tc>
          <w:tcPr>
            <w:tcW w:w="1667" w:type="pct"/>
          </w:tcPr>
          <w:p w14:paraId="0E0E91D4" w14:textId="77777777" w:rsidR="00221802" w:rsidRPr="001F4E6F" w:rsidRDefault="00221802" w:rsidP="00221802">
            <w:pPr>
              <w:spacing w:after="120"/>
              <w:rPr>
                <w:rFonts w:ascii="Calibri" w:eastAsia="Times New Roman" w:hAnsi="Calibri" w:cs="Calibri"/>
                <w:b/>
                <w:bCs/>
                <w:color w:val="000000"/>
                <w:sz w:val="20"/>
                <w:szCs w:val="20"/>
                <w:lang w:eastAsia="pt-BR"/>
              </w:rPr>
            </w:pPr>
          </w:p>
        </w:tc>
        <w:tc>
          <w:tcPr>
            <w:tcW w:w="1667" w:type="pct"/>
          </w:tcPr>
          <w:p w14:paraId="42C8A3C1" w14:textId="27AC0A29" w:rsidR="00221802" w:rsidRPr="001F4E6F" w:rsidRDefault="00221802" w:rsidP="00221802">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Alteração de regulamento</w:t>
            </w:r>
          </w:p>
        </w:tc>
        <w:tc>
          <w:tcPr>
            <w:tcW w:w="1666" w:type="pct"/>
          </w:tcPr>
          <w:p w14:paraId="6221EC2E"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055C41F9" w14:textId="61C6B131" w:rsidTr="00AB24F3">
        <w:tc>
          <w:tcPr>
            <w:tcW w:w="1667" w:type="pct"/>
          </w:tcPr>
          <w:p w14:paraId="6B69C1C0" w14:textId="77777777" w:rsidR="00221802" w:rsidRPr="001F4E6F" w:rsidRDefault="00221802" w:rsidP="00221802">
            <w:pPr>
              <w:tabs>
                <w:tab w:val="left" w:pos="993"/>
              </w:tabs>
              <w:spacing w:after="120"/>
              <w:jc w:val="both"/>
              <w:rPr>
                <w:rFonts w:ascii="Calibri" w:eastAsia="Times New Roman" w:hAnsi="Calibri" w:cs="Calibri"/>
                <w:color w:val="000000"/>
                <w:sz w:val="20"/>
                <w:szCs w:val="20"/>
                <w:lang w:eastAsia="pt-BR"/>
              </w:rPr>
            </w:pPr>
          </w:p>
        </w:tc>
        <w:tc>
          <w:tcPr>
            <w:tcW w:w="1667" w:type="pct"/>
          </w:tcPr>
          <w:p w14:paraId="59F0C902" w14:textId="44AAE6EC"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alteração de regulamento de plano de benefícios que não envolva o saldamento ou que não repercuta no resultado do plano deve ser protocolado pela EFPC, instruído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_Ref138855356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1E887EA4" w14:textId="55FA8FF5" w:rsidR="00221802" w:rsidRPr="00CB5623" w:rsidRDefault="00924BC6"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39C97C08" w14:textId="22F3D4E1" w:rsidTr="00AB24F3">
        <w:tc>
          <w:tcPr>
            <w:tcW w:w="1667" w:type="pct"/>
          </w:tcPr>
          <w:p w14:paraId="404842C8" w14:textId="77777777"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7" w:type="pct"/>
          </w:tcPr>
          <w:p w14:paraId="3F5BA4AE" w14:textId="2590D501"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7F3A8E75"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696C269" w14:textId="16DAE41A" w:rsidTr="00AB24F3">
        <w:tc>
          <w:tcPr>
            <w:tcW w:w="1667" w:type="pct"/>
          </w:tcPr>
          <w:p w14:paraId="57F20656" w14:textId="77777777" w:rsidR="00221802" w:rsidRPr="001F4E6F" w:rsidRDefault="00221802" w:rsidP="00221802">
            <w:pPr>
              <w:spacing w:after="120"/>
              <w:rPr>
                <w:rFonts w:ascii="Calibri" w:eastAsia="Times New Roman" w:hAnsi="Calibri" w:cs="Calibri"/>
                <w:b/>
                <w:bCs/>
                <w:color w:val="000000"/>
                <w:sz w:val="20"/>
                <w:szCs w:val="20"/>
                <w:lang w:eastAsia="pt-BR"/>
              </w:rPr>
            </w:pPr>
          </w:p>
        </w:tc>
        <w:tc>
          <w:tcPr>
            <w:tcW w:w="1667" w:type="pct"/>
          </w:tcPr>
          <w:p w14:paraId="01A80A10" w14:textId="765C8F4A" w:rsidR="00221802" w:rsidRPr="001F4E6F" w:rsidRDefault="00221802" w:rsidP="00221802">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Saldamento ou alteração de regulamento que repercuta no resultado do plano</w:t>
            </w:r>
          </w:p>
        </w:tc>
        <w:tc>
          <w:tcPr>
            <w:tcW w:w="1666" w:type="pct"/>
          </w:tcPr>
          <w:p w14:paraId="666D765C"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04CA9318" w14:textId="497C35C2" w:rsidTr="00AB24F3">
        <w:tc>
          <w:tcPr>
            <w:tcW w:w="1667" w:type="pct"/>
          </w:tcPr>
          <w:p w14:paraId="649FA47C" w14:textId="77777777" w:rsidR="00221802" w:rsidRPr="001F4E6F" w:rsidRDefault="00221802" w:rsidP="00221802">
            <w:pPr>
              <w:tabs>
                <w:tab w:val="left" w:pos="993"/>
              </w:tabs>
              <w:spacing w:after="120"/>
              <w:jc w:val="both"/>
              <w:rPr>
                <w:rFonts w:ascii="Calibri" w:eastAsia="Times New Roman" w:hAnsi="Calibri" w:cs="Calibri"/>
                <w:color w:val="000000"/>
                <w:sz w:val="20"/>
                <w:szCs w:val="20"/>
                <w:lang w:eastAsia="pt-BR"/>
              </w:rPr>
            </w:pPr>
          </w:p>
        </w:tc>
        <w:tc>
          <w:tcPr>
            <w:tcW w:w="1667" w:type="pct"/>
          </w:tcPr>
          <w:p w14:paraId="00ACEB46" w14:textId="47495DC8"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saldamento de plano de benefícios ou de alteração de regulamento que repercuta no resultado do plano deve ser protocolado pela EFPC, instruído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_Ref138855411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XII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3D272FDD" w14:textId="63CC5CA4" w:rsidR="00221802" w:rsidRPr="00CB5623" w:rsidRDefault="00924BC6"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59E671E1" w14:textId="393E0D14" w:rsidTr="00AB24F3">
        <w:tc>
          <w:tcPr>
            <w:tcW w:w="1667" w:type="pct"/>
          </w:tcPr>
          <w:p w14:paraId="23E0A65F" w14:textId="2DC38170" w:rsidR="007B7BAB" w:rsidRDefault="007B7BAB" w:rsidP="007B7BAB">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ANEXO VII DA </w:t>
            </w:r>
            <w:r w:rsidRPr="00B95AD8">
              <w:rPr>
                <w:rFonts w:ascii="Calibri" w:eastAsia="Times New Roman" w:hAnsi="Calibri" w:cs="Calibri"/>
                <w:color w:val="000000"/>
                <w:sz w:val="20"/>
                <w:szCs w:val="20"/>
                <w:lang w:eastAsia="pt-BR"/>
              </w:rPr>
              <w:t>INSTRUÇÃO PREVIC Nº 45, DE 13 DE JULHO DE 2022</w:t>
            </w:r>
          </w:p>
          <w:p w14:paraId="30F74EAA" w14:textId="3FD64FA4" w:rsidR="00221802" w:rsidRPr="001F4E6F" w:rsidRDefault="0054219B" w:rsidP="0054219B">
            <w:pPr>
              <w:spacing w:after="120"/>
              <w:jc w:val="both"/>
              <w:rPr>
                <w:rFonts w:ascii="Calibri" w:eastAsia="Times New Roman" w:hAnsi="Calibri" w:cs="Calibri"/>
                <w:color w:val="000000"/>
                <w:sz w:val="20"/>
                <w:szCs w:val="20"/>
                <w:lang w:eastAsia="pt-BR"/>
              </w:rPr>
            </w:pPr>
            <w:r w:rsidRPr="0054219B">
              <w:rPr>
                <w:rFonts w:ascii="Calibri" w:eastAsia="Times New Roman" w:hAnsi="Calibri" w:cs="Calibri"/>
                <w:color w:val="000000"/>
                <w:sz w:val="20"/>
                <w:szCs w:val="20"/>
                <w:lang w:eastAsia="pt-BR"/>
              </w:rPr>
              <w:t>II - Os documentos referidos nas alíneas “e” e “f” do inciso I devem permanecer na EFPC, à disposição</w:t>
            </w:r>
            <w:r>
              <w:rPr>
                <w:rFonts w:ascii="Calibri" w:eastAsia="Times New Roman" w:hAnsi="Calibri" w:cs="Calibri"/>
                <w:color w:val="000000"/>
                <w:sz w:val="20"/>
                <w:szCs w:val="20"/>
                <w:lang w:eastAsia="pt-BR"/>
              </w:rPr>
              <w:t xml:space="preserve"> </w:t>
            </w:r>
            <w:r w:rsidRPr="0054219B">
              <w:rPr>
                <w:rFonts w:ascii="Calibri" w:eastAsia="Times New Roman" w:hAnsi="Calibri" w:cs="Calibri"/>
                <w:color w:val="000000"/>
                <w:sz w:val="20"/>
                <w:szCs w:val="20"/>
                <w:lang w:eastAsia="pt-BR"/>
              </w:rPr>
              <w:t>da Previc, pelo prazo de sessenta meses, contados da data-efetiva; e</w:t>
            </w:r>
          </w:p>
        </w:tc>
        <w:tc>
          <w:tcPr>
            <w:tcW w:w="1667" w:type="pct"/>
          </w:tcPr>
          <w:p w14:paraId="6A79B375" w14:textId="2839156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Os documentos referidos nos incisos V e VI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_Ref138855411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XII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devem permanecer na EFPC, à disposição da Previc, pelo prazo de sessenta meses, contados da data efetiva. </w:t>
            </w:r>
          </w:p>
        </w:tc>
        <w:tc>
          <w:tcPr>
            <w:tcW w:w="1666" w:type="pct"/>
          </w:tcPr>
          <w:p w14:paraId="1C887F6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CA171E8" w14:textId="0EB7DB70" w:rsidTr="00AB24F3">
        <w:tc>
          <w:tcPr>
            <w:tcW w:w="1667" w:type="pct"/>
          </w:tcPr>
          <w:p w14:paraId="3D516F09" w14:textId="78380A0A" w:rsidR="00221802" w:rsidRPr="001F4E6F" w:rsidRDefault="005D440C" w:rsidP="00221802">
            <w:pPr>
              <w:spacing w:after="120"/>
              <w:jc w:val="both"/>
              <w:rPr>
                <w:rFonts w:ascii="Calibri" w:eastAsia="Times New Roman" w:hAnsi="Calibri" w:cs="Calibri"/>
                <w:color w:val="000000"/>
                <w:sz w:val="20"/>
                <w:szCs w:val="20"/>
                <w:lang w:eastAsia="pt-BR"/>
              </w:rPr>
            </w:pPr>
            <w:r w:rsidRPr="005D440C">
              <w:rPr>
                <w:rFonts w:ascii="Calibri" w:eastAsia="Times New Roman" w:hAnsi="Calibri" w:cs="Calibri"/>
                <w:color w:val="000000"/>
                <w:sz w:val="20"/>
                <w:szCs w:val="20"/>
                <w:lang w:eastAsia="pt-BR"/>
              </w:rPr>
              <w:t>III - Fica dispensada a apresentação dos documentos referidos nas alíneas “e” e “f” do inciso I, no caso de plano no qual todos os benefícios estejam permanentemente ajustados ao saldo de conta mantido em favor do participante, inclusive na fase de percepção.</w:t>
            </w:r>
          </w:p>
        </w:tc>
        <w:tc>
          <w:tcPr>
            <w:tcW w:w="1667" w:type="pct"/>
          </w:tcPr>
          <w:p w14:paraId="78ABA9E3" w14:textId="21DD2E9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§2º  Fica dispensada a apresentação dos documentos referidos nos incisos V e VI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_Ref138855411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XII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no caso de plano no qual todos os benefícios estejam permanentemente ajustados ao saldo de conta mantido em favor do participante, inclusive na fase de percepção.</w:t>
            </w:r>
          </w:p>
        </w:tc>
        <w:tc>
          <w:tcPr>
            <w:tcW w:w="1666" w:type="pct"/>
          </w:tcPr>
          <w:p w14:paraId="3E6A217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B6D230E" w14:textId="696B9FD8" w:rsidTr="00AB24F3">
        <w:tc>
          <w:tcPr>
            <w:tcW w:w="1667" w:type="pct"/>
          </w:tcPr>
          <w:p w14:paraId="043380E6" w14:textId="77777777"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7" w:type="pct"/>
          </w:tcPr>
          <w:p w14:paraId="089BC8A5" w14:textId="2988E7DB"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6" w:type="pct"/>
          </w:tcPr>
          <w:p w14:paraId="60E005F2"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1F2EA4FD" w14:textId="615458EF" w:rsidTr="00AB24F3">
        <w:tc>
          <w:tcPr>
            <w:tcW w:w="1667" w:type="pct"/>
          </w:tcPr>
          <w:p w14:paraId="7163AF11" w14:textId="77777777" w:rsidR="00221802" w:rsidRPr="001F4E6F" w:rsidRDefault="00221802" w:rsidP="00221802">
            <w:pPr>
              <w:spacing w:after="120"/>
              <w:rPr>
                <w:rFonts w:ascii="Calibri" w:eastAsia="Times New Roman" w:hAnsi="Calibri" w:cs="Calibri"/>
                <w:b/>
                <w:bCs/>
                <w:color w:val="000000"/>
                <w:sz w:val="20"/>
                <w:szCs w:val="20"/>
                <w:lang w:eastAsia="pt-BR"/>
              </w:rPr>
            </w:pPr>
          </w:p>
        </w:tc>
        <w:tc>
          <w:tcPr>
            <w:tcW w:w="1667" w:type="pct"/>
          </w:tcPr>
          <w:p w14:paraId="04E6A402" w14:textId="4432F166" w:rsidR="00221802" w:rsidRPr="001F4E6F" w:rsidRDefault="00221802" w:rsidP="00221802">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Cisão</w:t>
            </w:r>
          </w:p>
        </w:tc>
        <w:tc>
          <w:tcPr>
            <w:tcW w:w="1666" w:type="pct"/>
          </w:tcPr>
          <w:p w14:paraId="7BE4B9BD"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4939F536" w14:textId="62AD771D" w:rsidTr="00AB24F3">
        <w:tc>
          <w:tcPr>
            <w:tcW w:w="1667" w:type="pct"/>
          </w:tcPr>
          <w:p w14:paraId="5AF934A3" w14:textId="77777777" w:rsidR="00221802" w:rsidRPr="001F4E6F" w:rsidRDefault="00221802" w:rsidP="00221802">
            <w:pPr>
              <w:tabs>
                <w:tab w:val="left" w:pos="993"/>
              </w:tabs>
              <w:spacing w:after="120"/>
              <w:jc w:val="both"/>
              <w:rPr>
                <w:rFonts w:ascii="Calibri" w:eastAsia="Times New Roman" w:hAnsi="Calibri" w:cs="Calibri"/>
                <w:color w:val="000000"/>
                <w:sz w:val="20"/>
                <w:szCs w:val="20"/>
                <w:lang w:eastAsia="pt-BR"/>
              </w:rPr>
            </w:pPr>
          </w:p>
        </w:tc>
        <w:tc>
          <w:tcPr>
            <w:tcW w:w="1667" w:type="pct"/>
          </w:tcPr>
          <w:p w14:paraId="5B7C4398" w14:textId="000500B8"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cisão de plano de benefícios e a comprovação da finalização da operação devem ser protocolados pela EFPC, instruídos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_Ref138858066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XIII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33BF72EC" w14:textId="1E70F660" w:rsidR="00221802" w:rsidRPr="00CB5623" w:rsidRDefault="000F4D5E"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2038ABCF" w14:textId="008C8D7C" w:rsidTr="00AB24F3">
        <w:tc>
          <w:tcPr>
            <w:tcW w:w="1667" w:type="pct"/>
          </w:tcPr>
          <w:p w14:paraId="663F270E" w14:textId="77777777" w:rsidR="00221802" w:rsidRDefault="000F4D5E" w:rsidP="00221802">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ANEXO </w:t>
            </w:r>
            <w:r w:rsidR="00D623E3">
              <w:rPr>
                <w:rFonts w:ascii="Calibri" w:eastAsia="Times New Roman" w:hAnsi="Calibri" w:cs="Calibri"/>
                <w:color w:val="000000"/>
                <w:sz w:val="20"/>
                <w:szCs w:val="20"/>
                <w:lang w:eastAsia="pt-BR"/>
              </w:rPr>
              <w:t>XIV</w:t>
            </w:r>
            <w:r>
              <w:rPr>
                <w:rFonts w:ascii="Calibri" w:eastAsia="Times New Roman" w:hAnsi="Calibri" w:cs="Calibri"/>
                <w:color w:val="000000"/>
                <w:sz w:val="20"/>
                <w:szCs w:val="20"/>
                <w:lang w:eastAsia="pt-BR"/>
              </w:rPr>
              <w:t xml:space="preserve"> DA </w:t>
            </w:r>
            <w:r w:rsidRPr="00B95AD8">
              <w:rPr>
                <w:rFonts w:ascii="Calibri" w:eastAsia="Times New Roman" w:hAnsi="Calibri" w:cs="Calibri"/>
                <w:color w:val="000000"/>
                <w:sz w:val="20"/>
                <w:szCs w:val="20"/>
                <w:lang w:eastAsia="pt-BR"/>
              </w:rPr>
              <w:t>INSTRUÇÃO PREVIC Nº 45, DE 13 DE JULHO DE 2022</w:t>
            </w:r>
          </w:p>
          <w:p w14:paraId="68FDB055" w14:textId="000EB325" w:rsidR="00D623E3" w:rsidRPr="001F4E6F" w:rsidRDefault="002D38F2" w:rsidP="00221802">
            <w:pPr>
              <w:spacing w:after="120"/>
              <w:jc w:val="both"/>
              <w:rPr>
                <w:rFonts w:ascii="Calibri" w:eastAsia="Times New Roman" w:hAnsi="Calibri" w:cs="Calibri"/>
                <w:color w:val="000000"/>
                <w:sz w:val="20"/>
                <w:szCs w:val="20"/>
                <w:lang w:eastAsia="pt-BR"/>
              </w:rPr>
            </w:pPr>
            <w:r w:rsidRPr="002D38F2">
              <w:rPr>
                <w:rFonts w:ascii="Calibri" w:eastAsia="Times New Roman" w:hAnsi="Calibri" w:cs="Calibri"/>
                <w:color w:val="000000"/>
                <w:sz w:val="20"/>
                <w:szCs w:val="20"/>
                <w:lang w:eastAsia="pt-BR"/>
              </w:rPr>
              <w:t>II - Os regulamentos dos planos de benefícios envolvidos na operação não devem dispor sobre os critérios estabelecidos no Termo de Cisão de Plano de Benefícios;</w:t>
            </w:r>
          </w:p>
        </w:tc>
        <w:tc>
          <w:tcPr>
            <w:tcW w:w="1667" w:type="pct"/>
          </w:tcPr>
          <w:p w14:paraId="4F80EE09" w14:textId="214B836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Os regulamentos dos planos de benefícios envolvidos na operação não devem dispor sobre os critérios estabelecidos no Termo de Cisão de Plano de Benefícios. </w:t>
            </w:r>
          </w:p>
        </w:tc>
        <w:tc>
          <w:tcPr>
            <w:tcW w:w="1666" w:type="pct"/>
          </w:tcPr>
          <w:p w14:paraId="2B1C7B6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0F5E3EC" w14:textId="6FA5FED9" w:rsidTr="00AB24F3">
        <w:tc>
          <w:tcPr>
            <w:tcW w:w="1667" w:type="pct"/>
          </w:tcPr>
          <w:p w14:paraId="55023248" w14:textId="7DB6A525" w:rsidR="00221802" w:rsidRPr="001F4E6F" w:rsidRDefault="00997D8A" w:rsidP="00221802">
            <w:pPr>
              <w:spacing w:after="120"/>
              <w:jc w:val="both"/>
              <w:rPr>
                <w:rFonts w:ascii="Calibri" w:eastAsia="Times New Roman" w:hAnsi="Calibri" w:cs="Calibri"/>
                <w:color w:val="000000"/>
                <w:sz w:val="20"/>
                <w:szCs w:val="20"/>
                <w:lang w:eastAsia="pt-BR"/>
              </w:rPr>
            </w:pPr>
            <w:r w:rsidRPr="00997D8A">
              <w:rPr>
                <w:rFonts w:ascii="Calibri" w:eastAsia="Times New Roman" w:hAnsi="Calibri" w:cs="Calibri"/>
                <w:color w:val="000000"/>
                <w:sz w:val="20"/>
                <w:szCs w:val="20"/>
                <w:lang w:eastAsia="pt-BR"/>
              </w:rPr>
              <w:t>III - O relatório da operação deve demonstrar a aplicação dos critérios estabelecidos no Termo de Cisão de Plano de Benefícios;</w:t>
            </w:r>
          </w:p>
        </w:tc>
        <w:tc>
          <w:tcPr>
            <w:tcW w:w="1667" w:type="pct"/>
          </w:tcPr>
          <w:p w14:paraId="3923E430" w14:textId="27892FF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§2º  O relatório da operação deve demonstrar a aplicação dos critérios estabelecidos no Termo de Cisão de Plano de Benefícios. </w:t>
            </w:r>
          </w:p>
        </w:tc>
        <w:tc>
          <w:tcPr>
            <w:tcW w:w="1666" w:type="pct"/>
          </w:tcPr>
          <w:p w14:paraId="4E2EC8DC"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ABEEBD6" w14:textId="2D08F8D4" w:rsidTr="00AB24F3">
        <w:tc>
          <w:tcPr>
            <w:tcW w:w="1667" w:type="pct"/>
          </w:tcPr>
          <w:p w14:paraId="0EF64281" w14:textId="51CB0B40" w:rsidR="00221802" w:rsidRPr="001F4E6F" w:rsidRDefault="00A5038B" w:rsidP="00221802">
            <w:pPr>
              <w:spacing w:after="120"/>
              <w:jc w:val="both"/>
              <w:rPr>
                <w:rFonts w:ascii="Calibri" w:eastAsia="Times New Roman" w:hAnsi="Calibri" w:cs="Calibri"/>
                <w:color w:val="000000"/>
                <w:sz w:val="20"/>
                <w:szCs w:val="20"/>
                <w:lang w:eastAsia="pt-BR"/>
              </w:rPr>
            </w:pPr>
            <w:r w:rsidRPr="00A5038B">
              <w:rPr>
                <w:rFonts w:ascii="Calibri" w:eastAsia="Times New Roman" w:hAnsi="Calibri" w:cs="Calibri"/>
                <w:color w:val="000000"/>
                <w:sz w:val="20"/>
                <w:szCs w:val="20"/>
                <w:lang w:eastAsia="pt-BR"/>
              </w:rPr>
              <w:t>IV - Os documentos que subsidiarem o relatório da operação devem permanecer na EFPC, à disposição da Previc, pelo prazo de sessenta meses, contados da data-efetiva;</w:t>
            </w:r>
          </w:p>
        </w:tc>
        <w:tc>
          <w:tcPr>
            <w:tcW w:w="1667" w:type="pct"/>
          </w:tcPr>
          <w:p w14:paraId="6435B072" w14:textId="6FEDC046"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§3º  Os documentos que subsidiarem a elaboração do relatório da operação devem permanecer na EFPC, à disposição da Previc, pelo prazo de sessenta meses, contados da data efetiva. </w:t>
            </w:r>
          </w:p>
        </w:tc>
        <w:tc>
          <w:tcPr>
            <w:tcW w:w="1666" w:type="pct"/>
          </w:tcPr>
          <w:p w14:paraId="4C3EAA9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53951B0" w14:textId="2FDF84A0" w:rsidTr="00AB24F3">
        <w:tc>
          <w:tcPr>
            <w:tcW w:w="1667" w:type="pct"/>
          </w:tcPr>
          <w:p w14:paraId="4E3F7CF1" w14:textId="295B5085" w:rsidR="00221802" w:rsidRPr="001F4E6F" w:rsidRDefault="00B62C3F" w:rsidP="00221802">
            <w:pPr>
              <w:spacing w:after="120"/>
              <w:jc w:val="both"/>
              <w:rPr>
                <w:rFonts w:ascii="Calibri" w:eastAsia="Times New Roman" w:hAnsi="Calibri" w:cs="Calibri"/>
                <w:color w:val="000000"/>
                <w:sz w:val="20"/>
                <w:szCs w:val="20"/>
                <w:lang w:eastAsia="pt-BR"/>
              </w:rPr>
            </w:pPr>
            <w:r w:rsidRPr="00B62C3F">
              <w:rPr>
                <w:rFonts w:ascii="Calibri" w:eastAsia="Times New Roman" w:hAnsi="Calibri" w:cs="Calibri"/>
                <w:color w:val="000000"/>
                <w:sz w:val="20"/>
                <w:szCs w:val="20"/>
                <w:lang w:eastAsia="pt-BR"/>
              </w:rPr>
              <w:t>V - Fica dispensada a apresentação do documento referido no inciso I, alínea “f”, no caso de plano no qual todos os benefícios estejam permanentemente ajustados ao saldo de conta mantido em favor do participante, inclusive na fase de percepção; e</w:t>
            </w:r>
          </w:p>
        </w:tc>
        <w:tc>
          <w:tcPr>
            <w:tcW w:w="1667" w:type="pct"/>
          </w:tcPr>
          <w:p w14:paraId="096A7C90" w14:textId="3C095CF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§4º  Fica dispensada a apresentação do documento referido no inciso I, alínea “f”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_Ref138858066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XIII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no caso de plano no qual todos os benefícios estejam permanentemente ajustados ao saldo de conta mantido em favor do participante, inclusive na fase de percepção.</w:t>
            </w:r>
          </w:p>
        </w:tc>
        <w:tc>
          <w:tcPr>
            <w:tcW w:w="1666" w:type="pct"/>
          </w:tcPr>
          <w:p w14:paraId="2CEFBBF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8B5E389" w14:textId="5FF7FAFB" w:rsidTr="00AB24F3">
        <w:tc>
          <w:tcPr>
            <w:tcW w:w="1667" w:type="pct"/>
          </w:tcPr>
          <w:p w14:paraId="55D64FE8" w14:textId="77777777"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7" w:type="pct"/>
          </w:tcPr>
          <w:p w14:paraId="12FFC1AE" w14:textId="632321D8"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6" w:type="pct"/>
          </w:tcPr>
          <w:p w14:paraId="47645550"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59806E47" w14:textId="2904BA0C" w:rsidTr="00AB24F3">
        <w:tc>
          <w:tcPr>
            <w:tcW w:w="1667" w:type="pct"/>
          </w:tcPr>
          <w:p w14:paraId="4E134530" w14:textId="77777777" w:rsidR="00221802" w:rsidRPr="001F4E6F" w:rsidRDefault="00221802" w:rsidP="00221802">
            <w:pPr>
              <w:spacing w:after="120"/>
              <w:rPr>
                <w:rFonts w:ascii="Calibri" w:eastAsia="Times New Roman" w:hAnsi="Calibri" w:cs="Calibri"/>
                <w:b/>
                <w:bCs/>
                <w:color w:val="000000"/>
                <w:sz w:val="20"/>
                <w:szCs w:val="20"/>
                <w:lang w:eastAsia="pt-BR"/>
              </w:rPr>
            </w:pPr>
          </w:p>
        </w:tc>
        <w:tc>
          <w:tcPr>
            <w:tcW w:w="1667" w:type="pct"/>
          </w:tcPr>
          <w:p w14:paraId="74E6E8DD" w14:textId="13F23621" w:rsidR="00221802" w:rsidRPr="001F4E6F" w:rsidRDefault="00221802" w:rsidP="00221802">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Migração de participantes e assistidos entre planos de benefícios</w:t>
            </w:r>
          </w:p>
        </w:tc>
        <w:tc>
          <w:tcPr>
            <w:tcW w:w="1666" w:type="pct"/>
          </w:tcPr>
          <w:p w14:paraId="35622EFC"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1C303285" w14:textId="3D5EA3A8" w:rsidTr="00AB24F3">
        <w:tc>
          <w:tcPr>
            <w:tcW w:w="1667" w:type="pct"/>
          </w:tcPr>
          <w:p w14:paraId="09069D6A" w14:textId="77777777" w:rsidR="00221802" w:rsidRPr="001F4E6F" w:rsidRDefault="00221802" w:rsidP="00221802">
            <w:pPr>
              <w:tabs>
                <w:tab w:val="left" w:pos="993"/>
              </w:tabs>
              <w:spacing w:after="120"/>
              <w:jc w:val="both"/>
              <w:rPr>
                <w:rFonts w:ascii="Calibri" w:eastAsia="Times New Roman" w:hAnsi="Calibri" w:cs="Calibri"/>
                <w:color w:val="000000"/>
                <w:sz w:val="20"/>
                <w:szCs w:val="20"/>
                <w:lang w:eastAsia="pt-BR"/>
              </w:rPr>
            </w:pPr>
          </w:p>
        </w:tc>
        <w:tc>
          <w:tcPr>
            <w:tcW w:w="1667" w:type="pct"/>
          </w:tcPr>
          <w:p w14:paraId="2F138DB5" w14:textId="6432B996"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migração de participantes e assistidos entre planos de benefícios e a comprovação da finalização da operação devem ser protocolados pela EFPC, instruídos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_Ref138858421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XIV</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72B93AF2" w14:textId="2280B5FA" w:rsidR="00221802" w:rsidRPr="00CB5623" w:rsidRDefault="00FB4D27"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56281453" w14:textId="3E5150EB" w:rsidTr="00AB24F3">
        <w:tc>
          <w:tcPr>
            <w:tcW w:w="1667" w:type="pct"/>
          </w:tcPr>
          <w:p w14:paraId="1A1A90EF" w14:textId="3ED20B97" w:rsidR="00FB4D27" w:rsidRDefault="00FB4D27" w:rsidP="00FB4D27">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ANEXO XV DA </w:t>
            </w:r>
            <w:r w:rsidRPr="00B95AD8">
              <w:rPr>
                <w:rFonts w:ascii="Calibri" w:eastAsia="Times New Roman" w:hAnsi="Calibri" w:cs="Calibri"/>
                <w:color w:val="000000"/>
                <w:sz w:val="20"/>
                <w:szCs w:val="20"/>
                <w:lang w:eastAsia="pt-BR"/>
              </w:rPr>
              <w:t>INSTRUÇÃO PREVIC Nº 45, DE 13 DE JULHO DE 2022</w:t>
            </w:r>
          </w:p>
          <w:p w14:paraId="5D6D16FB" w14:textId="3B3D84D3" w:rsidR="00221802" w:rsidRPr="001F4E6F" w:rsidRDefault="00EC47B2" w:rsidP="00221802">
            <w:pPr>
              <w:spacing w:after="120"/>
              <w:jc w:val="both"/>
              <w:rPr>
                <w:rFonts w:ascii="Calibri" w:eastAsia="Times New Roman" w:hAnsi="Calibri" w:cs="Calibri"/>
                <w:color w:val="000000"/>
                <w:sz w:val="20"/>
                <w:szCs w:val="20"/>
                <w:lang w:eastAsia="pt-BR"/>
              </w:rPr>
            </w:pPr>
            <w:r w:rsidRPr="00EC47B2">
              <w:rPr>
                <w:rFonts w:ascii="Calibri" w:eastAsia="Times New Roman" w:hAnsi="Calibri" w:cs="Calibri"/>
                <w:color w:val="000000"/>
                <w:sz w:val="20"/>
                <w:szCs w:val="20"/>
                <w:lang w:eastAsia="pt-BR"/>
              </w:rPr>
              <w:t>II - O(s) regulamento(s) do(s) plano(s) de benefícios de origem e de destino não devem dispor sobre os critérios estabelecidos no Termo de Migração;</w:t>
            </w:r>
          </w:p>
        </w:tc>
        <w:tc>
          <w:tcPr>
            <w:tcW w:w="1667" w:type="pct"/>
          </w:tcPr>
          <w:p w14:paraId="000EE306" w14:textId="3F8B489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Os regulamentos dos planos de benefícios de origem e de destino não devem dispor sobre os critérios estabelecidos no Termo de Migração. </w:t>
            </w:r>
          </w:p>
        </w:tc>
        <w:tc>
          <w:tcPr>
            <w:tcW w:w="1666" w:type="pct"/>
          </w:tcPr>
          <w:p w14:paraId="509A254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067FB0F" w14:textId="6CBCFC9A" w:rsidTr="00AB24F3">
        <w:tc>
          <w:tcPr>
            <w:tcW w:w="1667" w:type="pct"/>
          </w:tcPr>
          <w:p w14:paraId="29D46CB3" w14:textId="786FA39D" w:rsidR="00221802" w:rsidRPr="001F4E6F" w:rsidRDefault="00B27FB1" w:rsidP="00221802">
            <w:pPr>
              <w:spacing w:after="120"/>
              <w:jc w:val="both"/>
              <w:rPr>
                <w:rFonts w:ascii="Calibri" w:eastAsia="Times New Roman" w:hAnsi="Calibri" w:cs="Calibri"/>
                <w:color w:val="000000"/>
                <w:sz w:val="20"/>
                <w:szCs w:val="20"/>
                <w:lang w:eastAsia="pt-BR"/>
              </w:rPr>
            </w:pPr>
            <w:r w:rsidRPr="00B27FB1">
              <w:rPr>
                <w:rFonts w:ascii="Calibri" w:eastAsia="Times New Roman" w:hAnsi="Calibri" w:cs="Calibri"/>
                <w:color w:val="000000"/>
                <w:sz w:val="20"/>
                <w:szCs w:val="20"/>
                <w:lang w:eastAsia="pt-BR"/>
              </w:rPr>
              <w:t>III - O relatório da operação deve demonstrar a aplicação dos critérios estabelecidos no Termo de Migração de plano de benefícios;</w:t>
            </w:r>
          </w:p>
        </w:tc>
        <w:tc>
          <w:tcPr>
            <w:tcW w:w="1667" w:type="pct"/>
          </w:tcPr>
          <w:p w14:paraId="5AA0A85E" w14:textId="77C3B3C4"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§2º  O relatório da operação deve demonstrar a aplicação dos critérios estabelecidos no Termo de Migração de plano de benefícios.</w:t>
            </w:r>
          </w:p>
        </w:tc>
        <w:tc>
          <w:tcPr>
            <w:tcW w:w="1666" w:type="pct"/>
          </w:tcPr>
          <w:p w14:paraId="293393B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9960109" w14:textId="61C527BC" w:rsidTr="00AB24F3">
        <w:tc>
          <w:tcPr>
            <w:tcW w:w="1667" w:type="pct"/>
          </w:tcPr>
          <w:p w14:paraId="2D02BCCE" w14:textId="7F811839" w:rsidR="00221802" w:rsidRPr="001F4E6F" w:rsidRDefault="0085134B" w:rsidP="00221802">
            <w:pPr>
              <w:spacing w:after="120"/>
              <w:jc w:val="both"/>
              <w:rPr>
                <w:rFonts w:ascii="Calibri" w:eastAsia="Times New Roman" w:hAnsi="Calibri" w:cs="Calibri"/>
                <w:color w:val="000000"/>
                <w:sz w:val="20"/>
                <w:szCs w:val="20"/>
                <w:lang w:eastAsia="pt-BR"/>
              </w:rPr>
            </w:pPr>
            <w:r w:rsidRPr="0085134B">
              <w:rPr>
                <w:rFonts w:ascii="Calibri" w:eastAsia="Times New Roman" w:hAnsi="Calibri" w:cs="Calibri"/>
                <w:color w:val="000000"/>
                <w:sz w:val="20"/>
                <w:szCs w:val="20"/>
                <w:lang w:eastAsia="pt-BR"/>
              </w:rPr>
              <w:t>IV - Os documentos que subsidiarem o relatório da operação devem permanecer na EFPC, à disposição da Previc, pelo prazo de sessenta meses, contados da data-efetiva;</w:t>
            </w:r>
          </w:p>
        </w:tc>
        <w:tc>
          <w:tcPr>
            <w:tcW w:w="1667" w:type="pct"/>
          </w:tcPr>
          <w:p w14:paraId="10175148" w14:textId="625D368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§3º  Os documentos que subsidiarem a elaboração do relatório da operação devem permanecer na EFPC, à disposição da Previc, pelo prazo de sessenta meses, contados da data efetiva. </w:t>
            </w:r>
          </w:p>
        </w:tc>
        <w:tc>
          <w:tcPr>
            <w:tcW w:w="1666" w:type="pct"/>
          </w:tcPr>
          <w:p w14:paraId="63923FE5"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FDF0D60" w14:textId="2BFE4161" w:rsidTr="00AB24F3">
        <w:tc>
          <w:tcPr>
            <w:tcW w:w="1667" w:type="pct"/>
          </w:tcPr>
          <w:p w14:paraId="6EB9FFC5" w14:textId="499D6396" w:rsidR="00221802" w:rsidRPr="001F4E6F" w:rsidRDefault="00962344" w:rsidP="00221802">
            <w:pPr>
              <w:spacing w:after="120"/>
              <w:jc w:val="both"/>
              <w:rPr>
                <w:rFonts w:ascii="Calibri" w:eastAsia="Times New Roman" w:hAnsi="Calibri" w:cs="Calibri"/>
                <w:color w:val="000000"/>
                <w:sz w:val="20"/>
                <w:szCs w:val="20"/>
                <w:lang w:eastAsia="pt-BR"/>
              </w:rPr>
            </w:pPr>
            <w:r w:rsidRPr="00962344">
              <w:rPr>
                <w:rFonts w:ascii="Calibri" w:eastAsia="Times New Roman" w:hAnsi="Calibri" w:cs="Calibri"/>
                <w:color w:val="000000"/>
                <w:sz w:val="20"/>
                <w:szCs w:val="20"/>
                <w:lang w:eastAsia="pt-BR"/>
              </w:rPr>
              <w:t>V - Fica dispensada a apresentação do documento referido no inciso I, alínea “f”, no caso de plano no qual todos os benefícios estejam permanentemente ajustados ao saldo de conta mantido em favor do participante, inclusive na fase de percepção; e</w:t>
            </w:r>
          </w:p>
        </w:tc>
        <w:tc>
          <w:tcPr>
            <w:tcW w:w="1667" w:type="pct"/>
          </w:tcPr>
          <w:p w14:paraId="3AB293DB" w14:textId="4C3029A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§4º  Fica dispensada a apresentação do documento referido no inciso I, alínea “f”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_Ref138858421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XIV</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no caso de plano no qual todos os benefícios estejam permanentemente ajustados ao saldo de conta mantido em favor do participante, inclusive na fase de percepção. </w:t>
            </w:r>
          </w:p>
        </w:tc>
        <w:tc>
          <w:tcPr>
            <w:tcW w:w="1666" w:type="pct"/>
          </w:tcPr>
          <w:p w14:paraId="541EFCB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83B965C" w14:textId="1EE9C2DE" w:rsidTr="00AB24F3">
        <w:tc>
          <w:tcPr>
            <w:tcW w:w="1667" w:type="pct"/>
          </w:tcPr>
          <w:p w14:paraId="67C3FECF" w14:textId="77777777"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7" w:type="pct"/>
          </w:tcPr>
          <w:p w14:paraId="5B110D64" w14:textId="4C9ABFFC"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6" w:type="pct"/>
          </w:tcPr>
          <w:p w14:paraId="08E58F6D"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77C76A23" w14:textId="5DBFF581" w:rsidTr="00AB24F3">
        <w:tc>
          <w:tcPr>
            <w:tcW w:w="1667" w:type="pct"/>
          </w:tcPr>
          <w:p w14:paraId="2E2EC9C6" w14:textId="77777777" w:rsidR="00221802" w:rsidRPr="001F4E6F" w:rsidRDefault="00221802" w:rsidP="00221802">
            <w:pPr>
              <w:spacing w:after="120"/>
              <w:rPr>
                <w:rFonts w:ascii="Calibri" w:eastAsia="Times New Roman" w:hAnsi="Calibri" w:cs="Calibri"/>
                <w:b/>
                <w:bCs/>
                <w:color w:val="000000"/>
                <w:sz w:val="20"/>
                <w:szCs w:val="20"/>
                <w:lang w:eastAsia="pt-BR"/>
              </w:rPr>
            </w:pPr>
          </w:p>
        </w:tc>
        <w:tc>
          <w:tcPr>
            <w:tcW w:w="1667" w:type="pct"/>
          </w:tcPr>
          <w:p w14:paraId="610429E0" w14:textId="2DA50147" w:rsidR="00221802" w:rsidRPr="001F4E6F" w:rsidRDefault="00221802" w:rsidP="00221802">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Fusão</w:t>
            </w:r>
          </w:p>
        </w:tc>
        <w:tc>
          <w:tcPr>
            <w:tcW w:w="1666" w:type="pct"/>
          </w:tcPr>
          <w:p w14:paraId="283A4C1A"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7EBF4139" w14:textId="37EB86F7" w:rsidTr="00AB24F3">
        <w:tc>
          <w:tcPr>
            <w:tcW w:w="1667" w:type="pct"/>
          </w:tcPr>
          <w:p w14:paraId="306EB0EF" w14:textId="77777777" w:rsidR="00221802" w:rsidRPr="001F4E6F" w:rsidRDefault="00221802" w:rsidP="00221802">
            <w:pPr>
              <w:tabs>
                <w:tab w:val="left" w:pos="993"/>
              </w:tabs>
              <w:spacing w:after="120"/>
              <w:jc w:val="both"/>
              <w:rPr>
                <w:rFonts w:ascii="Calibri" w:eastAsia="Times New Roman" w:hAnsi="Calibri" w:cs="Calibri"/>
                <w:color w:val="000000"/>
                <w:sz w:val="20"/>
                <w:szCs w:val="20"/>
                <w:lang w:eastAsia="pt-BR"/>
              </w:rPr>
            </w:pPr>
          </w:p>
        </w:tc>
        <w:tc>
          <w:tcPr>
            <w:tcW w:w="1667" w:type="pct"/>
          </w:tcPr>
          <w:p w14:paraId="383FB2E8" w14:textId="3D599324"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fusão de planos de benefícios e a comprovação da finalização da operação devem ser protocolados pela EFPC, instruídos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_Ref138858683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XV</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61A58580" w14:textId="1772EF52" w:rsidR="00221802" w:rsidRPr="00CB5623" w:rsidRDefault="00A84ADB"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5B16026C" w14:textId="69A3A507" w:rsidTr="00AB24F3">
        <w:tc>
          <w:tcPr>
            <w:tcW w:w="1667" w:type="pct"/>
          </w:tcPr>
          <w:p w14:paraId="40078797" w14:textId="6C9C1688" w:rsidR="00A84ADB" w:rsidRDefault="00A84ADB" w:rsidP="00A84ADB">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ANEXO XII DA </w:t>
            </w:r>
            <w:r w:rsidRPr="00B95AD8">
              <w:rPr>
                <w:rFonts w:ascii="Calibri" w:eastAsia="Times New Roman" w:hAnsi="Calibri" w:cs="Calibri"/>
                <w:color w:val="000000"/>
                <w:sz w:val="20"/>
                <w:szCs w:val="20"/>
                <w:lang w:eastAsia="pt-BR"/>
              </w:rPr>
              <w:t>INSTRUÇÃO PREVIC Nº 45, DE 13 DE JULHO DE 2022</w:t>
            </w:r>
          </w:p>
          <w:p w14:paraId="38A6FBCC" w14:textId="25D30AE5" w:rsidR="00221802" w:rsidRPr="001F4E6F" w:rsidRDefault="008D07B8" w:rsidP="00221802">
            <w:pPr>
              <w:spacing w:after="120"/>
              <w:jc w:val="both"/>
              <w:rPr>
                <w:rFonts w:ascii="Calibri" w:eastAsia="Times New Roman" w:hAnsi="Calibri" w:cs="Calibri"/>
                <w:color w:val="000000"/>
                <w:sz w:val="20"/>
                <w:szCs w:val="20"/>
                <w:lang w:eastAsia="pt-BR"/>
              </w:rPr>
            </w:pPr>
            <w:r w:rsidRPr="008D07B8">
              <w:rPr>
                <w:rFonts w:ascii="Calibri" w:eastAsia="Times New Roman" w:hAnsi="Calibri" w:cs="Calibri"/>
                <w:color w:val="000000"/>
                <w:sz w:val="20"/>
                <w:szCs w:val="20"/>
                <w:lang w:eastAsia="pt-BR"/>
              </w:rPr>
              <w:t>II - O regulamento do plano de benefícios resultante da operação não deve dispor sobre os critérios estabelecidos no Termo de Fusão de plano de benefícios;</w:t>
            </w:r>
          </w:p>
        </w:tc>
        <w:tc>
          <w:tcPr>
            <w:tcW w:w="1667" w:type="pct"/>
          </w:tcPr>
          <w:p w14:paraId="0A362AD6" w14:textId="63791EF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O regulamento do plano de benefícios resultante da operação não deve dispor sobre os critérios estabelecidos no Termo de Fusão de plano de benefícios. </w:t>
            </w:r>
          </w:p>
        </w:tc>
        <w:tc>
          <w:tcPr>
            <w:tcW w:w="1666" w:type="pct"/>
          </w:tcPr>
          <w:p w14:paraId="45FEDA0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D72150" w:rsidRPr="001F4E6F" w14:paraId="06A216D8" w14:textId="5DA0F79C" w:rsidTr="00AB24F3">
        <w:tc>
          <w:tcPr>
            <w:tcW w:w="1667" w:type="pct"/>
          </w:tcPr>
          <w:p w14:paraId="60AA5992" w14:textId="2E225BF5" w:rsidR="00D72150" w:rsidRPr="001F4E6F" w:rsidRDefault="00D72150" w:rsidP="00D72150">
            <w:pPr>
              <w:spacing w:after="120"/>
              <w:jc w:val="both"/>
              <w:rPr>
                <w:rFonts w:ascii="Calibri" w:eastAsia="Times New Roman" w:hAnsi="Calibri" w:cs="Calibri"/>
                <w:color w:val="000000"/>
                <w:sz w:val="20"/>
                <w:szCs w:val="20"/>
                <w:lang w:eastAsia="pt-BR"/>
              </w:rPr>
            </w:pPr>
            <w:r w:rsidRPr="00AA6CAA">
              <w:rPr>
                <w:rFonts w:cs="Georgia"/>
                <w:color w:val="000000"/>
                <w:sz w:val="20"/>
                <w:szCs w:val="20"/>
              </w:rPr>
              <w:t>III - O relatório da operação deve demonstrar a aplicação dos critérios estabelecidos no Termo de Fusão de plano de Benefícios;</w:t>
            </w:r>
          </w:p>
        </w:tc>
        <w:tc>
          <w:tcPr>
            <w:tcW w:w="1667" w:type="pct"/>
          </w:tcPr>
          <w:p w14:paraId="7667C94A" w14:textId="2AB79A62" w:rsidR="00D72150" w:rsidRPr="001F4E6F" w:rsidRDefault="00D72150" w:rsidP="00D72150">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§2º  O relatório da operação deve demonstrar a aplicação dos critérios estabelecidos no Termo de Fusão de plano de Benefícios. </w:t>
            </w:r>
          </w:p>
        </w:tc>
        <w:tc>
          <w:tcPr>
            <w:tcW w:w="1666" w:type="pct"/>
          </w:tcPr>
          <w:p w14:paraId="034805A0" w14:textId="77777777" w:rsidR="00D72150" w:rsidRPr="00CB5623" w:rsidRDefault="00D72150" w:rsidP="00D72150">
            <w:pPr>
              <w:spacing w:after="120"/>
              <w:jc w:val="both"/>
              <w:rPr>
                <w:rFonts w:ascii="Calibri" w:eastAsia="Times New Roman" w:hAnsi="Calibri" w:cs="Calibri"/>
                <w:color w:val="000000"/>
                <w:sz w:val="20"/>
                <w:szCs w:val="20"/>
                <w:lang w:eastAsia="pt-BR"/>
              </w:rPr>
            </w:pPr>
          </w:p>
        </w:tc>
      </w:tr>
      <w:tr w:rsidR="00D72150" w:rsidRPr="001F4E6F" w14:paraId="7504C3AB" w14:textId="6273D1D4" w:rsidTr="00AB24F3">
        <w:tc>
          <w:tcPr>
            <w:tcW w:w="1667" w:type="pct"/>
          </w:tcPr>
          <w:p w14:paraId="2DD1612C" w14:textId="772E90B4" w:rsidR="00D72150" w:rsidRPr="001F4E6F" w:rsidRDefault="00D72150" w:rsidP="00D72150">
            <w:pPr>
              <w:spacing w:after="120"/>
              <w:jc w:val="both"/>
              <w:rPr>
                <w:rFonts w:ascii="Calibri" w:eastAsia="Times New Roman" w:hAnsi="Calibri" w:cs="Calibri"/>
                <w:color w:val="000000"/>
                <w:sz w:val="20"/>
                <w:szCs w:val="20"/>
                <w:lang w:eastAsia="pt-BR"/>
              </w:rPr>
            </w:pPr>
            <w:r w:rsidRPr="00AA6CAA">
              <w:rPr>
                <w:rFonts w:cs="Georgia"/>
                <w:color w:val="000000"/>
                <w:sz w:val="20"/>
                <w:szCs w:val="20"/>
              </w:rPr>
              <w:t>IV - Os documentos que subsidiarem o relatório da operação devem permanecer na EFPC, à disposição da Previc, pelo prazo de sessenta meses, contados da data-efetiva;</w:t>
            </w:r>
          </w:p>
        </w:tc>
        <w:tc>
          <w:tcPr>
            <w:tcW w:w="1667" w:type="pct"/>
          </w:tcPr>
          <w:p w14:paraId="135312CB" w14:textId="21575129" w:rsidR="00D72150" w:rsidRPr="001F4E6F" w:rsidRDefault="00D72150" w:rsidP="00D72150">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§3º  Os documentos que subsidiarem a elaboração do relatório da operação devem permanecer na EFPC, à disposição da Previc, pelo prazo de sessenta meses, contados da data efetiva.</w:t>
            </w:r>
          </w:p>
        </w:tc>
        <w:tc>
          <w:tcPr>
            <w:tcW w:w="1666" w:type="pct"/>
          </w:tcPr>
          <w:p w14:paraId="1045AC27" w14:textId="77777777" w:rsidR="00D72150" w:rsidRPr="00CB5623" w:rsidRDefault="00D72150" w:rsidP="00D72150">
            <w:pPr>
              <w:spacing w:after="120"/>
              <w:jc w:val="both"/>
              <w:rPr>
                <w:rFonts w:ascii="Calibri" w:eastAsia="Times New Roman" w:hAnsi="Calibri" w:cs="Calibri"/>
                <w:color w:val="000000"/>
                <w:sz w:val="20"/>
                <w:szCs w:val="20"/>
                <w:lang w:eastAsia="pt-BR"/>
              </w:rPr>
            </w:pPr>
          </w:p>
        </w:tc>
      </w:tr>
      <w:tr w:rsidR="00D72150" w:rsidRPr="001F4E6F" w14:paraId="150B831C" w14:textId="13C81646" w:rsidTr="00AB24F3">
        <w:tc>
          <w:tcPr>
            <w:tcW w:w="1667" w:type="pct"/>
          </w:tcPr>
          <w:p w14:paraId="198F4828" w14:textId="50724D44" w:rsidR="00D72150" w:rsidRPr="001F4E6F" w:rsidRDefault="00D72150" w:rsidP="00D72150">
            <w:pPr>
              <w:spacing w:after="120"/>
              <w:jc w:val="both"/>
              <w:rPr>
                <w:rFonts w:ascii="Calibri" w:eastAsia="Times New Roman" w:hAnsi="Calibri" w:cs="Calibri"/>
                <w:color w:val="000000"/>
                <w:sz w:val="20"/>
                <w:szCs w:val="20"/>
                <w:lang w:eastAsia="pt-BR"/>
              </w:rPr>
            </w:pPr>
            <w:r w:rsidRPr="00AA6CAA">
              <w:rPr>
                <w:rFonts w:cs="Georgia"/>
                <w:color w:val="000000"/>
                <w:sz w:val="20"/>
                <w:szCs w:val="20"/>
              </w:rPr>
              <w:t>V - Fica dispensada a apresentação dos documentos referidos no inciso I, alínea “d” e alínea “h”, item 3, no caso de plano no qual todos os benefícios estejam permanentemente ajustados ao saldo de conta mantido em favor do participante, inclusive na fase de percepção; e</w:t>
            </w:r>
          </w:p>
        </w:tc>
        <w:tc>
          <w:tcPr>
            <w:tcW w:w="1667" w:type="pct"/>
          </w:tcPr>
          <w:p w14:paraId="52D373BA" w14:textId="225B09AF" w:rsidR="00D72150" w:rsidRPr="001F4E6F" w:rsidRDefault="00D72150" w:rsidP="00D72150">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§4º  Fica dispensada a apresentação do documento referido no inciso I, alínea “d”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_Ref138858683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XV</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no caso de plano no qual todos os benefícios estejam permanentemente ajustados ao saldo de conta mantido em favor do participante, inclusive na fase de percepção.</w:t>
            </w:r>
          </w:p>
        </w:tc>
        <w:tc>
          <w:tcPr>
            <w:tcW w:w="1666" w:type="pct"/>
          </w:tcPr>
          <w:p w14:paraId="7E0B3186" w14:textId="77777777" w:rsidR="00D72150" w:rsidRPr="00CB5623" w:rsidRDefault="00D72150" w:rsidP="00D72150">
            <w:pPr>
              <w:spacing w:after="120"/>
              <w:jc w:val="both"/>
              <w:rPr>
                <w:rFonts w:ascii="Calibri" w:eastAsia="Times New Roman" w:hAnsi="Calibri" w:cs="Calibri"/>
                <w:color w:val="000000"/>
                <w:sz w:val="20"/>
                <w:szCs w:val="20"/>
                <w:lang w:eastAsia="pt-BR"/>
              </w:rPr>
            </w:pPr>
          </w:p>
        </w:tc>
      </w:tr>
      <w:tr w:rsidR="00221802" w:rsidRPr="001F4E6F" w14:paraId="36E7C861" w14:textId="05B43D1A" w:rsidTr="00AB24F3">
        <w:tc>
          <w:tcPr>
            <w:tcW w:w="1667" w:type="pct"/>
          </w:tcPr>
          <w:p w14:paraId="3ED7942A" w14:textId="77777777" w:rsidR="00221802" w:rsidRPr="001F4E6F" w:rsidRDefault="00221802" w:rsidP="00221802">
            <w:pPr>
              <w:spacing w:after="120"/>
              <w:rPr>
                <w:rFonts w:ascii="Calibri" w:eastAsia="Times New Roman" w:hAnsi="Calibri" w:cs="Calibri"/>
                <w:b/>
                <w:bCs/>
                <w:color w:val="000000"/>
                <w:sz w:val="20"/>
                <w:szCs w:val="20"/>
                <w:lang w:eastAsia="pt-BR"/>
              </w:rPr>
            </w:pPr>
          </w:p>
        </w:tc>
        <w:tc>
          <w:tcPr>
            <w:tcW w:w="1667" w:type="pct"/>
          </w:tcPr>
          <w:p w14:paraId="75B18928" w14:textId="5EBAC9AB" w:rsidR="00221802" w:rsidRPr="001F4E6F" w:rsidRDefault="00221802" w:rsidP="00221802">
            <w:pPr>
              <w:spacing w:after="120"/>
              <w:rPr>
                <w:rFonts w:ascii="Calibri" w:eastAsia="Times New Roman" w:hAnsi="Calibri" w:cs="Calibri"/>
                <w:b/>
                <w:bCs/>
                <w:color w:val="000000"/>
                <w:sz w:val="20"/>
                <w:szCs w:val="20"/>
                <w:lang w:eastAsia="pt-BR"/>
              </w:rPr>
            </w:pPr>
          </w:p>
        </w:tc>
        <w:tc>
          <w:tcPr>
            <w:tcW w:w="1666" w:type="pct"/>
          </w:tcPr>
          <w:p w14:paraId="6E98CDE8"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77A38C92" w14:textId="4BE54578" w:rsidTr="00AB24F3">
        <w:tc>
          <w:tcPr>
            <w:tcW w:w="1667" w:type="pct"/>
          </w:tcPr>
          <w:p w14:paraId="5FE604F5" w14:textId="77777777" w:rsidR="00221802" w:rsidRPr="001F4E6F" w:rsidRDefault="00221802" w:rsidP="00221802">
            <w:pPr>
              <w:spacing w:after="120"/>
              <w:rPr>
                <w:rFonts w:ascii="Calibri" w:eastAsia="Times New Roman" w:hAnsi="Calibri" w:cs="Calibri"/>
                <w:b/>
                <w:bCs/>
                <w:color w:val="000000"/>
                <w:sz w:val="20"/>
                <w:szCs w:val="20"/>
                <w:lang w:eastAsia="pt-BR"/>
              </w:rPr>
            </w:pPr>
          </w:p>
        </w:tc>
        <w:tc>
          <w:tcPr>
            <w:tcW w:w="1667" w:type="pct"/>
          </w:tcPr>
          <w:p w14:paraId="74FF0D06" w14:textId="3DB18FCA" w:rsidR="00221802" w:rsidRPr="001F4E6F" w:rsidRDefault="00221802" w:rsidP="00221802">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Incorporação</w:t>
            </w:r>
          </w:p>
        </w:tc>
        <w:tc>
          <w:tcPr>
            <w:tcW w:w="1666" w:type="pct"/>
          </w:tcPr>
          <w:p w14:paraId="35A6E310"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470C3856" w14:textId="53895AA5" w:rsidTr="00AB24F3">
        <w:tc>
          <w:tcPr>
            <w:tcW w:w="1667" w:type="pct"/>
          </w:tcPr>
          <w:p w14:paraId="22E935FF" w14:textId="77777777" w:rsidR="00221802" w:rsidRPr="001F4E6F" w:rsidRDefault="00221802" w:rsidP="00221802">
            <w:pPr>
              <w:tabs>
                <w:tab w:val="left" w:pos="993"/>
              </w:tabs>
              <w:spacing w:after="120"/>
              <w:jc w:val="both"/>
              <w:rPr>
                <w:rFonts w:ascii="Calibri" w:eastAsia="Times New Roman" w:hAnsi="Calibri" w:cs="Calibri"/>
                <w:color w:val="000000"/>
                <w:sz w:val="20"/>
                <w:szCs w:val="20"/>
                <w:lang w:eastAsia="pt-BR"/>
              </w:rPr>
            </w:pPr>
          </w:p>
        </w:tc>
        <w:tc>
          <w:tcPr>
            <w:tcW w:w="1667" w:type="pct"/>
          </w:tcPr>
          <w:p w14:paraId="5854C4BC" w14:textId="5D1FAAD3"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incorporação de plano de benefícios e a comprovação da finalização da operação devem ser protocolados pela EFPC, instruídos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_Ref138859232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XVI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57673CB7" w14:textId="6811EBA5" w:rsidR="00221802" w:rsidRPr="00CB5623" w:rsidRDefault="006A2D85"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5DDD1BFA" w14:textId="0E7BEFFA" w:rsidTr="00AB24F3">
        <w:tc>
          <w:tcPr>
            <w:tcW w:w="1667" w:type="pct"/>
          </w:tcPr>
          <w:p w14:paraId="55092D75" w14:textId="181F4DFC" w:rsidR="006A2D85" w:rsidRDefault="006A2D85" w:rsidP="006A2D85">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ANEXO XIII DA </w:t>
            </w:r>
            <w:r w:rsidRPr="00B95AD8">
              <w:rPr>
                <w:rFonts w:ascii="Calibri" w:eastAsia="Times New Roman" w:hAnsi="Calibri" w:cs="Calibri"/>
                <w:color w:val="000000"/>
                <w:sz w:val="20"/>
                <w:szCs w:val="20"/>
                <w:lang w:eastAsia="pt-BR"/>
              </w:rPr>
              <w:t>INSTRUÇÃO PREVIC Nº 45, DE 13 DE JULHO DE 2022</w:t>
            </w:r>
          </w:p>
          <w:p w14:paraId="4853476D" w14:textId="1EF22695" w:rsidR="00221802" w:rsidRPr="001F4E6F" w:rsidRDefault="00FC456A" w:rsidP="00221802">
            <w:pPr>
              <w:spacing w:after="120"/>
              <w:jc w:val="both"/>
              <w:rPr>
                <w:rFonts w:ascii="Calibri" w:eastAsia="Times New Roman" w:hAnsi="Calibri" w:cs="Calibri"/>
                <w:color w:val="000000"/>
                <w:sz w:val="20"/>
                <w:szCs w:val="20"/>
                <w:lang w:eastAsia="pt-BR"/>
              </w:rPr>
            </w:pPr>
            <w:r w:rsidRPr="00FC456A">
              <w:rPr>
                <w:rFonts w:ascii="Calibri" w:eastAsia="Times New Roman" w:hAnsi="Calibri" w:cs="Calibri"/>
                <w:color w:val="000000"/>
                <w:sz w:val="20"/>
                <w:szCs w:val="20"/>
                <w:lang w:eastAsia="pt-BR"/>
              </w:rPr>
              <w:t>II - O regulamento do plano de benefícios incorporador não deve dispor sobre os critérios estabelecidos no Termo de Incorporação de plano de benefícios;</w:t>
            </w:r>
          </w:p>
        </w:tc>
        <w:tc>
          <w:tcPr>
            <w:tcW w:w="1667" w:type="pct"/>
          </w:tcPr>
          <w:p w14:paraId="3ADA257E" w14:textId="126503E6"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§1º  O regulamento do plano de benefícios incorporador não deve dispor sobre os critérios estabelecidos no Termo de Incorporação de plano de benefícios. </w:t>
            </w:r>
          </w:p>
        </w:tc>
        <w:tc>
          <w:tcPr>
            <w:tcW w:w="1666" w:type="pct"/>
          </w:tcPr>
          <w:p w14:paraId="43B1F355"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9752A0" w:rsidRPr="001F4E6F" w14:paraId="0B7FA96B" w14:textId="5588E31E" w:rsidTr="00AB24F3">
        <w:tc>
          <w:tcPr>
            <w:tcW w:w="1667" w:type="pct"/>
          </w:tcPr>
          <w:p w14:paraId="0E1B01CD" w14:textId="6B4DE309" w:rsidR="009752A0" w:rsidRPr="001F4E6F" w:rsidRDefault="009752A0" w:rsidP="009752A0">
            <w:pPr>
              <w:spacing w:after="120"/>
              <w:jc w:val="both"/>
              <w:rPr>
                <w:rFonts w:ascii="Calibri" w:eastAsia="Times New Roman" w:hAnsi="Calibri" w:cs="Calibri"/>
                <w:color w:val="000000"/>
                <w:sz w:val="20"/>
                <w:szCs w:val="20"/>
                <w:lang w:eastAsia="pt-BR"/>
              </w:rPr>
            </w:pPr>
            <w:r w:rsidRPr="00B52C35">
              <w:rPr>
                <w:rFonts w:cs="Georgia"/>
                <w:color w:val="000000"/>
                <w:sz w:val="20"/>
                <w:szCs w:val="20"/>
              </w:rPr>
              <w:t>III - O relatório da operação deve demonstrar a aplicação dos critérios estabelecidos no Termo de Incorporação de plano de benefícios;</w:t>
            </w:r>
          </w:p>
        </w:tc>
        <w:tc>
          <w:tcPr>
            <w:tcW w:w="1667" w:type="pct"/>
          </w:tcPr>
          <w:p w14:paraId="0687316C" w14:textId="0572545C" w:rsidR="009752A0" w:rsidRPr="001F4E6F" w:rsidRDefault="009752A0" w:rsidP="009752A0">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§2º  O relatório da operação deve demonstrar a aplicação dos critérios estabelecidos no Termo de Incorporação de plano de benefícios. </w:t>
            </w:r>
          </w:p>
        </w:tc>
        <w:tc>
          <w:tcPr>
            <w:tcW w:w="1666" w:type="pct"/>
          </w:tcPr>
          <w:p w14:paraId="7F7DC9AA" w14:textId="77777777" w:rsidR="009752A0" w:rsidRPr="00CB5623" w:rsidRDefault="009752A0" w:rsidP="009752A0">
            <w:pPr>
              <w:spacing w:after="120"/>
              <w:jc w:val="both"/>
              <w:rPr>
                <w:rFonts w:ascii="Calibri" w:eastAsia="Times New Roman" w:hAnsi="Calibri" w:cs="Calibri"/>
                <w:color w:val="000000"/>
                <w:sz w:val="20"/>
                <w:szCs w:val="20"/>
                <w:lang w:eastAsia="pt-BR"/>
              </w:rPr>
            </w:pPr>
          </w:p>
        </w:tc>
      </w:tr>
      <w:tr w:rsidR="009752A0" w:rsidRPr="001F4E6F" w14:paraId="197E21F6" w14:textId="279271BD" w:rsidTr="00AB24F3">
        <w:tc>
          <w:tcPr>
            <w:tcW w:w="1667" w:type="pct"/>
          </w:tcPr>
          <w:p w14:paraId="7106ACE6" w14:textId="260BB68C" w:rsidR="009752A0" w:rsidRPr="001F4E6F" w:rsidRDefault="009752A0" w:rsidP="009752A0">
            <w:pPr>
              <w:spacing w:after="120"/>
              <w:jc w:val="both"/>
              <w:rPr>
                <w:rFonts w:ascii="Calibri" w:eastAsia="Times New Roman" w:hAnsi="Calibri" w:cs="Calibri"/>
                <w:color w:val="000000"/>
                <w:sz w:val="20"/>
                <w:szCs w:val="20"/>
                <w:lang w:eastAsia="pt-BR"/>
              </w:rPr>
            </w:pPr>
            <w:r w:rsidRPr="00B52C35">
              <w:rPr>
                <w:rFonts w:cs="Georgia"/>
                <w:color w:val="000000"/>
                <w:sz w:val="20"/>
                <w:szCs w:val="20"/>
              </w:rPr>
              <w:t>IV - Os documentos que subsidiarem o relatório da operação devem permanecer na EFPC, à disposição da Previc, pelo prazo de sessenta meses contados da data-efetiva;</w:t>
            </w:r>
          </w:p>
        </w:tc>
        <w:tc>
          <w:tcPr>
            <w:tcW w:w="1667" w:type="pct"/>
          </w:tcPr>
          <w:p w14:paraId="3B9335A7" w14:textId="628DB286" w:rsidR="009752A0" w:rsidRPr="001F4E6F" w:rsidRDefault="009752A0" w:rsidP="009752A0">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§3º  Os documentos que subsidiarem a elaboração do relatório da operação devem permanecer na EFPC, à disposição da Previc, pelo prazo de sessenta meses contados da data efetiva. </w:t>
            </w:r>
          </w:p>
        </w:tc>
        <w:tc>
          <w:tcPr>
            <w:tcW w:w="1666" w:type="pct"/>
          </w:tcPr>
          <w:p w14:paraId="38223800" w14:textId="77777777" w:rsidR="009752A0" w:rsidRPr="00CB5623" w:rsidRDefault="009752A0" w:rsidP="009752A0">
            <w:pPr>
              <w:spacing w:after="120"/>
              <w:jc w:val="both"/>
              <w:rPr>
                <w:rFonts w:ascii="Calibri" w:eastAsia="Times New Roman" w:hAnsi="Calibri" w:cs="Calibri"/>
                <w:color w:val="000000"/>
                <w:sz w:val="20"/>
                <w:szCs w:val="20"/>
                <w:lang w:eastAsia="pt-BR"/>
              </w:rPr>
            </w:pPr>
          </w:p>
        </w:tc>
      </w:tr>
      <w:tr w:rsidR="009752A0" w:rsidRPr="001F4E6F" w14:paraId="183E514A" w14:textId="4E4E170B" w:rsidTr="00AB24F3">
        <w:tc>
          <w:tcPr>
            <w:tcW w:w="1667" w:type="pct"/>
          </w:tcPr>
          <w:p w14:paraId="40A5FE6E" w14:textId="2A66F074" w:rsidR="009752A0" w:rsidRPr="001F4E6F" w:rsidRDefault="009752A0" w:rsidP="009752A0">
            <w:pPr>
              <w:spacing w:after="120"/>
              <w:jc w:val="both"/>
              <w:rPr>
                <w:rFonts w:ascii="Calibri" w:eastAsia="Times New Roman" w:hAnsi="Calibri" w:cs="Calibri"/>
                <w:color w:val="000000"/>
                <w:sz w:val="20"/>
                <w:szCs w:val="20"/>
                <w:lang w:eastAsia="pt-BR"/>
              </w:rPr>
            </w:pPr>
            <w:r w:rsidRPr="00B52C35">
              <w:rPr>
                <w:rFonts w:cs="Georgia"/>
                <w:color w:val="000000"/>
                <w:sz w:val="20"/>
                <w:szCs w:val="20"/>
              </w:rPr>
              <w:t>V - Fica dispensada a apresentação dos documentos referidos no inciso I, alínea “e” e alínea “i”, item 3, no caso de plano no qual todos os benefícios estejam permanentemente ajustados ao saldo de conta mantido em favor do participante, inclusive na fase de percepção; e</w:t>
            </w:r>
          </w:p>
        </w:tc>
        <w:tc>
          <w:tcPr>
            <w:tcW w:w="1667" w:type="pct"/>
          </w:tcPr>
          <w:p w14:paraId="16E98920" w14:textId="25301518" w:rsidR="009752A0" w:rsidRPr="001F4E6F" w:rsidRDefault="009752A0" w:rsidP="009752A0">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§4º  Fica dispensada a apresentação do documento referido no inciso I, alínea “e” do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_Ref138859232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XVI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no caso de plano no qual todos os benefícios estejam permanentemente ajustados ao saldo de conta mantido em favor do participante, inclusive na fase de percepção. </w:t>
            </w:r>
          </w:p>
        </w:tc>
        <w:tc>
          <w:tcPr>
            <w:tcW w:w="1666" w:type="pct"/>
          </w:tcPr>
          <w:p w14:paraId="24D6ECD2" w14:textId="77777777" w:rsidR="009752A0" w:rsidRPr="00CB5623" w:rsidRDefault="009752A0" w:rsidP="009752A0">
            <w:pPr>
              <w:spacing w:after="120"/>
              <w:jc w:val="both"/>
              <w:rPr>
                <w:rFonts w:ascii="Calibri" w:eastAsia="Times New Roman" w:hAnsi="Calibri" w:cs="Calibri"/>
                <w:color w:val="000000"/>
                <w:sz w:val="20"/>
                <w:szCs w:val="20"/>
                <w:lang w:eastAsia="pt-BR"/>
              </w:rPr>
            </w:pPr>
          </w:p>
        </w:tc>
      </w:tr>
      <w:tr w:rsidR="00221802" w:rsidRPr="001F4E6F" w14:paraId="78CE040B" w14:textId="6743E271" w:rsidTr="00AB24F3">
        <w:tc>
          <w:tcPr>
            <w:tcW w:w="1667" w:type="pct"/>
          </w:tcPr>
          <w:p w14:paraId="111A7392" w14:textId="77777777" w:rsidR="00221802" w:rsidRPr="001F4E6F" w:rsidRDefault="00221802" w:rsidP="00221802">
            <w:pPr>
              <w:spacing w:after="120"/>
              <w:rPr>
                <w:rFonts w:ascii="Calibri" w:eastAsia="Times New Roman" w:hAnsi="Calibri" w:cs="Calibri"/>
                <w:b/>
                <w:bCs/>
                <w:color w:val="000000"/>
                <w:sz w:val="20"/>
                <w:szCs w:val="20"/>
                <w:lang w:eastAsia="pt-BR"/>
              </w:rPr>
            </w:pPr>
          </w:p>
        </w:tc>
        <w:tc>
          <w:tcPr>
            <w:tcW w:w="1667" w:type="pct"/>
          </w:tcPr>
          <w:p w14:paraId="29C1545C" w14:textId="28B70A7F" w:rsidR="00221802" w:rsidRPr="001F4E6F" w:rsidRDefault="00221802" w:rsidP="00221802">
            <w:pPr>
              <w:spacing w:after="120"/>
              <w:rPr>
                <w:rFonts w:ascii="Calibri" w:eastAsia="Times New Roman" w:hAnsi="Calibri" w:cs="Calibri"/>
                <w:b/>
                <w:bCs/>
                <w:color w:val="000000"/>
                <w:sz w:val="20"/>
                <w:szCs w:val="20"/>
                <w:lang w:eastAsia="pt-BR"/>
              </w:rPr>
            </w:pPr>
          </w:p>
        </w:tc>
        <w:tc>
          <w:tcPr>
            <w:tcW w:w="1666" w:type="pct"/>
          </w:tcPr>
          <w:p w14:paraId="3252F9F8"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07646EDF" w14:textId="3CCA4881" w:rsidTr="00AB24F3">
        <w:tc>
          <w:tcPr>
            <w:tcW w:w="1667" w:type="pct"/>
          </w:tcPr>
          <w:p w14:paraId="02BB65FE" w14:textId="77777777" w:rsidR="00221802" w:rsidRPr="001F4E6F" w:rsidRDefault="00221802" w:rsidP="00221802">
            <w:pPr>
              <w:spacing w:after="120"/>
              <w:rPr>
                <w:rFonts w:ascii="Calibri" w:eastAsia="Times New Roman" w:hAnsi="Calibri" w:cs="Calibri"/>
                <w:b/>
                <w:bCs/>
                <w:color w:val="000000"/>
                <w:sz w:val="20"/>
                <w:szCs w:val="20"/>
                <w:lang w:eastAsia="pt-BR"/>
              </w:rPr>
            </w:pPr>
          </w:p>
        </w:tc>
        <w:tc>
          <w:tcPr>
            <w:tcW w:w="1667" w:type="pct"/>
          </w:tcPr>
          <w:p w14:paraId="127E03CC" w14:textId="0F928315" w:rsidR="00221802" w:rsidRPr="001F4E6F" w:rsidRDefault="00221802" w:rsidP="00221802">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Transferência de gerenciamento</w:t>
            </w:r>
          </w:p>
        </w:tc>
        <w:tc>
          <w:tcPr>
            <w:tcW w:w="1666" w:type="pct"/>
          </w:tcPr>
          <w:p w14:paraId="374C647D"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5902E9F8" w14:textId="539D326D" w:rsidTr="00AB24F3">
        <w:tc>
          <w:tcPr>
            <w:tcW w:w="1667" w:type="pct"/>
          </w:tcPr>
          <w:p w14:paraId="62F69739" w14:textId="77777777" w:rsidR="00221802" w:rsidRPr="001F4E6F" w:rsidRDefault="00221802" w:rsidP="00221802">
            <w:pPr>
              <w:tabs>
                <w:tab w:val="left" w:pos="993"/>
              </w:tabs>
              <w:spacing w:after="120"/>
              <w:ind w:left="360"/>
              <w:jc w:val="both"/>
              <w:rPr>
                <w:rFonts w:ascii="Calibri" w:eastAsia="Times New Roman" w:hAnsi="Calibri" w:cs="Calibri"/>
                <w:color w:val="000000"/>
                <w:sz w:val="20"/>
                <w:szCs w:val="20"/>
                <w:lang w:eastAsia="pt-BR"/>
              </w:rPr>
            </w:pPr>
          </w:p>
        </w:tc>
        <w:tc>
          <w:tcPr>
            <w:tcW w:w="1667" w:type="pct"/>
          </w:tcPr>
          <w:p w14:paraId="32FE189C" w14:textId="406E4FC2"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transferência de gerenciamento e a comprovação da finalização da operação devem ser protocolados pela entidade de origem, instruídos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_Ref138859371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XVII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50A44F8C" w14:textId="6ED64D34" w:rsidR="00221802" w:rsidRPr="00CB5623" w:rsidRDefault="009752A0"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49918532" w14:textId="731F481A" w:rsidTr="00AB24F3">
        <w:tc>
          <w:tcPr>
            <w:tcW w:w="1667" w:type="pct"/>
          </w:tcPr>
          <w:p w14:paraId="6CE17C27" w14:textId="77777777" w:rsidR="00221802" w:rsidRDefault="00A5551A" w:rsidP="007A56B7">
            <w:pPr>
              <w:spacing w:after="120"/>
              <w:jc w:val="both"/>
              <w:rPr>
                <w:rFonts w:ascii="Calibri" w:eastAsia="Times New Roman" w:hAnsi="Calibri" w:cs="Calibri"/>
                <w:color w:val="000000"/>
                <w:sz w:val="20"/>
                <w:szCs w:val="20"/>
                <w:lang w:eastAsia="pt-BR"/>
              </w:rPr>
            </w:pPr>
            <w:r w:rsidRPr="00A5551A">
              <w:rPr>
                <w:rFonts w:ascii="Calibri" w:eastAsia="Times New Roman" w:hAnsi="Calibri" w:cs="Calibri"/>
                <w:color w:val="000000"/>
                <w:sz w:val="20"/>
                <w:szCs w:val="20"/>
                <w:lang w:eastAsia="pt-BR"/>
              </w:rPr>
              <w:t>RESOLUÇÃO PREVIC Nº 10, DE 3 DE MAIO DE 2022</w:t>
            </w:r>
          </w:p>
          <w:p w14:paraId="204E1FF0" w14:textId="70E30612" w:rsidR="00483EA2" w:rsidRPr="00483EA2" w:rsidRDefault="00483EA2" w:rsidP="00483EA2">
            <w:pPr>
              <w:spacing w:after="120"/>
              <w:jc w:val="both"/>
              <w:rPr>
                <w:rFonts w:ascii="Calibri" w:eastAsia="Times New Roman" w:hAnsi="Calibri" w:cs="Calibri"/>
                <w:color w:val="000000"/>
                <w:sz w:val="20"/>
                <w:szCs w:val="20"/>
                <w:lang w:eastAsia="pt-BR"/>
              </w:rPr>
            </w:pPr>
            <w:r w:rsidRPr="00483EA2">
              <w:rPr>
                <w:rFonts w:ascii="Calibri" w:eastAsia="Times New Roman" w:hAnsi="Calibri" w:cs="Calibri"/>
                <w:color w:val="000000"/>
                <w:sz w:val="20"/>
                <w:szCs w:val="20"/>
                <w:lang w:eastAsia="pt-BR"/>
              </w:rPr>
              <w:t>Art. 5° O requerimento de transfer</w:t>
            </w:r>
            <w:r>
              <w:rPr>
                <w:rFonts w:ascii="Calibri" w:eastAsia="Times New Roman" w:hAnsi="Calibri" w:cs="Calibri"/>
                <w:color w:val="000000"/>
                <w:sz w:val="20"/>
                <w:szCs w:val="20"/>
                <w:lang w:eastAsia="pt-BR"/>
              </w:rPr>
              <w:t>ê</w:t>
            </w:r>
            <w:r w:rsidRPr="00483EA2">
              <w:rPr>
                <w:rFonts w:ascii="Calibri" w:eastAsia="Times New Roman" w:hAnsi="Calibri" w:cs="Calibri"/>
                <w:color w:val="000000"/>
                <w:sz w:val="20"/>
                <w:szCs w:val="20"/>
                <w:lang w:eastAsia="pt-BR"/>
              </w:rPr>
              <w:t>ncia de gerenciamento deve ser protocolado na Previc, pela entidade de origem, observado o prazo de cento e oitenta dias, contados da data da notifica</w:t>
            </w:r>
            <w:r>
              <w:rPr>
                <w:rFonts w:ascii="Calibri" w:eastAsia="Times New Roman" w:hAnsi="Calibri" w:cs="Calibri"/>
                <w:color w:val="000000"/>
                <w:sz w:val="20"/>
                <w:szCs w:val="20"/>
                <w:lang w:eastAsia="pt-BR"/>
              </w:rPr>
              <w:t>çã</w:t>
            </w:r>
            <w:r w:rsidRPr="00483EA2">
              <w:rPr>
                <w:rFonts w:ascii="Calibri" w:eastAsia="Times New Roman" w:hAnsi="Calibri" w:cs="Calibri"/>
                <w:color w:val="000000"/>
                <w:sz w:val="20"/>
                <w:szCs w:val="20"/>
                <w:lang w:eastAsia="pt-BR"/>
              </w:rPr>
              <w:t>o.</w:t>
            </w:r>
          </w:p>
          <w:p w14:paraId="048B1AFB" w14:textId="22909D59" w:rsidR="00A5551A" w:rsidRPr="001F4E6F" w:rsidRDefault="00483EA2" w:rsidP="00483EA2">
            <w:pPr>
              <w:spacing w:after="120"/>
              <w:jc w:val="both"/>
              <w:rPr>
                <w:rFonts w:ascii="Calibri" w:eastAsia="Times New Roman" w:hAnsi="Calibri" w:cs="Calibri"/>
                <w:color w:val="000000"/>
                <w:sz w:val="20"/>
                <w:szCs w:val="20"/>
                <w:lang w:eastAsia="pt-BR"/>
              </w:rPr>
            </w:pPr>
            <w:r w:rsidRPr="00483EA2">
              <w:rPr>
                <w:rFonts w:ascii="Calibri" w:eastAsia="Times New Roman" w:hAnsi="Calibri" w:cs="Calibri"/>
                <w:color w:val="000000"/>
                <w:sz w:val="20"/>
                <w:szCs w:val="20"/>
                <w:lang w:eastAsia="pt-BR"/>
              </w:rPr>
              <w:t>Par</w:t>
            </w:r>
            <w:r w:rsidR="0096419E">
              <w:rPr>
                <w:rFonts w:ascii="Calibri" w:eastAsia="Times New Roman" w:hAnsi="Calibri" w:cs="Calibri"/>
                <w:color w:val="000000"/>
                <w:sz w:val="20"/>
                <w:szCs w:val="20"/>
                <w:lang w:eastAsia="pt-BR"/>
              </w:rPr>
              <w:t>á</w:t>
            </w:r>
            <w:r w:rsidRPr="00483EA2">
              <w:rPr>
                <w:rFonts w:ascii="Calibri" w:eastAsia="Times New Roman" w:hAnsi="Calibri" w:cs="Calibri"/>
                <w:color w:val="000000"/>
                <w:sz w:val="20"/>
                <w:szCs w:val="20"/>
                <w:lang w:eastAsia="pt-BR"/>
              </w:rPr>
              <w:t xml:space="preserve">grafo único. </w:t>
            </w:r>
            <w:r w:rsidR="0096419E">
              <w:rPr>
                <w:rFonts w:ascii="Calibri" w:eastAsia="Times New Roman" w:hAnsi="Calibri" w:cs="Calibri"/>
                <w:color w:val="000000"/>
                <w:sz w:val="20"/>
                <w:szCs w:val="20"/>
                <w:lang w:eastAsia="pt-BR"/>
              </w:rPr>
              <w:t>O</w:t>
            </w:r>
            <w:r w:rsidRPr="00483EA2">
              <w:rPr>
                <w:rFonts w:ascii="Calibri" w:eastAsia="Times New Roman" w:hAnsi="Calibri" w:cs="Calibri"/>
                <w:color w:val="000000"/>
                <w:sz w:val="20"/>
                <w:szCs w:val="20"/>
                <w:lang w:eastAsia="pt-BR"/>
              </w:rPr>
              <w:t xml:space="preserve"> prazo previsto no caput pode ser prorrogado mediante acordo firmado entre o patrocinador e as entidades de origem e de destino.</w:t>
            </w:r>
          </w:p>
        </w:tc>
        <w:tc>
          <w:tcPr>
            <w:tcW w:w="1667" w:type="pct"/>
          </w:tcPr>
          <w:p w14:paraId="5FD6AC01" w14:textId="541EB6D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Parágrafo único.  O requerimento deve ser protocolado no prazo de cento e oitenta dias contados da data da notificação, podendo esse prazo ser prorrogado mediante acordo firmado entre os patrocinadores ou instituidores do plano e as entidades de origem e de destino.</w:t>
            </w:r>
          </w:p>
        </w:tc>
        <w:tc>
          <w:tcPr>
            <w:tcW w:w="1666" w:type="pct"/>
          </w:tcPr>
          <w:p w14:paraId="121DF18D"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18F1894" w14:textId="5E75B3CE" w:rsidTr="00AB24F3">
        <w:tc>
          <w:tcPr>
            <w:tcW w:w="1667" w:type="pct"/>
          </w:tcPr>
          <w:p w14:paraId="2C895C34"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6EAF990A" w14:textId="0A384A5C"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6" w:type="pct"/>
          </w:tcPr>
          <w:p w14:paraId="647FC1D9"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54FB754D" w14:textId="11A737DD" w:rsidTr="00AB24F3">
        <w:tc>
          <w:tcPr>
            <w:tcW w:w="1667" w:type="pct"/>
          </w:tcPr>
          <w:p w14:paraId="32CB0931" w14:textId="77777777" w:rsidR="00221802" w:rsidRPr="001F4E6F" w:rsidRDefault="00221802" w:rsidP="00221802">
            <w:pPr>
              <w:spacing w:after="120"/>
              <w:ind w:left="360"/>
              <w:rPr>
                <w:rFonts w:ascii="Calibri" w:eastAsia="Times New Roman" w:hAnsi="Calibri" w:cs="Calibri"/>
                <w:b/>
                <w:bCs/>
                <w:color w:val="000000"/>
                <w:sz w:val="20"/>
                <w:szCs w:val="20"/>
                <w:lang w:eastAsia="pt-BR"/>
              </w:rPr>
            </w:pPr>
          </w:p>
        </w:tc>
        <w:tc>
          <w:tcPr>
            <w:tcW w:w="1667" w:type="pct"/>
          </w:tcPr>
          <w:p w14:paraId="49AEE106" w14:textId="0FD67ECC" w:rsidR="00221802" w:rsidRPr="001F4E6F" w:rsidRDefault="00221802" w:rsidP="00221802">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Retirada de patrocínio</w:t>
            </w:r>
          </w:p>
        </w:tc>
        <w:tc>
          <w:tcPr>
            <w:tcW w:w="1666" w:type="pct"/>
          </w:tcPr>
          <w:p w14:paraId="5716CBB6"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3BFCCC10" w14:textId="14243093" w:rsidTr="00AB24F3">
        <w:tc>
          <w:tcPr>
            <w:tcW w:w="1667" w:type="pct"/>
          </w:tcPr>
          <w:p w14:paraId="37EB60AD" w14:textId="77777777" w:rsidR="00221802" w:rsidRPr="001F4E6F" w:rsidRDefault="00221802" w:rsidP="00221802">
            <w:pPr>
              <w:tabs>
                <w:tab w:val="left" w:pos="993"/>
              </w:tabs>
              <w:spacing w:after="120"/>
              <w:ind w:left="360"/>
              <w:jc w:val="both"/>
              <w:rPr>
                <w:rFonts w:ascii="Calibri" w:eastAsia="Times New Roman" w:hAnsi="Calibri" w:cs="Calibri"/>
                <w:color w:val="000000"/>
                <w:sz w:val="20"/>
                <w:szCs w:val="20"/>
                <w:lang w:eastAsia="pt-BR"/>
              </w:rPr>
            </w:pPr>
          </w:p>
        </w:tc>
        <w:tc>
          <w:tcPr>
            <w:tcW w:w="1667" w:type="pct"/>
          </w:tcPr>
          <w:p w14:paraId="4DCFE7CF" w14:textId="5EBA9B79"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retirada de patrocínio e a comprovação da finalização da operação devem ser protocolados pela EFPC, instruídos com os documentos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_Ref138859812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XVIII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4B6827BB" w14:textId="7F5BB690" w:rsidR="00221802" w:rsidRPr="00CB5623" w:rsidRDefault="00FD2F16"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2C83F898" w14:textId="77777777" w:rsidTr="00AB24F3">
        <w:tc>
          <w:tcPr>
            <w:tcW w:w="1667" w:type="pct"/>
          </w:tcPr>
          <w:p w14:paraId="362E323D" w14:textId="77777777" w:rsidR="00221802" w:rsidRDefault="0022012C" w:rsidP="0022012C">
            <w:pPr>
              <w:spacing w:after="120"/>
              <w:ind w:left="27"/>
              <w:jc w:val="both"/>
              <w:rPr>
                <w:rFonts w:ascii="Calibri" w:eastAsia="Times New Roman" w:hAnsi="Calibri" w:cs="Calibri"/>
                <w:color w:val="000000"/>
                <w:sz w:val="20"/>
                <w:szCs w:val="20"/>
                <w:lang w:eastAsia="pt-BR"/>
              </w:rPr>
            </w:pPr>
            <w:r w:rsidRPr="0022012C">
              <w:rPr>
                <w:rFonts w:ascii="Calibri" w:eastAsia="Times New Roman" w:hAnsi="Calibri" w:cs="Calibri"/>
                <w:color w:val="000000"/>
                <w:sz w:val="20"/>
                <w:szCs w:val="20"/>
                <w:lang w:eastAsia="pt-BR"/>
              </w:rPr>
              <w:t>RESOLUÇÃO PREVIC Nº 15, DE 20 DE SETEMBRO DE 2022</w:t>
            </w:r>
          </w:p>
          <w:p w14:paraId="78F73B28" w14:textId="77777777" w:rsidR="0022012C" w:rsidRDefault="00DD52D8" w:rsidP="0022012C">
            <w:pPr>
              <w:spacing w:after="120"/>
              <w:ind w:left="27"/>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Art. 2º [...]</w:t>
            </w:r>
          </w:p>
          <w:p w14:paraId="30D80239" w14:textId="27C7EB8F" w:rsidR="00DD52D8" w:rsidRPr="001F4E6F" w:rsidRDefault="004E0C01" w:rsidP="0022012C">
            <w:pPr>
              <w:spacing w:after="120"/>
              <w:ind w:left="27"/>
              <w:jc w:val="both"/>
              <w:rPr>
                <w:rFonts w:ascii="Calibri" w:eastAsia="Times New Roman" w:hAnsi="Calibri" w:cs="Calibri"/>
                <w:color w:val="000000"/>
                <w:sz w:val="20"/>
                <w:szCs w:val="20"/>
                <w:lang w:eastAsia="pt-BR"/>
              </w:rPr>
            </w:pPr>
            <w:r w:rsidRPr="004E0C01">
              <w:rPr>
                <w:rFonts w:ascii="Calibri" w:eastAsia="Times New Roman" w:hAnsi="Calibri" w:cs="Calibri"/>
                <w:color w:val="000000"/>
                <w:sz w:val="20"/>
                <w:szCs w:val="20"/>
                <w:lang w:eastAsia="pt-BR"/>
              </w:rPr>
              <w:t>II - data de protocolo: aquela na qual a EFPC deve protocolar o requerimento de licenciamento de retirada de patrocínio ou de rescisão unilateral de convênio de adesão junto à Superintendência Nacional de Previdência Complementar (Previc), no prazo de até duzentos e quarenta dias, contados da data da notificação;</w:t>
            </w:r>
          </w:p>
        </w:tc>
        <w:tc>
          <w:tcPr>
            <w:tcW w:w="1667" w:type="pct"/>
          </w:tcPr>
          <w:p w14:paraId="69DA1A93" w14:textId="620ECC4E" w:rsidR="00221802" w:rsidRPr="0023320D" w:rsidRDefault="00221802" w:rsidP="00221802">
            <w:pPr>
              <w:tabs>
                <w:tab w:val="left" w:pos="993"/>
              </w:tabs>
              <w:spacing w:after="120"/>
              <w:jc w:val="both"/>
              <w:rPr>
                <w:rFonts w:ascii="Calibri" w:eastAsia="Times New Roman" w:hAnsi="Calibri" w:cs="Calibri"/>
                <w:sz w:val="20"/>
                <w:szCs w:val="20"/>
                <w:lang w:eastAsia="pt-BR"/>
              </w:rPr>
            </w:pPr>
            <w:r w:rsidRPr="0023320D">
              <w:rPr>
                <w:rFonts w:ascii="Calibri" w:eastAsia="Times New Roman" w:hAnsi="Calibri" w:cs="Calibri"/>
                <w:sz w:val="20"/>
                <w:szCs w:val="20"/>
                <w:lang w:eastAsia="pt-BR"/>
              </w:rPr>
              <w:t>§1º  O requerimento deve ser protocolado no prazo de até duzentos e quarenta dias, contados da data da notificação.</w:t>
            </w:r>
          </w:p>
        </w:tc>
        <w:tc>
          <w:tcPr>
            <w:tcW w:w="1666" w:type="pct"/>
          </w:tcPr>
          <w:p w14:paraId="6F3A5962" w14:textId="77777777" w:rsidR="00221802" w:rsidRPr="00CB5623" w:rsidRDefault="00221802" w:rsidP="00221802">
            <w:pPr>
              <w:tabs>
                <w:tab w:val="left" w:pos="993"/>
              </w:tabs>
              <w:spacing w:after="120"/>
              <w:jc w:val="both"/>
              <w:rPr>
                <w:rFonts w:ascii="Calibri" w:eastAsia="Times New Roman" w:hAnsi="Calibri" w:cs="Calibri"/>
                <w:color w:val="000000"/>
                <w:sz w:val="20"/>
                <w:szCs w:val="20"/>
                <w:lang w:eastAsia="pt-BR"/>
              </w:rPr>
            </w:pPr>
          </w:p>
        </w:tc>
      </w:tr>
      <w:tr w:rsidR="00221802" w:rsidRPr="001F4E6F" w14:paraId="215BBBC7" w14:textId="09A3B18F" w:rsidTr="00AB24F3">
        <w:tc>
          <w:tcPr>
            <w:tcW w:w="1667" w:type="pct"/>
          </w:tcPr>
          <w:p w14:paraId="44145B61" w14:textId="6EF56881" w:rsidR="004E0C01" w:rsidRDefault="004E0C01" w:rsidP="004E0C01">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ANEXO X</w:t>
            </w:r>
            <w:r w:rsidR="006E3EDD">
              <w:rPr>
                <w:rFonts w:ascii="Calibri" w:eastAsia="Times New Roman" w:hAnsi="Calibri" w:cs="Calibri"/>
                <w:color w:val="000000"/>
                <w:sz w:val="20"/>
                <w:szCs w:val="20"/>
                <w:lang w:eastAsia="pt-BR"/>
              </w:rPr>
              <w:t>V</w:t>
            </w:r>
            <w:r>
              <w:rPr>
                <w:rFonts w:ascii="Calibri" w:eastAsia="Times New Roman" w:hAnsi="Calibri" w:cs="Calibri"/>
                <w:color w:val="000000"/>
                <w:sz w:val="20"/>
                <w:szCs w:val="20"/>
                <w:lang w:eastAsia="pt-BR"/>
              </w:rPr>
              <w:t xml:space="preserve">II DA </w:t>
            </w:r>
            <w:r w:rsidRPr="00B95AD8">
              <w:rPr>
                <w:rFonts w:ascii="Calibri" w:eastAsia="Times New Roman" w:hAnsi="Calibri" w:cs="Calibri"/>
                <w:color w:val="000000"/>
                <w:sz w:val="20"/>
                <w:szCs w:val="20"/>
                <w:lang w:eastAsia="pt-BR"/>
              </w:rPr>
              <w:t>INSTRUÇÃO PREVIC Nº 45, DE 13 DE JULHO DE 2022</w:t>
            </w:r>
          </w:p>
          <w:p w14:paraId="617A1AFD" w14:textId="53A9BF9F" w:rsidR="00221802" w:rsidRPr="001F4E6F" w:rsidRDefault="006E3EDD" w:rsidP="004E0C01">
            <w:pPr>
              <w:spacing w:after="120"/>
              <w:jc w:val="both"/>
              <w:rPr>
                <w:rFonts w:ascii="Calibri" w:eastAsia="Times New Roman" w:hAnsi="Calibri" w:cs="Calibri"/>
                <w:color w:val="000000"/>
                <w:sz w:val="20"/>
                <w:szCs w:val="20"/>
                <w:lang w:eastAsia="pt-BR"/>
              </w:rPr>
            </w:pPr>
            <w:r w:rsidRPr="006E3EDD">
              <w:rPr>
                <w:rFonts w:ascii="Calibri" w:eastAsia="Times New Roman" w:hAnsi="Calibri" w:cs="Calibri"/>
                <w:color w:val="000000"/>
                <w:sz w:val="20"/>
                <w:szCs w:val="20"/>
                <w:lang w:eastAsia="pt-BR"/>
              </w:rPr>
              <w:t>II - Os documentos que subsidiarem o relatório da operação devem permanecer na EFPC, à disposição da Previc, pelo prazo de sessenta meses, contados da data-efetiva;</w:t>
            </w:r>
          </w:p>
        </w:tc>
        <w:tc>
          <w:tcPr>
            <w:tcW w:w="1667" w:type="pct"/>
          </w:tcPr>
          <w:p w14:paraId="6C2D4FCF" w14:textId="29012984" w:rsidR="00221802" w:rsidRPr="001F4E6F" w:rsidRDefault="00221802" w:rsidP="00221802">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§2º</w:t>
            </w:r>
            <w:r w:rsidRPr="001F4E6F">
              <w:rPr>
                <w:rFonts w:ascii="Calibri" w:eastAsia="Times New Roman" w:hAnsi="Calibri" w:cs="Calibri"/>
                <w:color w:val="000000"/>
                <w:sz w:val="20"/>
                <w:szCs w:val="20"/>
                <w:lang w:eastAsia="pt-BR"/>
              </w:rPr>
              <w:t xml:space="preserve">  Os documentos que subsidiarem a elaboração do relatório da operação devem permanecer na EFPC, à disposição da Previc, pelo prazo de sessenta meses, contados da data efetiva.</w:t>
            </w:r>
          </w:p>
        </w:tc>
        <w:tc>
          <w:tcPr>
            <w:tcW w:w="1666" w:type="pct"/>
          </w:tcPr>
          <w:p w14:paraId="67DF61C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835FDD3" w14:textId="5E459976" w:rsidTr="00AB24F3">
        <w:tc>
          <w:tcPr>
            <w:tcW w:w="1667" w:type="pct"/>
          </w:tcPr>
          <w:p w14:paraId="1F030BB1"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573F7345" w14:textId="3C3381B0" w:rsidR="00221802" w:rsidRPr="001F4E6F" w:rsidRDefault="00221802" w:rsidP="00221802">
            <w:pPr>
              <w:spacing w:after="120"/>
              <w:jc w:val="center"/>
              <w:rPr>
                <w:rFonts w:ascii="Calibri" w:eastAsia="Times New Roman" w:hAnsi="Calibri" w:cs="Calibri"/>
                <w:b/>
                <w:bCs/>
                <w:color w:val="000000"/>
                <w:sz w:val="20"/>
                <w:szCs w:val="20"/>
                <w:lang w:eastAsia="pt-BR"/>
              </w:rPr>
            </w:pPr>
          </w:p>
        </w:tc>
        <w:tc>
          <w:tcPr>
            <w:tcW w:w="1666" w:type="pct"/>
          </w:tcPr>
          <w:p w14:paraId="2F1D2354"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560D2764" w14:textId="707EB757" w:rsidTr="00AB24F3">
        <w:tc>
          <w:tcPr>
            <w:tcW w:w="1667" w:type="pct"/>
          </w:tcPr>
          <w:p w14:paraId="3F67758D" w14:textId="77777777" w:rsidR="00221802" w:rsidRPr="001F4E6F" w:rsidRDefault="00221802" w:rsidP="00221802">
            <w:pPr>
              <w:spacing w:after="120"/>
              <w:ind w:left="360"/>
              <w:rPr>
                <w:rFonts w:ascii="Calibri" w:eastAsia="Times New Roman" w:hAnsi="Calibri" w:cs="Calibri"/>
                <w:b/>
                <w:bCs/>
                <w:color w:val="000000"/>
                <w:sz w:val="20"/>
                <w:szCs w:val="20"/>
                <w:lang w:eastAsia="pt-BR"/>
              </w:rPr>
            </w:pPr>
          </w:p>
        </w:tc>
        <w:tc>
          <w:tcPr>
            <w:tcW w:w="1667" w:type="pct"/>
          </w:tcPr>
          <w:p w14:paraId="0A5766BD" w14:textId="0CEEC77B" w:rsidR="00221802" w:rsidRPr="001F4E6F" w:rsidRDefault="00221802" w:rsidP="00221802">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Rescisão unilateral de convênio de adesão</w:t>
            </w:r>
          </w:p>
        </w:tc>
        <w:tc>
          <w:tcPr>
            <w:tcW w:w="1666" w:type="pct"/>
          </w:tcPr>
          <w:p w14:paraId="484C7B24"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77C48140" w14:textId="6522F544" w:rsidTr="00AB24F3">
        <w:tc>
          <w:tcPr>
            <w:tcW w:w="1667" w:type="pct"/>
          </w:tcPr>
          <w:p w14:paraId="78B10571" w14:textId="77777777" w:rsidR="00221802" w:rsidRPr="001F4E6F" w:rsidRDefault="00221802" w:rsidP="00221802">
            <w:pPr>
              <w:tabs>
                <w:tab w:val="left" w:pos="993"/>
              </w:tabs>
              <w:spacing w:after="120"/>
              <w:ind w:left="360"/>
              <w:jc w:val="both"/>
              <w:rPr>
                <w:rFonts w:ascii="Calibri" w:eastAsia="Times New Roman" w:hAnsi="Calibri" w:cs="Calibri"/>
                <w:color w:val="000000"/>
                <w:sz w:val="20"/>
                <w:szCs w:val="20"/>
                <w:lang w:eastAsia="pt-BR"/>
              </w:rPr>
            </w:pPr>
          </w:p>
        </w:tc>
        <w:tc>
          <w:tcPr>
            <w:tcW w:w="1667" w:type="pct"/>
          </w:tcPr>
          <w:p w14:paraId="51AD1326" w14:textId="36A87C30"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rescisão unilateral de convênio de adesão e a comprovação da finalização da operação devem ser protocolados pela EFPC, instruídos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_Ref138859910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XIX</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09281E81" w14:textId="71049593" w:rsidR="00221802" w:rsidRPr="00CB5623" w:rsidRDefault="006E3EDD"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58550E64" w14:textId="77777777" w:rsidTr="00AB24F3">
        <w:tc>
          <w:tcPr>
            <w:tcW w:w="1667" w:type="pct"/>
          </w:tcPr>
          <w:p w14:paraId="54A0A970" w14:textId="77777777" w:rsidR="00F3570B" w:rsidRDefault="00F3570B" w:rsidP="00F3570B">
            <w:pPr>
              <w:spacing w:after="120"/>
              <w:ind w:left="27"/>
              <w:jc w:val="both"/>
              <w:rPr>
                <w:rFonts w:ascii="Calibri" w:eastAsia="Times New Roman" w:hAnsi="Calibri" w:cs="Calibri"/>
                <w:color w:val="000000"/>
                <w:sz w:val="20"/>
                <w:szCs w:val="20"/>
                <w:lang w:eastAsia="pt-BR"/>
              </w:rPr>
            </w:pPr>
            <w:r w:rsidRPr="0022012C">
              <w:rPr>
                <w:rFonts w:ascii="Calibri" w:eastAsia="Times New Roman" w:hAnsi="Calibri" w:cs="Calibri"/>
                <w:color w:val="000000"/>
                <w:sz w:val="20"/>
                <w:szCs w:val="20"/>
                <w:lang w:eastAsia="pt-BR"/>
              </w:rPr>
              <w:t>RESOLUÇÃO PREVIC Nº 15, DE 20 DE SETEMBRO DE 2022</w:t>
            </w:r>
          </w:p>
          <w:p w14:paraId="3291201B" w14:textId="77777777" w:rsidR="00F3570B" w:rsidRDefault="00F3570B" w:rsidP="00F3570B">
            <w:pPr>
              <w:spacing w:after="120"/>
              <w:ind w:left="27"/>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Art. 2º [...]</w:t>
            </w:r>
          </w:p>
          <w:p w14:paraId="157C32C9" w14:textId="04896D4D" w:rsidR="00221802" w:rsidRPr="001F4E6F" w:rsidRDefault="00F3570B" w:rsidP="00F3570B">
            <w:pPr>
              <w:spacing w:after="120"/>
              <w:jc w:val="both"/>
              <w:rPr>
                <w:rFonts w:ascii="Calibri" w:eastAsia="Times New Roman" w:hAnsi="Calibri" w:cs="Calibri"/>
                <w:color w:val="000000"/>
                <w:sz w:val="20"/>
                <w:szCs w:val="20"/>
                <w:lang w:eastAsia="pt-BR"/>
              </w:rPr>
            </w:pPr>
            <w:r w:rsidRPr="004E0C01">
              <w:rPr>
                <w:rFonts w:ascii="Calibri" w:eastAsia="Times New Roman" w:hAnsi="Calibri" w:cs="Calibri"/>
                <w:color w:val="000000"/>
                <w:sz w:val="20"/>
                <w:szCs w:val="20"/>
                <w:lang w:eastAsia="pt-BR"/>
              </w:rPr>
              <w:t>II - data de protocolo: aquela na qual a EFPC deve protocolar o requerimento de licenciamento de retirada de patrocínio ou de rescisão unilateral de convênio de adesão junto à Superintendência Nacional de Previdência Complementar (Previc), no prazo de até duzentos e quarenta dias, contados da data da notificação;</w:t>
            </w:r>
          </w:p>
        </w:tc>
        <w:tc>
          <w:tcPr>
            <w:tcW w:w="1667" w:type="pct"/>
          </w:tcPr>
          <w:p w14:paraId="58B506E9" w14:textId="0734B5CF" w:rsidR="00221802" w:rsidRPr="001F4E6F" w:rsidRDefault="00221802" w:rsidP="00221802">
            <w:pPr>
              <w:spacing w:after="120"/>
              <w:jc w:val="both"/>
              <w:rPr>
                <w:rFonts w:ascii="Calibri" w:eastAsia="Times New Roman" w:hAnsi="Calibri" w:cs="Calibri"/>
                <w:color w:val="000000"/>
                <w:sz w:val="20"/>
                <w:szCs w:val="20"/>
                <w:lang w:eastAsia="pt-BR"/>
              </w:rPr>
            </w:pPr>
            <w:r w:rsidRPr="0023320D">
              <w:rPr>
                <w:rFonts w:ascii="Calibri" w:eastAsia="Times New Roman" w:hAnsi="Calibri" w:cs="Calibri"/>
                <w:sz w:val="20"/>
                <w:szCs w:val="20"/>
                <w:lang w:eastAsia="pt-BR"/>
              </w:rPr>
              <w:t>§1º  O requerimento deve ser protocolado no prazo de até duzentos e quarenta dias, contados da data da notificação.</w:t>
            </w:r>
          </w:p>
        </w:tc>
        <w:tc>
          <w:tcPr>
            <w:tcW w:w="1666" w:type="pct"/>
          </w:tcPr>
          <w:p w14:paraId="33D6F3D5"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9740A2E" w14:textId="16F6509E" w:rsidTr="00AB24F3">
        <w:tc>
          <w:tcPr>
            <w:tcW w:w="1667" w:type="pct"/>
          </w:tcPr>
          <w:p w14:paraId="3C47EF6F" w14:textId="7ABC02E6" w:rsidR="001C756D" w:rsidRDefault="001C756D" w:rsidP="001C756D">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ANEXO XVI</w:t>
            </w:r>
            <w:r w:rsidR="00CE3A73">
              <w:rPr>
                <w:rFonts w:ascii="Calibri" w:eastAsia="Times New Roman" w:hAnsi="Calibri" w:cs="Calibri"/>
                <w:color w:val="000000"/>
                <w:sz w:val="20"/>
                <w:szCs w:val="20"/>
                <w:lang w:eastAsia="pt-BR"/>
              </w:rPr>
              <w:t>I</w:t>
            </w:r>
            <w:r>
              <w:rPr>
                <w:rFonts w:ascii="Calibri" w:eastAsia="Times New Roman" w:hAnsi="Calibri" w:cs="Calibri"/>
                <w:color w:val="000000"/>
                <w:sz w:val="20"/>
                <w:szCs w:val="20"/>
                <w:lang w:eastAsia="pt-BR"/>
              </w:rPr>
              <w:t xml:space="preserve">I DA </w:t>
            </w:r>
            <w:r w:rsidRPr="00B95AD8">
              <w:rPr>
                <w:rFonts w:ascii="Calibri" w:eastAsia="Times New Roman" w:hAnsi="Calibri" w:cs="Calibri"/>
                <w:color w:val="000000"/>
                <w:sz w:val="20"/>
                <w:szCs w:val="20"/>
                <w:lang w:eastAsia="pt-BR"/>
              </w:rPr>
              <w:t>INSTRUÇÃO PREVIC Nº 45, DE 13 DE JULHO DE 2022</w:t>
            </w:r>
          </w:p>
          <w:p w14:paraId="741DA6D7" w14:textId="7E0434BD" w:rsidR="00221802" w:rsidRPr="001F4E6F" w:rsidRDefault="00C415F6" w:rsidP="001C756D">
            <w:pPr>
              <w:spacing w:after="120"/>
              <w:jc w:val="both"/>
              <w:rPr>
                <w:rFonts w:ascii="Calibri" w:eastAsia="Times New Roman" w:hAnsi="Calibri" w:cs="Calibri"/>
                <w:color w:val="000000"/>
                <w:sz w:val="20"/>
                <w:szCs w:val="20"/>
                <w:lang w:eastAsia="pt-BR"/>
              </w:rPr>
            </w:pPr>
            <w:r w:rsidRPr="00C415F6">
              <w:rPr>
                <w:rFonts w:ascii="Calibri" w:eastAsia="Times New Roman" w:hAnsi="Calibri" w:cs="Calibri"/>
                <w:color w:val="000000"/>
                <w:sz w:val="20"/>
                <w:szCs w:val="20"/>
                <w:lang w:eastAsia="pt-BR"/>
              </w:rPr>
              <w:t>II - Os documentos que subsidiarem o relatório da operação devem permanecer na EFPC, à disposição da Previc, pelo prazo de sessenta meses, contados da data-efetiva;</w:t>
            </w:r>
          </w:p>
        </w:tc>
        <w:tc>
          <w:tcPr>
            <w:tcW w:w="1667" w:type="pct"/>
          </w:tcPr>
          <w:p w14:paraId="489F7C65" w14:textId="6C4D962C" w:rsidR="00221802" w:rsidRPr="001F4E6F" w:rsidRDefault="00221802" w:rsidP="00221802">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§2º</w:t>
            </w:r>
            <w:r w:rsidRPr="001F4E6F">
              <w:rPr>
                <w:rFonts w:ascii="Calibri" w:eastAsia="Times New Roman" w:hAnsi="Calibri" w:cs="Calibri"/>
                <w:color w:val="000000"/>
                <w:sz w:val="20"/>
                <w:szCs w:val="20"/>
                <w:lang w:eastAsia="pt-BR"/>
              </w:rPr>
              <w:t xml:space="preserve"> </w:t>
            </w:r>
            <w:r>
              <w:rPr>
                <w:rFonts w:ascii="Calibri" w:eastAsia="Times New Roman" w:hAnsi="Calibri" w:cs="Calibri"/>
                <w:color w:val="000000"/>
                <w:sz w:val="20"/>
                <w:szCs w:val="20"/>
                <w:lang w:eastAsia="pt-BR"/>
              </w:rPr>
              <w:t xml:space="preserve"> </w:t>
            </w:r>
            <w:r w:rsidRPr="001F4E6F">
              <w:rPr>
                <w:rFonts w:ascii="Calibri" w:eastAsia="Times New Roman" w:hAnsi="Calibri" w:cs="Calibri"/>
                <w:color w:val="000000"/>
                <w:sz w:val="20"/>
                <w:szCs w:val="20"/>
                <w:lang w:eastAsia="pt-BR"/>
              </w:rPr>
              <w:t>Os documentos que subsidiarem a elaboração do relatório da operação devem permanecer na EFPC, à disposição da Previc, pelo prazo de sessenta meses, contados da data efetiva.</w:t>
            </w:r>
          </w:p>
        </w:tc>
        <w:tc>
          <w:tcPr>
            <w:tcW w:w="1666" w:type="pct"/>
          </w:tcPr>
          <w:p w14:paraId="027F808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BC0C141" w14:textId="2CC7016F" w:rsidTr="00AB24F3">
        <w:tc>
          <w:tcPr>
            <w:tcW w:w="1667" w:type="pct"/>
          </w:tcPr>
          <w:p w14:paraId="3CF2664A"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3B7583B" w14:textId="0EDC854C"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698EC1DC"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E507FD9" w14:textId="12C2C884" w:rsidTr="00AB24F3">
        <w:tc>
          <w:tcPr>
            <w:tcW w:w="1667" w:type="pct"/>
          </w:tcPr>
          <w:p w14:paraId="68C7F1CD" w14:textId="77777777" w:rsidR="00221802" w:rsidRPr="001F4E6F" w:rsidRDefault="00221802" w:rsidP="00221802">
            <w:pPr>
              <w:spacing w:after="120"/>
              <w:ind w:left="360"/>
              <w:rPr>
                <w:rFonts w:ascii="Calibri" w:eastAsia="Times New Roman" w:hAnsi="Calibri" w:cs="Calibri"/>
                <w:b/>
                <w:bCs/>
                <w:color w:val="000000"/>
                <w:sz w:val="20"/>
                <w:szCs w:val="20"/>
                <w:lang w:eastAsia="pt-BR"/>
              </w:rPr>
            </w:pPr>
          </w:p>
        </w:tc>
        <w:tc>
          <w:tcPr>
            <w:tcW w:w="1667" w:type="pct"/>
          </w:tcPr>
          <w:p w14:paraId="7CC28AB7" w14:textId="6B34EF29" w:rsidR="00221802" w:rsidRPr="001F4E6F" w:rsidRDefault="00221802" w:rsidP="00221802">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Destinação de reserva especial com reversão de valores</w:t>
            </w:r>
          </w:p>
        </w:tc>
        <w:tc>
          <w:tcPr>
            <w:tcW w:w="1666" w:type="pct"/>
          </w:tcPr>
          <w:p w14:paraId="5593284C"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6189C0CB" w14:textId="27C539EE" w:rsidTr="00AB24F3">
        <w:tc>
          <w:tcPr>
            <w:tcW w:w="1667" w:type="pct"/>
          </w:tcPr>
          <w:p w14:paraId="5E8D8F50" w14:textId="77777777" w:rsidR="00221802" w:rsidRPr="001F4E6F" w:rsidRDefault="00221802" w:rsidP="00221802">
            <w:pPr>
              <w:tabs>
                <w:tab w:val="left" w:pos="993"/>
              </w:tabs>
              <w:spacing w:after="120"/>
              <w:ind w:left="360"/>
              <w:jc w:val="both"/>
              <w:rPr>
                <w:rFonts w:ascii="Calibri" w:eastAsia="Times New Roman" w:hAnsi="Calibri" w:cs="Calibri"/>
                <w:color w:val="000000"/>
                <w:sz w:val="20"/>
                <w:szCs w:val="20"/>
                <w:lang w:eastAsia="pt-BR"/>
              </w:rPr>
            </w:pPr>
          </w:p>
        </w:tc>
        <w:tc>
          <w:tcPr>
            <w:tcW w:w="1667" w:type="pct"/>
          </w:tcPr>
          <w:p w14:paraId="01457AEF" w14:textId="1DBFB4F3"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destinação de reserva especial com reversão de valores deve ser protocolado pela EFPC, instruído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_Ref138860781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XX</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544C2C7C" w14:textId="6F590BA5" w:rsidR="00221802" w:rsidRPr="00CB5623" w:rsidRDefault="00BC5E25"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71C6FD2C" w14:textId="2AEBEF6F" w:rsidTr="00AB24F3">
        <w:tc>
          <w:tcPr>
            <w:tcW w:w="1667" w:type="pct"/>
          </w:tcPr>
          <w:p w14:paraId="7C2A2A87" w14:textId="42121B58" w:rsidR="00BC5E25" w:rsidRDefault="00BC5E25" w:rsidP="00BC5E25">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ANEXO XIX DA </w:t>
            </w:r>
            <w:r w:rsidRPr="00B95AD8">
              <w:rPr>
                <w:rFonts w:ascii="Calibri" w:eastAsia="Times New Roman" w:hAnsi="Calibri" w:cs="Calibri"/>
                <w:color w:val="000000"/>
                <w:sz w:val="20"/>
                <w:szCs w:val="20"/>
                <w:lang w:eastAsia="pt-BR"/>
              </w:rPr>
              <w:t>INSTRUÇÃO PREVIC Nº 45, DE 13 DE JULHO DE 2022</w:t>
            </w:r>
          </w:p>
          <w:p w14:paraId="216DE9CC" w14:textId="2638E129" w:rsidR="00221802" w:rsidRPr="001F4E6F" w:rsidRDefault="007F039D" w:rsidP="00BC5E25">
            <w:pPr>
              <w:spacing w:after="120"/>
              <w:jc w:val="both"/>
              <w:rPr>
                <w:rFonts w:ascii="Calibri" w:eastAsia="Times New Roman" w:hAnsi="Calibri" w:cs="Calibri"/>
                <w:color w:val="000000"/>
                <w:sz w:val="20"/>
                <w:szCs w:val="20"/>
                <w:lang w:eastAsia="pt-BR"/>
              </w:rPr>
            </w:pPr>
            <w:r w:rsidRPr="007F039D">
              <w:rPr>
                <w:rFonts w:ascii="Calibri" w:eastAsia="Times New Roman" w:hAnsi="Calibri" w:cs="Calibri"/>
                <w:color w:val="000000"/>
                <w:sz w:val="20"/>
                <w:szCs w:val="20"/>
                <w:lang w:eastAsia="pt-BR"/>
              </w:rPr>
              <w:t>II - Os documentos que subsidiarem o relatório da operação devem permanecer na EFPC, à disposição da Previc, pelo prazo de sessenta meses, contados da data-efetiva.</w:t>
            </w:r>
          </w:p>
        </w:tc>
        <w:tc>
          <w:tcPr>
            <w:tcW w:w="1667" w:type="pct"/>
          </w:tcPr>
          <w:p w14:paraId="7CB61EC2" w14:textId="0F57413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Parágrafo único.  Os documentos que subsidiarem a elaboração do relatório da operação devem permanecer na EFPC, à disposição da Previc, pelo prazo de sessenta meses, contados da data efetiva.</w:t>
            </w:r>
          </w:p>
        </w:tc>
        <w:tc>
          <w:tcPr>
            <w:tcW w:w="1666" w:type="pct"/>
          </w:tcPr>
          <w:p w14:paraId="384D357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8FBF4E0" w14:textId="21E721E0" w:rsidTr="00AB24F3">
        <w:tc>
          <w:tcPr>
            <w:tcW w:w="1667" w:type="pct"/>
          </w:tcPr>
          <w:p w14:paraId="10183607"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9EB7532" w14:textId="2F6D530F"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3B0B466C"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DDB6ADB" w14:textId="10B4F13B" w:rsidTr="00AB24F3">
        <w:tc>
          <w:tcPr>
            <w:tcW w:w="1667" w:type="pct"/>
          </w:tcPr>
          <w:p w14:paraId="182B4F90" w14:textId="77777777" w:rsidR="00221802" w:rsidRPr="001F4E6F" w:rsidRDefault="00221802" w:rsidP="00221802">
            <w:pPr>
              <w:spacing w:after="120"/>
              <w:ind w:left="360"/>
              <w:rPr>
                <w:rFonts w:ascii="Calibri" w:eastAsia="Times New Roman" w:hAnsi="Calibri" w:cs="Calibri"/>
                <w:b/>
                <w:bCs/>
                <w:color w:val="000000"/>
                <w:sz w:val="20"/>
                <w:szCs w:val="20"/>
                <w:lang w:eastAsia="pt-BR"/>
              </w:rPr>
            </w:pPr>
          </w:p>
        </w:tc>
        <w:tc>
          <w:tcPr>
            <w:tcW w:w="1667" w:type="pct"/>
          </w:tcPr>
          <w:p w14:paraId="54EE1D00" w14:textId="4A076144" w:rsidR="00221802" w:rsidRPr="001F4E6F" w:rsidRDefault="00221802" w:rsidP="00221802">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Aprovação de convênio de adesão</w:t>
            </w:r>
          </w:p>
        </w:tc>
        <w:tc>
          <w:tcPr>
            <w:tcW w:w="1666" w:type="pct"/>
          </w:tcPr>
          <w:p w14:paraId="08971930"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77E524FB" w14:textId="64EB0E99" w:rsidTr="00AB24F3">
        <w:tc>
          <w:tcPr>
            <w:tcW w:w="1667" w:type="pct"/>
          </w:tcPr>
          <w:p w14:paraId="498CA8BC" w14:textId="77777777" w:rsidR="00221802" w:rsidRPr="001F4E6F" w:rsidRDefault="00221802" w:rsidP="00221802">
            <w:pPr>
              <w:tabs>
                <w:tab w:val="left" w:pos="993"/>
              </w:tabs>
              <w:spacing w:after="120"/>
              <w:ind w:left="360"/>
              <w:jc w:val="both"/>
              <w:rPr>
                <w:rFonts w:ascii="Calibri" w:eastAsia="Times New Roman" w:hAnsi="Calibri" w:cs="Calibri"/>
                <w:color w:val="000000"/>
                <w:sz w:val="20"/>
                <w:szCs w:val="20"/>
                <w:lang w:eastAsia="pt-BR"/>
              </w:rPr>
            </w:pPr>
          </w:p>
        </w:tc>
        <w:tc>
          <w:tcPr>
            <w:tcW w:w="1667" w:type="pct"/>
          </w:tcPr>
          <w:p w14:paraId="759F35F0" w14:textId="7B60BF02"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aprovação de convênio de adesão deve ser protocolado pela EFPC, instruído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_Ref138861001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XXI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289BE032" w14:textId="2A15A02E" w:rsidR="00221802" w:rsidRPr="00CB5623" w:rsidRDefault="00561A2B"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28CE85C9" w14:textId="7040865C" w:rsidTr="00AB24F3">
        <w:tc>
          <w:tcPr>
            <w:tcW w:w="1667" w:type="pct"/>
          </w:tcPr>
          <w:p w14:paraId="12B43EC9" w14:textId="77777777" w:rsidR="00221802" w:rsidRPr="001F4E6F" w:rsidRDefault="00221802" w:rsidP="00221802">
            <w:pPr>
              <w:spacing w:after="120"/>
              <w:ind w:left="360"/>
              <w:jc w:val="center"/>
              <w:rPr>
                <w:rFonts w:ascii="Calibri" w:eastAsia="Times New Roman" w:hAnsi="Calibri" w:cs="Calibri"/>
                <w:color w:val="000000"/>
                <w:sz w:val="20"/>
                <w:szCs w:val="20"/>
                <w:lang w:eastAsia="pt-BR"/>
              </w:rPr>
            </w:pPr>
          </w:p>
        </w:tc>
        <w:tc>
          <w:tcPr>
            <w:tcW w:w="1667" w:type="pct"/>
          </w:tcPr>
          <w:p w14:paraId="2CC8A77F" w14:textId="0A30F1AD" w:rsidR="00221802" w:rsidRPr="001F4E6F" w:rsidRDefault="00221802" w:rsidP="00221802">
            <w:pPr>
              <w:spacing w:after="120"/>
              <w:jc w:val="center"/>
              <w:rPr>
                <w:rFonts w:ascii="Calibri" w:eastAsia="Times New Roman" w:hAnsi="Calibri" w:cs="Calibri"/>
                <w:color w:val="000000"/>
                <w:sz w:val="20"/>
                <w:szCs w:val="20"/>
                <w:lang w:eastAsia="pt-BR"/>
              </w:rPr>
            </w:pPr>
          </w:p>
        </w:tc>
        <w:tc>
          <w:tcPr>
            <w:tcW w:w="1666" w:type="pct"/>
          </w:tcPr>
          <w:p w14:paraId="766F6843" w14:textId="77777777" w:rsidR="00221802" w:rsidRPr="00CB5623" w:rsidRDefault="00221802" w:rsidP="00221802">
            <w:pPr>
              <w:spacing w:after="120"/>
              <w:jc w:val="center"/>
              <w:rPr>
                <w:rFonts w:ascii="Calibri" w:eastAsia="Times New Roman" w:hAnsi="Calibri" w:cs="Calibri"/>
                <w:color w:val="000000"/>
                <w:sz w:val="20"/>
                <w:szCs w:val="20"/>
                <w:lang w:eastAsia="pt-BR"/>
              </w:rPr>
            </w:pPr>
          </w:p>
        </w:tc>
      </w:tr>
      <w:tr w:rsidR="00221802" w:rsidRPr="001F4E6F" w14:paraId="143419AA" w14:textId="0D230BD0" w:rsidTr="00AB24F3">
        <w:tc>
          <w:tcPr>
            <w:tcW w:w="1667" w:type="pct"/>
          </w:tcPr>
          <w:p w14:paraId="422FD099" w14:textId="77777777" w:rsidR="00221802" w:rsidRPr="001F4E6F" w:rsidRDefault="00221802" w:rsidP="00221802">
            <w:pPr>
              <w:spacing w:after="120"/>
              <w:ind w:left="360"/>
              <w:rPr>
                <w:rFonts w:ascii="Calibri" w:eastAsia="Times New Roman" w:hAnsi="Calibri" w:cs="Calibri"/>
                <w:b/>
                <w:bCs/>
                <w:color w:val="000000"/>
                <w:sz w:val="20"/>
                <w:szCs w:val="20"/>
                <w:lang w:eastAsia="pt-BR"/>
              </w:rPr>
            </w:pPr>
          </w:p>
        </w:tc>
        <w:tc>
          <w:tcPr>
            <w:tcW w:w="1667" w:type="pct"/>
          </w:tcPr>
          <w:p w14:paraId="15EF30E9" w14:textId="563173AE" w:rsidR="00221802" w:rsidRPr="001F4E6F" w:rsidRDefault="00221802" w:rsidP="00221802">
            <w:pPr>
              <w:spacing w:after="120"/>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Alteração de convênio de adesão</w:t>
            </w:r>
          </w:p>
        </w:tc>
        <w:tc>
          <w:tcPr>
            <w:tcW w:w="1666" w:type="pct"/>
          </w:tcPr>
          <w:p w14:paraId="1488EBFA" w14:textId="77777777" w:rsidR="00221802" w:rsidRPr="00CB5623" w:rsidRDefault="00221802" w:rsidP="00221802">
            <w:pPr>
              <w:spacing w:after="120"/>
              <w:rPr>
                <w:rFonts w:ascii="Calibri" w:eastAsia="Times New Roman" w:hAnsi="Calibri" w:cs="Calibri"/>
                <w:b/>
                <w:bCs/>
                <w:color w:val="000000"/>
                <w:sz w:val="20"/>
                <w:szCs w:val="20"/>
                <w:lang w:eastAsia="pt-BR"/>
              </w:rPr>
            </w:pPr>
          </w:p>
        </w:tc>
      </w:tr>
      <w:tr w:rsidR="00221802" w:rsidRPr="001F4E6F" w14:paraId="1B9D3961" w14:textId="0A01A783" w:rsidTr="00AB24F3">
        <w:tc>
          <w:tcPr>
            <w:tcW w:w="1667" w:type="pct"/>
          </w:tcPr>
          <w:p w14:paraId="78380FE5" w14:textId="77777777" w:rsidR="00221802" w:rsidRPr="001F4E6F" w:rsidRDefault="00221802" w:rsidP="00221802">
            <w:pPr>
              <w:tabs>
                <w:tab w:val="left" w:pos="993"/>
              </w:tabs>
              <w:spacing w:after="120"/>
              <w:ind w:left="360"/>
              <w:jc w:val="both"/>
              <w:rPr>
                <w:rFonts w:ascii="Calibri" w:eastAsia="Times New Roman" w:hAnsi="Calibri" w:cs="Calibri"/>
                <w:color w:val="000000"/>
                <w:sz w:val="20"/>
                <w:szCs w:val="20"/>
                <w:lang w:eastAsia="pt-BR"/>
              </w:rPr>
            </w:pPr>
          </w:p>
        </w:tc>
        <w:tc>
          <w:tcPr>
            <w:tcW w:w="1667" w:type="pct"/>
          </w:tcPr>
          <w:p w14:paraId="2DC93905" w14:textId="5110451B"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alteração de convênio de adesão deve ser protocolado pela EFPC, instruído com os documentos listados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_Ref138861089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XXII</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w:t>
            </w:r>
          </w:p>
        </w:tc>
        <w:tc>
          <w:tcPr>
            <w:tcW w:w="1666" w:type="pct"/>
          </w:tcPr>
          <w:p w14:paraId="7C8415A4" w14:textId="452E012A" w:rsidR="00221802" w:rsidRPr="00CB5623" w:rsidRDefault="00561A2B" w:rsidP="00221802">
            <w:pPr>
              <w:tabs>
                <w:tab w:val="left" w:pos="993"/>
              </w:tabs>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NOVO</w:t>
            </w:r>
          </w:p>
        </w:tc>
      </w:tr>
      <w:tr w:rsidR="00221802" w:rsidRPr="001F4E6F" w14:paraId="48A3DDD5" w14:textId="74B17E24" w:rsidTr="00AB24F3">
        <w:tc>
          <w:tcPr>
            <w:tcW w:w="1667" w:type="pct"/>
          </w:tcPr>
          <w:p w14:paraId="2A03639D" w14:textId="77777777" w:rsidR="00221802" w:rsidRPr="001F4E6F" w:rsidRDefault="00221802" w:rsidP="00221802">
            <w:pPr>
              <w:spacing w:after="120"/>
              <w:ind w:left="360"/>
              <w:jc w:val="center"/>
              <w:rPr>
                <w:rFonts w:ascii="Calibri" w:eastAsia="Times New Roman" w:hAnsi="Calibri" w:cs="Calibri"/>
                <w:color w:val="000000"/>
                <w:sz w:val="20"/>
                <w:szCs w:val="20"/>
                <w:lang w:eastAsia="pt-BR"/>
              </w:rPr>
            </w:pPr>
          </w:p>
        </w:tc>
        <w:tc>
          <w:tcPr>
            <w:tcW w:w="1667" w:type="pct"/>
          </w:tcPr>
          <w:p w14:paraId="79AEF96E" w14:textId="5241310B" w:rsidR="00221802" w:rsidRPr="001F4E6F" w:rsidRDefault="00221802" w:rsidP="00221802">
            <w:pPr>
              <w:spacing w:after="120"/>
              <w:jc w:val="center"/>
              <w:rPr>
                <w:rFonts w:ascii="Calibri" w:eastAsia="Times New Roman" w:hAnsi="Calibri" w:cs="Calibri"/>
                <w:color w:val="000000"/>
                <w:sz w:val="20"/>
                <w:szCs w:val="20"/>
                <w:lang w:eastAsia="pt-BR"/>
              </w:rPr>
            </w:pPr>
          </w:p>
        </w:tc>
        <w:tc>
          <w:tcPr>
            <w:tcW w:w="1666" w:type="pct"/>
          </w:tcPr>
          <w:p w14:paraId="58413193" w14:textId="77777777" w:rsidR="00221802" w:rsidRPr="00CB5623" w:rsidRDefault="00221802" w:rsidP="00221802">
            <w:pPr>
              <w:spacing w:after="120"/>
              <w:jc w:val="center"/>
              <w:rPr>
                <w:rFonts w:ascii="Calibri" w:eastAsia="Times New Roman" w:hAnsi="Calibri" w:cs="Calibri"/>
                <w:color w:val="000000"/>
                <w:sz w:val="20"/>
                <w:szCs w:val="20"/>
                <w:lang w:eastAsia="pt-BR"/>
              </w:rPr>
            </w:pPr>
          </w:p>
        </w:tc>
      </w:tr>
      <w:tr w:rsidR="00221802" w:rsidRPr="001F4E6F" w14:paraId="04FB10EF" w14:textId="08EC0EEF" w:rsidTr="00AB24F3">
        <w:tc>
          <w:tcPr>
            <w:tcW w:w="1667" w:type="pct"/>
          </w:tcPr>
          <w:p w14:paraId="35AFE396" w14:textId="77777777" w:rsidR="00221802" w:rsidRPr="001F4E6F" w:rsidRDefault="00221802" w:rsidP="00221802">
            <w:pPr>
              <w:spacing w:after="120"/>
              <w:ind w:left="360"/>
              <w:jc w:val="both"/>
              <w:rPr>
                <w:rFonts w:ascii="Calibri" w:eastAsia="Times New Roman" w:hAnsi="Calibri" w:cs="Calibri"/>
                <w:b/>
                <w:bCs/>
                <w:color w:val="000000"/>
                <w:sz w:val="20"/>
                <w:szCs w:val="20"/>
                <w:lang w:eastAsia="pt-BR"/>
              </w:rPr>
            </w:pPr>
          </w:p>
        </w:tc>
        <w:tc>
          <w:tcPr>
            <w:tcW w:w="1667" w:type="pct"/>
          </w:tcPr>
          <w:p w14:paraId="51820B5F" w14:textId="0346296D" w:rsidR="00221802" w:rsidRPr="001F4E6F" w:rsidRDefault="00221802" w:rsidP="00221802">
            <w:pPr>
              <w:spacing w:after="120"/>
              <w:jc w:val="both"/>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Encerramento</w:t>
            </w:r>
          </w:p>
        </w:tc>
        <w:tc>
          <w:tcPr>
            <w:tcW w:w="1666" w:type="pct"/>
          </w:tcPr>
          <w:p w14:paraId="630597AD" w14:textId="77777777" w:rsidR="00221802" w:rsidRPr="00CB5623" w:rsidRDefault="00221802" w:rsidP="00221802">
            <w:pPr>
              <w:spacing w:after="120"/>
              <w:jc w:val="both"/>
              <w:rPr>
                <w:rFonts w:ascii="Calibri" w:eastAsia="Times New Roman" w:hAnsi="Calibri" w:cs="Calibri"/>
                <w:b/>
                <w:bCs/>
                <w:color w:val="000000"/>
                <w:sz w:val="20"/>
                <w:szCs w:val="20"/>
                <w:lang w:eastAsia="pt-BR"/>
              </w:rPr>
            </w:pPr>
          </w:p>
        </w:tc>
      </w:tr>
      <w:tr w:rsidR="00221802" w:rsidRPr="001F4E6F" w14:paraId="63A75AFD" w14:textId="7BDD7001" w:rsidTr="00AB24F3">
        <w:tc>
          <w:tcPr>
            <w:tcW w:w="1667" w:type="pct"/>
          </w:tcPr>
          <w:p w14:paraId="67F12911" w14:textId="79C62ED6" w:rsidR="008F1B47" w:rsidRDefault="008F1B47" w:rsidP="008F1B47">
            <w:pPr>
              <w:spacing w:after="120"/>
              <w:jc w:val="both"/>
              <w:rPr>
                <w:rFonts w:ascii="Calibri" w:eastAsia="Times New Roman" w:hAnsi="Calibri" w:cs="Calibri"/>
                <w:color w:val="000000"/>
                <w:sz w:val="20"/>
                <w:szCs w:val="20"/>
                <w:lang w:eastAsia="pt-BR"/>
              </w:rPr>
            </w:pPr>
            <w:r>
              <w:rPr>
                <w:rFonts w:ascii="Calibri" w:eastAsia="Times New Roman" w:hAnsi="Calibri" w:cs="Calibri"/>
                <w:color w:val="000000"/>
                <w:sz w:val="20"/>
                <w:szCs w:val="20"/>
                <w:lang w:eastAsia="pt-BR"/>
              </w:rPr>
              <w:t xml:space="preserve">ANEXO XX DA </w:t>
            </w:r>
            <w:r w:rsidRPr="00B95AD8">
              <w:rPr>
                <w:rFonts w:ascii="Calibri" w:eastAsia="Times New Roman" w:hAnsi="Calibri" w:cs="Calibri"/>
                <w:color w:val="000000"/>
                <w:sz w:val="20"/>
                <w:szCs w:val="20"/>
                <w:lang w:eastAsia="pt-BR"/>
              </w:rPr>
              <w:t>INSTRUÇÃO PREVIC Nº 45, DE 13 DE JULHO DE 2022</w:t>
            </w:r>
          </w:p>
          <w:p w14:paraId="5701265A" w14:textId="77777777" w:rsidR="00757991" w:rsidRPr="00757991" w:rsidRDefault="00757991" w:rsidP="00757991">
            <w:pPr>
              <w:spacing w:after="120"/>
              <w:jc w:val="both"/>
              <w:rPr>
                <w:rFonts w:ascii="Calibri" w:eastAsia="Times New Roman" w:hAnsi="Calibri" w:cs="Calibri"/>
                <w:color w:val="000000"/>
                <w:sz w:val="20"/>
                <w:szCs w:val="20"/>
                <w:lang w:eastAsia="pt-BR"/>
              </w:rPr>
            </w:pPr>
            <w:r w:rsidRPr="00757991">
              <w:rPr>
                <w:rFonts w:ascii="Calibri" w:eastAsia="Times New Roman" w:hAnsi="Calibri" w:cs="Calibri"/>
                <w:color w:val="000000"/>
                <w:sz w:val="20"/>
                <w:szCs w:val="20"/>
                <w:lang w:eastAsia="pt-BR"/>
              </w:rPr>
              <w:t>I - Os requerimentos de encerramento de planos de benefícios devem ser instruídos com:</w:t>
            </w:r>
          </w:p>
          <w:p w14:paraId="62292C53" w14:textId="77777777" w:rsidR="00757991" w:rsidRPr="00757991" w:rsidRDefault="00757991" w:rsidP="00757991">
            <w:pPr>
              <w:spacing w:after="120"/>
              <w:jc w:val="both"/>
              <w:rPr>
                <w:rFonts w:ascii="Calibri" w:eastAsia="Times New Roman" w:hAnsi="Calibri" w:cs="Calibri"/>
                <w:color w:val="000000"/>
                <w:sz w:val="20"/>
                <w:szCs w:val="20"/>
                <w:lang w:eastAsia="pt-BR"/>
              </w:rPr>
            </w:pPr>
            <w:r w:rsidRPr="00757991">
              <w:rPr>
                <w:rFonts w:ascii="Calibri" w:eastAsia="Times New Roman" w:hAnsi="Calibri" w:cs="Calibri"/>
                <w:color w:val="000000"/>
                <w:sz w:val="20"/>
                <w:szCs w:val="20"/>
                <w:lang w:eastAsia="pt-BR"/>
              </w:rPr>
              <w:t>a) expediente explicativo; e</w:t>
            </w:r>
          </w:p>
          <w:p w14:paraId="701A85FB" w14:textId="60965FFD" w:rsidR="00221802" w:rsidRPr="001F4E6F" w:rsidRDefault="00757991" w:rsidP="00757991">
            <w:pPr>
              <w:spacing w:after="120"/>
              <w:jc w:val="both"/>
              <w:rPr>
                <w:rFonts w:ascii="Calibri" w:eastAsia="Times New Roman" w:hAnsi="Calibri" w:cs="Calibri"/>
                <w:color w:val="000000"/>
                <w:sz w:val="20"/>
                <w:szCs w:val="20"/>
                <w:lang w:eastAsia="pt-BR"/>
              </w:rPr>
            </w:pPr>
            <w:r w:rsidRPr="00757991">
              <w:rPr>
                <w:rFonts w:ascii="Calibri" w:eastAsia="Times New Roman" w:hAnsi="Calibri" w:cs="Calibri"/>
                <w:color w:val="000000"/>
                <w:sz w:val="20"/>
                <w:szCs w:val="20"/>
                <w:lang w:eastAsia="pt-BR"/>
              </w:rPr>
              <w:t>b) Termo de Responsabilidade de Encerramento de Plano; e</w:t>
            </w:r>
          </w:p>
        </w:tc>
        <w:tc>
          <w:tcPr>
            <w:tcW w:w="1667" w:type="pct"/>
          </w:tcPr>
          <w:p w14:paraId="2EC55700" w14:textId="27FB55E2" w:rsidR="00221802" w:rsidRPr="001F4E6F" w:rsidRDefault="00221802" w:rsidP="00221802">
            <w:pPr>
              <w:pStyle w:val="ListParagraph"/>
              <w:numPr>
                <w:ilvl w:val="0"/>
                <w:numId w:val="7"/>
              </w:numPr>
              <w:tabs>
                <w:tab w:val="left" w:pos="993"/>
              </w:tabs>
              <w:spacing w:after="120"/>
              <w:ind w:left="0" w:firstLine="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O requerimento de encerramento de plano de benefícios deve ser protocolado pela EFPC, instruído com o expediente explicativo e Termo de Responsabilidade de Encerramento de Plano de Benefícios.  </w:t>
            </w:r>
          </w:p>
        </w:tc>
        <w:tc>
          <w:tcPr>
            <w:tcW w:w="1666" w:type="pct"/>
          </w:tcPr>
          <w:p w14:paraId="791ED0A5" w14:textId="77777777" w:rsidR="00221802" w:rsidRPr="00CB5623" w:rsidRDefault="00221802" w:rsidP="00221802">
            <w:pPr>
              <w:tabs>
                <w:tab w:val="left" w:pos="993"/>
              </w:tabs>
              <w:spacing w:after="120"/>
              <w:jc w:val="both"/>
              <w:rPr>
                <w:rFonts w:ascii="Calibri" w:eastAsia="Times New Roman" w:hAnsi="Calibri" w:cs="Calibri"/>
                <w:color w:val="000000"/>
                <w:sz w:val="20"/>
                <w:szCs w:val="20"/>
                <w:lang w:eastAsia="pt-BR"/>
              </w:rPr>
            </w:pPr>
          </w:p>
        </w:tc>
      </w:tr>
      <w:tr w:rsidR="00221802" w:rsidRPr="001F4E6F" w14:paraId="78165067" w14:textId="6C61D448" w:rsidTr="00AB24F3">
        <w:tc>
          <w:tcPr>
            <w:tcW w:w="1667" w:type="pct"/>
          </w:tcPr>
          <w:p w14:paraId="6985B3FC" w14:textId="77777777" w:rsidR="00221802" w:rsidRPr="001F4E6F" w:rsidRDefault="00221802" w:rsidP="00221802">
            <w:pPr>
              <w:spacing w:after="120"/>
              <w:ind w:left="360"/>
              <w:jc w:val="center"/>
              <w:rPr>
                <w:rFonts w:ascii="Calibri" w:eastAsia="Times New Roman" w:hAnsi="Calibri" w:cs="Calibri"/>
                <w:color w:val="000000"/>
                <w:sz w:val="20"/>
                <w:szCs w:val="20"/>
                <w:lang w:eastAsia="pt-BR"/>
              </w:rPr>
            </w:pPr>
          </w:p>
        </w:tc>
        <w:tc>
          <w:tcPr>
            <w:tcW w:w="1667" w:type="pct"/>
          </w:tcPr>
          <w:p w14:paraId="265A7A66" w14:textId="66691CE0" w:rsidR="00221802" w:rsidRPr="001F4E6F" w:rsidRDefault="00221802" w:rsidP="00221802">
            <w:pPr>
              <w:spacing w:after="120"/>
              <w:jc w:val="center"/>
              <w:rPr>
                <w:rFonts w:ascii="Calibri" w:eastAsia="Times New Roman" w:hAnsi="Calibri" w:cs="Calibri"/>
                <w:color w:val="000000"/>
                <w:sz w:val="20"/>
                <w:szCs w:val="20"/>
                <w:lang w:eastAsia="pt-BR"/>
              </w:rPr>
            </w:pPr>
          </w:p>
        </w:tc>
        <w:tc>
          <w:tcPr>
            <w:tcW w:w="1666" w:type="pct"/>
          </w:tcPr>
          <w:p w14:paraId="0019C5D2" w14:textId="77777777" w:rsidR="00221802" w:rsidRPr="00CB5623" w:rsidRDefault="00221802" w:rsidP="00221802">
            <w:pPr>
              <w:spacing w:after="120"/>
              <w:jc w:val="center"/>
              <w:rPr>
                <w:rFonts w:ascii="Calibri" w:eastAsia="Times New Roman" w:hAnsi="Calibri" w:cs="Calibri"/>
                <w:color w:val="000000"/>
                <w:sz w:val="20"/>
                <w:szCs w:val="20"/>
                <w:lang w:eastAsia="pt-BR"/>
              </w:rPr>
            </w:pPr>
          </w:p>
        </w:tc>
      </w:tr>
      <w:tr w:rsidR="00221802" w:rsidRPr="001F4E6F" w14:paraId="1BAAF500" w14:textId="5C04E3F5" w:rsidTr="00AB24F3">
        <w:tc>
          <w:tcPr>
            <w:tcW w:w="1667" w:type="pct"/>
          </w:tcPr>
          <w:p w14:paraId="21DEF14C" w14:textId="1C470A8C" w:rsidR="00221802" w:rsidRPr="001F4E6F" w:rsidRDefault="00221802" w:rsidP="00221802">
            <w:pPr>
              <w:ind w:left="360"/>
              <w:rPr>
                <w:rFonts w:ascii="Calibri" w:eastAsia="Times New Roman" w:hAnsi="Calibri" w:cs="Calibri"/>
                <w:color w:val="000000"/>
                <w:sz w:val="20"/>
                <w:szCs w:val="20"/>
                <w:lang w:eastAsia="pt-BR"/>
              </w:rPr>
            </w:pPr>
          </w:p>
        </w:tc>
        <w:tc>
          <w:tcPr>
            <w:tcW w:w="1667" w:type="pct"/>
          </w:tcPr>
          <w:p w14:paraId="0B1765D9" w14:textId="6CB97589" w:rsidR="00221802" w:rsidRPr="001F4E6F" w:rsidRDefault="00221802" w:rsidP="00221802">
            <w:pPr>
              <w:rPr>
                <w:rFonts w:ascii="Calibri" w:eastAsia="Times New Roman" w:hAnsi="Calibri" w:cs="Calibri"/>
                <w:color w:val="000000"/>
                <w:sz w:val="20"/>
                <w:szCs w:val="20"/>
                <w:lang w:eastAsia="pt-BR"/>
              </w:rPr>
            </w:pPr>
          </w:p>
        </w:tc>
        <w:tc>
          <w:tcPr>
            <w:tcW w:w="1666" w:type="pct"/>
          </w:tcPr>
          <w:p w14:paraId="42AA1C26" w14:textId="77777777" w:rsidR="00221802" w:rsidRPr="00CB5623" w:rsidRDefault="00221802" w:rsidP="00221802">
            <w:pPr>
              <w:rPr>
                <w:rFonts w:ascii="Calibri" w:eastAsia="Times New Roman" w:hAnsi="Calibri" w:cs="Calibri"/>
                <w:color w:val="000000"/>
                <w:sz w:val="20"/>
                <w:szCs w:val="20"/>
                <w:lang w:eastAsia="pt-BR"/>
              </w:rPr>
            </w:pPr>
          </w:p>
        </w:tc>
      </w:tr>
      <w:tr w:rsidR="00221802" w:rsidRPr="001F4E6F" w14:paraId="0D1E95D9" w14:textId="0E7109C6" w:rsidTr="00AB24F3">
        <w:tc>
          <w:tcPr>
            <w:tcW w:w="1667" w:type="pct"/>
          </w:tcPr>
          <w:p w14:paraId="4C695416" w14:textId="204C0577" w:rsidR="00221802" w:rsidRPr="001F4E6F" w:rsidRDefault="00221802" w:rsidP="00221802">
            <w:pPr>
              <w:spacing w:after="120"/>
              <w:ind w:left="360"/>
              <w:jc w:val="center"/>
              <w:rPr>
                <w:rFonts w:ascii="Calibri" w:eastAsia="Times New Roman" w:hAnsi="Calibri" w:cs="Calibri"/>
                <w:color w:val="000000"/>
                <w:sz w:val="20"/>
                <w:szCs w:val="20"/>
                <w:lang w:eastAsia="pt-BR"/>
              </w:rPr>
            </w:pPr>
          </w:p>
        </w:tc>
        <w:tc>
          <w:tcPr>
            <w:tcW w:w="1667" w:type="pct"/>
          </w:tcPr>
          <w:p w14:paraId="0885B933" w14:textId="2BD95A48" w:rsidR="00221802" w:rsidRPr="001F4E6F" w:rsidRDefault="00221802" w:rsidP="00221802">
            <w:pPr>
              <w:spacing w:after="120"/>
              <w:jc w:val="center"/>
              <w:rPr>
                <w:rFonts w:ascii="Calibri" w:eastAsia="Times New Roman" w:hAnsi="Calibri" w:cs="Calibri"/>
                <w:color w:val="000000"/>
                <w:sz w:val="20"/>
                <w:szCs w:val="20"/>
                <w:lang w:eastAsia="pt-BR"/>
              </w:rPr>
            </w:pPr>
          </w:p>
        </w:tc>
        <w:tc>
          <w:tcPr>
            <w:tcW w:w="1666" w:type="pct"/>
          </w:tcPr>
          <w:p w14:paraId="21909B0B" w14:textId="77777777" w:rsidR="00221802" w:rsidRPr="00CB5623" w:rsidRDefault="00221802" w:rsidP="00221802">
            <w:pPr>
              <w:spacing w:after="120"/>
              <w:jc w:val="center"/>
              <w:rPr>
                <w:rFonts w:ascii="Calibri" w:eastAsia="Times New Roman" w:hAnsi="Calibri" w:cs="Calibri"/>
                <w:color w:val="000000"/>
                <w:sz w:val="20"/>
                <w:szCs w:val="20"/>
                <w:lang w:eastAsia="pt-BR"/>
              </w:rPr>
            </w:pPr>
          </w:p>
        </w:tc>
      </w:tr>
      <w:tr w:rsidR="00221802" w:rsidRPr="001F4E6F" w14:paraId="3E1ECEC2" w14:textId="43E68849" w:rsidTr="00AB24F3">
        <w:tc>
          <w:tcPr>
            <w:tcW w:w="1667" w:type="pct"/>
          </w:tcPr>
          <w:p w14:paraId="196ADDEC" w14:textId="364E69B7" w:rsidR="00221802" w:rsidRPr="001F4E6F" w:rsidRDefault="00221802" w:rsidP="00221802">
            <w:pPr>
              <w:spacing w:after="120"/>
              <w:jc w:val="center"/>
              <w:rPr>
                <w:rFonts w:ascii="Calibri" w:eastAsia="Times New Roman" w:hAnsi="Calibri" w:cs="Calibri"/>
                <w:b/>
                <w:bCs/>
                <w:color w:val="000000"/>
                <w:sz w:val="20"/>
                <w:szCs w:val="20"/>
                <w:lang w:eastAsia="pt-BR"/>
              </w:rPr>
            </w:pPr>
            <w:r w:rsidRPr="6D239352">
              <w:rPr>
                <w:rFonts w:ascii="Calibri" w:eastAsia="Times New Roman" w:hAnsi="Calibri" w:cs="Calibri"/>
                <w:b/>
                <w:bCs/>
                <w:color w:val="000000" w:themeColor="text1"/>
                <w:sz w:val="20"/>
                <w:szCs w:val="20"/>
                <w:lang w:eastAsia="pt-BR"/>
              </w:rPr>
              <w:t>ANEXO</w:t>
            </w:r>
          </w:p>
        </w:tc>
        <w:tc>
          <w:tcPr>
            <w:tcW w:w="1667" w:type="pct"/>
          </w:tcPr>
          <w:p w14:paraId="696761C6" w14:textId="607F9458"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p>
        </w:tc>
        <w:tc>
          <w:tcPr>
            <w:tcW w:w="1666" w:type="pct"/>
          </w:tcPr>
          <w:p w14:paraId="7E07367A"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67C4190E" w14:textId="72E5327E" w:rsidTr="00AB24F3">
        <w:tc>
          <w:tcPr>
            <w:tcW w:w="1667" w:type="pct"/>
          </w:tcPr>
          <w:p w14:paraId="6ADB9B34" w14:textId="5202F126"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r w:rsidRPr="6D239352">
              <w:rPr>
                <w:rFonts w:ascii="Calibri" w:eastAsia="Times New Roman" w:hAnsi="Calibri" w:cs="Calibri"/>
                <w:b/>
                <w:bCs/>
                <w:color w:val="000000" w:themeColor="text1"/>
                <w:sz w:val="20"/>
                <w:szCs w:val="20"/>
                <w:lang w:eastAsia="pt-BR"/>
              </w:rPr>
              <w:t>CONTEÚDO PROGRAMÁTICO PARA A PROVA DE CONHECIMENTOS</w:t>
            </w:r>
          </w:p>
        </w:tc>
        <w:tc>
          <w:tcPr>
            <w:tcW w:w="1667" w:type="pct"/>
          </w:tcPr>
          <w:p w14:paraId="3EEEBC8C" w14:textId="44B17085" w:rsidR="00221802" w:rsidRPr="001F4E6F" w:rsidRDefault="00221802" w:rsidP="00221802">
            <w:pPr>
              <w:spacing w:after="120"/>
              <w:jc w:val="center"/>
              <w:rPr>
                <w:rFonts w:ascii="Calibri" w:eastAsia="Times New Roman" w:hAnsi="Calibri" w:cs="Calibri"/>
                <w:b/>
                <w:bCs/>
                <w:color w:val="000000"/>
                <w:sz w:val="20"/>
                <w:szCs w:val="20"/>
                <w:lang w:eastAsia="pt-BR"/>
              </w:rPr>
            </w:pPr>
            <w:r w:rsidRPr="249663C8">
              <w:rPr>
                <w:rFonts w:ascii="Calibri" w:eastAsia="Times New Roman" w:hAnsi="Calibri" w:cs="Calibri"/>
                <w:b/>
                <w:color w:val="000000" w:themeColor="text1"/>
                <w:sz w:val="20"/>
                <w:szCs w:val="20"/>
                <w:lang w:eastAsia="pt-BR"/>
              </w:rPr>
              <w:t>Conteúdo Programático para a Prova de Conhecimentos</w:t>
            </w:r>
          </w:p>
        </w:tc>
        <w:tc>
          <w:tcPr>
            <w:tcW w:w="1666" w:type="pct"/>
          </w:tcPr>
          <w:p w14:paraId="5DCEFEDD"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0F752F93" w14:textId="4276F400" w:rsidTr="00AB24F3">
        <w:tc>
          <w:tcPr>
            <w:tcW w:w="1667" w:type="pct"/>
          </w:tcPr>
          <w:p w14:paraId="7315CF96" w14:textId="55EA2289"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I - PREVIDÊNCIA SOCIAL e COMPLEMENTAR - Princípios da Constituição da República Federativa do Brasil relativos à previdência social e complementar. Conceitos e objetivos da previdência social e complementar. Sistemas previdenciários e regimes financeiros. Previdência complementar do servidor público</w:t>
            </w:r>
          </w:p>
        </w:tc>
        <w:tc>
          <w:tcPr>
            <w:tcW w:w="1667" w:type="pct"/>
          </w:tcPr>
          <w:p w14:paraId="690211E3" w14:textId="19EEA3F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PREVIDÊNCIA SOCIAL e COMPLEMENTAR - Princípios da Constituição da República Federativa do Brasil relativos à previdência social e complementar. Conceitos e objetivos da previdência social e complementar. Sistemas previdenciários e regimes financeiros. Previdência complementar do servidor público. </w:t>
            </w:r>
          </w:p>
        </w:tc>
        <w:tc>
          <w:tcPr>
            <w:tcW w:w="1666" w:type="pct"/>
          </w:tcPr>
          <w:p w14:paraId="687B7239" w14:textId="13B3DEE5" w:rsidR="00221802" w:rsidRPr="00CB5623" w:rsidRDefault="00221802" w:rsidP="00221802">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221802" w14:paraId="3988CEA4" w14:textId="77777777" w:rsidTr="00AB24F3">
        <w:trPr>
          <w:trHeight w:val="300"/>
        </w:trPr>
        <w:tc>
          <w:tcPr>
            <w:tcW w:w="1667" w:type="pct"/>
          </w:tcPr>
          <w:p w14:paraId="173D50FF" w14:textId="77777777" w:rsidR="00221802" w:rsidRDefault="00221802" w:rsidP="00221802">
            <w:pPr>
              <w:spacing w:after="120"/>
              <w:ind w:left="36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II - ADMINISTRAÇÃO E GOVERNANÇA DAS ENTIDADES FECHADAS DE PREVIDÊNCIA COMPLEMENTAR (EFPC) - Administração: gestão estratégica; gestão de riscos; gestão orçamentária e financeira; gestão de pessoas; planejamento estratégico; controles internos; transparência e confidencialidade; comunicação e relacionamento; e sustentabilidade. Organização: estatuto, regulamento e convênio de adesão. Governança de fundos de pensão: órgãos estatutários e atribuições; segregação de funções; política de alçadas; conflito de interesses; dever fiduciário; código de ética e de conduta; regimento interno dos órgãos de governança. Lei Geral de Proteção de Dados.</w:t>
            </w:r>
          </w:p>
          <w:p w14:paraId="0DAAF46F" w14:textId="123BB28C" w:rsidR="00221802" w:rsidRDefault="00221802" w:rsidP="00221802">
            <w:pPr>
              <w:jc w:val="both"/>
              <w:rPr>
                <w:rFonts w:ascii="Calibri" w:eastAsia="Times New Roman" w:hAnsi="Calibri" w:cs="Calibri"/>
                <w:color w:val="000000" w:themeColor="text1"/>
                <w:sz w:val="20"/>
                <w:szCs w:val="20"/>
                <w:lang w:eastAsia="pt-BR"/>
              </w:rPr>
            </w:pPr>
          </w:p>
        </w:tc>
        <w:tc>
          <w:tcPr>
            <w:tcW w:w="1667" w:type="pct"/>
          </w:tcPr>
          <w:p w14:paraId="7CC6C428" w14:textId="44B17085" w:rsidR="00221802" w:rsidRDefault="00221802" w:rsidP="00221802">
            <w:pPr>
              <w:spacing w:after="120"/>
              <w:ind w:left="36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II - ADMINISTRAÇÃO E GOVERNANÇA DAS ENTIDADES FECHADAS DE PREVIDÊNCIA COMPLEMENTAR (EFPC) - Administração: gestão estratégica; gestão de riscos; gestão orçamentária e financeira; gestão de pessoas; planejamento estratégico; controles internos; transparência e confidencialidade; comunicação e relacionamento; e sustentabilidade. Organização: estatuto, regulamento e convênio de adesão. Governança de fundos de pensão: órgãos estatutários e atribuições; segregação de funções; política de alçadas; conflito de interesses; dever fiduciário; código de ética e de conduta; regimento interno dos órgãos de governança. Lei Geral de Proteção de Dados.</w:t>
            </w:r>
          </w:p>
          <w:p w14:paraId="72CFF953" w14:textId="44B17085" w:rsidR="00221802" w:rsidRDefault="00221802" w:rsidP="00221802">
            <w:pPr>
              <w:jc w:val="both"/>
              <w:rPr>
                <w:rFonts w:ascii="Calibri" w:eastAsia="Times New Roman" w:hAnsi="Calibri" w:cs="Calibri"/>
                <w:color w:val="000000" w:themeColor="text1"/>
                <w:sz w:val="20"/>
                <w:szCs w:val="20"/>
                <w:lang w:eastAsia="pt-BR"/>
              </w:rPr>
            </w:pPr>
          </w:p>
        </w:tc>
        <w:tc>
          <w:tcPr>
            <w:tcW w:w="1666" w:type="pct"/>
          </w:tcPr>
          <w:p w14:paraId="65F72C6B" w14:textId="7A3F924C" w:rsidR="00221802" w:rsidRDefault="00221802" w:rsidP="00221802">
            <w:pPr>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221802" w:rsidRPr="001F4E6F" w14:paraId="54653632" w14:textId="27E7195F" w:rsidTr="00AB24F3">
        <w:tc>
          <w:tcPr>
            <w:tcW w:w="1667" w:type="pct"/>
          </w:tcPr>
          <w:p w14:paraId="17D184B1" w14:textId="3E6BDD1D"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III - ATUÁRIA - Noções de matemática financeira e atuarial. Fundamentos de estatística. Regimes financeiros e tipos de planos de benefícios previdenciários. Demonstrativos e notas técnicas atuariais. Hipóteses econômicas e atuariais.</w:t>
            </w:r>
          </w:p>
        </w:tc>
        <w:tc>
          <w:tcPr>
            <w:tcW w:w="1667" w:type="pct"/>
          </w:tcPr>
          <w:p w14:paraId="1DAEC26B" w14:textId="02126C4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 ATUÁRIA - Noções de matemática financeira e atuarial. Fundamentos de estatística. Regimes financeiros e tipos de planos de benefícios previdenciários. Demonstrativos e notas técnicas atuariais. Hipóteses econômicas e atuariais. </w:t>
            </w:r>
          </w:p>
        </w:tc>
        <w:tc>
          <w:tcPr>
            <w:tcW w:w="1666" w:type="pct"/>
          </w:tcPr>
          <w:p w14:paraId="2C524EFB" w14:textId="13B3DEE5"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67C52607" w14:textId="0F03B6B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F4619F9" w14:textId="6FE925F5" w:rsidTr="00AB24F3">
        <w:tc>
          <w:tcPr>
            <w:tcW w:w="1667" w:type="pct"/>
          </w:tcPr>
          <w:p w14:paraId="2AC4E85E" w14:textId="042194C0"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IV - AUDITORIA - Auditoria interna e externa: normas e procedimentos de auditoria interna e externa; pareceres e laudos de avaliação; relatórios de auditoria.</w:t>
            </w:r>
          </w:p>
        </w:tc>
        <w:tc>
          <w:tcPr>
            <w:tcW w:w="1667" w:type="pct"/>
          </w:tcPr>
          <w:p w14:paraId="49DD0643" w14:textId="6418E98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 AUDITORIA - Auditoria interna e externa: normas e procedimentos de auditoria interna e externa; pareceres e laudos de avaliação; relatórios de auditoria. </w:t>
            </w:r>
          </w:p>
        </w:tc>
        <w:tc>
          <w:tcPr>
            <w:tcW w:w="1666" w:type="pct"/>
          </w:tcPr>
          <w:p w14:paraId="489C11D9" w14:textId="13B3DEE5"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5E622DF9" w14:textId="62D683FA"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231CDA0" w14:textId="7B248C65" w:rsidTr="00AB24F3">
        <w:tc>
          <w:tcPr>
            <w:tcW w:w="1667" w:type="pct"/>
          </w:tcPr>
          <w:p w14:paraId="2D8D42EB" w14:textId="1752F983"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V - CONTABILIDADE - Noções de contabilidade geral. Demonstrações financeiras e procedimentos contábeis. Plano contábil das EFPC e dos planos de benefícios. Regras tributárias aplicáveis à previdência complementar.</w:t>
            </w:r>
          </w:p>
        </w:tc>
        <w:tc>
          <w:tcPr>
            <w:tcW w:w="1667" w:type="pct"/>
          </w:tcPr>
          <w:p w14:paraId="7F5F32EE" w14:textId="64EB2F9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 - CONTABILIDADE - Noções de contabilidade geral. Demonstrações financeiras e procedimentos contábeis. Plano contábil das EFPC e dos planos de benefícios. Regras tributárias aplicáveis à previdência complementar. </w:t>
            </w:r>
          </w:p>
        </w:tc>
        <w:tc>
          <w:tcPr>
            <w:tcW w:w="1666" w:type="pct"/>
          </w:tcPr>
          <w:p w14:paraId="7BE12F40" w14:textId="13B3DEE5"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442AFC1F" w14:textId="517013DB"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7F40680" w14:textId="776B5A59" w:rsidTr="00AB24F3">
        <w:tc>
          <w:tcPr>
            <w:tcW w:w="1667" w:type="pct"/>
          </w:tcPr>
          <w:p w14:paraId="2D2000C3" w14:textId="1A7DEA53"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VI - INVESTIMENTOS - Sistema Financeiro Nacional. Fundamentos de economia e finanças. Mercado financeiro e de capitais. Regulamentação aplicável ao sistema fechado de previdência complementar. Política de investimentos. Gestão de riscos e de investimentos. Análise de investimentos. Gestão de ativos e passivos (</w:t>
            </w:r>
            <w:proofErr w:type="spellStart"/>
            <w:r w:rsidRPr="6D239352">
              <w:rPr>
                <w:rFonts w:ascii="Calibri" w:eastAsia="Times New Roman" w:hAnsi="Calibri" w:cs="Calibri"/>
                <w:color w:val="000000" w:themeColor="text1"/>
                <w:sz w:val="20"/>
                <w:szCs w:val="20"/>
                <w:lang w:eastAsia="pt-BR"/>
              </w:rPr>
              <w:t>asset</w:t>
            </w:r>
            <w:proofErr w:type="spellEnd"/>
            <w:r w:rsidRPr="6D239352">
              <w:rPr>
                <w:rFonts w:ascii="Calibri" w:eastAsia="Times New Roman" w:hAnsi="Calibri" w:cs="Calibri"/>
                <w:color w:val="000000" w:themeColor="text1"/>
                <w:sz w:val="20"/>
                <w:szCs w:val="20"/>
                <w:lang w:eastAsia="pt-BR"/>
              </w:rPr>
              <w:t xml:space="preserve"> </w:t>
            </w:r>
            <w:proofErr w:type="spellStart"/>
            <w:r w:rsidRPr="6D239352">
              <w:rPr>
                <w:rFonts w:ascii="Calibri" w:eastAsia="Times New Roman" w:hAnsi="Calibri" w:cs="Calibri"/>
                <w:color w:val="000000" w:themeColor="text1"/>
                <w:sz w:val="20"/>
                <w:szCs w:val="20"/>
                <w:lang w:eastAsia="pt-BR"/>
              </w:rPr>
              <w:t>and</w:t>
            </w:r>
            <w:proofErr w:type="spellEnd"/>
            <w:r w:rsidRPr="6D239352">
              <w:rPr>
                <w:rFonts w:ascii="Calibri" w:eastAsia="Times New Roman" w:hAnsi="Calibri" w:cs="Calibri"/>
                <w:color w:val="000000" w:themeColor="text1"/>
                <w:sz w:val="20"/>
                <w:szCs w:val="20"/>
                <w:lang w:eastAsia="pt-BR"/>
              </w:rPr>
              <w:t xml:space="preserve"> </w:t>
            </w:r>
            <w:proofErr w:type="spellStart"/>
            <w:r w:rsidRPr="6D239352">
              <w:rPr>
                <w:rFonts w:ascii="Calibri" w:eastAsia="Times New Roman" w:hAnsi="Calibri" w:cs="Calibri"/>
                <w:color w:val="000000" w:themeColor="text1"/>
                <w:sz w:val="20"/>
                <w:szCs w:val="20"/>
                <w:lang w:eastAsia="pt-BR"/>
              </w:rPr>
              <w:t>liability</w:t>
            </w:r>
            <w:proofErr w:type="spellEnd"/>
            <w:r w:rsidRPr="6D239352">
              <w:rPr>
                <w:rFonts w:ascii="Calibri" w:eastAsia="Times New Roman" w:hAnsi="Calibri" w:cs="Calibri"/>
                <w:color w:val="000000" w:themeColor="text1"/>
                <w:sz w:val="20"/>
                <w:szCs w:val="20"/>
                <w:lang w:eastAsia="pt-BR"/>
              </w:rPr>
              <w:t xml:space="preserve"> management - ALM). Ativos financeiros de renda fixa, renda variável, derivativos, fundos de investimentos e investimentos no exterior.</w:t>
            </w:r>
          </w:p>
        </w:tc>
        <w:tc>
          <w:tcPr>
            <w:tcW w:w="1667" w:type="pct"/>
          </w:tcPr>
          <w:p w14:paraId="4BAA1BA9" w14:textId="16D965B8"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VI - INVESTIMENTOS - Sistema Financeiro Nacional. Fundamentos de economia e finanças. Mercado financeiro e de capitais. Regulamentação aplicável ao sistema fechado de previdência complementar. Política de investimentos. Gestão de riscos e de investimentos. Análise de investimentos. Gestão de ativos e passivos (</w:t>
            </w:r>
            <w:proofErr w:type="spellStart"/>
            <w:r w:rsidRPr="001F4E6F">
              <w:rPr>
                <w:rFonts w:ascii="Calibri" w:eastAsia="Times New Roman" w:hAnsi="Calibri" w:cs="Calibri"/>
                <w:color w:val="000000"/>
                <w:sz w:val="20"/>
                <w:szCs w:val="20"/>
                <w:lang w:eastAsia="pt-BR"/>
              </w:rPr>
              <w:t>asset</w:t>
            </w:r>
            <w:proofErr w:type="spellEnd"/>
            <w:r w:rsidRPr="001F4E6F">
              <w:rPr>
                <w:rFonts w:ascii="Calibri" w:eastAsia="Times New Roman" w:hAnsi="Calibri" w:cs="Calibri"/>
                <w:color w:val="000000"/>
                <w:sz w:val="20"/>
                <w:szCs w:val="20"/>
                <w:lang w:eastAsia="pt-BR"/>
              </w:rPr>
              <w:t xml:space="preserve"> </w:t>
            </w:r>
            <w:proofErr w:type="spellStart"/>
            <w:r w:rsidRPr="001F4E6F">
              <w:rPr>
                <w:rFonts w:ascii="Calibri" w:eastAsia="Times New Roman" w:hAnsi="Calibri" w:cs="Calibri"/>
                <w:color w:val="000000"/>
                <w:sz w:val="20"/>
                <w:szCs w:val="20"/>
                <w:lang w:eastAsia="pt-BR"/>
              </w:rPr>
              <w:t>and</w:t>
            </w:r>
            <w:proofErr w:type="spellEnd"/>
            <w:r w:rsidRPr="001F4E6F">
              <w:rPr>
                <w:rFonts w:ascii="Calibri" w:eastAsia="Times New Roman" w:hAnsi="Calibri" w:cs="Calibri"/>
                <w:color w:val="000000"/>
                <w:sz w:val="20"/>
                <w:szCs w:val="20"/>
                <w:lang w:eastAsia="pt-BR"/>
              </w:rPr>
              <w:t xml:space="preserve"> </w:t>
            </w:r>
            <w:proofErr w:type="spellStart"/>
            <w:r w:rsidRPr="001F4E6F">
              <w:rPr>
                <w:rFonts w:ascii="Calibri" w:eastAsia="Times New Roman" w:hAnsi="Calibri" w:cs="Calibri"/>
                <w:color w:val="000000"/>
                <w:sz w:val="20"/>
                <w:szCs w:val="20"/>
                <w:lang w:eastAsia="pt-BR"/>
              </w:rPr>
              <w:t>liability</w:t>
            </w:r>
            <w:proofErr w:type="spellEnd"/>
            <w:r w:rsidRPr="001F4E6F">
              <w:rPr>
                <w:rFonts w:ascii="Calibri" w:eastAsia="Times New Roman" w:hAnsi="Calibri" w:cs="Calibri"/>
                <w:color w:val="000000"/>
                <w:sz w:val="20"/>
                <w:szCs w:val="20"/>
                <w:lang w:eastAsia="pt-BR"/>
              </w:rPr>
              <w:t xml:space="preserve"> management - ALM). Ativos financeiros de renda fixa, renda variável, derivativos, fundos de investimentos e investimentos no exterior. </w:t>
            </w:r>
          </w:p>
        </w:tc>
        <w:tc>
          <w:tcPr>
            <w:tcW w:w="1666" w:type="pct"/>
          </w:tcPr>
          <w:p w14:paraId="206762D5" w14:textId="13B3DEE5"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6C760A68" w14:textId="66FF41EC"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983074C" w14:textId="72882337" w:rsidTr="00AB24F3">
        <w:tc>
          <w:tcPr>
            <w:tcW w:w="1667" w:type="pct"/>
          </w:tcPr>
          <w:p w14:paraId="5A593723" w14:textId="0B0E1583"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VII - SUPERVISÃO - Competência e atribuição do órgão de supervisão. Supervisão baseada em riscos. Processo sancionador. Responsabilidade dos patrocinadores e instituidores, dirigentes, colaboradores e prestadores de serviços, e regimes especiais.</w:t>
            </w:r>
          </w:p>
        </w:tc>
        <w:tc>
          <w:tcPr>
            <w:tcW w:w="1667" w:type="pct"/>
          </w:tcPr>
          <w:p w14:paraId="47AA40C1" w14:textId="012A99C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VII - SUPERVISÃO - Competência e atribuição do órgão de supervisão. Supervisão baseada em riscos. Processo sancionador. Responsabilidade dos patrocinadores e instituidores, dirigentes, colaboradores e prestadores de serviços, e regimes especiais. </w:t>
            </w:r>
          </w:p>
        </w:tc>
        <w:tc>
          <w:tcPr>
            <w:tcW w:w="1666" w:type="pct"/>
          </w:tcPr>
          <w:p w14:paraId="1499688D" w14:textId="13B3DEE5"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6BBBD7CF" w14:textId="243AC8DF"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F18CF7B" w14:textId="739137CB" w:rsidTr="00AB24F3">
        <w:tc>
          <w:tcPr>
            <w:tcW w:w="1667" w:type="pct"/>
          </w:tcPr>
          <w:p w14:paraId="1722E2DF" w14:textId="365BF8C4"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VIII - JURÍDICO - Legislação básica da previdência social. Legislação da previdência complementar, trabalhista e tributária aplicável ao sistema fechado de previdência complementar.</w:t>
            </w:r>
          </w:p>
        </w:tc>
        <w:tc>
          <w:tcPr>
            <w:tcW w:w="1667" w:type="pct"/>
          </w:tcPr>
          <w:p w14:paraId="62BBF0FC" w14:textId="2950ADA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VIII - JURÍDICO - Legislação básica da previdência social. Legislação da previdência complementar, trabalhista e tributária aplicável ao sistema fechado de previdência complementar.</w:t>
            </w:r>
          </w:p>
        </w:tc>
        <w:tc>
          <w:tcPr>
            <w:tcW w:w="1666" w:type="pct"/>
          </w:tcPr>
          <w:p w14:paraId="00405DB9" w14:textId="13B3DEE5"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25165485" w14:textId="66BB2708"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B807B8C" w14:textId="11456E5C" w:rsidTr="00AB24F3">
        <w:tc>
          <w:tcPr>
            <w:tcW w:w="1667" w:type="pct"/>
          </w:tcPr>
          <w:p w14:paraId="68617384" w14:textId="77777777" w:rsidR="00221802" w:rsidRPr="001F4E6F" w:rsidRDefault="00221802" w:rsidP="00221802">
            <w:pPr>
              <w:spacing w:after="120"/>
              <w:ind w:left="360"/>
              <w:jc w:val="center"/>
              <w:rPr>
                <w:rFonts w:ascii="Calibri" w:eastAsia="Times New Roman" w:hAnsi="Calibri" w:cs="Calibri"/>
                <w:b/>
                <w:color w:val="000000" w:themeColor="text1"/>
                <w:sz w:val="20"/>
                <w:szCs w:val="20"/>
                <w:lang w:eastAsia="pt-BR"/>
              </w:rPr>
            </w:pPr>
          </w:p>
        </w:tc>
        <w:tc>
          <w:tcPr>
            <w:tcW w:w="1667" w:type="pct"/>
          </w:tcPr>
          <w:p w14:paraId="55DC9D04" w14:textId="057B5B12" w:rsidR="00221802" w:rsidRPr="001F4E6F" w:rsidRDefault="00221802" w:rsidP="00221802">
            <w:pPr>
              <w:spacing w:after="120"/>
              <w:jc w:val="center"/>
              <w:rPr>
                <w:rFonts w:ascii="Calibri" w:eastAsia="Times New Roman" w:hAnsi="Calibri" w:cs="Calibri"/>
                <w:b/>
                <w:color w:val="000000" w:themeColor="text1"/>
                <w:sz w:val="20"/>
                <w:szCs w:val="20"/>
                <w:lang w:eastAsia="pt-BR"/>
              </w:rPr>
            </w:pPr>
          </w:p>
        </w:tc>
        <w:tc>
          <w:tcPr>
            <w:tcW w:w="1666" w:type="pct"/>
          </w:tcPr>
          <w:p w14:paraId="2FA77B84" w14:textId="77777777" w:rsidR="00221802" w:rsidRPr="00CB5623" w:rsidRDefault="00221802" w:rsidP="00221802">
            <w:pPr>
              <w:spacing w:after="120"/>
              <w:jc w:val="center"/>
              <w:rPr>
                <w:rFonts w:ascii="Calibri" w:eastAsia="Times New Roman" w:hAnsi="Calibri" w:cs="Calibri"/>
                <w:b/>
                <w:color w:val="000000" w:themeColor="text1"/>
                <w:sz w:val="20"/>
                <w:szCs w:val="20"/>
                <w:lang w:eastAsia="pt-BR"/>
              </w:rPr>
            </w:pPr>
          </w:p>
        </w:tc>
      </w:tr>
      <w:tr w:rsidR="00221802" w:rsidRPr="001F4E6F" w14:paraId="1DAE5FDB" w14:textId="0D10316A" w:rsidTr="00AB24F3">
        <w:tc>
          <w:tcPr>
            <w:tcW w:w="1667" w:type="pct"/>
          </w:tcPr>
          <w:p w14:paraId="0BEB7F76" w14:textId="77777777" w:rsidR="00221802" w:rsidRPr="001F4E6F" w:rsidRDefault="00221802" w:rsidP="00221802">
            <w:pPr>
              <w:spacing w:after="120"/>
              <w:ind w:left="360"/>
              <w:jc w:val="center"/>
              <w:rPr>
                <w:rFonts w:ascii="Calibri" w:eastAsia="Times New Roman" w:hAnsi="Calibri" w:cs="Calibri"/>
                <w:b/>
                <w:color w:val="000000" w:themeColor="text1"/>
                <w:sz w:val="20"/>
                <w:szCs w:val="20"/>
                <w:lang w:eastAsia="pt-BR"/>
              </w:rPr>
            </w:pPr>
          </w:p>
        </w:tc>
        <w:tc>
          <w:tcPr>
            <w:tcW w:w="1667" w:type="pct"/>
          </w:tcPr>
          <w:p w14:paraId="5B105C36" w14:textId="63D560B2" w:rsidR="00221802" w:rsidRPr="001F4E6F" w:rsidRDefault="00221802" w:rsidP="00221802">
            <w:pPr>
              <w:pStyle w:val="ListParagraph"/>
              <w:numPr>
                <w:ilvl w:val="0"/>
                <w:numId w:val="10"/>
              </w:numPr>
              <w:spacing w:after="120"/>
              <w:jc w:val="center"/>
              <w:rPr>
                <w:rFonts w:ascii="Calibri" w:eastAsia="Times New Roman" w:hAnsi="Calibri" w:cs="Calibri"/>
                <w:b/>
                <w:color w:val="000000" w:themeColor="text1"/>
                <w:sz w:val="20"/>
                <w:szCs w:val="20"/>
                <w:lang w:eastAsia="pt-BR"/>
              </w:rPr>
            </w:pPr>
          </w:p>
        </w:tc>
        <w:tc>
          <w:tcPr>
            <w:tcW w:w="1666" w:type="pct"/>
          </w:tcPr>
          <w:p w14:paraId="414465E8" w14:textId="77777777" w:rsidR="00221802" w:rsidRPr="00CB5623" w:rsidRDefault="00221802" w:rsidP="00221802">
            <w:pPr>
              <w:spacing w:after="120"/>
              <w:jc w:val="center"/>
              <w:rPr>
                <w:rFonts w:ascii="Calibri" w:eastAsia="Times New Roman" w:hAnsi="Calibri" w:cs="Calibri"/>
                <w:b/>
                <w:color w:val="000000" w:themeColor="text1"/>
                <w:sz w:val="20"/>
                <w:szCs w:val="20"/>
                <w:lang w:eastAsia="pt-BR"/>
              </w:rPr>
            </w:pPr>
          </w:p>
        </w:tc>
      </w:tr>
      <w:tr w:rsidR="00221802" w:rsidRPr="001F4E6F" w14:paraId="2AD38B3D" w14:textId="702C426D" w:rsidTr="00AB24F3">
        <w:tc>
          <w:tcPr>
            <w:tcW w:w="1667" w:type="pct"/>
          </w:tcPr>
          <w:p w14:paraId="4E1D3923" w14:textId="77777777" w:rsidR="00221802" w:rsidRPr="001F4E6F" w:rsidRDefault="00221802" w:rsidP="00221802">
            <w:pPr>
              <w:spacing w:after="120"/>
              <w:ind w:left="360"/>
              <w:jc w:val="center"/>
              <w:rPr>
                <w:rFonts w:ascii="Calibri" w:eastAsia="Times New Roman" w:hAnsi="Calibri" w:cs="Calibri"/>
                <w:b/>
                <w:color w:val="000000" w:themeColor="text1"/>
                <w:sz w:val="20"/>
                <w:szCs w:val="20"/>
                <w:lang w:eastAsia="pt-BR"/>
              </w:rPr>
            </w:pPr>
          </w:p>
        </w:tc>
        <w:tc>
          <w:tcPr>
            <w:tcW w:w="1667" w:type="pct"/>
          </w:tcPr>
          <w:p w14:paraId="45A01F0A" w14:textId="44B17085" w:rsidR="00221802" w:rsidRPr="001F4E6F" w:rsidRDefault="00221802" w:rsidP="00221802">
            <w:pPr>
              <w:spacing w:after="120"/>
              <w:jc w:val="center"/>
              <w:rPr>
                <w:rFonts w:ascii="Calibri" w:eastAsia="Times New Roman" w:hAnsi="Calibri" w:cs="Calibri"/>
                <w:b/>
                <w:color w:val="000000" w:themeColor="text1"/>
                <w:sz w:val="20"/>
                <w:szCs w:val="20"/>
                <w:lang w:eastAsia="pt-BR"/>
              </w:rPr>
            </w:pPr>
            <w:r w:rsidRPr="001F4E6F">
              <w:rPr>
                <w:rFonts w:ascii="Calibri" w:eastAsia="Times New Roman" w:hAnsi="Calibri" w:cs="Calibri"/>
                <w:b/>
                <w:color w:val="000000" w:themeColor="text1"/>
                <w:sz w:val="20"/>
                <w:szCs w:val="20"/>
                <w:lang w:eastAsia="pt-BR"/>
              </w:rPr>
              <w:t>Prazos de Análise dos Requerimentos</w:t>
            </w:r>
          </w:p>
        </w:tc>
        <w:tc>
          <w:tcPr>
            <w:tcW w:w="1666" w:type="pct"/>
          </w:tcPr>
          <w:p w14:paraId="6CFD51D2" w14:textId="77777777" w:rsidR="00221802" w:rsidRPr="00CB5623" w:rsidRDefault="00221802" w:rsidP="00221802">
            <w:pPr>
              <w:spacing w:after="120"/>
              <w:jc w:val="center"/>
              <w:rPr>
                <w:rFonts w:ascii="Calibri" w:eastAsia="Times New Roman" w:hAnsi="Calibri" w:cs="Calibri"/>
                <w:b/>
                <w:color w:val="000000" w:themeColor="text1"/>
                <w:sz w:val="20"/>
                <w:szCs w:val="20"/>
                <w:lang w:eastAsia="pt-BR"/>
              </w:rPr>
            </w:pPr>
          </w:p>
        </w:tc>
      </w:tr>
      <w:tr w:rsidR="00221802" w:rsidRPr="001F4E6F" w14:paraId="38839A07" w14:textId="750B1BBA" w:rsidTr="00AB24F3">
        <w:tc>
          <w:tcPr>
            <w:tcW w:w="1667" w:type="pct"/>
          </w:tcPr>
          <w:p w14:paraId="020F5DA1" w14:textId="1253F7EC" w:rsidR="00221802" w:rsidRPr="001F4E6F" w:rsidRDefault="00221802" w:rsidP="00221802">
            <w:pPr>
              <w:spacing w:after="120"/>
              <w:ind w:left="360"/>
              <w:jc w:val="center"/>
              <w:rPr>
                <w:rFonts w:ascii="Calibri" w:eastAsia="Times New Roman" w:hAnsi="Calibri" w:cs="Calibri"/>
                <w:b/>
                <w:color w:val="000000" w:themeColor="text1"/>
                <w:sz w:val="20"/>
                <w:szCs w:val="20"/>
                <w:lang w:eastAsia="pt-BR"/>
              </w:rPr>
            </w:pPr>
          </w:p>
        </w:tc>
        <w:tc>
          <w:tcPr>
            <w:tcW w:w="1667" w:type="pct"/>
          </w:tcPr>
          <w:p w14:paraId="10917D61" w14:textId="1FA7C3CD" w:rsidR="00221802" w:rsidRPr="001F4E6F" w:rsidRDefault="00221802" w:rsidP="00221802">
            <w:pPr>
              <w:spacing w:after="120"/>
              <w:jc w:val="center"/>
              <w:rPr>
                <w:rFonts w:ascii="Calibri" w:eastAsia="Times New Roman" w:hAnsi="Calibri" w:cs="Calibri"/>
                <w:b/>
                <w:color w:val="000000" w:themeColor="text1"/>
                <w:sz w:val="20"/>
                <w:szCs w:val="20"/>
                <w:lang w:eastAsia="pt-BR"/>
              </w:rPr>
            </w:pPr>
          </w:p>
        </w:tc>
        <w:tc>
          <w:tcPr>
            <w:tcW w:w="1666" w:type="pct"/>
          </w:tcPr>
          <w:p w14:paraId="4633B152" w14:textId="77777777" w:rsidR="00221802" w:rsidRPr="00CB5623" w:rsidRDefault="00221802" w:rsidP="00221802">
            <w:pPr>
              <w:spacing w:after="120"/>
              <w:jc w:val="center"/>
              <w:rPr>
                <w:rFonts w:ascii="Calibri" w:eastAsia="Times New Roman" w:hAnsi="Calibri" w:cs="Calibri"/>
                <w:b/>
                <w:color w:val="000000" w:themeColor="text1"/>
                <w:sz w:val="20"/>
                <w:szCs w:val="20"/>
                <w:lang w:eastAsia="pt-BR"/>
              </w:rPr>
            </w:pPr>
          </w:p>
        </w:tc>
      </w:tr>
      <w:tr w:rsidR="00221802" w:rsidRPr="001F4E6F" w14:paraId="71C5D9C1" w14:textId="49556640" w:rsidTr="00AB24F3">
        <w:tc>
          <w:tcPr>
            <w:tcW w:w="1667" w:type="pct"/>
          </w:tcPr>
          <w:p w14:paraId="4DB7B3BE" w14:textId="01633732" w:rsidR="00221802" w:rsidRPr="001F4E6F" w:rsidRDefault="00221802" w:rsidP="00221802">
            <w:pPr>
              <w:spacing w:after="120"/>
              <w:ind w:left="360"/>
              <w:jc w:val="center"/>
              <w:rPr>
                <w:rFonts w:ascii="Calibri" w:eastAsia="Times New Roman" w:hAnsi="Calibri" w:cs="Calibri"/>
                <w:b/>
                <w:color w:val="000000" w:themeColor="text1"/>
                <w:sz w:val="20"/>
                <w:szCs w:val="20"/>
                <w:lang w:eastAsia="pt-BR"/>
              </w:rPr>
            </w:pPr>
          </w:p>
        </w:tc>
        <w:tc>
          <w:tcPr>
            <w:tcW w:w="1667" w:type="pct"/>
          </w:tcPr>
          <w:tbl>
            <w:tblPr>
              <w:tblStyle w:val="TableGrid"/>
              <w:tblW w:w="4972" w:type="pct"/>
              <w:tblLayout w:type="fixed"/>
              <w:tblLook w:val="04A0" w:firstRow="1" w:lastRow="0" w:firstColumn="1" w:lastColumn="0" w:noHBand="0" w:noVBand="1"/>
            </w:tblPr>
            <w:tblGrid>
              <w:gridCol w:w="427"/>
              <w:gridCol w:w="1083"/>
              <w:gridCol w:w="824"/>
              <w:gridCol w:w="657"/>
              <w:gridCol w:w="458"/>
              <w:gridCol w:w="1341"/>
            </w:tblGrid>
            <w:tr w:rsidR="00221802" w:rsidRPr="001F4E6F" w14:paraId="7370AB20" w14:textId="77777777" w:rsidTr="006C6103">
              <w:tc>
                <w:tcPr>
                  <w:tcW w:w="446" w:type="pct"/>
                  <w:vAlign w:val="center"/>
                </w:tcPr>
                <w:p w14:paraId="2BB8C354" w14:textId="75300188" w:rsidR="00221802" w:rsidRPr="001F4E6F" w:rsidRDefault="00221802" w:rsidP="00221802">
                  <w:pPr>
                    <w:spacing w:after="120"/>
                    <w:jc w:val="center"/>
                    <w:rPr>
                      <w:rFonts w:ascii="Calibri" w:eastAsia="Times New Roman" w:hAnsi="Calibri" w:cs="Calibri"/>
                      <w:b/>
                      <w:color w:val="000000" w:themeColor="text1"/>
                      <w:sz w:val="20"/>
                      <w:szCs w:val="20"/>
                      <w:lang w:eastAsia="pt-BR"/>
                    </w:rPr>
                  </w:pPr>
                  <w:r w:rsidRPr="001F4E6F">
                    <w:rPr>
                      <w:rFonts w:ascii="Calibri" w:eastAsia="Times New Roman" w:hAnsi="Calibri" w:cs="Calibri"/>
                      <w:b/>
                      <w:color w:val="000000" w:themeColor="text1"/>
                      <w:sz w:val="20"/>
                      <w:szCs w:val="20"/>
                      <w:lang w:eastAsia="pt-BR"/>
                    </w:rPr>
                    <w:t>Item</w:t>
                  </w:r>
                </w:p>
              </w:tc>
              <w:tc>
                <w:tcPr>
                  <w:tcW w:w="1130" w:type="pct"/>
                  <w:vAlign w:val="center"/>
                </w:tcPr>
                <w:p w14:paraId="6A2A3D9D" w14:textId="77777777" w:rsidR="00221802" w:rsidRPr="001F4E6F" w:rsidRDefault="00221802" w:rsidP="00221802">
                  <w:pPr>
                    <w:spacing w:after="120"/>
                    <w:rPr>
                      <w:rFonts w:ascii="Calibri" w:eastAsia="Times New Roman" w:hAnsi="Calibri" w:cs="Calibri"/>
                      <w:b/>
                      <w:color w:val="000000" w:themeColor="text1"/>
                      <w:sz w:val="20"/>
                      <w:szCs w:val="20"/>
                      <w:lang w:eastAsia="pt-BR"/>
                    </w:rPr>
                  </w:pPr>
                  <w:r w:rsidRPr="001F4E6F">
                    <w:rPr>
                      <w:rFonts w:ascii="Calibri" w:eastAsia="Times New Roman" w:hAnsi="Calibri" w:cs="Calibri"/>
                      <w:b/>
                      <w:color w:val="000000" w:themeColor="text1"/>
                      <w:sz w:val="20"/>
                      <w:szCs w:val="20"/>
                      <w:lang w:eastAsia="pt-BR"/>
                    </w:rPr>
                    <w:t>Tipo de Requerimento</w:t>
                  </w:r>
                </w:p>
              </w:tc>
              <w:tc>
                <w:tcPr>
                  <w:tcW w:w="860" w:type="pct"/>
                  <w:vAlign w:val="center"/>
                </w:tcPr>
                <w:p w14:paraId="718A908A" w14:textId="77777777" w:rsidR="00221802" w:rsidRPr="001F4E6F" w:rsidRDefault="00221802" w:rsidP="00221802">
                  <w:pPr>
                    <w:spacing w:after="120"/>
                    <w:jc w:val="center"/>
                    <w:rPr>
                      <w:rFonts w:ascii="Calibri" w:eastAsia="Times New Roman" w:hAnsi="Calibri" w:cs="Calibri"/>
                      <w:b/>
                      <w:color w:val="000000" w:themeColor="text1"/>
                      <w:sz w:val="20"/>
                      <w:szCs w:val="20"/>
                      <w:lang w:eastAsia="pt-BR"/>
                    </w:rPr>
                  </w:pPr>
                  <w:r w:rsidRPr="001F4E6F">
                    <w:rPr>
                      <w:rFonts w:ascii="Calibri" w:eastAsia="Times New Roman" w:hAnsi="Calibri" w:cs="Calibri"/>
                      <w:b/>
                      <w:color w:val="000000" w:themeColor="text1"/>
                      <w:sz w:val="20"/>
                      <w:szCs w:val="20"/>
                      <w:lang w:eastAsia="pt-BR"/>
                    </w:rPr>
                    <w:t>Prazo de análise</w:t>
                  </w:r>
                </w:p>
                <w:p w14:paraId="6BD7FC89" w14:textId="77777777" w:rsidR="00221802" w:rsidRPr="001F4E6F" w:rsidRDefault="00221802" w:rsidP="00221802">
                  <w:pPr>
                    <w:spacing w:after="120"/>
                    <w:jc w:val="center"/>
                    <w:rPr>
                      <w:rFonts w:ascii="Calibri" w:eastAsia="Times New Roman" w:hAnsi="Calibri" w:cs="Calibri"/>
                      <w:b/>
                      <w:color w:val="000000" w:themeColor="text1"/>
                      <w:sz w:val="20"/>
                      <w:szCs w:val="20"/>
                      <w:lang w:eastAsia="pt-BR"/>
                    </w:rPr>
                  </w:pPr>
                  <w:r w:rsidRPr="001F4E6F">
                    <w:rPr>
                      <w:rFonts w:ascii="Calibri" w:eastAsia="Times New Roman" w:hAnsi="Calibri" w:cs="Calibri"/>
                      <w:b/>
                      <w:color w:val="000000" w:themeColor="text1"/>
                      <w:sz w:val="20"/>
                      <w:szCs w:val="20"/>
                      <w:lang w:eastAsia="pt-BR"/>
                    </w:rPr>
                    <w:t>FASE DE INSTRUÇÃO</w:t>
                  </w:r>
                </w:p>
                <w:p w14:paraId="57FFFE17" w14:textId="77777777" w:rsidR="00221802" w:rsidRPr="001F4E6F" w:rsidRDefault="00221802" w:rsidP="00221802">
                  <w:pPr>
                    <w:spacing w:after="120"/>
                    <w:jc w:val="center"/>
                    <w:rPr>
                      <w:rFonts w:ascii="Calibri" w:eastAsia="Times New Roman" w:hAnsi="Calibri" w:cs="Calibri"/>
                      <w:b/>
                      <w:color w:val="000000" w:themeColor="text1"/>
                      <w:sz w:val="20"/>
                      <w:szCs w:val="20"/>
                      <w:lang w:eastAsia="pt-BR"/>
                    </w:rPr>
                  </w:pPr>
                  <w:r w:rsidRPr="001F4E6F">
                    <w:rPr>
                      <w:rFonts w:ascii="Calibri" w:eastAsia="Times New Roman" w:hAnsi="Calibri" w:cs="Calibri"/>
                      <w:b/>
                      <w:color w:val="000000" w:themeColor="text1"/>
                      <w:sz w:val="20"/>
                      <w:szCs w:val="20"/>
                      <w:lang w:eastAsia="pt-BR"/>
                    </w:rPr>
                    <w:t>(em dias úteis)</w:t>
                  </w:r>
                </w:p>
              </w:tc>
              <w:tc>
                <w:tcPr>
                  <w:tcW w:w="686" w:type="pct"/>
                  <w:vAlign w:val="center"/>
                </w:tcPr>
                <w:p w14:paraId="12C3AEF8" w14:textId="77777777" w:rsidR="00221802" w:rsidRPr="001F4E6F" w:rsidRDefault="00221802" w:rsidP="00221802">
                  <w:pPr>
                    <w:spacing w:after="120"/>
                    <w:jc w:val="center"/>
                    <w:rPr>
                      <w:rFonts w:ascii="Calibri" w:eastAsia="Times New Roman" w:hAnsi="Calibri" w:cs="Calibri"/>
                      <w:b/>
                      <w:color w:val="000000" w:themeColor="text1"/>
                      <w:sz w:val="20"/>
                      <w:szCs w:val="20"/>
                      <w:lang w:eastAsia="pt-BR"/>
                    </w:rPr>
                  </w:pPr>
                  <w:r w:rsidRPr="001F4E6F">
                    <w:rPr>
                      <w:rFonts w:ascii="Calibri" w:eastAsia="Times New Roman" w:hAnsi="Calibri" w:cs="Calibri"/>
                      <w:b/>
                      <w:color w:val="000000" w:themeColor="text1"/>
                      <w:sz w:val="20"/>
                      <w:szCs w:val="20"/>
                      <w:lang w:eastAsia="pt-BR"/>
                    </w:rPr>
                    <w:t>Prazo de decisão</w:t>
                  </w:r>
                </w:p>
                <w:p w14:paraId="781C282C" w14:textId="77777777" w:rsidR="00221802" w:rsidRPr="001F4E6F" w:rsidRDefault="00221802" w:rsidP="00221802">
                  <w:pPr>
                    <w:spacing w:after="120"/>
                    <w:jc w:val="center"/>
                    <w:rPr>
                      <w:rFonts w:ascii="Calibri" w:eastAsia="Times New Roman" w:hAnsi="Calibri" w:cs="Calibri"/>
                      <w:b/>
                      <w:color w:val="000000" w:themeColor="text1"/>
                      <w:sz w:val="20"/>
                      <w:szCs w:val="20"/>
                      <w:lang w:eastAsia="pt-BR"/>
                    </w:rPr>
                  </w:pPr>
                  <w:r w:rsidRPr="001F4E6F">
                    <w:rPr>
                      <w:rFonts w:ascii="Calibri" w:eastAsia="Times New Roman" w:hAnsi="Calibri" w:cs="Calibri"/>
                      <w:b/>
                      <w:color w:val="000000" w:themeColor="text1"/>
                      <w:sz w:val="20"/>
                      <w:szCs w:val="20"/>
                      <w:lang w:eastAsia="pt-BR"/>
                    </w:rPr>
                    <w:t>FASE DE DECISÃO</w:t>
                  </w:r>
                </w:p>
                <w:p w14:paraId="6B3E1625" w14:textId="77777777" w:rsidR="00221802" w:rsidRPr="001F4E6F" w:rsidRDefault="00221802" w:rsidP="00221802">
                  <w:pPr>
                    <w:spacing w:after="120"/>
                    <w:jc w:val="center"/>
                    <w:rPr>
                      <w:rFonts w:ascii="Calibri" w:eastAsia="Times New Roman" w:hAnsi="Calibri" w:cs="Calibri"/>
                      <w:b/>
                      <w:color w:val="000000" w:themeColor="text1"/>
                      <w:sz w:val="20"/>
                      <w:szCs w:val="20"/>
                      <w:lang w:eastAsia="pt-BR"/>
                    </w:rPr>
                  </w:pPr>
                  <w:r w:rsidRPr="001F4E6F">
                    <w:rPr>
                      <w:rFonts w:ascii="Calibri" w:eastAsia="Times New Roman" w:hAnsi="Calibri" w:cs="Calibri"/>
                      <w:b/>
                      <w:color w:val="000000" w:themeColor="text1"/>
                      <w:sz w:val="20"/>
                      <w:szCs w:val="20"/>
                      <w:lang w:eastAsia="pt-BR"/>
                    </w:rPr>
                    <w:t>(em dias úteis)</w:t>
                  </w:r>
                </w:p>
              </w:tc>
              <w:tc>
                <w:tcPr>
                  <w:tcW w:w="478" w:type="pct"/>
                  <w:vAlign w:val="center"/>
                </w:tcPr>
                <w:p w14:paraId="47E47484" w14:textId="77777777" w:rsidR="00221802" w:rsidRPr="001F4E6F" w:rsidRDefault="00221802" w:rsidP="00221802">
                  <w:pPr>
                    <w:spacing w:after="120"/>
                    <w:jc w:val="center"/>
                    <w:rPr>
                      <w:rFonts w:ascii="Calibri" w:eastAsia="Times New Roman" w:hAnsi="Calibri" w:cs="Calibri"/>
                      <w:b/>
                      <w:color w:val="000000" w:themeColor="text1"/>
                      <w:sz w:val="20"/>
                      <w:szCs w:val="20"/>
                      <w:lang w:eastAsia="pt-BR"/>
                    </w:rPr>
                  </w:pPr>
                  <w:r w:rsidRPr="001F4E6F">
                    <w:rPr>
                      <w:rFonts w:ascii="Calibri" w:eastAsia="Times New Roman" w:hAnsi="Calibri" w:cs="Calibri"/>
                      <w:b/>
                      <w:color w:val="000000" w:themeColor="text1"/>
                      <w:sz w:val="20"/>
                      <w:szCs w:val="20"/>
                      <w:lang w:eastAsia="pt-BR"/>
                    </w:rPr>
                    <w:t>Nível de Risco</w:t>
                  </w:r>
                </w:p>
              </w:tc>
              <w:tc>
                <w:tcPr>
                  <w:tcW w:w="1400" w:type="pct"/>
                  <w:vAlign w:val="center"/>
                </w:tcPr>
                <w:p w14:paraId="2256B529" w14:textId="77777777" w:rsidR="00221802" w:rsidRPr="001F4E6F" w:rsidRDefault="00221802" w:rsidP="00221802">
                  <w:pPr>
                    <w:spacing w:after="120"/>
                    <w:jc w:val="center"/>
                    <w:rPr>
                      <w:rFonts w:ascii="Calibri" w:eastAsia="Times New Roman" w:hAnsi="Calibri" w:cs="Calibri"/>
                      <w:b/>
                      <w:color w:val="000000" w:themeColor="text1"/>
                      <w:sz w:val="20"/>
                      <w:szCs w:val="20"/>
                      <w:lang w:eastAsia="pt-BR"/>
                    </w:rPr>
                  </w:pPr>
                  <w:r w:rsidRPr="001F4E6F">
                    <w:rPr>
                      <w:rFonts w:ascii="Calibri" w:eastAsia="Times New Roman" w:hAnsi="Calibri" w:cs="Calibri"/>
                      <w:b/>
                      <w:color w:val="000000" w:themeColor="text1"/>
                      <w:sz w:val="20"/>
                      <w:szCs w:val="20"/>
                      <w:lang w:eastAsia="pt-BR"/>
                    </w:rPr>
                    <w:t>Base Normativa</w:t>
                  </w:r>
                </w:p>
              </w:tc>
            </w:tr>
            <w:tr w:rsidR="00221802" w:rsidRPr="001F4E6F" w14:paraId="77A5AA90" w14:textId="77777777" w:rsidTr="006C6103">
              <w:tc>
                <w:tcPr>
                  <w:tcW w:w="446" w:type="pct"/>
                  <w:vAlign w:val="center"/>
                </w:tcPr>
                <w:p w14:paraId="4461E489"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1</w:t>
                  </w:r>
                </w:p>
              </w:tc>
              <w:tc>
                <w:tcPr>
                  <w:tcW w:w="1130" w:type="pct"/>
                  <w:vAlign w:val="center"/>
                </w:tcPr>
                <w:p w14:paraId="7A89239F"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Constituição de EFPC</w:t>
                  </w:r>
                </w:p>
              </w:tc>
              <w:tc>
                <w:tcPr>
                  <w:tcW w:w="860" w:type="pct"/>
                  <w:vAlign w:val="center"/>
                </w:tcPr>
                <w:p w14:paraId="7A289261"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55</w:t>
                  </w:r>
                </w:p>
              </w:tc>
              <w:tc>
                <w:tcPr>
                  <w:tcW w:w="686" w:type="pct"/>
                  <w:vAlign w:val="center"/>
                </w:tcPr>
                <w:p w14:paraId="01848AC1"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54CBB6CC"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2630A227"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LC nº 109/2001;</w:t>
                  </w:r>
                </w:p>
                <w:p w14:paraId="32C982A4"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xml:space="preserve">- </w:t>
                  </w: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40/2021.</w:t>
                  </w:r>
                </w:p>
              </w:tc>
            </w:tr>
            <w:tr w:rsidR="00221802" w:rsidRPr="001F4E6F" w14:paraId="1AEC0A3B" w14:textId="77777777" w:rsidTr="006C6103">
              <w:tc>
                <w:tcPr>
                  <w:tcW w:w="446" w:type="pct"/>
                  <w:vAlign w:val="center"/>
                </w:tcPr>
                <w:p w14:paraId="298D401D"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2</w:t>
                  </w:r>
                </w:p>
              </w:tc>
              <w:tc>
                <w:tcPr>
                  <w:tcW w:w="1130" w:type="pct"/>
                  <w:vAlign w:val="center"/>
                </w:tcPr>
                <w:p w14:paraId="2AE15E4C"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Implantação de plano de benefícios</w:t>
                  </w:r>
                </w:p>
              </w:tc>
              <w:tc>
                <w:tcPr>
                  <w:tcW w:w="860" w:type="pct"/>
                  <w:vAlign w:val="center"/>
                </w:tcPr>
                <w:p w14:paraId="22EB4135"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55</w:t>
                  </w:r>
                </w:p>
              </w:tc>
              <w:tc>
                <w:tcPr>
                  <w:tcW w:w="686" w:type="pct"/>
                  <w:vAlign w:val="center"/>
                </w:tcPr>
                <w:p w14:paraId="36315F8D"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1F2B8123"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6305D82E"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LC nº 109/2001;</w:t>
                  </w:r>
                </w:p>
                <w:p w14:paraId="72434CF3"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xml:space="preserve">- </w:t>
                  </w: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40/2021.</w:t>
                  </w:r>
                </w:p>
              </w:tc>
            </w:tr>
            <w:tr w:rsidR="00221802" w:rsidRPr="001F4E6F" w14:paraId="1F1BB796" w14:textId="77777777" w:rsidTr="006C6103">
              <w:tc>
                <w:tcPr>
                  <w:tcW w:w="446" w:type="pct"/>
                  <w:vAlign w:val="center"/>
                </w:tcPr>
                <w:p w14:paraId="6C5127F6"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3</w:t>
                  </w:r>
                </w:p>
              </w:tc>
              <w:tc>
                <w:tcPr>
                  <w:tcW w:w="1130" w:type="pct"/>
                  <w:vAlign w:val="center"/>
                </w:tcPr>
                <w:p w14:paraId="007700DB"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Implantação de plano de benefícios com base em modelo certificado ou modelo padronizado</w:t>
                  </w:r>
                </w:p>
              </w:tc>
              <w:tc>
                <w:tcPr>
                  <w:tcW w:w="860" w:type="pct"/>
                  <w:vAlign w:val="center"/>
                </w:tcPr>
                <w:p w14:paraId="70688807"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w:t>
                  </w:r>
                </w:p>
              </w:tc>
              <w:tc>
                <w:tcPr>
                  <w:tcW w:w="686" w:type="pct"/>
                  <w:vAlign w:val="center"/>
                </w:tcPr>
                <w:p w14:paraId="753776C4"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w:t>
                  </w:r>
                </w:p>
              </w:tc>
              <w:tc>
                <w:tcPr>
                  <w:tcW w:w="478" w:type="pct"/>
                  <w:vAlign w:val="center"/>
                </w:tcPr>
                <w:p w14:paraId="6BD43D1A"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w:t>
                  </w:r>
                </w:p>
              </w:tc>
              <w:tc>
                <w:tcPr>
                  <w:tcW w:w="1400" w:type="pct"/>
                  <w:vAlign w:val="center"/>
                </w:tcPr>
                <w:p w14:paraId="4839110C"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LC nº 109/2001;</w:t>
                  </w:r>
                </w:p>
                <w:p w14:paraId="504FC3EA"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xml:space="preserve">- </w:t>
                  </w: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40/2021.</w:t>
                  </w:r>
                </w:p>
              </w:tc>
            </w:tr>
            <w:tr w:rsidR="00221802" w:rsidRPr="001F4E6F" w14:paraId="0BC8CB99" w14:textId="77777777" w:rsidTr="006C6103">
              <w:tc>
                <w:tcPr>
                  <w:tcW w:w="446" w:type="pct"/>
                  <w:vAlign w:val="center"/>
                </w:tcPr>
                <w:p w14:paraId="055EA53A"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4</w:t>
                  </w:r>
                </w:p>
              </w:tc>
              <w:tc>
                <w:tcPr>
                  <w:tcW w:w="1130" w:type="pct"/>
                  <w:vAlign w:val="center"/>
                </w:tcPr>
                <w:p w14:paraId="1AF54A3C"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Aprovação de convênio de adesão</w:t>
                  </w:r>
                </w:p>
              </w:tc>
              <w:tc>
                <w:tcPr>
                  <w:tcW w:w="860" w:type="pct"/>
                  <w:vAlign w:val="center"/>
                </w:tcPr>
                <w:p w14:paraId="4F2DA10F"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55</w:t>
                  </w:r>
                </w:p>
              </w:tc>
              <w:tc>
                <w:tcPr>
                  <w:tcW w:w="686" w:type="pct"/>
                  <w:vAlign w:val="center"/>
                </w:tcPr>
                <w:p w14:paraId="24889E4F"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282DF8B8"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06AB7148"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LC nº 109/2001;</w:t>
                  </w:r>
                </w:p>
                <w:p w14:paraId="7A2580BD"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xml:space="preserve">- </w:t>
                  </w: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40/2021.</w:t>
                  </w:r>
                </w:p>
              </w:tc>
            </w:tr>
            <w:tr w:rsidR="00221802" w:rsidRPr="001F4E6F" w14:paraId="360320DF" w14:textId="77777777" w:rsidTr="006C6103">
              <w:tc>
                <w:tcPr>
                  <w:tcW w:w="446" w:type="pct"/>
                  <w:vAlign w:val="center"/>
                </w:tcPr>
                <w:p w14:paraId="313766A7"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1130" w:type="pct"/>
                  <w:vAlign w:val="center"/>
                </w:tcPr>
                <w:p w14:paraId="3569E5BE"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Alteração de convênio de adesão</w:t>
                  </w:r>
                </w:p>
              </w:tc>
              <w:tc>
                <w:tcPr>
                  <w:tcW w:w="860" w:type="pct"/>
                  <w:vAlign w:val="center"/>
                </w:tcPr>
                <w:p w14:paraId="3A9F7208"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25</w:t>
                  </w:r>
                </w:p>
              </w:tc>
              <w:tc>
                <w:tcPr>
                  <w:tcW w:w="686" w:type="pct"/>
                  <w:vAlign w:val="center"/>
                </w:tcPr>
                <w:p w14:paraId="11E665BD"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4ED9CC6A"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1483E6A9"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LC nº 109/2001;</w:t>
                  </w:r>
                </w:p>
                <w:p w14:paraId="2334A74E"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xml:space="preserve">- </w:t>
                  </w: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40/2021.</w:t>
                  </w:r>
                </w:p>
              </w:tc>
            </w:tr>
            <w:tr w:rsidR="00221802" w:rsidRPr="001F4E6F" w14:paraId="46DBC1E2" w14:textId="77777777" w:rsidTr="006C6103">
              <w:tc>
                <w:tcPr>
                  <w:tcW w:w="446" w:type="pct"/>
                  <w:vAlign w:val="center"/>
                </w:tcPr>
                <w:p w14:paraId="3110D411"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6</w:t>
                  </w:r>
                </w:p>
              </w:tc>
              <w:tc>
                <w:tcPr>
                  <w:tcW w:w="1130" w:type="pct"/>
                  <w:vAlign w:val="center"/>
                </w:tcPr>
                <w:p w14:paraId="6DA46DD5"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Alteração de estatuto</w:t>
                  </w:r>
                </w:p>
              </w:tc>
              <w:tc>
                <w:tcPr>
                  <w:tcW w:w="860" w:type="pct"/>
                  <w:vAlign w:val="center"/>
                </w:tcPr>
                <w:p w14:paraId="58168687"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25</w:t>
                  </w:r>
                </w:p>
              </w:tc>
              <w:tc>
                <w:tcPr>
                  <w:tcW w:w="686" w:type="pct"/>
                  <w:vAlign w:val="center"/>
                </w:tcPr>
                <w:p w14:paraId="7333D683"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26B947E4"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2D07C9AD"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LC nº 109/2001;</w:t>
                  </w:r>
                </w:p>
                <w:p w14:paraId="1ED0AF24"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xml:space="preserve">- </w:t>
                  </w: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40/2021.</w:t>
                  </w:r>
                </w:p>
              </w:tc>
            </w:tr>
            <w:tr w:rsidR="00221802" w:rsidRPr="001F4E6F" w14:paraId="51D93B63" w14:textId="77777777" w:rsidTr="006C6103">
              <w:tc>
                <w:tcPr>
                  <w:tcW w:w="446" w:type="pct"/>
                  <w:vAlign w:val="center"/>
                </w:tcPr>
                <w:p w14:paraId="77A9D1B7"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7</w:t>
                  </w:r>
                </w:p>
              </w:tc>
              <w:tc>
                <w:tcPr>
                  <w:tcW w:w="1130" w:type="pct"/>
                  <w:vAlign w:val="center"/>
                </w:tcPr>
                <w:p w14:paraId="48DF58C9"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Alteração de regulamento de plano de benefícios</w:t>
                  </w:r>
                </w:p>
              </w:tc>
              <w:tc>
                <w:tcPr>
                  <w:tcW w:w="860" w:type="pct"/>
                  <w:vAlign w:val="center"/>
                </w:tcPr>
                <w:p w14:paraId="3B5DE1E0"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25</w:t>
                  </w:r>
                </w:p>
              </w:tc>
              <w:tc>
                <w:tcPr>
                  <w:tcW w:w="686" w:type="pct"/>
                  <w:vAlign w:val="center"/>
                </w:tcPr>
                <w:p w14:paraId="1BAF1376"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268A5B7A"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24E42759"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LC nº 109/2001;</w:t>
                  </w:r>
                </w:p>
                <w:p w14:paraId="5FC63482"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xml:space="preserve">- </w:t>
                  </w: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40/2021.</w:t>
                  </w:r>
                </w:p>
              </w:tc>
            </w:tr>
            <w:tr w:rsidR="00221802" w:rsidRPr="001F4E6F" w14:paraId="08F6D3DA" w14:textId="77777777" w:rsidTr="006C6103">
              <w:tc>
                <w:tcPr>
                  <w:tcW w:w="446" w:type="pct"/>
                  <w:vAlign w:val="center"/>
                </w:tcPr>
                <w:p w14:paraId="15C82ED7"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8</w:t>
                  </w:r>
                </w:p>
              </w:tc>
              <w:tc>
                <w:tcPr>
                  <w:tcW w:w="1130" w:type="pct"/>
                  <w:vAlign w:val="center"/>
                </w:tcPr>
                <w:p w14:paraId="3BB9BAD5"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Alteração de regulamento de plano de benefícios por licenciamento automático</w:t>
                  </w:r>
                </w:p>
              </w:tc>
              <w:tc>
                <w:tcPr>
                  <w:tcW w:w="860" w:type="pct"/>
                  <w:vAlign w:val="center"/>
                </w:tcPr>
                <w:p w14:paraId="5F415737"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w:t>
                  </w:r>
                </w:p>
              </w:tc>
              <w:tc>
                <w:tcPr>
                  <w:tcW w:w="686" w:type="pct"/>
                  <w:vAlign w:val="center"/>
                </w:tcPr>
                <w:p w14:paraId="68BBD103"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w:t>
                  </w:r>
                </w:p>
              </w:tc>
              <w:tc>
                <w:tcPr>
                  <w:tcW w:w="478" w:type="pct"/>
                  <w:vAlign w:val="center"/>
                </w:tcPr>
                <w:p w14:paraId="084E5FD9"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w:t>
                  </w:r>
                </w:p>
              </w:tc>
              <w:tc>
                <w:tcPr>
                  <w:tcW w:w="1400" w:type="pct"/>
                  <w:vAlign w:val="center"/>
                </w:tcPr>
                <w:p w14:paraId="41BFAFB2"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LC nº 109/2001;</w:t>
                  </w:r>
                </w:p>
                <w:p w14:paraId="71C40B6A"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xml:space="preserve">- </w:t>
                  </w: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40/2021.</w:t>
                  </w:r>
                </w:p>
              </w:tc>
            </w:tr>
            <w:tr w:rsidR="00221802" w:rsidRPr="001F4E6F" w14:paraId="55A517FB" w14:textId="77777777" w:rsidTr="006C6103">
              <w:tc>
                <w:tcPr>
                  <w:tcW w:w="446" w:type="pct"/>
                  <w:vAlign w:val="center"/>
                </w:tcPr>
                <w:p w14:paraId="002A0CDE"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9</w:t>
                  </w:r>
                </w:p>
              </w:tc>
              <w:tc>
                <w:tcPr>
                  <w:tcW w:w="1130" w:type="pct"/>
                  <w:vAlign w:val="center"/>
                </w:tcPr>
                <w:p w14:paraId="683C5CBD"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color w:val="000000"/>
                      <w:sz w:val="20"/>
                      <w:szCs w:val="20"/>
                      <w:lang w:eastAsia="pt-BR"/>
                    </w:rPr>
                    <w:t>Saldamento ou alteração de regulamento que repercuta no resultado do plano de benefícios</w:t>
                  </w:r>
                </w:p>
              </w:tc>
              <w:tc>
                <w:tcPr>
                  <w:tcW w:w="860" w:type="pct"/>
                  <w:vAlign w:val="center"/>
                </w:tcPr>
                <w:p w14:paraId="6EBEB26C"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55</w:t>
                  </w:r>
                </w:p>
              </w:tc>
              <w:tc>
                <w:tcPr>
                  <w:tcW w:w="686" w:type="pct"/>
                  <w:vAlign w:val="center"/>
                </w:tcPr>
                <w:p w14:paraId="24CFD9D0"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54E3CEB6"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427E0744"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LC nº 109/2001;</w:t>
                  </w:r>
                </w:p>
                <w:p w14:paraId="77E98BCC"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xml:space="preserve">- </w:t>
                  </w: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40/2021.</w:t>
                  </w:r>
                </w:p>
              </w:tc>
            </w:tr>
            <w:tr w:rsidR="00221802" w:rsidRPr="001F4E6F" w14:paraId="3E920BBE" w14:textId="77777777" w:rsidTr="006C6103">
              <w:tc>
                <w:tcPr>
                  <w:tcW w:w="446" w:type="pct"/>
                  <w:vAlign w:val="center"/>
                </w:tcPr>
                <w:p w14:paraId="3995D03A"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10</w:t>
                  </w:r>
                </w:p>
              </w:tc>
              <w:tc>
                <w:tcPr>
                  <w:tcW w:w="1130" w:type="pct"/>
                  <w:vAlign w:val="center"/>
                </w:tcPr>
                <w:p w14:paraId="436204F5" w14:textId="77777777" w:rsidR="00221802" w:rsidRPr="001F4E6F" w:rsidRDefault="00221802" w:rsidP="00221802">
                  <w:pPr>
                    <w:spacing w:after="120"/>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Transferência de gerenciamento de plano de benefícios</w:t>
                  </w:r>
                </w:p>
              </w:tc>
              <w:tc>
                <w:tcPr>
                  <w:tcW w:w="860" w:type="pct"/>
                  <w:vAlign w:val="center"/>
                </w:tcPr>
                <w:p w14:paraId="2264F436"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25</w:t>
                  </w:r>
                </w:p>
              </w:tc>
              <w:tc>
                <w:tcPr>
                  <w:tcW w:w="686" w:type="pct"/>
                  <w:vAlign w:val="center"/>
                </w:tcPr>
                <w:p w14:paraId="15F980DB"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1FD0FEBE"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2FC986CE"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LC nº 109/2001;</w:t>
                  </w:r>
                </w:p>
                <w:p w14:paraId="6145671F"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xml:space="preserve">- </w:t>
                  </w: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51/2022;</w:t>
                  </w:r>
                </w:p>
              </w:tc>
            </w:tr>
            <w:tr w:rsidR="00221802" w:rsidRPr="001F4E6F" w14:paraId="67BEF66F" w14:textId="77777777" w:rsidTr="006C6103">
              <w:tc>
                <w:tcPr>
                  <w:tcW w:w="446" w:type="pct"/>
                  <w:vAlign w:val="center"/>
                </w:tcPr>
                <w:p w14:paraId="03D95F0E"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11</w:t>
                  </w:r>
                </w:p>
              </w:tc>
              <w:tc>
                <w:tcPr>
                  <w:tcW w:w="1130" w:type="pct"/>
                  <w:vAlign w:val="center"/>
                </w:tcPr>
                <w:p w14:paraId="45204632"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color w:val="000000"/>
                      <w:sz w:val="20"/>
                      <w:szCs w:val="20"/>
                      <w:lang w:eastAsia="pt-BR"/>
                    </w:rPr>
                    <w:t>Fusão, cisão ou incorporação de planos de benefícios ou de EFPC</w:t>
                  </w:r>
                </w:p>
              </w:tc>
              <w:tc>
                <w:tcPr>
                  <w:tcW w:w="860" w:type="pct"/>
                  <w:vAlign w:val="center"/>
                </w:tcPr>
                <w:p w14:paraId="0231C927"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55</w:t>
                  </w:r>
                </w:p>
              </w:tc>
              <w:tc>
                <w:tcPr>
                  <w:tcW w:w="686" w:type="pct"/>
                  <w:vAlign w:val="center"/>
                </w:tcPr>
                <w:p w14:paraId="4AFEA09A"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25642012"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0D2F2124"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LC nº 109/2001;</w:t>
                  </w:r>
                </w:p>
                <w:p w14:paraId="64172A4F"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xml:space="preserve">- </w:t>
                  </w: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40/2021.</w:t>
                  </w:r>
                </w:p>
              </w:tc>
            </w:tr>
            <w:tr w:rsidR="00221802" w:rsidRPr="001F4E6F" w14:paraId="449E6AB3" w14:textId="77777777" w:rsidTr="006C6103">
              <w:tc>
                <w:tcPr>
                  <w:tcW w:w="446" w:type="pct"/>
                  <w:vAlign w:val="center"/>
                </w:tcPr>
                <w:p w14:paraId="2400E315"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12</w:t>
                  </w:r>
                </w:p>
              </w:tc>
              <w:tc>
                <w:tcPr>
                  <w:tcW w:w="1130" w:type="pct"/>
                  <w:vAlign w:val="center"/>
                </w:tcPr>
                <w:p w14:paraId="51145F8A" w14:textId="77777777" w:rsidR="00221802" w:rsidRPr="001F4E6F" w:rsidRDefault="00221802" w:rsidP="00221802">
                  <w:pPr>
                    <w:spacing w:after="120"/>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Migração de participantes e assistidos entre planos de benefícios de EFPC</w:t>
                  </w:r>
                </w:p>
              </w:tc>
              <w:tc>
                <w:tcPr>
                  <w:tcW w:w="860" w:type="pct"/>
                  <w:vAlign w:val="center"/>
                </w:tcPr>
                <w:p w14:paraId="15A212D8"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55</w:t>
                  </w:r>
                </w:p>
              </w:tc>
              <w:tc>
                <w:tcPr>
                  <w:tcW w:w="686" w:type="pct"/>
                  <w:vAlign w:val="center"/>
                </w:tcPr>
                <w:p w14:paraId="05B9968E"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3BD16DE6"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6C71DFC0"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LC nº 109/2001;</w:t>
                  </w:r>
                </w:p>
                <w:p w14:paraId="67A1C8BA"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xml:space="preserve">- </w:t>
                  </w: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40/2021.</w:t>
                  </w:r>
                </w:p>
              </w:tc>
            </w:tr>
            <w:tr w:rsidR="00221802" w:rsidRPr="001F4E6F" w14:paraId="1956EE65" w14:textId="77777777" w:rsidTr="006C6103">
              <w:tc>
                <w:tcPr>
                  <w:tcW w:w="446" w:type="pct"/>
                  <w:vAlign w:val="center"/>
                </w:tcPr>
                <w:p w14:paraId="0C703AC9"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13</w:t>
                  </w:r>
                </w:p>
              </w:tc>
              <w:tc>
                <w:tcPr>
                  <w:tcW w:w="1130" w:type="pct"/>
                  <w:vAlign w:val="center"/>
                </w:tcPr>
                <w:p w14:paraId="488BD7C2" w14:textId="77777777" w:rsidR="00221802" w:rsidRPr="001F4E6F" w:rsidRDefault="00221802" w:rsidP="00221802">
                  <w:pPr>
                    <w:spacing w:after="120"/>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Operações estruturais relacionadas</w:t>
                  </w:r>
                </w:p>
              </w:tc>
              <w:tc>
                <w:tcPr>
                  <w:tcW w:w="860" w:type="pct"/>
                  <w:vAlign w:val="center"/>
                </w:tcPr>
                <w:p w14:paraId="37E103CB"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55</w:t>
                  </w:r>
                </w:p>
              </w:tc>
              <w:tc>
                <w:tcPr>
                  <w:tcW w:w="686" w:type="pct"/>
                  <w:vAlign w:val="center"/>
                </w:tcPr>
                <w:p w14:paraId="4E5B662D"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236BA79D"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7409EEA6"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LC nº 109/2001;</w:t>
                  </w:r>
                </w:p>
                <w:p w14:paraId="3C15547C"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xml:space="preserve">- </w:t>
                  </w: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40/2021.</w:t>
                  </w:r>
                </w:p>
              </w:tc>
            </w:tr>
            <w:tr w:rsidR="00221802" w:rsidRPr="001F4E6F" w14:paraId="72D1112F" w14:textId="77777777" w:rsidTr="006C6103">
              <w:tc>
                <w:tcPr>
                  <w:tcW w:w="446" w:type="pct"/>
                  <w:vAlign w:val="center"/>
                </w:tcPr>
                <w:p w14:paraId="370447E6"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14</w:t>
                  </w:r>
                </w:p>
              </w:tc>
              <w:tc>
                <w:tcPr>
                  <w:tcW w:w="1130" w:type="pct"/>
                  <w:vAlign w:val="center"/>
                </w:tcPr>
                <w:p w14:paraId="3A4706AA" w14:textId="77777777" w:rsidR="00221802" w:rsidRPr="001F4E6F" w:rsidRDefault="00221802" w:rsidP="00221802">
                  <w:pPr>
                    <w:spacing w:after="120"/>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Retirada de patrocínio</w:t>
                  </w:r>
                </w:p>
              </w:tc>
              <w:tc>
                <w:tcPr>
                  <w:tcW w:w="860" w:type="pct"/>
                  <w:vAlign w:val="center"/>
                </w:tcPr>
                <w:p w14:paraId="51D785DE"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55</w:t>
                  </w:r>
                </w:p>
              </w:tc>
              <w:tc>
                <w:tcPr>
                  <w:tcW w:w="686" w:type="pct"/>
                  <w:vAlign w:val="center"/>
                </w:tcPr>
                <w:p w14:paraId="543774E2"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6E8BD6C5"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05BB2726"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LC nº 109/2001;</w:t>
                  </w:r>
                </w:p>
                <w:p w14:paraId="77D99FB6"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xml:space="preserve">- </w:t>
                  </w: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53/2022.</w:t>
                  </w:r>
                </w:p>
              </w:tc>
            </w:tr>
            <w:tr w:rsidR="00221802" w:rsidRPr="001F4E6F" w14:paraId="280FD213" w14:textId="77777777" w:rsidTr="006C6103">
              <w:tc>
                <w:tcPr>
                  <w:tcW w:w="446" w:type="pct"/>
                  <w:vAlign w:val="center"/>
                </w:tcPr>
                <w:p w14:paraId="598D32E1"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15</w:t>
                  </w:r>
                </w:p>
              </w:tc>
              <w:tc>
                <w:tcPr>
                  <w:tcW w:w="1130" w:type="pct"/>
                  <w:vAlign w:val="center"/>
                </w:tcPr>
                <w:p w14:paraId="18E5D6DB" w14:textId="77777777" w:rsidR="00221802" w:rsidRPr="001F4E6F" w:rsidRDefault="00221802" w:rsidP="00221802">
                  <w:pPr>
                    <w:spacing w:after="120"/>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Rescisão unilateral de convênio de adesão</w:t>
                  </w:r>
                </w:p>
              </w:tc>
              <w:tc>
                <w:tcPr>
                  <w:tcW w:w="860" w:type="pct"/>
                  <w:vAlign w:val="center"/>
                </w:tcPr>
                <w:p w14:paraId="44703F5D"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55</w:t>
                  </w:r>
                </w:p>
              </w:tc>
              <w:tc>
                <w:tcPr>
                  <w:tcW w:w="686" w:type="pct"/>
                  <w:vAlign w:val="center"/>
                </w:tcPr>
                <w:p w14:paraId="213BA848"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08B38F4D"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6B8D38D7"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LC nº 109/2001;</w:t>
                  </w:r>
                </w:p>
                <w:p w14:paraId="23CA6EF7"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xml:space="preserve">- </w:t>
                  </w: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53/2022.</w:t>
                  </w:r>
                </w:p>
              </w:tc>
            </w:tr>
            <w:tr w:rsidR="00221802" w:rsidRPr="001F4E6F" w14:paraId="487CF5FA" w14:textId="77777777" w:rsidTr="006C6103">
              <w:tc>
                <w:tcPr>
                  <w:tcW w:w="446" w:type="pct"/>
                  <w:vAlign w:val="center"/>
                </w:tcPr>
                <w:p w14:paraId="01FADC4D"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16</w:t>
                  </w:r>
                </w:p>
              </w:tc>
              <w:tc>
                <w:tcPr>
                  <w:tcW w:w="1130" w:type="pct"/>
                  <w:vAlign w:val="center"/>
                </w:tcPr>
                <w:p w14:paraId="0FE22EB2" w14:textId="77777777" w:rsidR="00221802" w:rsidRPr="001F4E6F" w:rsidRDefault="00221802" w:rsidP="00221802">
                  <w:pPr>
                    <w:spacing w:after="120"/>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Destinação de reserva especial que envolva reversão de valores</w:t>
                  </w:r>
                </w:p>
              </w:tc>
              <w:tc>
                <w:tcPr>
                  <w:tcW w:w="860" w:type="pct"/>
                  <w:vAlign w:val="center"/>
                </w:tcPr>
                <w:p w14:paraId="73262965"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55</w:t>
                  </w:r>
                </w:p>
              </w:tc>
              <w:tc>
                <w:tcPr>
                  <w:tcW w:w="686" w:type="pct"/>
                  <w:vAlign w:val="center"/>
                </w:tcPr>
                <w:p w14:paraId="1A0F0A85"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4E13497C"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54F70A97"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LC nº 109/2001;</w:t>
                  </w:r>
                </w:p>
                <w:p w14:paraId="245E15F4"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xml:space="preserve">- </w:t>
                  </w: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30/2018.</w:t>
                  </w:r>
                </w:p>
              </w:tc>
            </w:tr>
            <w:tr w:rsidR="00221802" w:rsidRPr="001F4E6F" w14:paraId="1678B916" w14:textId="77777777" w:rsidTr="006C6103">
              <w:tc>
                <w:tcPr>
                  <w:tcW w:w="446" w:type="pct"/>
                  <w:vAlign w:val="center"/>
                </w:tcPr>
                <w:p w14:paraId="7CF54478"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17</w:t>
                  </w:r>
                </w:p>
              </w:tc>
              <w:tc>
                <w:tcPr>
                  <w:tcW w:w="1130" w:type="pct"/>
                  <w:vAlign w:val="center"/>
                </w:tcPr>
                <w:p w14:paraId="6850A8D3" w14:textId="77777777" w:rsidR="00221802" w:rsidRPr="001F4E6F" w:rsidRDefault="00221802" w:rsidP="00221802">
                  <w:pPr>
                    <w:spacing w:after="120"/>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Encerramento de plano de benefícios ou de EFPC</w:t>
                  </w:r>
                </w:p>
              </w:tc>
              <w:tc>
                <w:tcPr>
                  <w:tcW w:w="860" w:type="pct"/>
                  <w:vAlign w:val="center"/>
                </w:tcPr>
                <w:p w14:paraId="7969A2F5"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15</w:t>
                  </w:r>
                </w:p>
              </w:tc>
              <w:tc>
                <w:tcPr>
                  <w:tcW w:w="686" w:type="pct"/>
                  <w:vAlign w:val="center"/>
                </w:tcPr>
                <w:p w14:paraId="649D77F4"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080FBBAA"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5E9F0B13"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LC nº 109/2001.</w:t>
                  </w:r>
                </w:p>
              </w:tc>
            </w:tr>
            <w:tr w:rsidR="00221802" w:rsidRPr="001F4E6F" w14:paraId="0688D51C" w14:textId="77777777" w:rsidTr="006C6103">
              <w:tc>
                <w:tcPr>
                  <w:tcW w:w="446" w:type="pct"/>
                  <w:vAlign w:val="center"/>
                </w:tcPr>
                <w:p w14:paraId="30614B06"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18</w:t>
                  </w:r>
                </w:p>
              </w:tc>
              <w:tc>
                <w:tcPr>
                  <w:tcW w:w="1130" w:type="pct"/>
                  <w:vAlign w:val="center"/>
                </w:tcPr>
                <w:p w14:paraId="1F87EA57" w14:textId="77777777" w:rsidR="00221802" w:rsidRPr="001F4E6F" w:rsidRDefault="00221802" w:rsidP="00221802">
                  <w:pPr>
                    <w:spacing w:after="120"/>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Certificação de modelo de regulamento de plano de benefícios ou de convênio de adesão</w:t>
                  </w:r>
                </w:p>
              </w:tc>
              <w:tc>
                <w:tcPr>
                  <w:tcW w:w="860" w:type="pct"/>
                  <w:vAlign w:val="center"/>
                </w:tcPr>
                <w:p w14:paraId="3C35D82F"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25</w:t>
                  </w:r>
                </w:p>
              </w:tc>
              <w:tc>
                <w:tcPr>
                  <w:tcW w:w="686" w:type="pct"/>
                  <w:vAlign w:val="center"/>
                </w:tcPr>
                <w:p w14:paraId="78B34EF9"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11E9A6BD"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4BAE52F0"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LC nº 109/2001;</w:t>
                  </w:r>
                </w:p>
                <w:p w14:paraId="79B09674"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 xml:space="preserve">- </w:t>
                  </w: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40/2021.</w:t>
                  </w:r>
                </w:p>
              </w:tc>
            </w:tr>
            <w:tr w:rsidR="00221802" w:rsidRPr="001F4E6F" w14:paraId="3AA6DD7A" w14:textId="77777777" w:rsidTr="006C6103">
              <w:tc>
                <w:tcPr>
                  <w:tcW w:w="446" w:type="pct"/>
                  <w:vAlign w:val="center"/>
                </w:tcPr>
                <w:p w14:paraId="4A64351D"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19</w:t>
                  </w:r>
                </w:p>
              </w:tc>
              <w:tc>
                <w:tcPr>
                  <w:tcW w:w="1130" w:type="pct"/>
                  <w:vAlign w:val="center"/>
                </w:tcPr>
                <w:p w14:paraId="01567E3E" w14:textId="77777777" w:rsidR="00221802" w:rsidRPr="001F4E6F" w:rsidRDefault="00221802" w:rsidP="00221802">
                  <w:pPr>
                    <w:spacing w:after="120"/>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Habilitação de membro da diretoria-executiva ou de membro do conselho deliberativo ou do conselho fiscal de EFPC classificada no </w:t>
                  </w:r>
                  <w:r w:rsidRPr="001F4E6F">
                    <w:rPr>
                      <w:rFonts w:ascii="Calibri" w:eastAsia="Times New Roman" w:hAnsi="Calibri" w:cs="Calibri"/>
                      <w:color w:val="000000"/>
                      <w:sz w:val="20"/>
                      <w:szCs w:val="20"/>
                      <w:highlight w:val="yellow"/>
                      <w:lang w:eastAsia="pt-BR"/>
                    </w:rPr>
                    <w:t>Segmento I</w:t>
                  </w:r>
                </w:p>
              </w:tc>
              <w:tc>
                <w:tcPr>
                  <w:tcW w:w="860" w:type="pct"/>
                  <w:vAlign w:val="center"/>
                </w:tcPr>
                <w:p w14:paraId="6E35C8CB"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25</w:t>
                  </w:r>
                </w:p>
              </w:tc>
              <w:tc>
                <w:tcPr>
                  <w:tcW w:w="686" w:type="pct"/>
                  <w:vAlign w:val="center"/>
                </w:tcPr>
                <w:p w14:paraId="2064FD66"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5D59F56A"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5F28C8A9"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39/2021.</w:t>
                  </w:r>
                </w:p>
              </w:tc>
            </w:tr>
            <w:tr w:rsidR="00221802" w:rsidRPr="001F4E6F" w14:paraId="20297CF2" w14:textId="77777777" w:rsidTr="006C6103">
              <w:tc>
                <w:tcPr>
                  <w:tcW w:w="446" w:type="pct"/>
                  <w:vAlign w:val="center"/>
                </w:tcPr>
                <w:p w14:paraId="2E8B623F"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20</w:t>
                  </w:r>
                </w:p>
              </w:tc>
              <w:tc>
                <w:tcPr>
                  <w:tcW w:w="1130" w:type="pct"/>
                  <w:vAlign w:val="center"/>
                </w:tcPr>
                <w:p w14:paraId="3444C4F5" w14:textId="77777777" w:rsidR="00221802" w:rsidRPr="001F4E6F" w:rsidRDefault="00221802" w:rsidP="00221802">
                  <w:pPr>
                    <w:spacing w:after="120"/>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Habilitação de membro do conselho deliberativo ou do conselho fiscal de EFPC não classificada no </w:t>
                  </w:r>
                  <w:r w:rsidRPr="001F4E6F">
                    <w:rPr>
                      <w:rFonts w:ascii="Calibri" w:eastAsia="Times New Roman" w:hAnsi="Calibri" w:cs="Calibri"/>
                      <w:color w:val="000000"/>
                      <w:sz w:val="20"/>
                      <w:szCs w:val="20"/>
                      <w:highlight w:val="yellow"/>
                      <w:lang w:eastAsia="pt-BR"/>
                    </w:rPr>
                    <w:t>Segmento I</w:t>
                  </w:r>
                </w:p>
              </w:tc>
              <w:tc>
                <w:tcPr>
                  <w:tcW w:w="860" w:type="pct"/>
                  <w:vAlign w:val="center"/>
                </w:tcPr>
                <w:p w14:paraId="4D44BC13"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w:t>
                  </w:r>
                </w:p>
              </w:tc>
              <w:tc>
                <w:tcPr>
                  <w:tcW w:w="686" w:type="pct"/>
                  <w:vAlign w:val="center"/>
                </w:tcPr>
                <w:p w14:paraId="60F01345"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w:t>
                  </w:r>
                </w:p>
              </w:tc>
              <w:tc>
                <w:tcPr>
                  <w:tcW w:w="478" w:type="pct"/>
                  <w:vAlign w:val="center"/>
                </w:tcPr>
                <w:p w14:paraId="75202D42"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w:t>
                  </w:r>
                </w:p>
              </w:tc>
              <w:tc>
                <w:tcPr>
                  <w:tcW w:w="1400" w:type="pct"/>
                  <w:vAlign w:val="center"/>
                </w:tcPr>
                <w:p w14:paraId="6E752C18"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39/2021.</w:t>
                  </w:r>
                </w:p>
              </w:tc>
            </w:tr>
            <w:tr w:rsidR="00221802" w:rsidRPr="001F4E6F" w14:paraId="490C8044" w14:textId="77777777" w:rsidTr="006C6103">
              <w:tc>
                <w:tcPr>
                  <w:tcW w:w="446" w:type="pct"/>
                  <w:vAlign w:val="center"/>
                </w:tcPr>
                <w:p w14:paraId="72AB1CDD"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21</w:t>
                  </w:r>
                </w:p>
              </w:tc>
              <w:tc>
                <w:tcPr>
                  <w:tcW w:w="1130" w:type="pct"/>
                  <w:vAlign w:val="center"/>
                </w:tcPr>
                <w:p w14:paraId="297F3908" w14:textId="77777777" w:rsidR="00221802" w:rsidRPr="001F4E6F" w:rsidRDefault="00221802" w:rsidP="00221802">
                  <w:pPr>
                    <w:spacing w:after="120"/>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Reconhecimento de instituição certificadora ou certificado</w:t>
                  </w:r>
                </w:p>
              </w:tc>
              <w:tc>
                <w:tcPr>
                  <w:tcW w:w="860" w:type="pct"/>
                  <w:vAlign w:val="center"/>
                </w:tcPr>
                <w:p w14:paraId="10BBAD5E" w14:textId="77777777" w:rsidR="00221802" w:rsidRPr="001F4E6F" w:rsidRDefault="00221802" w:rsidP="00221802">
                  <w:pPr>
                    <w:spacing w:after="120"/>
                    <w:jc w:val="center"/>
                    <w:rPr>
                      <w:rFonts w:ascii="Calibri" w:eastAsia="Times New Roman" w:hAnsi="Calibri" w:cs="Calibri"/>
                      <w:bCs/>
                      <w:color w:val="000000" w:themeColor="text1"/>
                      <w:sz w:val="20"/>
                      <w:szCs w:val="20"/>
                      <w:highlight w:val="yellow"/>
                      <w:lang w:eastAsia="pt-BR"/>
                    </w:rPr>
                  </w:pPr>
                  <w:r w:rsidRPr="001F4E6F">
                    <w:rPr>
                      <w:rFonts w:ascii="Calibri" w:eastAsia="Times New Roman" w:hAnsi="Calibri" w:cs="Calibri"/>
                      <w:bCs/>
                      <w:color w:val="000000" w:themeColor="text1"/>
                      <w:sz w:val="20"/>
                      <w:szCs w:val="20"/>
                      <w:highlight w:val="yellow"/>
                      <w:lang w:eastAsia="pt-BR"/>
                    </w:rPr>
                    <w:t>25</w:t>
                  </w:r>
                </w:p>
              </w:tc>
              <w:tc>
                <w:tcPr>
                  <w:tcW w:w="686" w:type="pct"/>
                  <w:vAlign w:val="center"/>
                </w:tcPr>
                <w:p w14:paraId="0AF6B13D"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5</w:t>
                  </w:r>
                </w:p>
              </w:tc>
              <w:tc>
                <w:tcPr>
                  <w:tcW w:w="478" w:type="pct"/>
                  <w:vAlign w:val="center"/>
                </w:tcPr>
                <w:p w14:paraId="34FA2C94" w14:textId="77777777" w:rsidR="00221802" w:rsidRPr="001F4E6F" w:rsidRDefault="00221802" w:rsidP="00221802">
                  <w:pPr>
                    <w:spacing w:after="120"/>
                    <w:jc w:val="center"/>
                    <w:rPr>
                      <w:rFonts w:ascii="Calibri" w:eastAsia="Times New Roman" w:hAnsi="Calibri" w:cs="Calibri"/>
                      <w:bCs/>
                      <w:color w:val="000000" w:themeColor="text1"/>
                      <w:sz w:val="20"/>
                      <w:szCs w:val="20"/>
                      <w:lang w:eastAsia="pt-BR"/>
                    </w:rPr>
                  </w:pPr>
                  <w:r w:rsidRPr="001F4E6F">
                    <w:rPr>
                      <w:rFonts w:ascii="Calibri" w:eastAsia="Times New Roman" w:hAnsi="Calibri" w:cs="Calibri"/>
                      <w:bCs/>
                      <w:color w:val="000000" w:themeColor="text1"/>
                      <w:sz w:val="20"/>
                      <w:szCs w:val="20"/>
                      <w:lang w:eastAsia="pt-BR"/>
                    </w:rPr>
                    <w:t>III</w:t>
                  </w:r>
                </w:p>
              </w:tc>
              <w:tc>
                <w:tcPr>
                  <w:tcW w:w="1400" w:type="pct"/>
                  <w:vAlign w:val="center"/>
                </w:tcPr>
                <w:p w14:paraId="7C8D052D" w14:textId="77777777" w:rsidR="00221802" w:rsidRPr="001F4E6F" w:rsidRDefault="00221802" w:rsidP="00221802">
                  <w:pPr>
                    <w:spacing w:after="120"/>
                    <w:rPr>
                      <w:rFonts w:ascii="Calibri" w:eastAsia="Times New Roman" w:hAnsi="Calibri" w:cs="Calibri"/>
                      <w:bCs/>
                      <w:color w:val="000000" w:themeColor="text1"/>
                      <w:sz w:val="20"/>
                      <w:szCs w:val="20"/>
                      <w:lang w:eastAsia="pt-BR"/>
                    </w:rPr>
                  </w:pPr>
                  <w:proofErr w:type="spellStart"/>
                  <w:r w:rsidRPr="001F4E6F">
                    <w:rPr>
                      <w:rFonts w:ascii="Calibri" w:eastAsia="Times New Roman" w:hAnsi="Calibri" w:cs="Calibri"/>
                      <w:bCs/>
                      <w:color w:val="000000" w:themeColor="text1"/>
                      <w:sz w:val="20"/>
                      <w:szCs w:val="20"/>
                      <w:lang w:eastAsia="pt-BR"/>
                    </w:rPr>
                    <w:t>Resol</w:t>
                  </w:r>
                  <w:proofErr w:type="spellEnd"/>
                  <w:r w:rsidRPr="001F4E6F">
                    <w:rPr>
                      <w:rFonts w:ascii="Calibri" w:eastAsia="Times New Roman" w:hAnsi="Calibri" w:cs="Calibri"/>
                      <w:bCs/>
                      <w:color w:val="000000" w:themeColor="text1"/>
                      <w:sz w:val="20"/>
                      <w:szCs w:val="20"/>
                      <w:lang w:eastAsia="pt-BR"/>
                    </w:rPr>
                    <w:t>. CNPC nº 39/2021.</w:t>
                  </w:r>
                </w:p>
              </w:tc>
            </w:tr>
          </w:tbl>
          <w:p w14:paraId="7FA18059" w14:textId="44B17085" w:rsidR="00221802" w:rsidRPr="001F4E6F" w:rsidRDefault="00221802" w:rsidP="00221802">
            <w:pPr>
              <w:spacing w:after="120"/>
              <w:jc w:val="center"/>
              <w:rPr>
                <w:rFonts w:ascii="Calibri" w:eastAsia="Times New Roman" w:hAnsi="Calibri" w:cs="Calibri"/>
                <w:b/>
                <w:color w:val="000000" w:themeColor="text1"/>
                <w:sz w:val="20"/>
                <w:szCs w:val="20"/>
                <w:lang w:eastAsia="pt-BR"/>
              </w:rPr>
            </w:pPr>
          </w:p>
        </w:tc>
        <w:tc>
          <w:tcPr>
            <w:tcW w:w="1666" w:type="pct"/>
          </w:tcPr>
          <w:p w14:paraId="6C409318" w14:textId="77777777" w:rsidR="00221802" w:rsidRPr="00CB5623" w:rsidRDefault="00221802" w:rsidP="00221802">
            <w:pPr>
              <w:spacing w:after="120"/>
              <w:jc w:val="center"/>
              <w:rPr>
                <w:rFonts w:ascii="Calibri" w:eastAsia="Times New Roman" w:hAnsi="Calibri" w:cs="Calibri"/>
                <w:b/>
                <w:color w:val="000000" w:themeColor="text1"/>
                <w:sz w:val="20"/>
                <w:szCs w:val="20"/>
                <w:lang w:eastAsia="pt-BR"/>
              </w:rPr>
            </w:pPr>
          </w:p>
        </w:tc>
      </w:tr>
      <w:tr w:rsidR="00221802" w:rsidRPr="001F4E6F" w14:paraId="7C9DAC8D" w14:textId="1B493510" w:rsidTr="00AB24F3">
        <w:tc>
          <w:tcPr>
            <w:tcW w:w="1667" w:type="pct"/>
          </w:tcPr>
          <w:p w14:paraId="080653F6" w14:textId="50F4993B"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r w:rsidRPr="6D239352">
              <w:rPr>
                <w:rFonts w:ascii="Calibri" w:eastAsia="Times New Roman" w:hAnsi="Calibri" w:cs="Calibri"/>
                <w:b/>
                <w:bCs/>
                <w:color w:val="000000" w:themeColor="text1"/>
                <w:sz w:val="20"/>
                <w:szCs w:val="20"/>
                <w:lang w:eastAsia="pt-BR"/>
              </w:rPr>
              <w:t>ANEXO XXIII</w:t>
            </w:r>
          </w:p>
        </w:tc>
        <w:tc>
          <w:tcPr>
            <w:tcW w:w="1667" w:type="pct"/>
          </w:tcPr>
          <w:p w14:paraId="4E3FB208" w14:textId="50953B07"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p>
        </w:tc>
        <w:tc>
          <w:tcPr>
            <w:tcW w:w="1666" w:type="pct"/>
          </w:tcPr>
          <w:p w14:paraId="62855AE3"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1BACCADC" w14:textId="6EB250AA" w:rsidTr="00AB24F3">
        <w:tc>
          <w:tcPr>
            <w:tcW w:w="1667" w:type="pct"/>
          </w:tcPr>
          <w:p w14:paraId="49303570" w14:textId="79DA7396"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r w:rsidRPr="6D239352">
              <w:rPr>
                <w:rFonts w:ascii="Calibri" w:eastAsia="Times New Roman" w:hAnsi="Calibri" w:cs="Calibri"/>
                <w:b/>
                <w:bCs/>
                <w:color w:val="000000" w:themeColor="text1"/>
                <w:sz w:val="20"/>
                <w:szCs w:val="20"/>
                <w:lang w:eastAsia="pt-BR"/>
              </w:rPr>
              <w:t>PROCEDIMENTOS, DOCUMENTOS E INFORMAÇÕES PARA RECONHECIMENTO DE INSTITUIÇÃO CERTIFICADORA E CERTIFICADOS</w:t>
            </w:r>
          </w:p>
        </w:tc>
        <w:tc>
          <w:tcPr>
            <w:tcW w:w="1667" w:type="pct"/>
          </w:tcPr>
          <w:p w14:paraId="47F1A0A6" w14:textId="2A1D82D0"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Documentos para Instrução do Requerimento de Reconhecimento de Instituição Certificadora e de Certificado</w:t>
            </w:r>
          </w:p>
        </w:tc>
        <w:tc>
          <w:tcPr>
            <w:tcW w:w="1666" w:type="pct"/>
          </w:tcPr>
          <w:p w14:paraId="49CD8610"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4817C33B" w14:textId="5B813CE6" w:rsidTr="00AB24F3">
        <w:tc>
          <w:tcPr>
            <w:tcW w:w="1667" w:type="pct"/>
          </w:tcPr>
          <w:p w14:paraId="210A9ECA" w14:textId="78BADC34"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I - Os requerimentos para reconhecimento de Instituição Certificadora devem ser instruídos com os seguintes documentos:</w:t>
            </w:r>
          </w:p>
        </w:tc>
        <w:tc>
          <w:tcPr>
            <w:tcW w:w="1667" w:type="pct"/>
          </w:tcPr>
          <w:p w14:paraId="4EEF297F" w14:textId="54E645A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Os requerimentos para reconhecimento de Instituição Certificadora devem ser instruídos com os seguintes documentos: </w:t>
            </w:r>
          </w:p>
        </w:tc>
        <w:tc>
          <w:tcPr>
            <w:tcW w:w="1666" w:type="pct"/>
          </w:tcPr>
          <w:p w14:paraId="080A3B4B" w14:textId="7C4A7C2D" w:rsidR="00221802" w:rsidRPr="00CB5623" w:rsidRDefault="00221802" w:rsidP="00221802">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221802" w:rsidRPr="001F4E6F" w14:paraId="4B2BAAA1" w14:textId="7F86B779" w:rsidTr="00AB24F3">
        <w:tc>
          <w:tcPr>
            <w:tcW w:w="1667" w:type="pct"/>
          </w:tcPr>
          <w:p w14:paraId="0D0E0076" w14:textId="682E24B5"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a) comprovante de experiência de, no mínimo, três anos na emissão de certificados;</w:t>
            </w:r>
          </w:p>
        </w:tc>
        <w:tc>
          <w:tcPr>
            <w:tcW w:w="1667" w:type="pct"/>
          </w:tcPr>
          <w:p w14:paraId="52A97CF5" w14:textId="751DA348"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comprovante de experiência de, no mínimo, três anos na emissão de certificados; </w:t>
            </w:r>
          </w:p>
        </w:tc>
        <w:tc>
          <w:tcPr>
            <w:tcW w:w="1666" w:type="pct"/>
          </w:tcPr>
          <w:p w14:paraId="253BD019" w14:textId="7C4A7C2D"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6E399D62" w14:textId="6EC75C93"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DA2465A" w14:textId="5B54F9A9" w:rsidTr="00AB24F3">
        <w:tc>
          <w:tcPr>
            <w:tcW w:w="1667" w:type="pct"/>
          </w:tcPr>
          <w:p w14:paraId="18976653" w14:textId="21CEE1FC"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b) comprovante de experiência na guarda, controle e renovação de certificados;</w:t>
            </w:r>
          </w:p>
        </w:tc>
        <w:tc>
          <w:tcPr>
            <w:tcW w:w="1667" w:type="pct"/>
          </w:tcPr>
          <w:p w14:paraId="653DC458" w14:textId="3E09CA0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comprovante de experiência na guarda, controle e renovação de certificados; </w:t>
            </w:r>
          </w:p>
        </w:tc>
        <w:tc>
          <w:tcPr>
            <w:tcW w:w="1666" w:type="pct"/>
          </w:tcPr>
          <w:p w14:paraId="355CFF12" w14:textId="7C4A7C2D"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65FAAC92" w14:textId="687CFD96"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5A50EF1" w14:textId="716882C0" w:rsidTr="00AB24F3">
        <w:tc>
          <w:tcPr>
            <w:tcW w:w="1667" w:type="pct"/>
          </w:tcPr>
          <w:p w14:paraId="497CC373" w14:textId="250DC883"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c) modelo do certificado emitido;</w:t>
            </w:r>
          </w:p>
        </w:tc>
        <w:tc>
          <w:tcPr>
            <w:tcW w:w="1667" w:type="pct"/>
          </w:tcPr>
          <w:p w14:paraId="2571B121" w14:textId="2C1C01C6"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modelo do certificado emitido; </w:t>
            </w:r>
          </w:p>
        </w:tc>
        <w:tc>
          <w:tcPr>
            <w:tcW w:w="1666" w:type="pct"/>
          </w:tcPr>
          <w:p w14:paraId="6FCBEFB4" w14:textId="7C4A7C2D"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516CFE9A" w14:textId="6555048D"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5A6F5C3" w14:textId="2E49A19C" w:rsidTr="00AB24F3">
        <w:tc>
          <w:tcPr>
            <w:tcW w:w="1667" w:type="pct"/>
          </w:tcPr>
          <w:p w14:paraId="3F070C4A" w14:textId="40DD5037"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d) estatuto ou contrato social da Instituição Certificadora;</w:t>
            </w:r>
          </w:p>
        </w:tc>
        <w:tc>
          <w:tcPr>
            <w:tcW w:w="1667" w:type="pct"/>
          </w:tcPr>
          <w:p w14:paraId="783ADFC1" w14:textId="188B9CB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d) estatuto ou contrato social da Instituição Certificadora; </w:t>
            </w:r>
          </w:p>
        </w:tc>
        <w:tc>
          <w:tcPr>
            <w:tcW w:w="1666" w:type="pct"/>
          </w:tcPr>
          <w:p w14:paraId="5666753C" w14:textId="7C4A7C2D"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59C99C76" w14:textId="43BED2E5"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2AEB2F1" w14:textId="6CD80FF5" w:rsidTr="00AB24F3">
        <w:tc>
          <w:tcPr>
            <w:tcW w:w="1667" w:type="pct"/>
          </w:tcPr>
          <w:p w14:paraId="6EB962D3" w14:textId="162A486B"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e) declaração de independência e de inexistência de conflito de interesses em relação às EFPC para fins de certificação; e</w:t>
            </w:r>
          </w:p>
        </w:tc>
        <w:tc>
          <w:tcPr>
            <w:tcW w:w="1667" w:type="pct"/>
          </w:tcPr>
          <w:p w14:paraId="712EFD0C" w14:textId="4B1138B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e) declaração de independência e de inexistência de conflito de interesses em relação às EFPC para fins de certificação; e</w:t>
            </w:r>
          </w:p>
        </w:tc>
        <w:tc>
          <w:tcPr>
            <w:tcW w:w="1666" w:type="pct"/>
          </w:tcPr>
          <w:p w14:paraId="0193E002" w14:textId="7C4A7C2D"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37E92171" w14:textId="4D50CEDE"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FDBF0C3" w14:textId="370FA2B2" w:rsidTr="00AB24F3">
        <w:tc>
          <w:tcPr>
            <w:tcW w:w="1667" w:type="pct"/>
          </w:tcPr>
          <w:p w14:paraId="48F592AA" w14:textId="12117660"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f) outros documentos que facilitem a análise do requerimento; e</w:t>
            </w:r>
          </w:p>
        </w:tc>
        <w:tc>
          <w:tcPr>
            <w:tcW w:w="1667" w:type="pct"/>
          </w:tcPr>
          <w:p w14:paraId="73138B82" w14:textId="1E62A23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 f) outros documentos que facilitem a análise do requerimento; e </w:t>
            </w:r>
          </w:p>
        </w:tc>
        <w:tc>
          <w:tcPr>
            <w:tcW w:w="1666" w:type="pct"/>
          </w:tcPr>
          <w:p w14:paraId="70DB0C6A" w14:textId="7C4A7C2D"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6DE14933" w14:textId="5997C68E"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E0BC716" w14:textId="0BABC069" w:rsidTr="00AB24F3">
        <w:tc>
          <w:tcPr>
            <w:tcW w:w="1667" w:type="pct"/>
          </w:tcPr>
          <w:p w14:paraId="157C4438"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II - Os requerimentos para reconhecimento dos certificados emitidos pela Instituição Certificadora </w:t>
            </w:r>
          </w:p>
          <w:p w14:paraId="0B41F8C5" w14:textId="5B51C4A0" w:rsidR="00221802" w:rsidRPr="001F4E6F" w:rsidRDefault="00221802" w:rsidP="00221802">
            <w:pPr>
              <w:spacing w:after="120"/>
              <w:ind w:left="360"/>
              <w:jc w:val="both"/>
            </w:pPr>
            <w:r w:rsidRPr="6D239352">
              <w:rPr>
                <w:rFonts w:ascii="Calibri" w:eastAsia="Times New Roman" w:hAnsi="Calibri" w:cs="Calibri"/>
                <w:color w:val="000000" w:themeColor="text1"/>
                <w:sz w:val="20"/>
                <w:szCs w:val="20"/>
                <w:lang w:eastAsia="pt-BR"/>
              </w:rPr>
              <w:t>devem ser instruídos com os seguintes documentos:</w:t>
            </w:r>
          </w:p>
        </w:tc>
        <w:tc>
          <w:tcPr>
            <w:tcW w:w="1667" w:type="pct"/>
          </w:tcPr>
          <w:p w14:paraId="43B05077" w14:textId="71D81F9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Os requerimentos para reconhecimento dos certificados emitidos pela Instituição Certificadora devem ser instruídos com os seguintes documentos: </w:t>
            </w:r>
          </w:p>
        </w:tc>
        <w:tc>
          <w:tcPr>
            <w:tcW w:w="1666" w:type="pct"/>
          </w:tcPr>
          <w:p w14:paraId="24210202" w14:textId="7C4A7C2D"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57012A26" w14:textId="7D2E6A0F"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8FA1E4E" w14:textId="39B182E8" w:rsidTr="00AB24F3">
        <w:tc>
          <w:tcPr>
            <w:tcW w:w="1667" w:type="pct"/>
          </w:tcPr>
          <w:p w14:paraId="7BB92562" w14:textId="3DCDE941"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a) identificação do certificado a ser reconhecido;</w:t>
            </w:r>
          </w:p>
        </w:tc>
        <w:tc>
          <w:tcPr>
            <w:tcW w:w="1667" w:type="pct"/>
          </w:tcPr>
          <w:p w14:paraId="04E17961" w14:textId="00DB64D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identificação do certificado a ser reconhecido; </w:t>
            </w:r>
          </w:p>
        </w:tc>
        <w:tc>
          <w:tcPr>
            <w:tcW w:w="1666" w:type="pct"/>
          </w:tcPr>
          <w:p w14:paraId="4AB0655D" w14:textId="7C4A7C2D"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69F7BE91" w14:textId="3E0883C8"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2458EE1" w14:textId="39C2D710" w:rsidTr="00AB24F3">
        <w:tc>
          <w:tcPr>
            <w:tcW w:w="1667" w:type="pct"/>
          </w:tcPr>
          <w:p w14:paraId="260B8042" w14:textId="2E0F4F97"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b) edital ou regulamento do exame de certificação;</w:t>
            </w:r>
          </w:p>
        </w:tc>
        <w:tc>
          <w:tcPr>
            <w:tcW w:w="1667" w:type="pct"/>
          </w:tcPr>
          <w:p w14:paraId="0E698CA7" w14:textId="1B444B5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edital ou regulamento do exame de certificação; </w:t>
            </w:r>
          </w:p>
        </w:tc>
        <w:tc>
          <w:tcPr>
            <w:tcW w:w="1666" w:type="pct"/>
          </w:tcPr>
          <w:p w14:paraId="6EB68FA6" w14:textId="7C4A7C2D"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02C15842" w14:textId="00A5BD16"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43DA188" w14:textId="14E18961" w:rsidTr="00AB24F3">
        <w:tc>
          <w:tcPr>
            <w:tcW w:w="1667" w:type="pct"/>
          </w:tcPr>
          <w:p w14:paraId="4C2495C0" w14:textId="2408D121"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c) conteúdo programático exigido para prova de conhecimentos;</w:t>
            </w:r>
          </w:p>
        </w:tc>
        <w:tc>
          <w:tcPr>
            <w:tcW w:w="1667" w:type="pct"/>
          </w:tcPr>
          <w:p w14:paraId="418707A8" w14:textId="247C35B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conteúdo programático exigido para prova de conhecimentos; </w:t>
            </w:r>
          </w:p>
        </w:tc>
        <w:tc>
          <w:tcPr>
            <w:tcW w:w="1666" w:type="pct"/>
          </w:tcPr>
          <w:p w14:paraId="12161E23" w14:textId="7C4A7C2D"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2B600E87" w14:textId="5BF129F8"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A2DA38F" w14:textId="6232CED8" w:rsidTr="00AB24F3">
        <w:tc>
          <w:tcPr>
            <w:tcW w:w="1667" w:type="pct"/>
          </w:tcPr>
          <w:p w14:paraId="2E117901" w14:textId="014BB263"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d) comprovação do prazo de validade máximo de quatro anos;</w:t>
            </w:r>
          </w:p>
        </w:tc>
        <w:tc>
          <w:tcPr>
            <w:tcW w:w="1667" w:type="pct"/>
          </w:tcPr>
          <w:p w14:paraId="7B6AC5A7" w14:textId="7C24E27B"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d) comprovação do prazo de validade máximo de quatro anos; </w:t>
            </w:r>
          </w:p>
        </w:tc>
        <w:tc>
          <w:tcPr>
            <w:tcW w:w="1666" w:type="pct"/>
          </w:tcPr>
          <w:p w14:paraId="7F2650C9" w14:textId="7C4A7C2D"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52363233" w14:textId="204CC0F5"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A0CD4C8" w14:textId="57504C44" w:rsidTr="00AB24F3">
        <w:tc>
          <w:tcPr>
            <w:tcW w:w="1667" w:type="pct"/>
          </w:tcPr>
          <w:p w14:paraId="40419CBB"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e) comprovação da manutenção de registro com informações dos profissionais certificados e certificados emitidos;</w:t>
            </w:r>
          </w:p>
          <w:p w14:paraId="26B81ABE" w14:textId="500739CF"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3E88395" w14:textId="19A33F1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e) comprovação da manutenção de registro com informações dos profissionais certificados e certificados emitidos; </w:t>
            </w:r>
          </w:p>
        </w:tc>
        <w:tc>
          <w:tcPr>
            <w:tcW w:w="1666" w:type="pct"/>
          </w:tcPr>
          <w:p w14:paraId="2B043AE2" w14:textId="7C4A7C2D"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3E8ABFF1" w14:textId="3998267C"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8579285" w14:textId="079E490E" w:rsidTr="00AB24F3">
        <w:tc>
          <w:tcPr>
            <w:tcW w:w="1667" w:type="pct"/>
          </w:tcPr>
          <w:p w14:paraId="756A48C8" w14:textId="52B2F241"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f) comprovação da emissão do certificado mediante aprovação em exames por provas ou por provas e títulos;</w:t>
            </w:r>
          </w:p>
        </w:tc>
        <w:tc>
          <w:tcPr>
            <w:tcW w:w="1667" w:type="pct"/>
          </w:tcPr>
          <w:p w14:paraId="794BB47A" w14:textId="3679B03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f) comprovação da emissão do certificado mediante aprovação em exames por provas ou por provas e títulos; </w:t>
            </w:r>
          </w:p>
        </w:tc>
        <w:tc>
          <w:tcPr>
            <w:tcW w:w="1666" w:type="pct"/>
          </w:tcPr>
          <w:p w14:paraId="4CA5F931" w14:textId="7C4A7C2D"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5E656544" w14:textId="413D9501"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9926806" w14:textId="32F6B8BE" w:rsidTr="00AB24F3">
        <w:tc>
          <w:tcPr>
            <w:tcW w:w="1667" w:type="pct"/>
          </w:tcPr>
          <w:p w14:paraId="1949FDF5" w14:textId="682BB6B0"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g) apresentação dos critérios para a renovação do certificado; e</w:t>
            </w:r>
          </w:p>
        </w:tc>
        <w:tc>
          <w:tcPr>
            <w:tcW w:w="1667" w:type="pct"/>
          </w:tcPr>
          <w:p w14:paraId="029CEF3B" w14:textId="6CE7F25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g) apresentação dos critérios para a renovação do certificado; e </w:t>
            </w:r>
          </w:p>
        </w:tc>
        <w:tc>
          <w:tcPr>
            <w:tcW w:w="1666" w:type="pct"/>
          </w:tcPr>
          <w:p w14:paraId="509DE500" w14:textId="7C4A7C2D"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3E1A174E" w14:textId="4248FB3A"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E0E3C0E" w14:textId="5185F4FE" w:rsidTr="00AB24F3">
        <w:tc>
          <w:tcPr>
            <w:tcW w:w="1667" w:type="pct"/>
          </w:tcPr>
          <w:p w14:paraId="63543291" w14:textId="700C62DD"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h) outros documentos que facilitem a análise de reconhecimento.</w:t>
            </w:r>
          </w:p>
        </w:tc>
        <w:tc>
          <w:tcPr>
            <w:tcW w:w="1667" w:type="pct"/>
          </w:tcPr>
          <w:p w14:paraId="60AD93DC" w14:textId="2BCFF0C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h) outros documentos que facilitem a análise de reconhecimento.</w:t>
            </w:r>
          </w:p>
        </w:tc>
        <w:tc>
          <w:tcPr>
            <w:tcW w:w="1666" w:type="pct"/>
          </w:tcPr>
          <w:p w14:paraId="43789419" w14:textId="7C4A7C2D"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1B14A4D1" w14:textId="26B0FB5B"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B7E4851" w14:textId="51D4979B" w:rsidTr="00AB24F3">
        <w:tc>
          <w:tcPr>
            <w:tcW w:w="1667" w:type="pct"/>
          </w:tcPr>
          <w:p w14:paraId="0A9DE06C" w14:textId="77777777" w:rsidR="00221802" w:rsidRPr="001F4E6F" w:rsidRDefault="00221802" w:rsidP="00221802">
            <w:pPr>
              <w:spacing w:after="120"/>
              <w:ind w:left="360"/>
              <w:jc w:val="center"/>
              <w:rPr>
                <w:rFonts w:ascii="Calibri" w:eastAsia="Times New Roman" w:hAnsi="Calibri" w:cs="Calibri"/>
                <w:b/>
                <w:color w:val="000000" w:themeColor="text1"/>
                <w:sz w:val="20"/>
                <w:szCs w:val="20"/>
                <w:lang w:eastAsia="pt-BR"/>
              </w:rPr>
            </w:pPr>
          </w:p>
        </w:tc>
        <w:tc>
          <w:tcPr>
            <w:tcW w:w="1667" w:type="pct"/>
          </w:tcPr>
          <w:p w14:paraId="0322DCD3" w14:textId="733D1D67" w:rsidR="00221802" w:rsidRPr="001F4E6F" w:rsidRDefault="00221802" w:rsidP="00221802">
            <w:pPr>
              <w:spacing w:after="120"/>
              <w:jc w:val="center"/>
              <w:rPr>
                <w:rFonts w:ascii="Calibri" w:eastAsia="Times New Roman" w:hAnsi="Calibri" w:cs="Calibri"/>
                <w:b/>
                <w:color w:val="000000" w:themeColor="text1"/>
                <w:sz w:val="20"/>
                <w:szCs w:val="20"/>
                <w:lang w:eastAsia="pt-BR"/>
              </w:rPr>
            </w:pPr>
          </w:p>
        </w:tc>
        <w:tc>
          <w:tcPr>
            <w:tcW w:w="1666" w:type="pct"/>
          </w:tcPr>
          <w:p w14:paraId="63C8FF2E" w14:textId="77777777" w:rsidR="00221802" w:rsidRPr="00CB5623" w:rsidRDefault="00221802" w:rsidP="00221802">
            <w:pPr>
              <w:spacing w:after="120"/>
              <w:jc w:val="center"/>
              <w:rPr>
                <w:rFonts w:ascii="Calibri" w:eastAsia="Times New Roman" w:hAnsi="Calibri" w:cs="Calibri"/>
                <w:b/>
                <w:color w:val="000000" w:themeColor="text1"/>
                <w:sz w:val="20"/>
                <w:szCs w:val="20"/>
                <w:lang w:eastAsia="pt-BR"/>
              </w:rPr>
            </w:pPr>
          </w:p>
        </w:tc>
      </w:tr>
      <w:tr w:rsidR="00221802" w:rsidRPr="001F4E6F" w14:paraId="04D909FF" w14:textId="6A0CA2BB" w:rsidTr="00AB24F3">
        <w:tc>
          <w:tcPr>
            <w:tcW w:w="1667" w:type="pct"/>
          </w:tcPr>
          <w:p w14:paraId="48C48552" w14:textId="77777777" w:rsidR="00221802" w:rsidRPr="001F4E6F" w:rsidRDefault="00221802" w:rsidP="00221802">
            <w:pPr>
              <w:spacing w:after="120"/>
              <w:ind w:left="360"/>
              <w:jc w:val="center"/>
              <w:rPr>
                <w:rFonts w:ascii="Calibri" w:eastAsia="Times New Roman" w:hAnsi="Calibri" w:cs="Calibri"/>
                <w:b/>
                <w:color w:val="000000"/>
                <w:sz w:val="20"/>
                <w:szCs w:val="20"/>
                <w:lang w:eastAsia="pt-BR"/>
              </w:rPr>
            </w:pPr>
          </w:p>
        </w:tc>
        <w:tc>
          <w:tcPr>
            <w:tcW w:w="1667" w:type="pct"/>
          </w:tcPr>
          <w:p w14:paraId="66A93812" w14:textId="2B431D37" w:rsidR="00221802" w:rsidRPr="001F4E6F" w:rsidRDefault="00221802" w:rsidP="00221802">
            <w:pPr>
              <w:pStyle w:val="ListParagraph"/>
              <w:numPr>
                <w:ilvl w:val="0"/>
                <w:numId w:val="10"/>
              </w:numPr>
              <w:spacing w:after="120"/>
              <w:jc w:val="center"/>
              <w:rPr>
                <w:rFonts w:ascii="Calibri" w:eastAsia="Times New Roman" w:hAnsi="Calibri" w:cs="Calibri"/>
                <w:b/>
                <w:color w:val="000000"/>
                <w:sz w:val="20"/>
                <w:szCs w:val="20"/>
                <w:lang w:eastAsia="pt-BR"/>
              </w:rPr>
            </w:pPr>
          </w:p>
        </w:tc>
        <w:tc>
          <w:tcPr>
            <w:tcW w:w="1666" w:type="pct"/>
          </w:tcPr>
          <w:p w14:paraId="01CBDFB1" w14:textId="77777777" w:rsidR="00221802" w:rsidRPr="00CB5623" w:rsidRDefault="00221802" w:rsidP="00221802">
            <w:pPr>
              <w:spacing w:after="120"/>
              <w:jc w:val="center"/>
              <w:rPr>
                <w:rFonts w:ascii="Calibri" w:eastAsia="Times New Roman" w:hAnsi="Calibri" w:cs="Calibri"/>
                <w:b/>
                <w:color w:val="000000"/>
                <w:sz w:val="20"/>
                <w:szCs w:val="20"/>
                <w:lang w:eastAsia="pt-BR"/>
              </w:rPr>
            </w:pPr>
          </w:p>
        </w:tc>
      </w:tr>
      <w:tr w:rsidR="00221802" w:rsidRPr="001F4E6F" w14:paraId="4C2E1F25" w14:textId="73532A0F" w:rsidTr="00AB24F3">
        <w:tc>
          <w:tcPr>
            <w:tcW w:w="1667" w:type="pct"/>
          </w:tcPr>
          <w:p w14:paraId="583B57B8"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15612DFE" w14:textId="0A57754A"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Documentos para Instrução do Requerimento de Constituição de EFPC</w:t>
            </w:r>
          </w:p>
        </w:tc>
        <w:tc>
          <w:tcPr>
            <w:tcW w:w="1666" w:type="pct"/>
          </w:tcPr>
          <w:p w14:paraId="58817061"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2D501C20" w14:textId="5BD7A41C" w:rsidTr="00AB24F3">
        <w:tc>
          <w:tcPr>
            <w:tcW w:w="1667" w:type="pct"/>
          </w:tcPr>
          <w:p w14:paraId="033F688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06DBF49" w14:textId="6F394600" w:rsidR="00221802" w:rsidRPr="001F4E6F" w:rsidRDefault="00221802" w:rsidP="00221802">
            <w:pPr>
              <w:pStyle w:val="ListParagraph"/>
              <w:numPr>
                <w:ilvl w:val="0"/>
                <w:numId w:val="1"/>
              </w:num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expediente explicativo, contendo a relação dos pretensos patrocinadores ou instituidores; </w:t>
            </w:r>
          </w:p>
        </w:tc>
        <w:tc>
          <w:tcPr>
            <w:tcW w:w="1666" w:type="pct"/>
          </w:tcPr>
          <w:p w14:paraId="7ABFA68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BA5F342" w14:textId="1658D52C" w:rsidTr="00AB24F3">
        <w:tc>
          <w:tcPr>
            <w:tcW w:w="1667" w:type="pct"/>
          </w:tcPr>
          <w:p w14:paraId="1BF30B9C"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553D1D6" w14:textId="2CFDB41A" w:rsidR="00221802" w:rsidRPr="001F4E6F" w:rsidRDefault="00221802" w:rsidP="00221802">
            <w:pPr>
              <w:pStyle w:val="ListParagraph"/>
              <w:numPr>
                <w:ilvl w:val="0"/>
                <w:numId w:val="1"/>
              </w:num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Termo de Responsabilidade de Constituição de EFPC; </w:t>
            </w:r>
          </w:p>
        </w:tc>
        <w:tc>
          <w:tcPr>
            <w:tcW w:w="1666" w:type="pct"/>
          </w:tcPr>
          <w:p w14:paraId="68F6C12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60ABBCF" w14:textId="554341DE" w:rsidTr="00AB24F3">
        <w:tc>
          <w:tcPr>
            <w:tcW w:w="1667" w:type="pct"/>
          </w:tcPr>
          <w:p w14:paraId="7C1CA3B1"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871EFD7" w14:textId="4475F3F4" w:rsidR="00221802" w:rsidRPr="001F4E6F" w:rsidRDefault="00221802" w:rsidP="00221802">
            <w:pPr>
              <w:pStyle w:val="ListParagraph"/>
              <w:numPr>
                <w:ilvl w:val="0"/>
                <w:numId w:val="1"/>
              </w:num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texto da proposta de estatuto; </w:t>
            </w:r>
          </w:p>
        </w:tc>
        <w:tc>
          <w:tcPr>
            <w:tcW w:w="1666" w:type="pct"/>
          </w:tcPr>
          <w:p w14:paraId="1042C6E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CF5E2E9" w14:textId="234B2BF0" w:rsidTr="00AB24F3">
        <w:tc>
          <w:tcPr>
            <w:tcW w:w="1667" w:type="pct"/>
          </w:tcPr>
          <w:p w14:paraId="0CFE98E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4D3D096" w14:textId="5AF1E582" w:rsidR="00221802" w:rsidRPr="001F4E6F" w:rsidRDefault="00221802" w:rsidP="00221802">
            <w:pPr>
              <w:pStyle w:val="ListParagraph"/>
              <w:numPr>
                <w:ilvl w:val="0"/>
                <w:numId w:val="1"/>
              </w:num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estudo de viabilidade que comprove adesão de, no mínimo, dez mil participantes ou equilíbrio técnico entre receitas e despesas administrativas da entidade, respeitados os limites de paridade contributiva e de taxa de administração ou de carregamento, no caso de EFPC constituída por patrocinadores sujeitos à Lei Complementar nº 108, de 29 de maio de 2001; e </w:t>
            </w:r>
          </w:p>
        </w:tc>
        <w:tc>
          <w:tcPr>
            <w:tcW w:w="1666" w:type="pct"/>
          </w:tcPr>
          <w:p w14:paraId="15E16AB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1A8B8B0" w14:textId="22B4A558" w:rsidTr="00AB24F3">
        <w:tc>
          <w:tcPr>
            <w:tcW w:w="1667" w:type="pct"/>
          </w:tcPr>
          <w:p w14:paraId="0663C34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00EC502" w14:textId="77B8C4D3" w:rsidR="00221802" w:rsidRPr="001F4E6F" w:rsidRDefault="00221802" w:rsidP="00221802">
            <w:pPr>
              <w:pStyle w:val="ListParagraph"/>
              <w:numPr>
                <w:ilvl w:val="0"/>
                <w:numId w:val="1"/>
              </w:num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manifestação favorável do órgão responsável pela supervisão, pela coordenação e pelo controle do patrocinador, no caso de EFPC constituída por patrocinadores sujeitos ao disposto na alínea “f” do inciso VI do art. 98 do Decreto nº 9.745, de 8 de abril de 2019; e </w:t>
            </w:r>
          </w:p>
        </w:tc>
        <w:tc>
          <w:tcPr>
            <w:tcW w:w="1666" w:type="pct"/>
          </w:tcPr>
          <w:p w14:paraId="0737DA3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321EF15" w14:textId="08279172" w:rsidTr="00AB24F3">
        <w:tc>
          <w:tcPr>
            <w:tcW w:w="1667" w:type="pct"/>
          </w:tcPr>
          <w:p w14:paraId="7326E3F1"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0C22569" w14:textId="41A1B198"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7103652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2FA219C" w14:textId="3ACDABB5" w:rsidTr="00AB24F3">
        <w:tc>
          <w:tcPr>
            <w:tcW w:w="1667" w:type="pct"/>
          </w:tcPr>
          <w:p w14:paraId="6DB98905"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57DDCC79" w14:textId="2D0D2E64"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p>
        </w:tc>
        <w:tc>
          <w:tcPr>
            <w:tcW w:w="1666" w:type="pct"/>
          </w:tcPr>
          <w:p w14:paraId="7F411897"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6AFF07CC" w14:textId="12F73663" w:rsidTr="00AB24F3">
        <w:tc>
          <w:tcPr>
            <w:tcW w:w="1667" w:type="pct"/>
          </w:tcPr>
          <w:p w14:paraId="68B1CC4E"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00E84DD8" w14:textId="713A67EC"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Documentos para Instrução do Requerimento de Alteração de Estatuto</w:t>
            </w:r>
          </w:p>
        </w:tc>
        <w:tc>
          <w:tcPr>
            <w:tcW w:w="1666" w:type="pct"/>
          </w:tcPr>
          <w:p w14:paraId="30EE3E72"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70297B03" w14:textId="1C4B770F" w:rsidTr="00AB24F3">
        <w:tc>
          <w:tcPr>
            <w:tcW w:w="1667" w:type="pct"/>
          </w:tcPr>
          <w:p w14:paraId="6197C63D"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4DAFD05" w14:textId="38DBC16A" w:rsidR="00221802" w:rsidRPr="001F4E6F" w:rsidRDefault="00221802" w:rsidP="00221802">
            <w:pPr>
              <w:pStyle w:val="ListParagraph"/>
              <w:numPr>
                <w:ilvl w:val="0"/>
                <w:numId w:val="3"/>
              </w:num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expediente explicativo; </w:t>
            </w:r>
          </w:p>
        </w:tc>
        <w:tc>
          <w:tcPr>
            <w:tcW w:w="1666" w:type="pct"/>
          </w:tcPr>
          <w:p w14:paraId="16233F5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F2BF9EE" w14:textId="343DF846" w:rsidTr="00AB24F3">
        <w:tc>
          <w:tcPr>
            <w:tcW w:w="1667" w:type="pct"/>
          </w:tcPr>
          <w:p w14:paraId="7B29084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26105E6" w14:textId="67491EA2" w:rsidR="00221802" w:rsidRPr="001F4E6F" w:rsidRDefault="00221802" w:rsidP="00221802">
            <w:pPr>
              <w:pStyle w:val="ListParagraph"/>
              <w:numPr>
                <w:ilvl w:val="0"/>
                <w:numId w:val="3"/>
              </w:num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Termo de Responsabilidade de Alteração de Estatuto; </w:t>
            </w:r>
          </w:p>
        </w:tc>
        <w:tc>
          <w:tcPr>
            <w:tcW w:w="1666" w:type="pct"/>
          </w:tcPr>
          <w:p w14:paraId="486A55CB"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AB3D939" w14:textId="77B3CB01" w:rsidTr="00AB24F3">
        <w:tc>
          <w:tcPr>
            <w:tcW w:w="1667" w:type="pct"/>
          </w:tcPr>
          <w:p w14:paraId="6E9EF0B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5201434" w14:textId="605D1942" w:rsidR="00221802" w:rsidRPr="001F4E6F" w:rsidRDefault="00221802" w:rsidP="00221802">
            <w:pPr>
              <w:pStyle w:val="ListParagraph"/>
              <w:numPr>
                <w:ilvl w:val="0"/>
                <w:numId w:val="3"/>
              </w:num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texto consolidado do estatuto, considerando a proposta de alteração; </w:t>
            </w:r>
          </w:p>
        </w:tc>
        <w:tc>
          <w:tcPr>
            <w:tcW w:w="1666" w:type="pct"/>
          </w:tcPr>
          <w:p w14:paraId="477FDF9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F7DB755" w14:textId="0FF6591B" w:rsidTr="00AB24F3">
        <w:tc>
          <w:tcPr>
            <w:tcW w:w="1667" w:type="pct"/>
          </w:tcPr>
          <w:p w14:paraId="7466987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0A11A60" w14:textId="46318275" w:rsidR="00221802" w:rsidRPr="001F4E6F" w:rsidRDefault="00221802" w:rsidP="00221802">
            <w:pPr>
              <w:pStyle w:val="ListParagraph"/>
              <w:numPr>
                <w:ilvl w:val="0"/>
                <w:numId w:val="3"/>
              </w:num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quadro comparativo entre o texto vigente e o proposto para o estatuto, somente com as disposições alteradas, a respectiva justificativa, o fundamento legal, se for o caso, e as alterações propostas em destaque; e </w:t>
            </w:r>
          </w:p>
        </w:tc>
        <w:tc>
          <w:tcPr>
            <w:tcW w:w="1666" w:type="pct"/>
          </w:tcPr>
          <w:p w14:paraId="78C513C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0AA66FD" w14:textId="36F7577A" w:rsidTr="00AB24F3">
        <w:tc>
          <w:tcPr>
            <w:tcW w:w="1667" w:type="pct"/>
          </w:tcPr>
          <w:p w14:paraId="6BE26F4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4EF0548" w14:textId="17607E85" w:rsidR="00221802" w:rsidRPr="001F4E6F" w:rsidRDefault="00221802" w:rsidP="00221802">
            <w:pPr>
              <w:pStyle w:val="ListParagraph"/>
              <w:numPr>
                <w:ilvl w:val="0"/>
                <w:numId w:val="3"/>
              </w:num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manifestação favorável do órgão responsável pela supervisão, pela coordenação e pelo controle do patrocinador, no caso de EFPC constituída por patrocinadores sujeitos ao disposto na alínea “f” do inciso VI do art. 98 do Decreto nº 9.745, de 8 de abril de 2019.</w:t>
            </w:r>
          </w:p>
        </w:tc>
        <w:tc>
          <w:tcPr>
            <w:tcW w:w="1666" w:type="pct"/>
          </w:tcPr>
          <w:p w14:paraId="49E3C39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BDC5289" w14:textId="23D5E6D7" w:rsidTr="00AB24F3">
        <w:tc>
          <w:tcPr>
            <w:tcW w:w="1667" w:type="pct"/>
          </w:tcPr>
          <w:p w14:paraId="262EAD1C"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43DA47F" w14:textId="2CD5EE96"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6005960D"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22C5623" w14:textId="145B1091" w:rsidTr="00AB24F3">
        <w:tc>
          <w:tcPr>
            <w:tcW w:w="1667" w:type="pct"/>
          </w:tcPr>
          <w:p w14:paraId="74079755"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7E573229" w14:textId="5CF6682E"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bookmarkStart w:id="29" w:name="_Ref138854437"/>
            <w:r w:rsidRPr="001F4E6F">
              <w:rPr>
                <w:rFonts w:ascii="Calibri" w:eastAsia="Times New Roman" w:hAnsi="Calibri" w:cs="Calibri"/>
                <w:b/>
                <w:bCs/>
                <w:color w:val="000000"/>
                <w:sz w:val="20"/>
                <w:szCs w:val="20"/>
                <w:lang w:eastAsia="pt-BR"/>
              </w:rPr>
              <w:t xml:space="preserve"> </w:t>
            </w:r>
            <w:bookmarkEnd w:id="29"/>
          </w:p>
        </w:tc>
        <w:tc>
          <w:tcPr>
            <w:tcW w:w="1666" w:type="pct"/>
          </w:tcPr>
          <w:p w14:paraId="04973491"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2F88DE2C" w14:textId="7DACD068" w:rsidTr="00AB24F3">
        <w:tc>
          <w:tcPr>
            <w:tcW w:w="1667" w:type="pct"/>
          </w:tcPr>
          <w:p w14:paraId="5B05293F"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29F177AD" w14:textId="6073F183"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Documentos para Instrução do Requerimento de Cisão de EFPC e da Comprovação da Finalização da Operação</w:t>
            </w:r>
          </w:p>
        </w:tc>
        <w:tc>
          <w:tcPr>
            <w:tcW w:w="1666" w:type="pct"/>
          </w:tcPr>
          <w:p w14:paraId="69C40E4E"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5295BFE3" w14:textId="1F764357" w:rsidTr="00AB24F3">
        <w:tc>
          <w:tcPr>
            <w:tcW w:w="1667" w:type="pct"/>
          </w:tcPr>
          <w:p w14:paraId="61C7CDFE"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0C00BE9" w14:textId="4B178EA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Os requerimentos de licenciamento de cisão de EFPC devem ser instruídos com os seguintes documentos: </w:t>
            </w:r>
          </w:p>
        </w:tc>
        <w:tc>
          <w:tcPr>
            <w:tcW w:w="1666" w:type="pct"/>
          </w:tcPr>
          <w:p w14:paraId="17022D0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70DBA7B" w14:textId="3C7B5B88" w:rsidTr="00AB24F3">
        <w:tc>
          <w:tcPr>
            <w:tcW w:w="1667" w:type="pct"/>
          </w:tcPr>
          <w:p w14:paraId="22E74FF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5EF43ED" w14:textId="2766841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63734CB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D976938" w14:textId="6C323D85" w:rsidTr="00AB24F3">
        <w:tc>
          <w:tcPr>
            <w:tcW w:w="1667" w:type="pct"/>
          </w:tcPr>
          <w:p w14:paraId="7A2E2CF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4B7E34A" w14:textId="623DDC0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Cisão de EFPC; </w:t>
            </w:r>
          </w:p>
        </w:tc>
        <w:tc>
          <w:tcPr>
            <w:tcW w:w="1666" w:type="pct"/>
          </w:tcPr>
          <w:p w14:paraId="5E6F084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6CFD7F1" w14:textId="79D40008" w:rsidTr="00AB24F3">
        <w:tc>
          <w:tcPr>
            <w:tcW w:w="1667" w:type="pct"/>
          </w:tcPr>
          <w:p w14:paraId="15BEC3B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4AC734C" w14:textId="5A0BE78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texto da(s) proposta(s) de estatuto(s) da(s) EFPC resultantes da cisão; </w:t>
            </w:r>
          </w:p>
        </w:tc>
        <w:tc>
          <w:tcPr>
            <w:tcW w:w="1666" w:type="pct"/>
          </w:tcPr>
          <w:p w14:paraId="55123D5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3DC3F1D" w14:textId="6B6106EC" w:rsidTr="00AB24F3">
        <w:tc>
          <w:tcPr>
            <w:tcW w:w="1667" w:type="pct"/>
          </w:tcPr>
          <w:p w14:paraId="1DFD42C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E9C0E44" w14:textId="5F4CBD0B"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d) texto consolidado do estatuto da EFPC cindida, considerando a proposta de alteração, quando for o caso, e as alterações propostas destacadas em negrito; </w:t>
            </w:r>
          </w:p>
        </w:tc>
        <w:tc>
          <w:tcPr>
            <w:tcW w:w="1666" w:type="pct"/>
          </w:tcPr>
          <w:p w14:paraId="04538E1D"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09E7C67" w14:textId="27978D2B" w:rsidTr="00AB24F3">
        <w:tc>
          <w:tcPr>
            <w:tcW w:w="1667" w:type="pct"/>
          </w:tcPr>
          <w:p w14:paraId="0293D53C"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36E1167" w14:textId="598C9DF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e) quadro comparativo entre o texto vigente e o proposto para o estatuto da EFPC cindida, somente com as disposições alteradas, a respectiva justificativa, o fundamento legal, se for o caso, e as alterações propostas destacadas em negrito; </w:t>
            </w:r>
          </w:p>
        </w:tc>
        <w:tc>
          <w:tcPr>
            <w:tcW w:w="1666" w:type="pct"/>
          </w:tcPr>
          <w:p w14:paraId="7C0F836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75A0BBA" w14:textId="690C9F24" w:rsidTr="00AB24F3">
        <w:tc>
          <w:tcPr>
            <w:tcW w:w="1667" w:type="pct"/>
          </w:tcPr>
          <w:p w14:paraId="7F5EC017"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B17490C" w14:textId="1A16FFC4"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f) texto consolidado do(s) regulamento(s) do(s) plano(s) de benefícios a ser(em) administrados pela(s) EFPC resultante(s) da operação e pela EFPC cindida, considerando a proposta de alteração, quando for o caso, e as alterações propostas destacadas em negrito; </w:t>
            </w:r>
          </w:p>
        </w:tc>
        <w:tc>
          <w:tcPr>
            <w:tcW w:w="1666" w:type="pct"/>
          </w:tcPr>
          <w:p w14:paraId="244205B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C0C64D6" w14:textId="5DDBD788" w:rsidTr="00AB24F3">
        <w:tc>
          <w:tcPr>
            <w:tcW w:w="1667" w:type="pct"/>
          </w:tcPr>
          <w:p w14:paraId="1C1DDDC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480CB85" w14:textId="01D3242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g) quadro comparativo entre o texto vigente e o proposto para o(s) regulamento(s) do(s) plano(s) de benefícios a ser(em) administrado(s) pela(s) EFPC resultante(s) da operação e pela EFPC cindida, somente com as disposições alteradas, a respectiva justificativa, o fundamento legal, se for o caso, e as alterações propostas destacadas em negrito; </w:t>
            </w:r>
          </w:p>
        </w:tc>
        <w:tc>
          <w:tcPr>
            <w:tcW w:w="1666" w:type="pct"/>
          </w:tcPr>
          <w:p w14:paraId="55E8545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051C15C" w14:textId="3E914DC3" w:rsidTr="00AB24F3">
        <w:tc>
          <w:tcPr>
            <w:tcW w:w="1667" w:type="pct"/>
          </w:tcPr>
          <w:p w14:paraId="69C09C3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285566F" w14:textId="4FC23D9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h) texto das propostas de convênio(s) de adesão dos planos de benefícios da EFPC cindida envolvidos na operação, firmados com as EFPC resultante(s) da operação; </w:t>
            </w:r>
          </w:p>
        </w:tc>
        <w:tc>
          <w:tcPr>
            <w:tcW w:w="1666" w:type="pct"/>
          </w:tcPr>
          <w:p w14:paraId="676108E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E2E6F5B" w14:textId="7A94CE7E" w:rsidTr="00AB24F3">
        <w:tc>
          <w:tcPr>
            <w:tcW w:w="1667" w:type="pct"/>
          </w:tcPr>
          <w:p w14:paraId="56799BA1"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B73A284" w14:textId="2670F52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relatório sobre demandas judiciais e extrajudiciais em que a EFPC cindida figure como parte, posicionado na data-base, contendo: </w:t>
            </w:r>
          </w:p>
        </w:tc>
        <w:tc>
          <w:tcPr>
            <w:tcW w:w="1666" w:type="pct"/>
          </w:tcPr>
          <w:p w14:paraId="39C2B91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B84F469" w14:textId="7FC9AA74" w:rsidTr="00AB24F3">
        <w:tc>
          <w:tcPr>
            <w:tcW w:w="1667" w:type="pct"/>
          </w:tcPr>
          <w:p w14:paraId="2DEEC63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672C1E3" w14:textId="380B8B6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 a identificação das demandas e sua natureza; </w:t>
            </w:r>
          </w:p>
        </w:tc>
        <w:tc>
          <w:tcPr>
            <w:tcW w:w="1666" w:type="pct"/>
          </w:tcPr>
          <w:p w14:paraId="769D167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2AA652D" w14:textId="7A956F75" w:rsidTr="00AB24F3">
        <w:tc>
          <w:tcPr>
            <w:tcW w:w="1667" w:type="pct"/>
          </w:tcPr>
          <w:p w14:paraId="4817F7C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6A13CE7" w14:textId="580EBA8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 a classificação das demandas quanto ao risco para fins de contingenciamento; </w:t>
            </w:r>
          </w:p>
        </w:tc>
        <w:tc>
          <w:tcPr>
            <w:tcW w:w="1666" w:type="pct"/>
          </w:tcPr>
          <w:p w14:paraId="51E1C99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7F7554D" w14:textId="458D86F5" w:rsidTr="00AB24F3">
        <w:tc>
          <w:tcPr>
            <w:tcW w:w="1667" w:type="pct"/>
          </w:tcPr>
          <w:p w14:paraId="7DFDE63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DF8418A" w14:textId="01859DA8"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 o valor provisionado relativo a cada ação, quando for o caso; </w:t>
            </w:r>
          </w:p>
        </w:tc>
        <w:tc>
          <w:tcPr>
            <w:tcW w:w="1666" w:type="pct"/>
          </w:tcPr>
          <w:p w14:paraId="617F395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75C34DC" w14:textId="22075705" w:rsidTr="00AB24F3">
        <w:tc>
          <w:tcPr>
            <w:tcW w:w="1667" w:type="pct"/>
          </w:tcPr>
          <w:p w14:paraId="7989EEC1"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69042B7" w14:textId="29533E4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 a totalização dos valores provisionados, quando for o caso; e </w:t>
            </w:r>
          </w:p>
        </w:tc>
        <w:tc>
          <w:tcPr>
            <w:tcW w:w="1666" w:type="pct"/>
          </w:tcPr>
          <w:p w14:paraId="0EA21B2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7D84DFC" w14:textId="3D98FE04" w:rsidTr="00AB24F3">
        <w:tc>
          <w:tcPr>
            <w:tcW w:w="1667" w:type="pct"/>
          </w:tcPr>
          <w:p w14:paraId="2E7667DE"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7648F3F" w14:textId="44A5FA0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5) a identificação das demandas que permanecerão vinculadas a EFPC cindida e as que serão transferidas à(s) EFPC resultante(s) da operação. </w:t>
            </w:r>
          </w:p>
        </w:tc>
        <w:tc>
          <w:tcPr>
            <w:tcW w:w="1666" w:type="pct"/>
          </w:tcPr>
          <w:p w14:paraId="3155BA4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DA51830" w14:textId="2D4D84B4" w:rsidTr="00AB24F3">
        <w:tc>
          <w:tcPr>
            <w:tcW w:w="1667" w:type="pct"/>
          </w:tcPr>
          <w:p w14:paraId="7C518EE4"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0349E2D" w14:textId="73722064"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j) relatório da operação, versando sobre a situação patrimonial das EFPC envolvidas, considerando os cenários antes e depois da operação, posicionado na data-base; </w:t>
            </w:r>
          </w:p>
        </w:tc>
        <w:tc>
          <w:tcPr>
            <w:tcW w:w="1666" w:type="pct"/>
          </w:tcPr>
          <w:p w14:paraId="11E8B1B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B50D85E" w14:textId="52724D8F" w:rsidTr="00AB24F3">
        <w:tc>
          <w:tcPr>
            <w:tcW w:w="1667" w:type="pct"/>
          </w:tcPr>
          <w:p w14:paraId="45296EAA"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19DBC62" w14:textId="002FCF1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k) Termo de Cisão de EFPC, contendo, no mínimo: </w:t>
            </w:r>
          </w:p>
        </w:tc>
        <w:tc>
          <w:tcPr>
            <w:tcW w:w="1666" w:type="pct"/>
          </w:tcPr>
          <w:p w14:paraId="0616400B"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6E9B156" w14:textId="14BD2D85" w:rsidTr="00AB24F3">
        <w:tc>
          <w:tcPr>
            <w:tcW w:w="1667" w:type="pct"/>
          </w:tcPr>
          <w:p w14:paraId="05A16ED7"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7893CAE" w14:textId="306DF6C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 a identificação e qualificação das partes e representantes legais; </w:t>
            </w:r>
          </w:p>
        </w:tc>
        <w:tc>
          <w:tcPr>
            <w:tcW w:w="1666" w:type="pct"/>
          </w:tcPr>
          <w:p w14:paraId="38880FEC"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453D657" w14:textId="082512C0" w:rsidTr="00AB24F3">
        <w:tc>
          <w:tcPr>
            <w:tcW w:w="1667" w:type="pct"/>
          </w:tcPr>
          <w:p w14:paraId="558BF26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E44E6B6" w14:textId="04E80EC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 a identificação dos planos de benefícios que ficarão vinculados a cada uma das EFPC; </w:t>
            </w:r>
          </w:p>
        </w:tc>
        <w:tc>
          <w:tcPr>
            <w:tcW w:w="1666" w:type="pct"/>
          </w:tcPr>
          <w:p w14:paraId="114CF97D"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407B60C" w14:textId="0B40E160" w:rsidTr="00AB24F3">
        <w:tc>
          <w:tcPr>
            <w:tcW w:w="1667" w:type="pct"/>
          </w:tcPr>
          <w:p w14:paraId="646A23F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F52BC1E" w14:textId="179258E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 a data-base da operação; </w:t>
            </w:r>
          </w:p>
        </w:tc>
        <w:tc>
          <w:tcPr>
            <w:tcW w:w="1666" w:type="pct"/>
          </w:tcPr>
          <w:p w14:paraId="5312E91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006BAC0" w14:textId="524A8729" w:rsidTr="00AB24F3">
        <w:tc>
          <w:tcPr>
            <w:tcW w:w="1667" w:type="pct"/>
          </w:tcPr>
          <w:p w14:paraId="54A6E484"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6DFBA9B" w14:textId="5C5F720B"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 cláusula de rescisão do(s) convênio(s) de adesão com a EFPC cindida, em relação ao(s) plano(s) de benefícios a ser(em) administrados pela(s) EFPC resultante(s) da operação; </w:t>
            </w:r>
          </w:p>
        </w:tc>
        <w:tc>
          <w:tcPr>
            <w:tcW w:w="1666" w:type="pct"/>
          </w:tcPr>
          <w:p w14:paraId="10300A3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DB4CEA4" w14:textId="18762D7E" w:rsidTr="00AB24F3">
        <w:tc>
          <w:tcPr>
            <w:tcW w:w="1667" w:type="pct"/>
          </w:tcPr>
          <w:p w14:paraId="43D2953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D374DE9" w14:textId="3D56BE6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5) cláusula para registrar a sucessão dos bens, direitos e obrigações da EFPC cindida para as EFPC resultantes da operação, correspondentes à parcela patrimonial cindida; </w:t>
            </w:r>
          </w:p>
        </w:tc>
        <w:tc>
          <w:tcPr>
            <w:tcW w:w="1666" w:type="pct"/>
          </w:tcPr>
          <w:p w14:paraId="08BBF16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9229832" w14:textId="3D400B5E" w:rsidTr="00AB24F3">
        <w:tc>
          <w:tcPr>
            <w:tcW w:w="1667" w:type="pct"/>
          </w:tcPr>
          <w:p w14:paraId="73F2B3FA"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C68521B" w14:textId="2D71706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6) as obrigações das partes com relação à preservação dos direitos dos participantes e assistidos dos planos de benefícios envolvidos na operação, inclusive a responsabilidade sobre os valores provisionados a título de pendências judiciais, impostos, tributos, entre outros; </w:t>
            </w:r>
          </w:p>
        </w:tc>
        <w:tc>
          <w:tcPr>
            <w:tcW w:w="1666" w:type="pct"/>
          </w:tcPr>
          <w:p w14:paraId="5D00E67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4808C6F" w14:textId="4072D76D" w:rsidTr="00AB24F3">
        <w:tc>
          <w:tcPr>
            <w:tcW w:w="1667" w:type="pct"/>
          </w:tcPr>
          <w:p w14:paraId="7FA7AAE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F358D74" w14:textId="48EB22E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7) cláusula para registrar a sucessão de todos os bens, direitos e obrigações entre as entidades envolvidas na operação e prazo para solicitar a substituição processual, quando for o caso; </w:t>
            </w:r>
          </w:p>
        </w:tc>
        <w:tc>
          <w:tcPr>
            <w:tcW w:w="1666" w:type="pct"/>
          </w:tcPr>
          <w:p w14:paraId="10BF4E3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76A2CB9" w14:textId="34E25230" w:rsidTr="00AB24F3">
        <w:tc>
          <w:tcPr>
            <w:tcW w:w="1667" w:type="pct"/>
          </w:tcPr>
          <w:p w14:paraId="47F0A76E"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2984A61" w14:textId="7918D00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8) o prazo para finalização da operação, a ser estabelecido a partir da data de autorização; e </w:t>
            </w:r>
          </w:p>
        </w:tc>
        <w:tc>
          <w:tcPr>
            <w:tcW w:w="1666" w:type="pct"/>
          </w:tcPr>
          <w:p w14:paraId="6977CC5C"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BCC1F2F" w14:textId="192F95DC" w:rsidTr="00AB24F3">
        <w:tc>
          <w:tcPr>
            <w:tcW w:w="1667" w:type="pct"/>
          </w:tcPr>
          <w:p w14:paraId="305011BE"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F42ABF8" w14:textId="6614355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9) o foro para dirimir todo e qualquer questionamento acerca da operação; e </w:t>
            </w:r>
          </w:p>
        </w:tc>
        <w:tc>
          <w:tcPr>
            <w:tcW w:w="1666" w:type="pct"/>
          </w:tcPr>
          <w:p w14:paraId="5194E1C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076BEFE" w14:textId="19CC3362" w:rsidTr="00AB24F3">
        <w:tc>
          <w:tcPr>
            <w:tcW w:w="1667" w:type="pct"/>
          </w:tcPr>
          <w:p w14:paraId="5FA3476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0D542F6" w14:textId="4B3C33F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l) manifestação favorável do órgão responsável pela supervisão, pela coordenação e pelo controle do patrocinador, no caso de EFPC constituída por patrocinadores sujeitos ao disposto na alínea “f” do inciso VI do art. 98 do Decreto nº 9.745, de 8 de abril de 2019; </w:t>
            </w:r>
          </w:p>
        </w:tc>
        <w:tc>
          <w:tcPr>
            <w:tcW w:w="1666" w:type="pct"/>
          </w:tcPr>
          <w:p w14:paraId="49DBFC2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600EC85" w14:textId="2EE5DD03" w:rsidTr="00AB24F3">
        <w:tc>
          <w:tcPr>
            <w:tcW w:w="1667" w:type="pct"/>
          </w:tcPr>
          <w:p w14:paraId="7571B9D7"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689F822" w14:textId="4E99983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A comprovação da finalização da operação deve ser instruída com os seguintes documentos: </w:t>
            </w:r>
          </w:p>
        </w:tc>
        <w:tc>
          <w:tcPr>
            <w:tcW w:w="1666" w:type="pct"/>
          </w:tcPr>
          <w:p w14:paraId="435C810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BCEEDA6" w14:textId="1F1CB0AE" w:rsidTr="00AB24F3">
        <w:tc>
          <w:tcPr>
            <w:tcW w:w="1667" w:type="pct"/>
          </w:tcPr>
          <w:p w14:paraId="3D80CC2A"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C7E7EB0" w14:textId="04A8097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2AB2C00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81A3194" w14:textId="39B77662" w:rsidTr="00AB24F3">
        <w:tc>
          <w:tcPr>
            <w:tcW w:w="1667" w:type="pct"/>
          </w:tcPr>
          <w:p w14:paraId="38381394"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C7FA644" w14:textId="2AE898BB"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Finalização de Cisão de EFPC; e </w:t>
            </w:r>
          </w:p>
        </w:tc>
        <w:tc>
          <w:tcPr>
            <w:tcW w:w="1666" w:type="pct"/>
          </w:tcPr>
          <w:p w14:paraId="4E456D8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D9099DD" w14:textId="2FA0E93C" w:rsidTr="00AB24F3">
        <w:tc>
          <w:tcPr>
            <w:tcW w:w="1667" w:type="pct"/>
          </w:tcPr>
          <w:p w14:paraId="104144B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FECE16B" w14:textId="6958D71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c) aqueles mencionados no inciso II do anexo XX, em relação a cada EFPC a ser extinta em decorrência da operação.</w:t>
            </w:r>
          </w:p>
        </w:tc>
        <w:tc>
          <w:tcPr>
            <w:tcW w:w="1666" w:type="pct"/>
          </w:tcPr>
          <w:p w14:paraId="4B205DD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FA10D4E" w14:textId="42033F72" w:rsidTr="00AB24F3">
        <w:tc>
          <w:tcPr>
            <w:tcW w:w="1667" w:type="pct"/>
          </w:tcPr>
          <w:p w14:paraId="06E4834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F6BA4E0" w14:textId="737266F4"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11A5E03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0674D82" w14:textId="77B26495" w:rsidTr="00AB24F3">
        <w:tc>
          <w:tcPr>
            <w:tcW w:w="1667" w:type="pct"/>
          </w:tcPr>
          <w:p w14:paraId="3FF99D74"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00881A58" w14:textId="51583517"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bookmarkStart w:id="30" w:name="_Ref138854555"/>
            <w:r w:rsidRPr="001F4E6F">
              <w:rPr>
                <w:rFonts w:ascii="Calibri" w:eastAsia="Times New Roman" w:hAnsi="Calibri" w:cs="Calibri"/>
                <w:b/>
                <w:bCs/>
                <w:color w:val="000000"/>
                <w:sz w:val="20"/>
                <w:szCs w:val="20"/>
                <w:lang w:eastAsia="pt-BR"/>
              </w:rPr>
              <w:t xml:space="preserve"> </w:t>
            </w:r>
            <w:bookmarkEnd w:id="30"/>
          </w:p>
        </w:tc>
        <w:tc>
          <w:tcPr>
            <w:tcW w:w="1666" w:type="pct"/>
          </w:tcPr>
          <w:p w14:paraId="11C99767"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41F20079" w14:textId="79968953" w:rsidTr="00AB24F3">
        <w:tc>
          <w:tcPr>
            <w:tcW w:w="1667" w:type="pct"/>
          </w:tcPr>
          <w:p w14:paraId="50764197"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161515CC" w14:textId="10420995"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 xml:space="preserve">Documentos para </w:t>
            </w:r>
            <w:r w:rsidRPr="001F4E6F">
              <w:rPr>
                <w:rFonts w:ascii="Calibri" w:eastAsia="Times New Roman" w:hAnsi="Calibri" w:cs="Calibri"/>
                <w:b/>
                <w:bCs/>
                <w:iCs/>
                <w:color w:val="000000"/>
                <w:sz w:val="20"/>
                <w:szCs w:val="20"/>
                <w:lang w:eastAsia="pt-BR"/>
              </w:rPr>
              <w:t xml:space="preserve">Instrução do Requerimento de </w:t>
            </w:r>
            <w:r w:rsidRPr="001F4E6F">
              <w:rPr>
                <w:rFonts w:ascii="Calibri" w:eastAsia="Times New Roman" w:hAnsi="Calibri" w:cs="Calibri"/>
                <w:b/>
                <w:bCs/>
                <w:color w:val="000000"/>
                <w:sz w:val="20"/>
                <w:szCs w:val="20"/>
                <w:lang w:eastAsia="pt-BR"/>
              </w:rPr>
              <w:t>Fusão de EFPC e da Comprovação da Finalização da Operação</w:t>
            </w:r>
          </w:p>
        </w:tc>
        <w:tc>
          <w:tcPr>
            <w:tcW w:w="1666" w:type="pct"/>
          </w:tcPr>
          <w:p w14:paraId="1F1F1DE8"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7CED7298" w14:textId="65B822B1" w:rsidTr="00AB24F3">
        <w:tc>
          <w:tcPr>
            <w:tcW w:w="1667" w:type="pct"/>
          </w:tcPr>
          <w:p w14:paraId="043F8B01"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C08E95C" w14:textId="5744C4D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Os requerimentos de licenciamento de fusão de EFPC devem ser instruídos com os seguintes documentos: </w:t>
            </w:r>
          </w:p>
        </w:tc>
        <w:tc>
          <w:tcPr>
            <w:tcW w:w="1666" w:type="pct"/>
          </w:tcPr>
          <w:p w14:paraId="6417C8E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4E074C8" w14:textId="7975B665" w:rsidTr="00AB24F3">
        <w:tc>
          <w:tcPr>
            <w:tcW w:w="1667" w:type="pct"/>
          </w:tcPr>
          <w:p w14:paraId="429EC5A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C521AF1" w14:textId="7BC7FF6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33E33D8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740FFC6" w14:textId="653222BA" w:rsidTr="00AB24F3">
        <w:tc>
          <w:tcPr>
            <w:tcW w:w="1667" w:type="pct"/>
          </w:tcPr>
          <w:p w14:paraId="0339501E"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1ECDF58" w14:textId="3605451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Fusão de EFPC; </w:t>
            </w:r>
          </w:p>
        </w:tc>
        <w:tc>
          <w:tcPr>
            <w:tcW w:w="1666" w:type="pct"/>
          </w:tcPr>
          <w:p w14:paraId="4F6B317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3F1756D" w14:textId="208345F6" w:rsidTr="00AB24F3">
        <w:tc>
          <w:tcPr>
            <w:tcW w:w="1667" w:type="pct"/>
          </w:tcPr>
          <w:p w14:paraId="52716D19"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3A10960" w14:textId="5BBBE5F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texto da proposta de estatuto da EFPC resultante da operação; </w:t>
            </w:r>
          </w:p>
        </w:tc>
        <w:tc>
          <w:tcPr>
            <w:tcW w:w="1666" w:type="pct"/>
          </w:tcPr>
          <w:p w14:paraId="671FC16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0A4AA7D" w14:textId="4035069E" w:rsidTr="00AB24F3">
        <w:tc>
          <w:tcPr>
            <w:tcW w:w="1667" w:type="pct"/>
          </w:tcPr>
          <w:p w14:paraId="5299F9B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132B05D" w14:textId="24B86F7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d) texto consolidado do(s) regulamento(s) do(s) plano(s) de benefícios a ser(em) administrado(s) pela EFPC resultante, considerando a proposta de alteração, quando for o caso, e as alterações propostas destacadas em negrito; </w:t>
            </w:r>
          </w:p>
        </w:tc>
        <w:tc>
          <w:tcPr>
            <w:tcW w:w="1666" w:type="pct"/>
          </w:tcPr>
          <w:p w14:paraId="4D4BB4A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F05DD96" w14:textId="2123EC3F" w:rsidTr="00AB24F3">
        <w:tc>
          <w:tcPr>
            <w:tcW w:w="1667" w:type="pct"/>
          </w:tcPr>
          <w:p w14:paraId="2CD66FA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82D5AEC" w14:textId="1DD5C43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e) quadro comparativo entre o texto vigente e o proposto para o(s) regulamento(s) do(s) plano(s) de benefícios a ser(em) administrado(s) pela EFPC resultante da operação, somente com as disposições alteradas, a respectiva justificativa, o fundamento legal, quando for o caso, e as alterações propostas destacadas em negrito; </w:t>
            </w:r>
          </w:p>
        </w:tc>
        <w:tc>
          <w:tcPr>
            <w:tcW w:w="1666" w:type="pct"/>
          </w:tcPr>
          <w:p w14:paraId="7A2AF56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69549C9" w14:textId="1FBA2E44" w:rsidTr="00AB24F3">
        <w:tc>
          <w:tcPr>
            <w:tcW w:w="1667" w:type="pct"/>
          </w:tcPr>
          <w:p w14:paraId="78658174"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F1292C4" w14:textId="5DC20C7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f) texto da(s) proposta(s) de convênio(s) de adesão dos planos de benefícios envolvidos, firmado(s) com a EFPC resultante da operação; </w:t>
            </w:r>
          </w:p>
        </w:tc>
        <w:tc>
          <w:tcPr>
            <w:tcW w:w="1666" w:type="pct"/>
          </w:tcPr>
          <w:p w14:paraId="448DB63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47B89AC" w14:textId="5ACC5A55" w:rsidTr="00AB24F3">
        <w:tc>
          <w:tcPr>
            <w:tcW w:w="1667" w:type="pct"/>
          </w:tcPr>
          <w:p w14:paraId="72C4A52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83C8308" w14:textId="73A7431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g) relatório da operação, versando sobre a situação patrimonial consolidada das EFPC envolvidas, considerando os cenários antes e depois da operação, posicionado na data-base; </w:t>
            </w:r>
          </w:p>
        </w:tc>
        <w:tc>
          <w:tcPr>
            <w:tcW w:w="1666" w:type="pct"/>
          </w:tcPr>
          <w:p w14:paraId="6CB2544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1952EE4" w14:textId="4A08A66B" w:rsidTr="00AB24F3">
        <w:tc>
          <w:tcPr>
            <w:tcW w:w="1667" w:type="pct"/>
          </w:tcPr>
          <w:p w14:paraId="33494D97"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25D5510" w14:textId="1779B60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h) Termo de Fusão de EFPC, contendo, no mínimo: </w:t>
            </w:r>
          </w:p>
        </w:tc>
        <w:tc>
          <w:tcPr>
            <w:tcW w:w="1666" w:type="pct"/>
          </w:tcPr>
          <w:p w14:paraId="48E543E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4E21238" w14:textId="4B079310" w:rsidTr="00AB24F3">
        <w:tc>
          <w:tcPr>
            <w:tcW w:w="1667" w:type="pct"/>
          </w:tcPr>
          <w:p w14:paraId="18CA403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3349FC5" w14:textId="2D0AF79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 a identificação e qualificação das partes e representantes legais; </w:t>
            </w:r>
          </w:p>
        </w:tc>
        <w:tc>
          <w:tcPr>
            <w:tcW w:w="1666" w:type="pct"/>
          </w:tcPr>
          <w:p w14:paraId="7CA1ABB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6F70026" w14:textId="1F780265" w:rsidTr="00AB24F3">
        <w:tc>
          <w:tcPr>
            <w:tcW w:w="1667" w:type="pct"/>
          </w:tcPr>
          <w:p w14:paraId="2944368A"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FE1DD62" w14:textId="711AB95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 a identificação dos planos de benefícios vinculados a cada uma das EFPC; </w:t>
            </w:r>
          </w:p>
        </w:tc>
        <w:tc>
          <w:tcPr>
            <w:tcW w:w="1666" w:type="pct"/>
          </w:tcPr>
          <w:p w14:paraId="5A00970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21765C6" w14:textId="0FAF7719" w:rsidTr="00AB24F3">
        <w:tc>
          <w:tcPr>
            <w:tcW w:w="1667" w:type="pct"/>
          </w:tcPr>
          <w:p w14:paraId="058AA85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CCD7BE9" w14:textId="45D1327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 a data-base da operação; </w:t>
            </w:r>
          </w:p>
        </w:tc>
        <w:tc>
          <w:tcPr>
            <w:tcW w:w="1666" w:type="pct"/>
          </w:tcPr>
          <w:p w14:paraId="5978B4C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BAF133F" w14:textId="5A9B6ADB" w:rsidTr="00AB24F3">
        <w:tc>
          <w:tcPr>
            <w:tcW w:w="1667" w:type="pct"/>
          </w:tcPr>
          <w:p w14:paraId="154BC30A"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6A82563" w14:textId="07D519C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 cláusula de rescisão dos convênios de adesão com as EFPC a serem extintas; </w:t>
            </w:r>
          </w:p>
        </w:tc>
        <w:tc>
          <w:tcPr>
            <w:tcW w:w="1666" w:type="pct"/>
          </w:tcPr>
          <w:p w14:paraId="175F4CD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5768667" w14:textId="42C663C1" w:rsidTr="00AB24F3">
        <w:tc>
          <w:tcPr>
            <w:tcW w:w="1667" w:type="pct"/>
          </w:tcPr>
          <w:p w14:paraId="19E05D8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68207EB" w14:textId="4699EB3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5) cláusula para registrar a sucessão de todos os bens, direitos e obrigações das EFPC envolvidas na operação para a EFPC resultante da fusão e prazo para solicitar a substituição processual, quando for o caso; </w:t>
            </w:r>
          </w:p>
        </w:tc>
        <w:tc>
          <w:tcPr>
            <w:tcW w:w="1666" w:type="pct"/>
          </w:tcPr>
          <w:p w14:paraId="4FEDBFF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188B317" w14:textId="5279148D" w:rsidTr="00AB24F3">
        <w:tc>
          <w:tcPr>
            <w:tcW w:w="1667" w:type="pct"/>
          </w:tcPr>
          <w:p w14:paraId="38DE9EE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F0F1AED" w14:textId="666E8484"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6) o prazo para finalização da operação, a ser estabelecido a partir da data de autorização; e </w:t>
            </w:r>
          </w:p>
        </w:tc>
        <w:tc>
          <w:tcPr>
            <w:tcW w:w="1666" w:type="pct"/>
          </w:tcPr>
          <w:p w14:paraId="0A16448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7EEC068" w14:textId="14D3D5B8" w:rsidTr="00AB24F3">
        <w:tc>
          <w:tcPr>
            <w:tcW w:w="1667" w:type="pct"/>
          </w:tcPr>
          <w:p w14:paraId="6BD7E97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44B4DA7" w14:textId="643BF94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7) o foro para dirimir todo e qualquer questionamento acerca da operação; e </w:t>
            </w:r>
          </w:p>
        </w:tc>
        <w:tc>
          <w:tcPr>
            <w:tcW w:w="1666" w:type="pct"/>
          </w:tcPr>
          <w:p w14:paraId="1DBAA4C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ACBBC93" w14:textId="0DFDE950" w:rsidTr="00AB24F3">
        <w:tc>
          <w:tcPr>
            <w:tcW w:w="1667" w:type="pct"/>
          </w:tcPr>
          <w:p w14:paraId="636FA50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D582D38" w14:textId="3DE3B3A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manifestação favorável do órgão responsável pela supervisão, pela coordenação e pelo controle do patrocinador, no caso de EFPC constituída por patrocinadores sujeitos ao disposto na alínea “f” do inciso VI do art. 98 do Decreto nº 9.745, de 8 de abril de 2019; </w:t>
            </w:r>
          </w:p>
        </w:tc>
        <w:tc>
          <w:tcPr>
            <w:tcW w:w="1666" w:type="pct"/>
          </w:tcPr>
          <w:p w14:paraId="60EC4C1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8A31AF5" w14:textId="36CD3DBF" w:rsidTr="00AB24F3">
        <w:tc>
          <w:tcPr>
            <w:tcW w:w="1667" w:type="pct"/>
          </w:tcPr>
          <w:p w14:paraId="3ECB658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50E175D" w14:textId="2EF66D4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A comprovação da finalização da operação deve ser instruída com os seguintes documentos: </w:t>
            </w:r>
          </w:p>
        </w:tc>
        <w:tc>
          <w:tcPr>
            <w:tcW w:w="1666" w:type="pct"/>
          </w:tcPr>
          <w:p w14:paraId="7AC6A9DD"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1DB12AD" w14:textId="2901AB6B" w:rsidTr="00AB24F3">
        <w:tc>
          <w:tcPr>
            <w:tcW w:w="1667" w:type="pct"/>
          </w:tcPr>
          <w:p w14:paraId="3312D68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44E107B" w14:textId="0A3F2248"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4019E5D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C7B789D" w14:textId="0E22E8BB" w:rsidTr="00AB24F3">
        <w:tc>
          <w:tcPr>
            <w:tcW w:w="1667" w:type="pct"/>
          </w:tcPr>
          <w:p w14:paraId="7951A93C"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C686871" w14:textId="2F0F4EE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Finalização de Fusão de EFPC; e </w:t>
            </w:r>
          </w:p>
        </w:tc>
        <w:tc>
          <w:tcPr>
            <w:tcW w:w="1666" w:type="pct"/>
          </w:tcPr>
          <w:p w14:paraId="6C46F90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9CF9F51" w14:textId="10D7F3C3" w:rsidTr="00AB24F3">
        <w:tc>
          <w:tcPr>
            <w:tcW w:w="1667" w:type="pct"/>
          </w:tcPr>
          <w:p w14:paraId="0EAFCB4E"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7CEF666" w14:textId="48AF7888"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c) Termo de Responsabilidade de Encerramento de EFPC, em relação a cada EFPC a ser extinta em decorrência da operação.</w:t>
            </w:r>
          </w:p>
        </w:tc>
        <w:tc>
          <w:tcPr>
            <w:tcW w:w="1666" w:type="pct"/>
          </w:tcPr>
          <w:p w14:paraId="47AF2EB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370C149" w14:textId="6B4467D0" w:rsidTr="00AB24F3">
        <w:tc>
          <w:tcPr>
            <w:tcW w:w="1667" w:type="pct"/>
          </w:tcPr>
          <w:p w14:paraId="0CA4F10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D1FAE5B" w14:textId="2FF95E57"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3A4F795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9D11C57" w14:textId="67760185" w:rsidTr="00AB24F3">
        <w:tc>
          <w:tcPr>
            <w:tcW w:w="1667" w:type="pct"/>
          </w:tcPr>
          <w:p w14:paraId="004BA0A1"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57B3DA78" w14:textId="728F58B9"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bookmarkStart w:id="31" w:name="_Ref138854997"/>
            <w:r w:rsidRPr="001F4E6F">
              <w:rPr>
                <w:rFonts w:ascii="Calibri" w:eastAsia="Times New Roman" w:hAnsi="Calibri" w:cs="Calibri"/>
                <w:b/>
                <w:bCs/>
                <w:color w:val="000000"/>
                <w:sz w:val="20"/>
                <w:szCs w:val="20"/>
                <w:lang w:eastAsia="pt-BR"/>
              </w:rPr>
              <w:t xml:space="preserve"> </w:t>
            </w:r>
            <w:bookmarkEnd w:id="31"/>
          </w:p>
        </w:tc>
        <w:tc>
          <w:tcPr>
            <w:tcW w:w="1666" w:type="pct"/>
          </w:tcPr>
          <w:p w14:paraId="3525411B"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62FEBD85" w14:textId="3317112A" w:rsidTr="00AB24F3">
        <w:tc>
          <w:tcPr>
            <w:tcW w:w="1667" w:type="pct"/>
          </w:tcPr>
          <w:p w14:paraId="44D92923"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5638FAEA" w14:textId="2B4D0582"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Documentos para Instrução do Requerimento de Incorporação de EFPC e da Comprovação da Finalização da Operação</w:t>
            </w:r>
          </w:p>
        </w:tc>
        <w:tc>
          <w:tcPr>
            <w:tcW w:w="1666" w:type="pct"/>
          </w:tcPr>
          <w:p w14:paraId="16FA48BC"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24A3C145" w14:textId="138C34BF" w:rsidTr="00AB24F3">
        <w:tc>
          <w:tcPr>
            <w:tcW w:w="1667" w:type="pct"/>
          </w:tcPr>
          <w:p w14:paraId="264FB7B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1B98157" w14:textId="07641A4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Os requerimentos de licenciamento de incorporação de EFPC devem ser instruídos com os seguintes documentos: </w:t>
            </w:r>
          </w:p>
        </w:tc>
        <w:tc>
          <w:tcPr>
            <w:tcW w:w="1666" w:type="pct"/>
          </w:tcPr>
          <w:p w14:paraId="04D03AFD"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B8F5D2F" w14:textId="62A73111" w:rsidTr="00AB24F3">
        <w:tc>
          <w:tcPr>
            <w:tcW w:w="1667" w:type="pct"/>
          </w:tcPr>
          <w:p w14:paraId="2483DAD4"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93A45AA" w14:textId="49823DA6"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4312496B"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C9B8AD4" w14:textId="73D1074D" w:rsidTr="00AB24F3">
        <w:tc>
          <w:tcPr>
            <w:tcW w:w="1667" w:type="pct"/>
          </w:tcPr>
          <w:p w14:paraId="0FCD00B1"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5F6800F" w14:textId="1B9DCCF8"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Incorporação de EFPC; </w:t>
            </w:r>
          </w:p>
        </w:tc>
        <w:tc>
          <w:tcPr>
            <w:tcW w:w="1666" w:type="pct"/>
          </w:tcPr>
          <w:p w14:paraId="35121C4B"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94BB513" w14:textId="26086486" w:rsidTr="00AB24F3">
        <w:tc>
          <w:tcPr>
            <w:tcW w:w="1667" w:type="pct"/>
          </w:tcPr>
          <w:p w14:paraId="2005B8F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629B683" w14:textId="0CCFEEB8"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texto consolidado do estatuto da EFPC incorporadora, considerando a proposta de alteração, quando for o caso, com as alterações propostas destacadas em negrito; </w:t>
            </w:r>
          </w:p>
        </w:tc>
        <w:tc>
          <w:tcPr>
            <w:tcW w:w="1666" w:type="pct"/>
          </w:tcPr>
          <w:p w14:paraId="2B053FF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506DBE5" w14:textId="68BBC94D" w:rsidTr="00AB24F3">
        <w:tc>
          <w:tcPr>
            <w:tcW w:w="1667" w:type="pct"/>
          </w:tcPr>
          <w:p w14:paraId="4CC2301D"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86E92EA" w14:textId="6C95E01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d) quadro comparativo entre o texto vigente e o proposto para o estatuto da EFPC incorporadora, somente com as disposições alteradas, a respectiva justificativa, o fundamento legal, se for o caso, e as alterações propostas destacadas em negrito; </w:t>
            </w:r>
          </w:p>
        </w:tc>
        <w:tc>
          <w:tcPr>
            <w:tcW w:w="1666" w:type="pct"/>
          </w:tcPr>
          <w:p w14:paraId="072685BD"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45E42A9" w14:textId="1850B602" w:rsidTr="00AB24F3">
        <w:tc>
          <w:tcPr>
            <w:tcW w:w="1667" w:type="pct"/>
          </w:tcPr>
          <w:p w14:paraId="10A626BE"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32EC592" w14:textId="4A5742B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e) texto consolidado do(s) regulamento(s) do(s) plano(s) de benefícios das EFPC incorporadas a ser(em) administrado(s) pela EFPC incorporadora, considerando a proposta de alteração, quando for o caso, com as alterações propostas destacadas em negrito; </w:t>
            </w:r>
          </w:p>
        </w:tc>
        <w:tc>
          <w:tcPr>
            <w:tcW w:w="1666" w:type="pct"/>
          </w:tcPr>
          <w:p w14:paraId="6B632CD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7ED5CFC" w14:textId="36B56A07" w:rsidTr="00AB24F3">
        <w:tc>
          <w:tcPr>
            <w:tcW w:w="1667" w:type="pct"/>
          </w:tcPr>
          <w:p w14:paraId="19E742F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F303851" w14:textId="4506333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f) quadro comparativo entre o texto vigente e o proposto para o(s) regulamento(s) do(s) plano(s) de benefícios das EFPC incorporadas a serem administrado(s) pela EFPC incorporadora, somente com as disposições alteradas, a respectiva justificativa, o fundamento legal, se for o caso, e as alterações propostas destacadas em negrito; </w:t>
            </w:r>
          </w:p>
        </w:tc>
        <w:tc>
          <w:tcPr>
            <w:tcW w:w="1666" w:type="pct"/>
          </w:tcPr>
          <w:p w14:paraId="68B159F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7360DBF" w14:textId="22BAAEA9" w:rsidTr="00AB24F3">
        <w:tc>
          <w:tcPr>
            <w:tcW w:w="1667" w:type="pct"/>
          </w:tcPr>
          <w:p w14:paraId="2C4C0BC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814F634" w14:textId="3F654D1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g) texto da(s) proposta(s) de convênio(s) de adesão dos planos de benefícios das entidades incorporadas, firmado(s) com a EFPC incorporadora, quando for o caso; </w:t>
            </w:r>
          </w:p>
        </w:tc>
        <w:tc>
          <w:tcPr>
            <w:tcW w:w="1666" w:type="pct"/>
          </w:tcPr>
          <w:p w14:paraId="6ECB4DB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2348EA1" w14:textId="4D960173" w:rsidTr="00AB24F3">
        <w:tc>
          <w:tcPr>
            <w:tcW w:w="1667" w:type="pct"/>
          </w:tcPr>
          <w:p w14:paraId="1ED7323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FBA1E99" w14:textId="05E0DEF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h) relatório da operação, versando sobre a situação patrimonial consolidada das EFPC envolvidas, considerando os cenários antes e depois da operação, posicionado na data-base; </w:t>
            </w:r>
          </w:p>
        </w:tc>
        <w:tc>
          <w:tcPr>
            <w:tcW w:w="1666" w:type="pct"/>
          </w:tcPr>
          <w:p w14:paraId="0EC26DAD"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9C1719B" w14:textId="10123B4F" w:rsidTr="00AB24F3">
        <w:tc>
          <w:tcPr>
            <w:tcW w:w="1667" w:type="pct"/>
          </w:tcPr>
          <w:p w14:paraId="622E800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5506F10" w14:textId="585C261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Termo de Incorporação de EFPC, contendo, no mínimo: </w:t>
            </w:r>
          </w:p>
        </w:tc>
        <w:tc>
          <w:tcPr>
            <w:tcW w:w="1666" w:type="pct"/>
          </w:tcPr>
          <w:p w14:paraId="2679ED5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E62934A" w14:textId="5437C171" w:rsidTr="00AB24F3">
        <w:tc>
          <w:tcPr>
            <w:tcW w:w="1667" w:type="pct"/>
          </w:tcPr>
          <w:p w14:paraId="13991DFC"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D303B60" w14:textId="36DE922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 a identificação e qualificação das partes e representantes legais; </w:t>
            </w:r>
          </w:p>
        </w:tc>
        <w:tc>
          <w:tcPr>
            <w:tcW w:w="1666" w:type="pct"/>
          </w:tcPr>
          <w:p w14:paraId="7A04EB2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CF1A234" w14:textId="1DA9C740" w:rsidTr="00AB24F3">
        <w:tc>
          <w:tcPr>
            <w:tcW w:w="1667" w:type="pct"/>
          </w:tcPr>
          <w:p w14:paraId="11AD551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6B9474F" w14:textId="3504BC0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 a identificação dos planos de benefícios vinculados a cada uma das EFPC; </w:t>
            </w:r>
          </w:p>
        </w:tc>
        <w:tc>
          <w:tcPr>
            <w:tcW w:w="1666" w:type="pct"/>
          </w:tcPr>
          <w:p w14:paraId="154D9DAC"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B89BDAE" w14:textId="5B91ADBA" w:rsidTr="00AB24F3">
        <w:tc>
          <w:tcPr>
            <w:tcW w:w="1667" w:type="pct"/>
          </w:tcPr>
          <w:p w14:paraId="5DBC8E0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CE86C26" w14:textId="596DA0B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 a data-base da operação; </w:t>
            </w:r>
          </w:p>
        </w:tc>
        <w:tc>
          <w:tcPr>
            <w:tcW w:w="1666" w:type="pct"/>
          </w:tcPr>
          <w:p w14:paraId="7EC28EA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FED1AF8" w14:textId="45FF7583" w:rsidTr="00AB24F3">
        <w:tc>
          <w:tcPr>
            <w:tcW w:w="1667" w:type="pct"/>
          </w:tcPr>
          <w:p w14:paraId="61966324"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E3E87D1" w14:textId="19F4DB86"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 cláusula de rescisão dos convênios de adesão com a(s) EFPC incorporadas; </w:t>
            </w:r>
          </w:p>
        </w:tc>
        <w:tc>
          <w:tcPr>
            <w:tcW w:w="1666" w:type="pct"/>
          </w:tcPr>
          <w:p w14:paraId="744C04F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8B3CB54" w14:textId="2784D0DE" w:rsidTr="00AB24F3">
        <w:tc>
          <w:tcPr>
            <w:tcW w:w="1667" w:type="pct"/>
          </w:tcPr>
          <w:p w14:paraId="26A9296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6305EDC" w14:textId="77DE4FD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5) cláusula para registrar a sucessão de todos os bens, direitos e obrigações das EFPC incorporadas para a EFPC incorporadora e prazo para solicitar a substituição processual, quando for o caso; </w:t>
            </w:r>
          </w:p>
        </w:tc>
        <w:tc>
          <w:tcPr>
            <w:tcW w:w="1666" w:type="pct"/>
          </w:tcPr>
          <w:p w14:paraId="2D4D8E9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16EC2D2" w14:textId="190CD5AA" w:rsidTr="00AB24F3">
        <w:tc>
          <w:tcPr>
            <w:tcW w:w="1667" w:type="pct"/>
          </w:tcPr>
          <w:p w14:paraId="09654484"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48C3235" w14:textId="143D294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6) o prazo para finalização da operação, a ser estabelecido a partir da data de autorização; e </w:t>
            </w:r>
          </w:p>
        </w:tc>
        <w:tc>
          <w:tcPr>
            <w:tcW w:w="1666" w:type="pct"/>
          </w:tcPr>
          <w:p w14:paraId="1C6DAA8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B3E2815" w14:textId="65924F6A" w:rsidTr="00AB24F3">
        <w:tc>
          <w:tcPr>
            <w:tcW w:w="1667" w:type="pct"/>
          </w:tcPr>
          <w:p w14:paraId="0376D0A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134A22B" w14:textId="6FE6C74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7) o foro para dirimir todo e qualquer questionamento acerca da operação; e </w:t>
            </w:r>
          </w:p>
        </w:tc>
        <w:tc>
          <w:tcPr>
            <w:tcW w:w="1666" w:type="pct"/>
          </w:tcPr>
          <w:p w14:paraId="38FD932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FF28EB3" w14:textId="0CF6B157" w:rsidTr="00AB24F3">
        <w:tc>
          <w:tcPr>
            <w:tcW w:w="1667" w:type="pct"/>
          </w:tcPr>
          <w:p w14:paraId="0BC40029"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A948D03" w14:textId="3B5A218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j) manifestação favorável do órgão responsável pela supervisão, pela coordenação e pelo controle do patrocinador, no caso de EFPC constituída por patrocinadores sujeitos ao disposto na alínea “f” do inciso VI do art. 98 do Decreto nº 9.745, de 8 de abril de 2019; </w:t>
            </w:r>
          </w:p>
        </w:tc>
        <w:tc>
          <w:tcPr>
            <w:tcW w:w="1666" w:type="pct"/>
          </w:tcPr>
          <w:p w14:paraId="6EFE079B"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0E0CFF2" w14:textId="577F5F30" w:rsidTr="00AB24F3">
        <w:tc>
          <w:tcPr>
            <w:tcW w:w="1667" w:type="pct"/>
          </w:tcPr>
          <w:p w14:paraId="16BEB9D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7591E00" w14:textId="43F12FA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A comprovação da finalização da operação deve ser instruída com os seguintes documentos: </w:t>
            </w:r>
          </w:p>
        </w:tc>
        <w:tc>
          <w:tcPr>
            <w:tcW w:w="1666" w:type="pct"/>
          </w:tcPr>
          <w:p w14:paraId="4C73A38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578D62D" w14:textId="5CC47492" w:rsidTr="00AB24F3">
        <w:tc>
          <w:tcPr>
            <w:tcW w:w="1667" w:type="pct"/>
          </w:tcPr>
          <w:p w14:paraId="08B44B91"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B9670F9" w14:textId="1457D5D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77B8F47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4754E8F" w14:textId="103C5823" w:rsidTr="00AB24F3">
        <w:tc>
          <w:tcPr>
            <w:tcW w:w="1667" w:type="pct"/>
          </w:tcPr>
          <w:p w14:paraId="4FB4AC1C"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7BD4E65" w14:textId="07BF448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Finalização de Incorporação de EFPC; e </w:t>
            </w:r>
          </w:p>
        </w:tc>
        <w:tc>
          <w:tcPr>
            <w:tcW w:w="1666" w:type="pct"/>
          </w:tcPr>
          <w:p w14:paraId="760DE97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AC4D574" w14:textId="34D0F488" w:rsidTr="00AB24F3">
        <w:tc>
          <w:tcPr>
            <w:tcW w:w="1667" w:type="pct"/>
          </w:tcPr>
          <w:p w14:paraId="3BBC2F83" w14:textId="201808CA"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353A3EE" w14:textId="59736A2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c) Termo de Responsabilidade de Encerramento de EFPC, em relação a cada EFPC a ser extinta em decorrência da operação.</w:t>
            </w:r>
          </w:p>
        </w:tc>
        <w:tc>
          <w:tcPr>
            <w:tcW w:w="1666" w:type="pct"/>
          </w:tcPr>
          <w:p w14:paraId="4F41CE0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E04D12C" w14:textId="573CC131" w:rsidTr="00AB24F3">
        <w:tc>
          <w:tcPr>
            <w:tcW w:w="1667" w:type="pct"/>
          </w:tcPr>
          <w:p w14:paraId="41751831" w14:textId="2639ABD4"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C3D7D83" w14:textId="393F0379"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50CC6B4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3B2CF56" w14:textId="74A69242" w:rsidTr="00AB24F3">
        <w:tc>
          <w:tcPr>
            <w:tcW w:w="1667" w:type="pct"/>
          </w:tcPr>
          <w:p w14:paraId="68354DCF" w14:textId="4027883D"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r w:rsidRPr="6D239352">
              <w:rPr>
                <w:rFonts w:ascii="Calibri" w:eastAsia="Times New Roman" w:hAnsi="Calibri" w:cs="Calibri"/>
                <w:b/>
                <w:bCs/>
                <w:color w:val="000000" w:themeColor="text1"/>
                <w:sz w:val="20"/>
                <w:szCs w:val="20"/>
                <w:lang w:eastAsia="pt-BR"/>
              </w:rPr>
              <w:t>ANEXO XXII</w:t>
            </w:r>
          </w:p>
        </w:tc>
        <w:tc>
          <w:tcPr>
            <w:tcW w:w="1667" w:type="pct"/>
          </w:tcPr>
          <w:p w14:paraId="09D962E0" w14:textId="0FC08830"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bookmarkStart w:id="32" w:name="_Ref138855201"/>
            <w:r w:rsidRPr="001F4E6F">
              <w:rPr>
                <w:rFonts w:ascii="Calibri" w:eastAsia="Times New Roman" w:hAnsi="Calibri" w:cs="Calibri"/>
                <w:b/>
                <w:bCs/>
                <w:color w:val="000000"/>
                <w:sz w:val="20"/>
                <w:szCs w:val="20"/>
                <w:lang w:eastAsia="pt-BR"/>
              </w:rPr>
              <w:t xml:space="preserve"> </w:t>
            </w:r>
            <w:bookmarkEnd w:id="32"/>
          </w:p>
        </w:tc>
        <w:tc>
          <w:tcPr>
            <w:tcW w:w="1666" w:type="pct"/>
          </w:tcPr>
          <w:p w14:paraId="3545DD8C"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1782D8C0" w14:textId="0CA1AF61" w:rsidTr="00AB24F3">
        <w:tc>
          <w:tcPr>
            <w:tcW w:w="1667" w:type="pct"/>
          </w:tcPr>
          <w:p w14:paraId="77945829" w14:textId="3B38AACB"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r w:rsidRPr="6D239352">
              <w:rPr>
                <w:rFonts w:ascii="Calibri" w:eastAsia="Times New Roman" w:hAnsi="Calibri" w:cs="Calibri"/>
                <w:b/>
                <w:bCs/>
                <w:color w:val="000000" w:themeColor="text1"/>
                <w:sz w:val="20"/>
                <w:szCs w:val="20"/>
                <w:lang w:eastAsia="pt-BR"/>
              </w:rPr>
              <w:t>PROCEDIMENTOS, DOCUMENTOS E INFORMAÇÕES PARA HABILITAÇÃO DE DIRIGENTES</w:t>
            </w:r>
          </w:p>
        </w:tc>
        <w:tc>
          <w:tcPr>
            <w:tcW w:w="1667" w:type="pct"/>
          </w:tcPr>
          <w:p w14:paraId="2DC91DA4" w14:textId="07C04E9B"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Documentos para Instrução do Requerimento de Habilitação de Dirigente</w:t>
            </w:r>
          </w:p>
        </w:tc>
        <w:tc>
          <w:tcPr>
            <w:tcW w:w="1666" w:type="pct"/>
          </w:tcPr>
          <w:p w14:paraId="31D1D08A" w14:textId="1ACC82C8"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577E392F" w14:textId="25A9B468" w:rsidTr="00AB24F3">
        <w:tc>
          <w:tcPr>
            <w:tcW w:w="1667" w:type="pct"/>
          </w:tcPr>
          <w:p w14:paraId="04B72CF3" w14:textId="1266482A"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I - Os requerimentos para habilitação de membros da diretoria-executiva de EFPC devem ser instruídos com os seguintes documentos:</w:t>
            </w:r>
          </w:p>
        </w:tc>
        <w:tc>
          <w:tcPr>
            <w:tcW w:w="1667" w:type="pct"/>
          </w:tcPr>
          <w:p w14:paraId="11C1EBC2" w14:textId="4CCD8D6B"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Os requerimentos para habilitação de membros da diretoria-executiva de EFPC devem ser instruídos com os seguintes documentos: </w:t>
            </w:r>
          </w:p>
        </w:tc>
        <w:tc>
          <w:tcPr>
            <w:tcW w:w="1666" w:type="pct"/>
          </w:tcPr>
          <w:p w14:paraId="7A7AC528" w14:textId="04EA7084" w:rsidR="00221802" w:rsidRPr="00CB5623" w:rsidRDefault="00221802" w:rsidP="00221802">
            <w:pPr>
              <w:spacing w:after="12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Sem alteração.</w:t>
            </w:r>
          </w:p>
        </w:tc>
      </w:tr>
      <w:tr w:rsidR="00221802" w:rsidRPr="001F4E6F" w14:paraId="4D7762EE" w14:textId="136EFE72" w:rsidTr="00AB24F3">
        <w:tc>
          <w:tcPr>
            <w:tcW w:w="1667" w:type="pct"/>
          </w:tcPr>
          <w:p w14:paraId="7C39BE25" w14:textId="78EB3AF6"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 formulário cadastral, conforme modelo disponibilizado pela Previc;</w:t>
            </w:r>
          </w:p>
        </w:tc>
        <w:tc>
          <w:tcPr>
            <w:tcW w:w="1667" w:type="pct"/>
          </w:tcPr>
          <w:p w14:paraId="20649366" w14:textId="50F904CB"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a) formulário cadastral, conforme modelo disponibilizado pela Previc; </w:t>
            </w:r>
          </w:p>
        </w:tc>
        <w:tc>
          <w:tcPr>
            <w:tcW w:w="1666" w:type="pct"/>
          </w:tcPr>
          <w:p w14:paraId="2E1FFC72"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2424182F" w14:textId="3719759C"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4551CB88" w14:textId="45667F32" w:rsidTr="00AB24F3">
        <w:tc>
          <w:tcPr>
            <w:tcW w:w="1667" w:type="pct"/>
          </w:tcPr>
          <w:p w14:paraId="03692E91" w14:textId="204E8A39"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p>
        </w:tc>
        <w:tc>
          <w:tcPr>
            <w:tcW w:w="1667" w:type="pct"/>
          </w:tcPr>
          <w:p w14:paraId="781B2B1C" w14:textId="2A5B1609" w:rsidR="00221802" w:rsidRPr="001F4E6F" w:rsidRDefault="00221802" w:rsidP="00221802">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b) cópia de documento de identidade;</w:t>
            </w:r>
          </w:p>
        </w:tc>
        <w:tc>
          <w:tcPr>
            <w:tcW w:w="1666" w:type="pct"/>
          </w:tcPr>
          <w:p w14:paraId="082A8499" w14:textId="6453C87C"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Inclusão - achamos fundamental a apresentação de cópia de um documento de identificação, onde consta a data de nascimento e nome dos pais – importante para afastarmos possível homonímia e fazermos outras pesquisas</w:t>
            </w:r>
          </w:p>
        </w:tc>
      </w:tr>
      <w:tr w:rsidR="00221802" w:rsidRPr="001F4E6F" w14:paraId="27D46DA6" w14:textId="43158493" w:rsidTr="00AB24F3">
        <w:tc>
          <w:tcPr>
            <w:tcW w:w="1667" w:type="pct"/>
          </w:tcPr>
          <w:p w14:paraId="429670F6"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b) comprovante de situação cadastral no Cadastro de Pessoa Física (CPF);</w:t>
            </w:r>
          </w:p>
          <w:p w14:paraId="2C1DEFE2" w14:textId="7341E90C"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p>
        </w:tc>
        <w:tc>
          <w:tcPr>
            <w:tcW w:w="1667" w:type="pct"/>
          </w:tcPr>
          <w:p w14:paraId="6DF9EBB5" w14:textId="6F8A6A5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c) comprovante de situação cadastral no Cadastro de Pessoa Física (CPF); </w:t>
            </w:r>
          </w:p>
        </w:tc>
        <w:tc>
          <w:tcPr>
            <w:tcW w:w="1666" w:type="pct"/>
          </w:tcPr>
          <w:p w14:paraId="1E22B952"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2B8BD0BF" w14:textId="3F83BF92"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7DA88F7E" w14:textId="52B809A5" w:rsidTr="00AB24F3">
        <w:tc>
          <w:tcPr>
            <w:tcW w:w="1667" w:type="pct"/>
          </w:tcPr>
          <w:p w14:paraId="5E06A54B" w14:textId="480A97AE"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c) documentação comprobatória da experiência profissional, sendo admissíveis os seguintes documentos:</w:t>
            </w:r>
          </w:p>
        </w:tc>
        <w:tc>
          <w:tcPr>
            <w:tcW w:w="1667" w:type="pct"/>
          </w:tcPr>
          <w:p w14:paraId="1B7F4C8D" w14:textId="0CD18C79" w:rsidR="00221802" w:rsidRPr="001F4E6F" w:rsidRDefault="00221802" w:rsidP="00221802">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 xml:space="preserve">d) documentação comprobatória da experiência profissional, sendo admissíveis os seguintes documentos: </w:t>
            </w:r>
          </w:p>
        </w:tc>
        <w:tc>
          <w:tcPr>
            <w:tcW w:w="1666" w:type="pct"/>
          </w:tcPr>
          <w:p w14:paraId="3481E0D9"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7956DE2C" w14:textId="42B30C5B"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79E2318D" w14:textId="089005DA" w:rsidTr="00AB24F3">
        <w:tc>
          <w:tcPr>
            <w:tcW w:w="1667" w:type="pct"/>
          </w:tcPr>
          <w:p w14:paraId="4D1D8A83"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 xml:space="preserve">1) a cópia de Carteira de Trabalho e Previdência Social (CTPS), acrescida de declaração </w:t>
            </w:r>
          </w:p>
          <w:p w14:paraId="01579770" w14:textId="77777777" w:rsidR="00221802" w:rsidRPr="001F4E6F" w:rsidRDefault="00221802" w:rsidP="00221802">
            <w:pPr>
              <w:spacing w:after="120"/>
              <w:ind w:left="360"/>
              <w:jc w:val="both"/>
            </w:pPr>
            <w:r w:rsidRPr="6D239352">
              <w:rPr>
                <w:rFonts w:ascii="Calibri" w:eastAsia="Times New Roman" w:hAnsi="Calibri" w:cs="Calibri"/>
                <w:color w:val="000000" w:themeColor="text1"/>
                <w:sz w:val="20"/>
                <w:szCs w:val="20"/>
                <w:lang w:eastAsia="pt-BR"/>
              </w:rPr>
              <w:t xml:space="preserve">do empregador, quando as anotações na CTPS não se fizerem suficientes para a </w:t>
            </w:r>
          </w:p>
          <w:p w14:paraId="30C6898B" w14:textId="185960FB" w:rsidR="00221802" w:rsidRPr="001F4E6F" w:rsidRDefault="00221802" w:rsidP="00221802">
            <w:pPr>
              <w:spacing w:after="120"/>
              <w:ind w:left="360"/>
              <w:jc w:val="both"/>
            </w:pPr>
            <w:r w:rsidRPr="6D239352">
              <w:rPr>
                <w:rFonts w:ascii="Calibri" w:eastAsia="Times New Roman" w:hAnsi="Calibri" w:cs="Calibri"/>
                <w:color w:val="000000" w:themeColor="text1"/>
                <w:sz w:val="20"/>
                <w:szCs w:val="20"/>
                <w:lang w:eastAsia="pt-BR"/>
              </w:rPr>
              <w:t>identificação da experiência exigida;</w:t>
            </w:r>
          </w:p>
        </w:tc>
        <w:tc>
          <w:tcPr>
            <w:tcW w:w="1667" w:type="pct"/>
          </w:tcPr>
          <w:p w14:paraId="4695BF8C" w14:textId="431FA9E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1) a cópia de Carteira de Trabalho e Previdência Social (CTPS), acrescida de declaração do empregador, quando as anotações na CTPS não se fizerem suficientes para a identificação da experiência exigida; </w:t>
            </w:r>
          </w:p>
        </w:tc>
        <w:tc>
          <w:tcPr>
            <w:tcW w:w="1666" w:type="pct"/>
          </w:tcPr>
          <w:p w14:paraId="0CA91E22"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183D2855" w14:textId="7654965F"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46908462" w14:textId="342AD62A" w:rsidTr="00AB24F3">
        <w:tc>
          <w:tcPr>
            <w:tcW w:w="1667" w:type="pct"/>
          </w:tcPr>
          <w:p w14:paraId="6BC397FB" w14:textId="31B23A08"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2) a declaração de cargos e funções ocupadas, no caso de servidor público;</w:t>
            </w:r>
          </w:p>
        </w:tc>
        <w:tc>
          <w:tcPr>
            <w:tcW w:w="1667" w:type="pct"/>
          </w:tcPr>
          <w:p w14:paraId="7593EA4D" w14:textId="1FD28EF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 a declaração de cargos e funções ocupadas, no caso de servidor público; </w:t>
            </w:r>
          </w:p>
        </w:tc>
        <w:tc>
          <w:tcPr>
            <w:tcW w:w="1666" w:type="pct"/>
          </w:tcPr>
          <w:p w14:paraId="4CBE8BBD"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6A66DBD4" w14:textId="35D0CC9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ECAB073" w14:textId="654BCF6B" w:rsidTr="00AB24F3">
        <w:tc>
          <w:tcPr>
            <w:tcW w:w="1667" w:type="pct"/>
          </w:tcPr>
          <w:p w14:paraId="3EFE443A" w14:textId="1D690619"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3) a declaração de exercício de função firmada pelo dirigente máximo da entidade, acompanhada dos respectivos termos de posse, quando a experiência estiver relacionada a cargo em órgão estatutário de EFPC; ou</w:t>
            </w:r>
          </w:p>
        </w:tc>
        <w:tc>
          <w:tcPr>
            <w:tcW w:w="1667" w:type="pct"/>
          </w:tcPr>
          <w:p w14:paraId="3133798C" w14:textId="7F7ECFF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3) a declaração de exercício de função firmada pelo dirigente máximo da entidade, acompanhada dos respectivos termos de posse, quando a experiência estiver relacionada a cargo em órgão estatutário de EFPC; ou</w:t>
            </w:r>
          </w:p>
        </w:tc>
        <w:tc>
          <w:tcPr>
            <w:tcW w:w="1666" w:type="pct"/>
          </w:tcPr>
          <w:p w14:paraId="23BA5553"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28612A64" w14:textId="7663B2B2"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AD1AC44" w14:textId="7451501E" w:rsidTr="00AB24F3">
        <w:tc>
          <w:tcPr>
            <w:tcW w:w="1667" w:type="pct"/>
          </w:tcPr>
          <w:p w14:paraId="7C139DCF"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4) outros documentos, julgados hábeis pela Previc;</w:t>
            </w:r>
          </w:p>
          <w:p w14:paraId="3CE43531" w14:textId="611BA19B"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0DFF548" w14:textId="1AAB68E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 outros documentos, julgados hábeis pela Previc; </w:t>
            </w:r>
          </w:p>
        </w:tc>
        <w:tc>
          <w:tcPr>
            <w:tcW w:w="1666" w:type="pct"/>
          </w:tcPr>
          <w:p w14:paraId="4D16904E"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6E7B7420" w14:textId="627250E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92E7B7B" w14:textId="7BC9D7DF" w:rsidTr="00AB24F3">
        <w:tc>
          <w:tcPr>
            <w:tcW w:w="1667" w:type="pct"/>
          </w:tcPr>
          <w:p w14:paraId="0EFCCB0E" w14:textId="0930794F"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d) cópia do certificado emitido por instituição autônoma certificadora reconhecida pela Previc;</w:t>
            </w:r>
          </w:p>
        </w:tc>
        <w:tc>
          <w:tcPr>
            <w:tcW w:w="1667" w:type="pct"/>
          </w:tcPr>
          <w:p w14:paraId="28CA6FC4" w14:textId="2C4FDDCD" w:rsidR="00221802" w:rsidRPr="001F4E6F" w:rsidRDefault="00221802" w:rsidP="00221802">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e) cópia do certificado emitido por instituição autônoma certificadora reconhecida pela Previc;</w:t>
            </w:r>
          </w:p>
        </w:tc>
        <w:tc>
          <w:tcPr>
            <w:tcW w:w="1666" w:type="pct"/>
          </w:tcPr>
          <w:p w14:paraId="58CD00CE"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096B762F" w14:textId="7039C0C6"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593036BF" w14:textId="3C4DE47C" w:rsidTr="00AB24F3">
        <w:tc>
          <w:tcPr>
            <w:tcW w:w="1667" w:type="pct"/>
          </w:tcPr>
          <w:p w14:paraId="0CA9FC04" w14:textId="61E8AFF8"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f) certidões ou declarações negativas:</w:t>
            </w:r>
          </w:p>
        </w:tc>
        <w:tc>
          <w:tcPr>
            <w:tcW w:w="1667" w:type="pct"/>
          </w:tcPr>
          <w:p w14:paraId="07441041" w14:textId="63B40829" w:rsidR="00221802" w:rsidRPr="001F4E6F" w:rsidRDefault="00221802" w:rsidP="00221802">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 xml:space="preserve">f) certidões ou declarações negativas: </w:t>
            </w:r>
          </w:p>
        </w:tc>
        <w:tc>
          <w:tcPr>
            <w:tcW w:w="1666" w:type="pct"/>
          </w:tcPr>
          <w:p w14:paraId="3EA5C890"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134348CF" w14:textId="1D77A3C6"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0DF98E06" w14:textId="0C64A20E" w:rsidTr="00AB24F3">
        <w:tc>
          <w:tcPr>
            <w:tcW w:w="1667" w:type="pct"/>
          </w:tcPr>
          <w:p w14:paraId="02D11EDA" w14:textId="27BCC66E"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1) cíveis e criminais da Justiça Federal e da Justiça Estadual ou Distrital da sede da EFPC; e</w:t>
            </w:r>
          </w:p>
        </w:tc>
        <w:tc>
          <w:tcPr>
            <w:tcW w:w="1667" w:type="pct"/>
          </w:tcPr>
          <w:p w14:paraId="29B132E0" w14:textId="775E96E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1) cíveis e criminais da Justiça Federal e da Justiça Estadual ou Distrital da sede da EFPC; e</w:t>
            </w:r>
          </w:p>
        </w:tc>
        <w:tc>
          <w:tcPr>
            <w:tcW w:w="1666" w:type="pct"/>
          </w:tcPr>
          <w:p w14:paraId="383A1843"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0BA9B540" w14:textId="098A1136"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E959A8E" w14:textId="29BB6428" w:rsidTr="00AB24F3">
        <w:tc>
          <w:tcPr>
            <w:tcW w:w="1667" w:type="pct"/>
          </w:tcPr>
          <w:p w14:paraId="0DD72A73" w14:textId="196F9150"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2) do Cadastro Nacional de Condenações Cíveis por Ato de Improbidade Administrativa do Conselho Nacional de Justiça;</w:t>
            </w:r>
          </w:p>
        </w:tc>
        <w:tc>
          <w:tcPr>
            <w:tcW w:w="1667" w:type="pct"/>
          </w:tcPr>
          <w:p w14:paraId="39CA3D11" w14:textId="1818E35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2) do Cadastro Nacional de Condenações Cíveis por Ato de Improbidade Administrativa do Conselho Nacional de Justiça; e</w:t>
            </w:r>
          </w:p>
        </w:tc>
        <w:tc>
          <w:tcPr>
            <w:tcW w:w="1666" w:type="pct"/>
          </w:tcPr>
          <w:p w14:paraId="7A348085"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14FE1E96" w14:textId="0BD8F977"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622F7E2D" w14:textId="7941AC38" w:rsidTr="00AB24F3">
        <w:tc>
          <w:tcPr>
            <w:tcW w:w="1667" w:type="pct"/>
          </w:tcPr>
          <w:p w14:paraId="42176C1A" w14:textId="25438D43"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e) cópia do diploma ou do certificado de conclusão de curso superior ou declaração de que atende ao disposto no § 8º do art. 35 da Lei Complementar nº 109, de 29 de maio de 2001, nos  casos de membros da diretoria-executiva não graduados;</w:t>
            </w:r>
          </w:p>
        </w:tc>
        <w:tc>
          <w:tcPr>
            <w:tcW w:w="1667" w:type="pct"/>
          </w:tcPr>
          <w:p w14:paraId="6C570A35" w14:textId="3981C2B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g) cópia do diploma ou do certificado de conclusão de curso superior ou declaração de que atende ao disposto no § 8º do art. 35 da Lei Complementar nº 109, de 29 de maio de 2001, nos casos de membros da diretoria-executiva não graduados.</w:t>
            </w:r>
          </w:p>
        </w:tc>
        <w:tc>
          <w:tcPr>
            <w:tcW w:w="1666" w:type="pct"/>
          </w:tcPr>
          <w:p w14:paraId="26C6F036"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6778D53B" w14:textId="0DD03899"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043D1BAA" w14:textId="7C57AFB7" w:rsidTr="00AB24F3">
        <w:tc>
          <w:tcPr>
            <w:tcW w:w="1667" w:type="pct"/>
          </w:tcPr>
          <w:p w14:paraId="6D27B4E4" w14:textId="273D9A7D"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II - Os requerimentos para habilitação de membros dos conselhos deliberativo e fiscal das EFPC classificadas como Entidade Sistemicamente Importante (ESI) devem ser instruídos com os documentos de que tratam as alíneas “a” a “f” do inciso I deste Anexo;</w:t>
            </w:r>
          </w:p>
        </w:tc>
        <w:tc>
          <w:tcPr>
            <w:tcW w:w="1667" w:type="pct"/>
          </w:tcPr>
          <w:p w14:paraId="530865FA" w14:textId="0F69E94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II - Os requerimentos para habilitação de membros dos conselhos deliberativo e fiscal das EFPC classificadas no </w:t>
            </w:r>
            <w:r w:rsidRPr="001F4E6F">
              <w:rPr>
                <w:rFonts w:ascii="Calibri" w:eastAsia="Times New Roman" w:hAnsi="Calibri" w:cs="Calibri"/>
                <w:color w:val="000000" w:themeColor="text1"/>
                <w:sz w:val="20"/>
                <w:szCs w:val="20"/>
                <w:highlight w:val="yellow"/>
                <w:lang w:eastAsia="pt-BR"/>
              </w:rPr>
              <w:t>Segmento I</w:t>
            </w:r>
            <w:r w:rsidRPr="001F4E6F">
              <w:rPr>
                <w:rFonts w:ascii="Calibri" w:eastAsia="Times New Roman" w:hAnsi="Calibri" w:cs="Calibri"/>
                <w:color w:val="000000" w:themeColor="text1"/>
                <w:sz w:val="20"/>
                <w:szCs w:val="20"/>
                <w:lang w:eastAsia="pt-BR"/>
              </w:rPr>
              <w:t xml:space="preserve"> devem ser instruídos com os documentos de que tratam as alíneas “a” a “f” do inciso I deste Anexo; </w:t>
            </w:r>
          </w:p>
        </w:tc>
        <w:tc>
          <w:tcPr>
            <w:tcW w:w="1666" w:type="pct"/>
          </w:tcPr>
          <w:p w14:paraId="4AFCEC47" w14:textId="7528893F"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Ajuste redacional para substituir a nomenclatura “ESI", bem como para não exigir comprovação de curso superior dos membros do CD e do CF, que por equívoco constava da redação anterior do anexo.</w:t>
            </w:r>
          </w:p>
        </w:tc>
      </w:tr>
      <w:tr w:rsidR="00221802" w:rsidRPr="001F4E6F" w14:paraId="377D27A0" w14:textId="0FE6CD81" w:rsidTr="00AB24F3">
        <w:tc>
          <w:tcPr>
            <w:tcW w:w="1667" w:type="pct"/>
          </w:tcPr>
          <w:p w14:paraId="386DC704" w14:textId="507390D5"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III - Os requerimentos para renovação de atestado de habilitação devem ser instruídos com os seguintes documentos:</w:t>
            </w:r>
          </w:p>
        </w:tc>
        <w:tc>
          <w:tcPr>
            <w:tcW w:w="1667" w:type="pct"/>
          </w:tcPr>
          <w:p w14:paraId="375AF531" w14:textId="546EC44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 Os requerimentos para renovação de atestado de habilitação devem ser instruídos com os seguintes documentos: </w:t>
            </w:r>
          </w:p>
        </w:tc>
        <w:tc>
          <w:tcPr>
            <w:tcW w:w="1666" w:type="pct"/>
          </w:tcPr>
          <w:p w14:paraId="0491EC90"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24669100" w14:textId="465B8928"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F7195B5" w14:textId="013C34AF" w:rsidTr="00AB24F3">
        <w:tc>
          <w:tcPr>
            <w:tcW w:w="1667" w:type="pct"/>
          </w:tcPr>
          <w:p w14:paraId="7BB3F1F9" w14:textId="0EFE5BD1"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a) formulário específico, conforme modelo disponibilizado pela Previc em seu sítio eletrônico;</w:t>
            </w:r>
          </w:p>
        </w:tc>
        <w:tc>
          <w:tcPr>
            <w:tcW w:w="1667" w:type="pct"/>
          </w:tcPr>
          <w:p w14:paraId="57660242" w14:textId="0D29126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formulário específico, conforme modelo disponibilizado pela Previc em seu sítio eletrônico; </w:t>
            </w:r>
          </w:p>
        </w:tc>
        <w:tc>
          <w:tcPr>
            <w:tcW w:w="1666" w:type="pct"/>
          </w:tcPr>
          <w:p w14:paraId="3DFBB62E"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7DBDBBD8" w14:textId="44CCE2BC"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50EF76D" w14:textId="5C4C5B80" w:rsidTr="00AB24F3">
        <w:tc>
          <w:tcPr>
            <w:tcW w:w="1667" w:type="pct"/>
          </w:tcPr>
          <w:p w14:paraId="4EFC42DE" w14:textId="74CE1B55"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b) cópia do certificado emitido por instituição autônoma certificadora reconhecida pela Previc; e</w:t>
            </w:r>
          </w:p>
        </w:tc>
        <w:tc>
          <w:tcPr>
            <w:tcW w:w="1667" w:type="pct"/>
          </w:tcPr>
          <w:p w14:paraId="43894AFF" w14:textId="3D5A5F06"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cópia do certificado emitido por instituição autônoma certificadora reconhecida pela Previc; e </w:t>
            </w:r>
          </w:p>
        </w:tc>
        <w:tc>
          <w:tcPr>
            <w:tcW w:w="1666" w:type="pct"/>
          </w:tcPr>
          <w:p w14:paraId="73C99DBD"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785F1CCE" w14:textId="187CD952"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0C24D73" w14:textId="3BBF670C" w:rsidTr="00AB24F3">
        <w:tc>
          <w:tcPr>
            <w:tcW w:w="1667" w:type="pct"/>
          </w:tcPr>
          <w:p w14:paraId="691C5A0A" w14:textId="472636D0"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c) as certidões e declarações negativas referidas na alínea “f” do inciso I;</w:t>
            </w:r>
          </w:p>
        </w:tc>
        <w:tc>
          <w:tcPr>
            <w:tcW w:w="1667" w:type="pct"/>
          </w:tcPr>
          <w:p w14:paraId="2A36BB75" w14:textId="67FCD24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as certidões e declarações negativas referidas na alínea “f” do inciso I; </w:t>
            </w:r>
          </w:p>
        </w:tc>
        <w:tc>
          <w:tcPr>
            <w:tcW w:w="1666" w:type="pct"/>
          </w:tcPr>
          <w:p w14:paraId="129F4BD1"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38E1116D" w14:textId="359C0354"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6CEE0A6" w14:textId="62F05A34" w:rsidTr="00AB24F3">
        <w:tc>
          <w:tcPr>
            <w:tcW w:w="1667" w:type="pct"/>
          </w:tcPr>
          <w:p w14:paraId="2A4336D8" w14:textId="5D6EF257"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IV - Os requerimentos para atualização das informações cadastrais relativas aos membros da </w:t>
            </w:r>
            <w:proofErr w:type="spellStart"/>
            <w:r w:rsidRPr="6D239352">
              <w:rPr>
                <w:rFonts w:ascii="Calibri" w:eastAsia="Times New Roman" w:hAnsi="Calibri" w:cs="Calibri"/>
                <w:color w:val="000000" w:themeColor="text1"/>
                <w:sz w:val="20"/>
                <w:szCs w:val="20"/>
                <w:lang w:eastAsia="pt-BR"/>
              </w:rPr>
              <w:t>diretoriaexecutiva</w:t>
            </w:r>
            <w:proofErr w:type="spellEnd"/>
            <w:r w:rsidRPr="6D239352">
              <w:rPr>
                <w:rFonts w:ascii="Calibri" w:eastAsia="Times New Roman" w:hAnsi="Calibri" w:cs="Calibri"/>
                <w:color w:val="000000" w:themeColor="text1"/>
                <w:sz w:val="20"/>
                <w:szCs w:val="20"/>
                <w:lang w:eastAsia="pt-BR"/>
              </w:rPr>
              <w:t xml:space="preserve"> de todas as EFPC e dos membros do conselho deliberativo e do conselho-fiscal das EFPC classificadas como ESI devem ser instruídos mediante o preenchimento de formulário específico, conforme modelo disponibilizado pela Previc em seu sítio eletrônico;</w:t>
            </w:r>
          </w:p>
        </w:tc>
        <w:tc>
          <w:tcPr>
            <w:tcW w:w="1667" w:type="pct"/>
          </w:tcPr>
          <w:p w14:paraId="0921F55F" w14:textId="66B0DE0B"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IV - Os requerimentos para atualização das informações cadastrais relativas aos membros da diretoria executiva de todas as EFPC e dos membros do conselho deliberativo e do conselho-fiscal das EFPC classificadas como ESI devem ser instruídos mediante o preenchimento de formulário específico, conforme modelo disponibilizado pela Previc em seu sítio eletrônico;</w:t>
            </w:r>
          </w:p>
        </w:tc>
        <w:tc>
          <w:tcPr>
            <w:tcW w:w="1666" w:type="pct"/>
          </w:tcPr>
          <w:p w14:paraId="0F9698F9"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39C16471" w14:textId="3CFD8C83"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C07605B" w14:textId="1E645A5C" w:rsidTr="00AB24F3">
        <w:tc>
          <w:tcPr>
            <w:tcW w:w="1667" w:type="pct"/>
          </w:tcPr>
          <w:p w14:paraId="3BBE452C" w14:textId="228F4B74"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 xml:space="preserve">V - Os requerentes dispensados do envio do certificado emitido por instituição autônoma certificadora reconhecida pela Previc devem encaminhar declaração específica de ciência da necessidade de </w:t>
            </w:r>
            <w:proofErr w:type="spellStart"/>
            <w:r w:rsidRPr="6D239352">
              <w:rPr>
                <w:rFonts w:ascii="Calibri" w:eastAsia="Times New Roman" w:hAnsi="Calibri" w:cs="Calibri"/>
                <w:color w:val="000000" w:themeColor="text1"/>
                <w:sz w:val="20"/>
                <w:szCs w:val="20"/>
                <w:lang w:eastAsia="pt-BR"/>
              </w:rPr>
              <w:t>obtêlo</w:t>
            </w:r>
            <w:proofErr w:type="spellEnd"/>
            <w:r w:rsidRPr="6D239352">
              <w:rPr>
                <w:rFonts w:ascii="Calibri" w:eastAsia="Times New Roman" w:hAnsi="Calibri" w:cs="Calibri"/>
                <w:color w:val="000000" w:themeColor="text1"/>
                <w:sz w:val="20"/>
                <w:szCs w:val="20"/>
                <w:lang w:eastAsia="pt-BR"/>
              </w:rPr>
              <w:t xml:space="preserve"> para estarem aptos ao exercício do cargo, até o final do prazo de inexigibilidade, de que tratam os §§ 1º e 2º do art. 5º da Resolução CNPC nº 39, de 30 de março de 2021, mediante o preenchimento de formulário específico, conforme modelo disponibilizado pela Previc em seu sítio eletrônico; e</w:t>
            </w:r>
          </w:p>
        </w:tc>
        <w:tc>
          <w:tcPr>
            <w:tcW w:w="1667" w:type="pct"/>
          </w:tcPr>
          <w:p w14:paraId="798D47C6" w14:textId="431946C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 - Os requerentes dispensados do envio do certificado emitido por instituição autônoma certificadora reconhecida pela Previc devem encaminhar declaração específica de ciência da necessidade de obtê-lo para estarem aptos ao exercício do cargo, até o final do prazo de inexigibilidade, de que tratam os §§ 1º e 2º do art. 5º da Resolução CNPC nº 39, de 30 de março de 2021, mediante o preenchimento de formulário específico, conforme modelo disponibilizado pela Previc em seu sítio eletrônico; e </w:t>
            </w:r>
          </w:p>
        </w:tc>
        <w:tc>
          <w:tcPr>
            <w:tcW w:w="1666" w:type="pct"/>
          </w:tcPr>
          <w:p w14:paraId="0AA5DEC1"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0AEB4EE5" w14:textId="74C5695D"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36851AE" w14:textId="39449CAD" w:rsidTr="00AB24F3">
        <w:tc>
          <w:tcPr>
            <w:tcW w:w="1667" w:type="pct"/>
          </w:tcPr>
          <w:p w14:paraId="55F7E41E" w14:textId="6E4E5EE1" w:rsidR="00221802" w:rsidRPr="001F4E6F" w:rsidRDefault="00221802" w:rsidP="00221802">
            <w:pPr>
              <w:spacing w:after="120"/>
              <w:ind w:left="360"/>
              <w:jc w:val="both"/>
              <w:rPr>
                <w:rFonts w:ascii="Calibri" w:eastAsia="Times New Roman" w:hAnsi="Calibri" w:cs="Calibri"/>
                <w:color w:val="000000"/>
                <w:sz w:val="20"/>
                <w:szCs w:val="20"/>
                <w:lang w:eastAsia="pt-BR"/>
              </w:rPr>
            </w:pPr>
            <w:r w:rsidRPr="6D239352">
              <w:rPr>
                <w:rFonts w:ascii="Calibri" w:eastAsia="Times New Roman" w:hAnsi="Calibri" w:cs="Calibri"/>
                <w:color w:val="000000" w:themeColor="text1"/>
                <w:sz w:val="20"/>
                <w:szCs w:val="20"/>
                <w:lang w:eastAsia="pt-BR"/>
              </w:rPr>
              <w:t>VI - Quando, por questões técnicas, não for possível a emissão de alguma certidão ou declaração negativa referida na alínea “f” do inciso I, a EFPC deve encaminhar declaração assinada pelo habilitando informando a respeito da impossibilidade de obtenção do documento</w:t>
            </w:r>
          </w:p>
        </w:tc>
        <w:tc>
          <w:tcPr>
            <w:tcW w:w="1667" w:type="pct"/>
          </w:tcPr>
          <w:p w14:paraId="02084C6B" w14:textId="4A05A78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VI - Quando, por questões técnicas, não for possível a emissão de alguma certidão ou declaração negativa referida na alínea “f” do inciso I, a EFPC deve encaminhar declaração assinada pelo habilitando informando a respeito da impossibilidade de obtenção do documento.</w:t>
            </w:r>
          </w:p>
        </w:tc>
        <w:tc>
          <w:tcPr>
            <w:tcW w:w="1666" w:type="pct"/>
          </w:tcPr>
          <w:p w14:paraId="493D9183" w14:textId="04EA7084" w:rsidR="00221802" w:rsidRPr="00CB5623" w:rsidRDefault="00221802" w:rsidP="00221802">
            <w:pPr>
              <w:spacing w:after="120"/>
              <w:jc w:val="both"/>
              <w:rPr>
                <w:rFonts w:ascii="Calibri" w:eastAsia="Times New Roman" w:hAnsi="Calibri" w:cs="Calibri"/>
                <w:color w:val="000000" w:themeColor="text1"/>
                <w:sz w:val="20"/>
                <w:szCs w:val="20"/>
                <w:lang w:eastAsia="pt-BR"/>
              </w:rPr>
            </w:pPr>
            <w:r w:rsidRPr="6D239352">
              <w:rPr>
                <w:rFonts w:ascii="Calibri" w:eastAsia="Times New Roman" w:hAnsi="Calibri" w:cs="Calibri"/>
                <w:color w:val="000000" w:themeColor="text1"/>
                <w:sz w:val="20"/>
                <w:szCs w:val="20"/>
                <w:lang w:eastAsia="pt-BR"/>
              </w:rPr>
              <w:t>Sem alteração.</w:t>
            </w:r>
          </w:p>
          <w:p w14:paraId="183B6B7F" w14:textId="478318FB"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CE7E67C" w14:textId="4B61E592" w:rsidTr="00AB24F3">
        <w:tc>
          <w:tcPr>
            <w:tcW w:w="1667" w:type="pct"/>
          </w:tcPr>
          <w:p w14:paraId="121966F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4124B85" w14:textId="4FE4A84D"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05B0FCF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4365B19" w14:textId="11540D4E" w:rsidTr="00AB24F3">
        <w:tc>
          <w:tcPr>
            <w:tcW w:w="1667" w:type="pct"/>
          </w:tcPr>
          <w:p w14:paraId="549F5486"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17821398" w14:textId="52F6797B"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bookmarkStart w:id="33" w:name="_Ref138855264"/>
            <w:r w:rsidRPr="001F4E6F">
              <w:rPr>
                <w:rFonts w:ascii="Calibri" w:eastAsia="Times New Roman" w:hAnsi="Calibri" w:cs="Calibri"/>
                <w:b/>
                <w:bCs/>
                <w:color w:val="000000"/>
                <w:sz w:val="20"/>
                <w:szCs w:val="20"/>
                <w:lang w:eastAsia="pt-BR"/>
              </w:rPr>
              <w:t xml:space="preserve"> </w:t>
            </w:r>
            <w:bookmarkEnd w:id="33"/>
          </w:p>
        </w:tc>
        <w:tc>
          <w:tcPr>
            <w:tcW w:w="1666" w:type="pct"/>
          </w:tcPr>
          <w:p w14:paraId="608F1864"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30414568" w14:textId="4454CFD9" w:rsidTr="00AB24F3">
        <w:tc>
          <w:tcPr>
            <w:tcW w:w="1667" w:type="pct"/>
          </w:tcPr>
          <w:p w14:paraId="3EB8B961"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6451C6B7" w14:textId="57504D77"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 xml:space="preserve">Documentos para Instrução do Requerimento de Implantação de Plano de Benefícios </w:t>
            </w:r>
          </w:p>
        </w:tc>
        <w:tc>
          <w:tcPr>
            <w:tcW w:w="1666" w:type="pct"/>
          </w:tcPr>
          <w:p w14:paraId="04B6A18F"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368B7A54" w14:textId="6B82DF05" w:rsidTr="00AB24F3">
        <w:tc>
          <w:tcPr>
            <w:tcW w:w="1667" w:type="pct"/>
          </w:tcPr>
          <w:p w14:paraId="571719A1"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31061F9" w14:textId="2BC8F2CB" w:rsidR="00221802" w:rsidRPr="001F4E6F" w:rsidRDefault="00221802" w:rsidP="00221802">
            <w:pPr>
              <w:pStyle w:val="ListParagraph"/>
              <w:numPr>
                <w:ilvl w:val="0"/>
                <w:numId w:val="4"/>
              </w:numPr>
              <w:spacing w:after="120"/>
              <w:ind w:left="426" w:hanging="426"/>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expediente explicativo; </w:t>
            </w:r>
          </w:p>
        </w:tc>
        <w:tc>
          <w:tcPr>
            <w:tcW w:w="1666" w:type="pct"/>
          </w:tcPr>
          <w:p w14:paraId="16B2AA3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C1CD3C7" w14:textId="257A3F96" w:rsidTr="00AB24F3">
        <w:tc>
          <w:tcPr>
            <w:tcW w:w="1667" w:type="pct"/>
          </w:tcPr>
          <w:p w14:paraId="4611030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FE0BF6F" w14:textId="21188E1F" w:rsidR="00221802" w:rsidRPr="001F4E6F" w:rsidRDefault="00221802" w:rsidP="00221802">
            <w:pPr>
              <w:pStyle w:val="ListParagraph"/>
              <w:numPr>
                <w:ilvl w:val="0"/>
                <w:numId w:val="4"/>
              </w:numPr>
              <w:spacing w:after="120"/>
              <w:ind w:left="426" w:hanging="426"/>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Termo de Responsabilidade de Aprovação de Regulamento; </w:t>
            </w:r>
          </w:p>
        </w:tc>
        <w:tc>
          <w:tcPr>
            <w:tcW w:w="1666" w:type="pct"/>
          </w:tcPr>
          <w:p w14:paraId="5DE611A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1C8E779" w14:textId="23042245" w:rsidTr="00AB24F3">
        <w:tc>
          <w:tcPr>
            <w:tcW w:w="1667" w:type="pct"/>
          </w:tcPr>
          <w:p w14:paraId="16993F0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8F53396" w14:textId="0E95743F" w:rsidR="00221802" w:rsidRPr="001F4E6F" w:rsidRDefault="00221802" w:rsidP="00221802">
            <w:pPr>
              <w:pStyle w:val="ListParagraph"/>
              <w:numPr>
                <w:ilvl w:val="0"/>
                <w:numId w:val="4"/>
              </w:numPr>
              <w:spacing w:after="120"/>
              <w:ind w:left="426" w:hanging="426"/>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texto da proposta de regulamento do plano de benefícios; </w:t>
            </w:r>
          </w:p>
        </w:tc>
        <w:tc>
          <w:tcPr>
            <w:tcW w:w="1666" w:type="pct"/>
          </w:tcPr>
          <w:p w14:paraId="70A3837C"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C7085E8" w14:textId="649C0DED" w:rsidTr="00AB24F3">
        <w:tc>
          <w:tcPr>
            <w:tcW w:w="1667" w:type="pct"/>
          </w:tcPr>
          <w:p w14:paraId="752CA47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364C89A" w14:textId="6C182412" w:rsidR="00221802" w:rsidRPr="001F4E6F" w:rsidRDefault="00221802" w:rsidP="00221802">
            <w:pPr>
              <w:pStyle w:val="ListParagraph"/>
              <w:numPr>
                <w:ilvl w:val="0"/>
                <w:numId w:val="4"/>
              </w:numPr>
              <w:spacing w:after="120"/>
              <w:ind w:left="426" w:hanging="426"/>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nota técnica atuarial; </w:t>
            </w:r>
          </w:p>
        </w:tc>
        <w:tc>
          <w:tcPr>
            <w:tcW w:w="1666" w:type="pct"/>
          </w:tcPr>
          <w:p w14:paraId="51CF2E7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7E9542B" w14:textId="6C8E8DF4" w:rsidTr="00AB24F3">
        <w:tc>
          <w:tcPr>
            <w:tcW w:w="1667" w:type="pct"/>
          </w:tcPr>
          <w:p w14:paraId="7457947A"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3CDC41D" w14:textId="4B40144C" w:rsidR="00221802" w:rsidRPr="001F4E6F" w:rsidRDefault="00221802" w:rsidP="00221802">
            <w:pPr>
              <w:pStyle w:val="ListParagraph"/>
              <w:numPr>
                <w:ilvl w:val="0"/>
                <w:numId w:val="4"/>
              </w:numPr>
              <w:spacing w:after="120"/>
              <w:ind w:left="426" w:hanging="426"/>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parecer atuarial sobre os riscos envolvidos; </w:t>
            </w:r>
          </w:p>
        </w:tc>
        <w:tc>
          <w:tcPr>
            <w:tcW w:w="1666" w:type="pct"/>
          </w:tcPr>
          <w:p w14:paraId="33E8C28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1744AD2" w14:textId="5F81A2D6" w:rsidTr="00AB24F3">
        <w:tc>
          <w:tcPr>
            <w:tcW w:w="1667" w:type="pct"/>
          </w:tcPr>
          <w:p w14:paraId="144FF25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D4EC1F9" w14:textId="54852E59" w:rsidR="00221802" w:rsidRPr="001F4E6F" w:rsidRDefault="00221802" w:rsidP="00221802">
            <w:pPr>
              <w:pStyle w:val="ListParagraph"/>
              <w:numPr>
                <w:ilvl w:val="0"/>
                <w:numId w:val="4"/>
              </w:numPr>
              <w:spacing w:after="120"/>
              <w:ind w:left="426" w:hanging="426"/>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estudo de viabilidade comprovando a adesão de participantes em quantidade que assegure o equilíbrio técnico entre receitas e despesas administrativas do plano, respeitados os limites de paridade contributiva e de taxa de administração ou de carregamento, no caso de patrocinadores sujeitos à Lei Complementar nº 108, de 2001; e </w:t>
            </w:r>
          </w:p>
        </w:tc>
        <w:tc>
          <w:tcPr>
            <w:tcW w:w="1666" w:type="pct"/>
          </w:tcPr>
          <w:p w14:paraId="0B50DE1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F651468" w14:textId="3566F1D1" w:rsidTr="00AB24F3">
        <w:tc>
          <w:tcPr>
            <w:tcW w:w="1667" w:type="pct"/>
          </w:tcPr>
          <w:p w14:paraId="08733667"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5671A34" w14:textId="041DDB50" w:rsidR="00221802" w:rsidRPr="001F4E6F" w:rsidRDefault="00221802" w:rsidP="00221802">
            <w:pPr>
              <w:pStyle w:val="ListParagraph"/>
              <w:numPr>
                <w:ilvl w:val="0"/>
                <w:numId w:val="4"/>
              </w:numPr>
              <w:spacing w:after="120"/>
              <w:ind w:left="426" w:hanging="426"/>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manifestação favorável do órgão responsável pela supervisão, pela coordenação e pelo controle do patrocinador, no caso de patrocinadores sujeitos ao disposto no art. 4º da Lei Complementar nº 108, de 2001.</w:t>
            </w:r>
          </w:p>
        </w:tc>
        <w:tc>
          <w:tcPr>
            <w:tcW w:w="1666" w:type="pct"/>
          </w:tcPr>
          <w:p w14:paraId="4957AA0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FF9A217" w14:textId="3D0F3F7C" w:rsidTr="00AB24F3">
        <w:tc>
          <w:tcPr>
            <w:tcW w:w="1667" w:type="pct"/>
          </w:tcPr>
          <w:p w14:paraId="6295115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3CCB99D" w14:textId="4E71108F"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0D03470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D6CC5AC" w14:textId="5B2C08E7" w:rsidTr="00AB24F3">
        <w:tc>
          <w:tcPr>
            <w:tcW w:w="1667" w:type="pct"/>
          </w:tcPr>
          <w:p w14:paraId="2CD6A708"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76CC0F1D" w14:textId="3587911C"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bookmarkStart w:id="34" w:name="_Ref138855356"/>
            <w:r w:rsidRPr="001F4E6F">
              <w:rPr>
                <w:rFonts w:ascii="Calibri" w:eastAsia="Times New Roman" w:hAnsi="Calibri" w:cs="Calibri"/>
                <w:b/>
                <w:bCs/>
                <w:color w:val="000000"/>
                <w:sz w:val="20"/>
                <w:szCs w:val="20"/>
                <w:lang w:eastAsia="pt-BR"/>
              </w:rPr>
              <w:t xml:space="preserve"> </w:t>
            </w:r>
            <w:bookmarkEnd w:id="34"/>
          </w:p>
        </w:tc>
        <w:tc>
          <w:tcPr>
            <w:tcW w:w="1666" w:type="pct"/>
          </w:tcPr>
          <w:p w14:paraId="435E708B"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016C4BDF" w14:textId="4980D7CF" w:rsidTr="00AB24F3">
        <w:tc>
          <w:tcPr>
            <w:tcW w:w="1667" w:type="pct"/>
          </w:tcPr>
          <w:p w14:paraId="5327A696"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20E80DF6" w14:textId="00D70000"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 xml:space="preserve">Documentos para Instrução do Requerimento de Alteração de Regulamento de Plano de Benefícios </w:t>
            </w:r>
          </w:p>
        </w:tc>
        <w:tc>
          <w:tcPr>
            <w:tcW w:w="1666" w:type="pct"/>
          </w:tcPr>
          <w:p w14:paraId="6EE3FCBC"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57F42A84" w14:textId="20F7F4D7" w:rsidTr="00AB24F3">
        <w:tc>
          <w:tcPr>
            <w:tcW w:w="1667" w:type="pct"/>
          </w:tcPr>
          <w:p w14:paraId="0D38811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2A751A6" w14:textId="6A2AF651" w:rsidR="00221802" w:rsidRPr="001F4E6F" w:rsidRDefault="00221802" w:rsidP="00221802">
            <w:pPr>
              <w:pStyle w:val="ListParagraph"/>
              <w:numPr>
                <w:ilvl w:val="0"/>
                <w:numId w:val="5"/>
              </w:numPr>
              <w:spacing w:after="120"/>
              <w:ind w:left="426" w:hanging="426"/>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expediente explicativo; </w:t>
            </w:r>
          </w:p>
        </w:tc>
        <w:tc>
          <w:tcPr>
            <w:tcW w:w="1666" w:type="pct"/>
          </w:tcPr>
          <w:p w14:paraId="6378941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7227330" w14:textId="11663DAE" w:rsidTr="00AB24F3">
        <w:tc>
          <w:tcPr>
            <w:tcW w:w="1667" w:type="pct"/>
          </w:tcPr>
          <w:p w14:paraId="15D8068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D0FEDCB" w14:textId="0A2A5A54" w:rsidR="00221802" w:rsidRPr="001F4E6F" w:rsidRDefault="00221802" w:rsidP="00221802">
            <w:pPr>
              <w:pStyle w:val="ListParagraph"/>
              <w:numPr>
                <w:ilvl w:val="0"/>
                <w:numId w:val="5"/>
              </w:numPr>
              <w:spacing w:after="120"/>
              <w:ind w:left="426" w:hanging="426"/>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Termo de Responsabilidade de Alteração de Regulamento; </w:t>
            </w:r>
          </w:p>
        </w:tc>
        <w:tc>
          <w:tcPr>
            <w:tcW w:w="1666" w:type="pct"/>
          </w:tcPr>
          <w:p w14:paraId="1A58F47C"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5334EA8" w14:textId="764F7703" w:rsidTr="00AB24F3">
        <w:tc>
          <w:tcPr>
            <w:tcW w:w="1667" w:type="pct"/>
          </w:tcPr>
          <w:p w14:paraId="5162DA1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FA9EE99" w14:textId="6BA5C426" w:rsidR="00221802" w:rsidRPr="001F4E6F" w:rsidRDefault="00221802" w:rsidP="00221802">
            <w:pPr>
              <w:pStyle w:val="ListParagraph"/>
              <w:numPr>
                <w:ilvl w:val="0"/>
                <w:numId w:val="5"/>
              </w:numPr>
              <w:spacing w:after="120"/>
              <w:ind w:left="426" w:hanging="426"/>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texto consolidado do regulamento do plano de benefícios, considerando a proposta de alteração, com as alterações propostas destacadas em negrito; </w:t>
            </w:r>
          </w:p>
        </w:tc>
        <w:tc>
          <w:tcPr>
            <w:tcW w:w="1666" w:type="pct"/>
          </w:tcPr>
          <w:p w14:paraId="6195A50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2428564" w14:textId="2F64CBD0" w:rsidTr="00AB24F3">
        <w:tc>
          <w:tcPr>
            <w:tcW w:w="1667" w:type="pct"/>
          </w:tcPr>
          <w:p w14:paraId="2FF720A9"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C5D4C3D" w14:textId="500D7966" w:rsidR="00221802" w:rsidRPr="001F4E6F" w:rsidRDefault="00221802" w:rsidP="00221802">
            <w:pPr>
              <w:pStyle w:val="ListParagraph"/>
              <w:numPr>
                <w:ilvl w:val="0"/>
                <w:numId w:val="5"/>
              </w:numPr>
              <w:spacing w:after="120"/>
              <w:ind w:left="426" w:hanging="426"/>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quadro comparativo entre o texto vigente e o proposto para o regulamento do plano de benefícios, somente com as disposições alteradas, a respectiva justificativa, o fundamento legal, se for o caso, e as alterações propostas destacadas em negrito; </w:t>
            </w:r>
          </w:p>
        </w:tc>
        <w:tc>
          <w:tcPr>
            <w:tcW w:w="1666" w:type="pct"/>
          </w:tcPr>
          <w:p w14:paraId="48EBC56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82DB705" w14:textId="53FD9C3F" w:rsidTr="00AB24F3">
        <w:tc>
          <w:tcPr>
            <w:tcW w:w="1667" w:type="pct"/>
          </w:tcPr>
          <w:p w14:paraId="224E61D4"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D04473C" w14:textId="404B42CC" w:rsidR="00221802" w:rsidRPr="001F4E6F" w:rsidRDefault="00221802" w:rsidP="00221802">
            <w:pPr>
              <w:pStyle w:val="ListParagraph"/>
              <w:numPr>
                <w:ilvl w:val="0"/>
                <w:numId w:val="5"/>
              </w:numPr>
              <w:spacing w:after="120"/>
              <w:ind w:left="426" w:hanging="426"/>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parecer favorável do órgão responsável pela supervisão, coordenação e controle, no caso de patrocinadores que sejam sociedade de economia mista ou empresas controladas direta ou indiretamente pelos Estados, pelo Distrito Federal e pelos Municípios, quando a alteração acarretar aumento de custos; e </w:t>
            </w:r>
          </w:p>
        </w:tc>
        <w:tc>
          <w:tcPr>
            <w:tcW w:w="1666" w:type="pct"/>
          </w:tcPr>
          <w:p w14:paraId="4360079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42BF7FC" w14:textId="192EDADC" w:rsidTr="00AB24F3">
        <w:tc>
          <w:tcPr>
            <w:tcW w:w="1667" w:type="pct"/>
          </w:tcPr>
          <w:p w14:paraId="40AC09CA"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CD2F5C8" w14:textId="773ED631" w:rsidR="00221802" w:rsidRPr="001F4E6F" w:rsidRDefault="00221802" w:rsidP="00221802">
            <w:pPr>
              <w:pStyle w:val="ListParagraph"/>
              <w:numPr>
                <w:ilvl w:val="0"/>
                <w:numId w:val="5"/>
              </w:numPr>
              <w:spacing w:after="120"/>
              <w:ind w:left="426" w:hanging="426"/>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manifestação favorável do órgão responsável pela supervisão, pela coordenação e pelo controle do patrocinador, independentemente da natureza da alteração regulamentar, no caso de patrocinadores sujeitos ao disposto na alínea “f” do inciso VI do art. 98 do Decreto nº 9.745, de 8 de abril de 2019.</w:t>
            </w:r>
          </w:p>
        </w:tc>
        <w:tc>
          <w:tcPr>
            <w:tcW w:w="1666" w:type="pct"/>
          </w:tcPr>
          <w:p w14:paraId="358EDC9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61C8F15" w14:textId="24A888A6" w:rsidTr="00AB24F3">
        <w:tc>
          <w:tcPr>
            <w:tcW w:w="1667" w:type="pct"/>
          </w:tcPr>
          <w:p w14:paraId="49E38B5E"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5D561FA" w14:textId="1FF66092"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708F060B"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426677D" w14:textId="675E3227" w:rsidTr="00AB24F3">
        <w:tc>
          <w:tcPr>
            <w:tcW w:w="1667" w:type="pct"/>
          </w:tcPr>
          <w:p w14:paraId="0F082203"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50A9FB9C" w14:textId="215D3006"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bookmarkStart w:id="35" w:name="_Ref138855411"/>
            <w:r w:rsidRPr="001F4E6F">
              <w:rPr>
                <w:rFonts w:ascii="Calibri" w:eastAsia="Times New Roman" w:hAnsi="Calibri" w:cs="Calibri"/>
                <w:b/>
                <w:bCs/>
                <w:color w:val="000000"/>
                <w:sz w:val="20"/>
                <w:szCs w:val="20"/>
                <w:lang w:eastAsia="pt-BR"/>
              </w:rPr>
              <w:t xml:space="preserve"> </w:t>
            </w:r>
            <w:bookmarkEnd w:id="35"/>
          </w:p>
        </w:tc>
        <w:tc>
          <w:tcPr>
            <w:tcW w:w="1666" w:type="pct"/>
          </w:tcPr>
          <w:p w14:paraId="23B7006D"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3A32F0AF" w14:textId="15275A30" w:rsidTr="00AB24F3">
        <w:tc>
          <w:tcPr>
            <w:tcW w:w="1667" w:type="pct"/>
          </w:tcPr>
          <w:p w14:paraId="54F833C7"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705CFBC0" w14:textId="6E3A7DC7"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 xml:space="preserve">Documentos para Instrução do Requerimento de Saldamento de Plano de Benefícios ou de Alteração de Regulamento que Repercuta no Resultado de Plano de Benefícios </w:t>
            </w:r>
          </w:p>
        </w:tc>
        <w:tc>
          <w:tcPr>
            <w:tcW w:w="1666" w:type="pct"/>
          </w:tcPr>
          <w:p w14:paraId="21BB97AA"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1F13306E" w14:textId="08972034" w:rsidTr="00AB24F3">
        <w:tc>
          <w:tcPr>
            <w:tcW w:w="1667" w:type="pct"/>
          </w:tcPr>
          <w:p w14:paraId="4B96536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F482DD5" w14:textId="177A5833" w:rsidR="00221802" w:rsidRPr="001F4E6F" w:rsidRDefault="00221802" w:rsidP="00221802">
            <w:pPr>
              <w:pStyle w:val="ListParagraph"/>
              <w:numPr>
                <w:ilvl w:val="0"/>
                <w:numId w:val="6"/>
              </w:numPr>
              <w:spacing w:after="120"/>
              <w:ind w:left="567" w:hanging="567"/>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expediente explicativo; </w:t>
            </w:r>
          </w:p>
        </w:tc>
        <w:tc>
          <w:tcPr>
            <w:tcW w:w="1666" w:type="pct"/>
          </w:tcPr>
          <w:p w14:paraId="28BB136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9C52247" w14:textId="5F8285D5" w:rsidTr="00AB24F3">
        <w:tc>
          <w:tcPr>
            <w:tcW w:w="1667" w:type="pct"/>
          </w:tcPr>
          <w:p w14:paraId="1321E21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E359C97" w14:textId="4FDAACBE" w:rsidR="00221802" w:rsidRPr="001F4E6F" w:rsidRDefault="00221802" w:rsidP="00221802">
            <w:pPr>
              <w:pStyle w:val="ListParagraph"/>
              <w:numPr>
                <w:ilvl w:val="0"/>
                <w:numId w:val="6"/>
              </w:numPr>
              <w:spacing w:after="120"/>
              <w:ind w:left="567" w:hanging="567"/>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Termo de Responsabilidade de Alteração de Regulamento; </w:t>
            </w:r>
          </w:p>
        </w:tc>
        <w:tc>
          <w:tcPr>
            <w:tcW w:w="1666" w:type="pct"/>
          </w:tcPr>
          <w:p w14:paraId="2D55179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DC4F116" w14:textId="5DB80E58" w:rsidTr="00AB24F3">
        <w:tc>
          <w:tcPr>
            <w:tcW w:w="1667" w:type="pct"/>
          </w:tcPr>
          <w:p w14:paraId="02C151F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AC0B3F8" w14:textId="4B367207" w:rsidR="00221802" w:rsidRPr="001F4E6F" w:rsidRDefault="00221802" w:rsidP="00221802">
            <w:pPr>
              <w:pStyle w:val="ListParagraph"/>
              <w:numPr>
                <w:ilvl w:val="0"/>
                <w:numId w:val="6"/>
              </w:numPr>
              <w:spacing w:after="120"/>
              <w:ind w:left="567" w:hanging="567"/>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texto consolidado do regulamento do plano de benefícios, considerando a proposta de alteração, com as alterações propostas destacadas em negrito; </w:t>
            </w:r>
          </w:p>
        </w:tc>
        <w:tc>
          <w:tcPr>
            <w:tcW w:w="1666" w:type="pct"/>
          </w:tcPr>
          <w:p w14:paraId="790B1F0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508E13F" w14:textId="2EE0709E" w:rsidTr="00AB24F3">
        <w:tc>
          <w:tcPr>
            <w:tcW w:w="1667" w:type="pct"/>
          </w:tcPr>
          <w:p w14:paraId="23627FC1"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761911E" w14:textId="08C908C7" w:rsidR="00221802" w:rsidRPr="001F4E6F" w:rsidRDefault="00221802" w:rsidP="00221802">
            <w:pPr>
              <w:pStyle w:val="ListParagraph"/>
              <w:numPr>
                <w:ilvl w:val="0"/>
                <w:numId w:val="6"/>
              </w:numPr>
              <w:spacing w:after="120"/>
              <w:ind w:left="567" w:hanging="567"/>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quadro comparativo entre o texto vigente e o proposto para o regulamento do plano de benefícios, somente com as disposições alteradas, a respectiva justificativa, o fundamento legal, se for o caso, e as alterações propostas destacadas em negrito; </w:t>
            </w:r>
          </w:p>
        </w:tc>
        <w:tc>
          <w:tcPr>
            <w:tcW w:w="1666" w:type="pct"/>
          </w:tcPr>
          <w:p w14:paraId="734D260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4362685" w14:textId="568DE93B" w:rsidTr="00AB24F3">
        <w:tc>
          <w:tcPr>
            <w:tcW w:w="1667" w:type="pct"/>
          </w:tcPr>
          <w:p w14:paraId="67C4181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0B61451" w14:textId="39C5791D" w:rsidR="00221802" w:rsidRPr="001F4E6F" w:rsidRDefault="00221802" w:rsidP="00221802">
            <w:pPr>
              <w:pStyle w:val="ListParagraph"/>
              <w:numPr>
                <w:ilvl w:val="0"/>
                <w:numId w:val="6"/>
              </w:numPr>
              <w:spacing w:after="120"/>
              <w:ind w:left="567" w:hanging="567"/>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nota técnica atuarial atualizada; </w:t>
            </w:r>
          </w:p>
        </w:tc>
        <w:tc>
          <w:tcPr>
            <w:tcW w:w="1666" w:type="pct"/>
          </w:tcPr>
          <w:p w14:paraId="1D39538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027544C" w14:textId="1D5D0378" w:rsidTr="00AB24F3">
        <w:tc>
          <w:tcPr>
            <w:tcW w:w="1667" w:type="pct"/>
          </w:tcPr>
          <w:p w14:paraId="172474CD"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C706D8C" w14:textId="6F15171C" w:rsidR="00221802" w:rsidRPr="001F4E6F" w:rsidRDefault="00221802" w:rsidP="00221802">
            <w:pPr>
              <w:pStyle w:val="ListParagraph"/>
              <w:numPr>
                <w:ilvl w:val="0"/>
                <w:numId w:val="6"/>
              </w:numPr>
              <w:spacing w:after="120"/>
              <w:ind w:left="567" w:hanging="567"/>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parecer atuarial sobre os riscos envolvidos e relato detalhado sobre a operação, versando sobre a situação patrimonial e atuarial do plano de benefício; </w:t>
            </w:r>
          </w:p>
        </w:tc>
        <w:tc>
          <w:tcPr>
            <w:tcW w:w="1666" w:type="pct"/>
          </w:tcPr>
          <w:p w14:paraId="145AC73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1159C8E" w14:textId="70FFDCFE" w:rsidTr="00AB24F3">
        <w:tc>
          <w:tcPr>
            <w:tcW w:w="1667" w:type="pct"/>
          </w:tcPr>
          <w:p w14:paraId="172DF879"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FD9C98B" w14:textId="69525905" w:rsidR="00221802" w:rsidRPr="001F4E6F" w:rsidRDefault="00221802" w:rsidP="00221802">
            <w:pPr>
              <w:pStyle w:val="ListParagraph"/>
              <w:numPr>
                <w:ilvl w:val="0"/>
                <w:numId w:val="6"/>
              </w:numPr>
              <w:spacing w:after="120"/>
              <w:ind w:left="567" w:hanging="567"/>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manifestação jurídica acerca da observância ao direito adquirido e acumulado de todos os participantes e assistidos; e </w:t>
            </w:r>
          </w:p>
        </w:tc>
        <w:tc>
          <w:tcPr>
            <w:tcW w:w="1666" w:type="pct"/>
          </w:tcPr>
          <w:p w14:paraId="22CDE00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CD11AA4" w14:textId="4AFFD6D2" w:rsidTr="00AB24F3">
        <w:tc>
          <w:tcPr>
            <w:tcW w:w="1667" w:type="pct"/>
          </w:tcPr>
          <w:p w14:paraId="5527F331"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523E33B" w14:textId="710B2F71" w:rsidR="00221802" w:rsidRPr="001F4E6F" w:rsidRDefault="00221802" w:rsidP="00221802">
            <w:pPr>
              <w:pStyle w:val="ListParagraph"/>
              <w:numPr>
                <w:ilvl w:val="0"/>
                <w:numId w:val="6"/>
              </w:numPr>
              <w:spacing w:after="120"/>
              <w:ind w:left="567" w:hanging="567"/>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manifestação favorável do órgão responsável pela supervisão, pela coordenação e pelo controle do patrocinador, no caso de patrocinadores sujeitos ao disposto no art. 4º da Lei Complementar nº 108, de 2001. </w:t>
            </w:r>
          </w:p>
        </w:tc>
        <w:tc>
          <w:tcPr>
            <w:tcW w:w="1666" w:type="pct"/>
          </w:tcPr>
          <w:p w14:paraId="53E1244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4F391BC" w14:textId="1C8F9AF1" w:rsidTr="00AB24F3">
        <w:tc>
          <w:tcPr>
            <w:tcW w:w="1667" w:type="pct"/>
          </w:tcPr>
          <w:p w14:paraId="11DB93B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CF7AEA3" w14:textId="6EECEA0B"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4C37CEA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3B13CB0" w14:textId="759B122A" w:rsidTr="00AB24F3">
        <w:tc>
          <w:tcPr>
            <w:tcW w:w="1667" w:type="pct"/>
          </w:tcPr>
          <w:p w14:paraId="72481A00"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1F2AB011" w14:textId="2913A906"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bookmarkStart w:id="36" w:name="_Ref138858066"/>
            <w:r w:rsidRPr="001F4E6F">
              <w:rPr>
                <w:rFonts w:ascii="Calibri" w:eastAsia="Times New Roman" w:hAnsi="Calibri" w:cs="Calibri"/>
                <w:b/>
                <w:bCs/>
                <w:color w:val="000000"/>
                <w:sz w:val="20"/>
                <w:szCs w:val="20"/>
                <w:lang w:eastAsia="pt-BR"/>
              </w:rPr>
              <w:t xml:space="preserve"> </w:t>
            </w:r>
            <w:bookmarkEnd w:id="36"/>
          </w:p>
        </w:tc>
        <w:tc>
          <w:tcPr>
            <w:tcW w:w="1666" w:type="pct"/>
          </w:tcPr>
          <w:p w14:paraId="5914BE9B"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10963AF9" w14:textId="413CDCD8" w:rsidTr="00AB24F3">
        <w:tc>
          <w:tcPr>
            <w:tcW w:w="1667" w:type="pct"/>
          </w:tcPr>
          <w:p w14:paraId="2F2A496E"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017214D7" w14:textId="48D1AEC3"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Documentos para Instrução do Requerimento de Cisão de Plano de Benefícios e da Comprovação da Finalização da Operação</w:t>
            </w:r>
          </w:p>
        </w:tc>
        <w:tc>
          <w:tcPr>
            <w:tcW w:w="1666" w:type="pct"/>
          </w:tcPr>
          <w:p w14:paraId="56F116E5"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1FDAD4BF" w14:textId="40019500" w:rsidTr="00AB24F3">
        <w:tc>
          <w:tcPr>
            <w:tcW w:w="1667" w:type="pct"/>
          </w:tcPr>
          <w:p w14:paraId="2420107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E612524" w14:textId="7B2DB906"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Os requerimentos de licenciamento de cisão de planos de benefícios devem ser instruídos com os seguintes documentos: </w:t>
            </w:r>
          </w:p>
        </w:tc>
        <w:tc>
          <w:tcPr>
            <w:tcW w:w="1666" w:type="pct"/>
          </w:tcPr>
          <w:p w14:paraId="17BDE4E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BF2C873" w14:textId="45B84E64" w:rsidTr="00AB24F3">
        <w:tc>
          <w:tcPr>
            <w:tcW w:w="1667" w:type="pct"/>
          </w:tcPr>
          <w:p w14:paraId="1260940A"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9206C98" w14:textId="56B900C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4AA41A1C"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84570B9" w14:textId="5E7D2F92" w:rsidTr="00AB24F3">
        <w:tc>
          <w:tcPr>
            <w:tcW w:w="1667" w:type="pct"/>
          </w:tcPr>
          <w:p w14:paraId="067D4B8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C00DDB0" w14:textId="4829CBD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Cisão de Plano de Benefícios; </w:t>
            </w:r>
          </w:p>
        </w:tc>
        <w:tc>
          <w:tcPr>
            <w:tcW w:w="1666" w:type="pct"/>
          </w:tcPr>
          <w:p w14:paraId="0396EAE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B247678" w14:textId="71C74776" w:rsidTr="00AB24F3">
        <w:tc>
          <w:tcPr>
            <w:tcW w:w="1667" w:type="pct"/>
          </w:tcPr>
          <w:p w14:paraId="3662EE1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B021D22" w14:textId="5F6B673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texto da(s) proposta(s) de regulamento do(s) plano(s) de benefícios resultante(s) da operação; </w:t>
            </w:r>
          </w:p>
        </w:tc>
        <w:tc>
          <w:tcPr>
            <w:tcW w:w="1666" w:type="pct"/>
          </w:tcPr>
          <w:p w14:paraId="050D7E3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FA7643D" w14:textId="7D96BD08" w:rsidTr="00AB24F3">
        <w:tc>
          <w:tcPr>
            <w:tcW w:w="1667" w:type="pct"/>
          </w:tcPr>
          <w:p w14:paraId="1F4EA6B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0E1C09F" w14:textId="3CAEF736"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d) texto consolidado do regulamento do plano de benefício cindido, considerando a proposta de alteração, quando for o caso, com as alterações propostas destacadas em negrito; </w:t>
            </w:r>
          </w:p>
        </w:tc>
        <w:tc>
          <w:tcPr>
            <w:tcW w:w="1666" w:type="pct"/>
          </w:tcPr>
          <w:p w14:paraId="1ADEDAD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BB89875" w14:textId="580CE8A1" w:rsidTr="00AB24F3">
        <w:tc>
          <w:tcPr>
            <w:tcW w:w="1667" w:type="pct"/>
          </w:tcPr>
          <w:p w14:paraId="19B165C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3BD2EC9" w14:textId="0BECE24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e) quadro comparativo entre o texto vigente e o proposto para o regulamento do plano de benefícios cindido, somente com as disposições alteradas, a respectiva justificativa, o fundamento legal, se for o caso, e as alterações propostas destacadas em negrito; </w:t>
            </w:r>
          </w:p>
        </w:tc>
        <w:tc>
          <w:tcPr>
            <w:tcW w:w="1666" w:type="pct"/>
          </w:tcPr>
          <w:p w14:paraId="0245586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8D4964C" w14:textId="6585AA0F" w:rsidTr="00AB24F3">
        <w:tc>
          <w:tcPr>
            <w:tcW w:w="1667" w:type="pct"/>
          </w:tcPr>
          <w:p w14:paraId="4BC3D3A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3BD8643" w14:textId="16656AE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f) nota técnica atuarial dos planos de benefícios resultantes da operação; </w:t>
            </w:r>
          </w:p>
        </w:tc>
        <w:tc>
          <w:tcPr>
            <w:tcW w:w="1666" w:type="pct"/>
          </w:tcPr>
          <w:p w14:paraId="53D9E79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C1A090D" w14:textId="7FA1B54C" w:rsidTr="00AB24F3">
        <w:tc>
          <w:tcPr>
            <w:tcW w:w="1667" w:type="pct"/>
          </w:tcPr>
          <w:p w14:paraId="014DB92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E96D946" w14:textId="0DE0BA0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g) texto da(s) proposta(s) de convênio(s) de adesão firmados em relação aos planos de benefícios resultantes da operação; </w:t>
            </w:r>
          </w:p>
        </w:tc>
        <w:tc>
          <w:tcPr>
            <w:tcW w:w="1666" w:type="pct"/>
          </w:tcPr>
          <w:p w14:paraId="79B514A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444D770" w14:textId="78CF11A0" w:rsidTr="00AB24F3">
        <w:tc>
          <w:tcPr>
            <w:tcW w:w="1667" w:type="pct"/>
          </w:tcPr>
          <w:p w14:paraId="29D31FB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DDA2186" w14:textId="5511E034"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h) texto consolidado do(s) convênio(s) de adesão do plano cindido, considerando a proposta de alteração, quando for o caso, com as alterações propostas destacadas em negrito; </w:t>
            </w:r>
          </w:p>
        </w:tc>
        <w:tc>
          <w:tcPr>
            <w:tcW w:w="1666" w:type="pct"/>
          </w:tcPr>
          <w:p w14:paraId="3AE40EE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156CE9A" w14:textId="50AFE807" w:rsidTr="00AB24F3">
        <w:tc>
          <w:tcPr>
            <w:tcW w:w="1667" w:type="pct"/>
          </w:tcPr>
          <w:p w14:paraId="7B91453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009C1A5" w14:textId="5070343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quadro comparativo entre o texto vigente e o proposto para o(s) convênio(s) de adesão do plano cindido, somente com as disposições alteradas, a respectiva justificativa, o fundamento legal, se for o caso, e as alterações propostas destacadas em negrito; </w:t>
            </w:r>
          </w:p>
        </w:tc>
        <w:tc>
          <w:tcPr>
            <w:tcW w:w="1666" w:type="pct"/>
          </w:tcPr>
          <w:p w14:paraId="0765443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21C8242" w14:textId="19E8DE86" w:rsidTr="00AB24F3">
        <w:tc>
          <w:tcPr>
            <w:tcW w:w="1667" w:type="pct"/>
          </w:tcPr>
          <w:p w14:paraId="30F1810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A40C6EF" w14:textId="454631C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j) relatório sobre demandas judiciais e extrajudiciais em que a EFPC figure como parte, relacionadas ao plano de benefícios a ser cindido, posicionado na data-base, contendo: </w:t>
            </w:r>
          </w:p>
        </w:tc>
        <w:tc>
          <w:tcPr>
            <w:tcW w:w="1666" w:type="pct"/>
          </w:tcPr>
          <w:p w14:paraId="15AD6B1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7963F0A" w14:textId="645ECA11" w:rsidTr="00AB24F3">
        <w:tc>
          <w:tcPr>
            <w:tcW w:w="1667" w:type="pct"/>
          </w:tcPr>
          <w:p w14:paraId="6B76E33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ABE0A18" w14:textId="786F9368"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 a identificação das demandas e sua natureza; </w:t>
            </w:r>
          </w:p>
        </w:tc>
        <w:tc>
          <w:tcPr>
            <w:tcW w:w="1666" w:type="pct"/>
          </w:tcPr>
          <w:p w14:paraId="237AD73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7838BE6" w14:textId="1CA5DCD8" w:rsidTr="00AB24F3">
        <w:tc>
          <w:tcPr>
            <w:tcW w:w="1667" w:type="pct"/>
          </w:tcPr>
          <w:p w14:paraId="40EBDCA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9FD5A72" w14:textId="0B7920C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 a classificação das demandas quanto ao risco para fins de contingenciamento; </w:t>
            </w:r>
          </w:p>
        </w:tc>
        <w:tc>
          <w:tcPr>
            <w:tcW w:w="1666" w:type="pct"/>
          </w:tcPr>
          <w:p w14:paraId="2215FDD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A564313" w14:textId="5229F120" w:rsidTr="00AB24F3">
        <w:tc>
          <w:tcPr>
            <w:tcW w:w="1667" w:type="pct"/>
          </w:tcPr>
          <w:p w14:paraId="0345FB54"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C9AD124" w14:textId="204E9F6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 o valor provisionado relativo a cada ação, quando for o caso; e </w:t>
            </w:r>
          </w:p>
        </w:tc>
        <w:tc>
          <w:tcPr>
            <w:tcW w:w="1666" w:type="pct"/>
          </w:tcPr>
          <w:p w14:paraId="2E1427E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83C579B" w14:textId="5F0C0355" w:rsidTr="00AB24F3">
        <w:tc>
          <w:tcPr>
            <w:tcW w:w="1667" w:type="pct"/>
          </w:tcPr>
          <w:p w14:paraId="7E27357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A57E015" w14:textId="6926521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 a totalização dos valores provisionados, quando for o caso; </w:t>
            </w:r>
          </w:p>
        </w:tc>
        <w:tc>
          <w:tcPr>
            <w:tcW w:w="1666" w:type="pct"/>
          </w:tcPr>
          <w:p w14:paraId="6AE8C3D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75DAB93" w14:textId="500BABF4" w:rsidTr="00AB24F3">
        <w:tc>
          <w:tcPr>
            <w:tcW w:w="1667" w:type="pct"/>
          </w:tcPr>
          <w:p w14:paraId="1747F1C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DF97DD9" w14:textId="1E860A5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k) Termo de Cisão de Plano de Benefícios contendo, no mínimo: </w:t>
            </w:r>
          </w:p>
        </w:tc>
        <w:tc>
          <w:tcPr>
            <w:tcW w:w="1666" w:type="pct"/>
          </w:tcPr>
          <w:p w14:paraId="6AD0A18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70F31EC" w14:textId="0EBC73F7" w:rsidTr="00AB24F3">
        <w:tc>
          <w:tcPr>
            <w:tcW w:w="1667" w:type="pct"/>
          </w:tcPr>
          <w:p w14:paraId="70299E5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F8BF3A8" w14:textId="20D6EC0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 a identificação e qualificação das partes e representantes legais; </w:t>
            </w:r>
          </w:p>
        </w:tc>
        <w:tc>
          <w:tcPr>
            <w:tcW w:w="1666" w:type="pct"/>
          </w:tcPr>
          <w:p w14:paraId="6EB9807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51F0ABF" w14:textId="4F0680B8" w:rsidTr="00AB24F3">
        <w:tc>
          <w:tcPr>
            <w:tcW w:w="1667" w:type="pct"/>
          </w:tcPr>
          <w:p w14:paraId="39F9E0EE"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CFB05EB" w14:textId="4A870C9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 a identificação dos planos de benefícios envolvidos na operação, especificando suas modalidades e os responsáveis pelo seu custeio; </w:t>
            </w:r>
          </w:p>
        </w:tc>
        <w:tc>
          <w:tcPr>
            <w:tcW w:w="1666" w:type="pct"/>
          </w:tcPr>
          <w:p w14:paraId="4784E80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72DCE1F" w14:textId="10702673" w:rsidTr="00AB24F3">
        <w:tc>
          <w:tcPr>
            <w:tcW w:w="1667" w:type="pct"/>
          </w:tcPr>
          <w:p w14:paraId="54F7C9B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2EC1D53" w14:textId="7AC0E40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 a data-base da operação; </w:t>
            </w:r>
          </w:p>
        </w:tc>
        <w:tc>
          <w:tcPr>
            <w:tcW w:w="1666" w:type="pct"/>
          </w:tcPr>
          <w:p w14:paraId="397FC9D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F35D968" w14:textId="742E5802" w:rsidTr="00AB24F3">
        <w:tc>
          <w:tcPr>
            <w:tcW w:w="1667" w:type="pct"/>
          </w:tcPr>
          <w:p w14:paraId="18E001B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349545A" w14:textId="14338E1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 cláusula de rescisão dos convênios de adesão em relação ao plano de benefícios cindido, quando for o caso; </w:t>
            </w:r>
          </w:p>
        </w:tc>
        <w:tc>
          <w:tcPr>
            <w:tcW w:w="1666" w:type="pct"/>
          </w:tcPr>
          <w:p w14:paraId="30F32DA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C8B1328" w14:textId="4F3C1556" w:rsidTr="00AB24F3">
        <w:tc>
          <w:tcPr>
            <w:tcW w:w="1667" w:type="pct"/>
          </w:tcPr>
          <w:p w14:paraId="03491A6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FE26D61" w14:textId="2942D098"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5) critério de segregação do patrimônio de cobertura, dos exigíveis e dos fundos entre o plano de benefícios cindido e o plano resultante da operação; </w:t>
            </w:r>
          </w:p>
        </w:tc>
        <w:tc>
          <w:tcPr>
            <w:tcW w:w="1666" w:type="pct"/>
          </w:tcPr>
          <w:p w14:paraId="4F0B730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EB582C6" w14:textId="65AD32C8" w:rsidTr="00AB24F3">
        <w:tc>
          <w:tcPr>
            <w:tcW w:w="1667" w:type="pct"/>
          </w:tcPr>
          <w:p w14:paraId="04E6CBC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E6AB52D" w14:textId="544562A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6) o prazo para finalização da operação, a ser estabelecido a partir da data de autorização; e </w:t>
            </w:r>
          </w:p>
        </w:tc>
        <w:tc>
          <w:tcPr>
            <w:tcW w:w="1666" w:type="pct"/>
          </w:tcPr>
          <w:p w14:paraId="4082202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28D549F" w14:textId="16FD7F09" w:rsidTr="00AB24F3">
        <w:tc>
          <w:tcPr>
            <w:tcW w:w="1667" w:type="pct"/>
          </w:tcPr>
          <w:p w14:paraId="34B96C31"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466B07B" w14:textId="09F91C2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7) o foro para dirimir todo e qualquer questionamento acerca da operação; </w:t>
            </w:r>
          </w:p>
        </w:tc>
        <w:tc>
          <w:tcPr>
            <w:tcW w:w="1666" w:type="pct"/>
          </w:tcPr>
          <w:p w14:paraId="15FF2D4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C8FF915" w14:textId="030D0BA5" w:rsidTr="00AB24F3">
        <w:tc>
          <w:tcPr>
            <w:tcW w:w="1667" w:type="pct"/>
          </w:tcPr>
          <w:p w14:paraId="114772D4"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2F42DDB" w14:textId="15163DA4"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l) relatório da operação, posicionado na data-base, em formato “</w:t>
            </w:r>
            <w:proofErr w:type="spellStart"/>
            <w:r w:rsidRPr="001F4E6F">
              <w:rPr>
                <w:rFonts w:ascii="Calibri" w:eastAsia="Times New Roman" w:hAnsi="Calibri" w:cs="Calibri"/>
                <w:color w:val="000000"/>
                <w:sz w:val="20"/>
                <w:szCs w:val="20"/>
                <w:lang w:eastAsia="pt-BR"/>
              </w:rPr>
              <w:t>xlsx</w:t>
            </w:r>
            <w:proofErr w:type="spellEnd"/>
            <w:r w:rsidRPr="001F4E6F">
              <w:rPr>
                <w:rFonts w:ascii="Calibri" w:eastAsia="Times New Roman" w:hAnsi="Calibri" w:cs="Calibri"/>
                <w:color w:val="000000"/>
                <w:sz w:val="20"/>
                <w:szCs w:val="20"/>
                <w:lang w:eastAsia="pt-BR"/>
              </w:rPr>
              <w:t xml:space="preserve">”, disponível no sítio eletrônico da Previc na internet; e </w:t>
            </w:r>
          </w:p>
        </w:tc>
        <w:tc>
          <w:tcPr>
            <w:tcW w:w="1666" w:type="pct"/>
          </w:tcPr>
          <w:p w14:paraId="26845F75"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0B8D978" w14:textId="348836E9" w:rsidTr="00AB24F3">
        <w:tc>
          <w:tcPr>
            <w:tcW w:w="1667" w:type="pct"/>
          </w:tcPr>
          <w:p w14:paraId="47C14C99"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A538240" w14:textId="79AEF386"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m) manifestação favorável do órgão responsável pela supervisão, pela coordenação e pelo controle do patrocinador, no caso de patrocinadores sujeitos ao disposto no art. 4º da Lei Complementar nº 108, de 2001. </w:t>
            </w:r>
          </w:p>
        </w:tc>
        <w:tc>
          <w:tcPr>
            <w:tcW w:w="1666" w:type="pct"/>
          </w:tcPr>
          <w:p w14:paraId="68AF50A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A93A711" w14:textId="51CC77C3" w:rsidTr="00AB24F3">
        <w:tc>
          <w:tcPr>
            <w:tcW w:w="1667" w:type="pct"/>
          </w:tcPr>
          <w:p w14:paraId="5988F12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E7BB31F" w14:textId="6D79178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A comprovação da finalização da operação deve ser instruída com os seguintes documentos: </w:t>
            </w:r>
          </w:p>
        </w:tc>
        <w:tc>
          <w:tcPr>
            <w:tcW w:w="1666" w:type="pct"/>
          </w:tcPr>
          <w:p w14:paraId="2C1B601D"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618E90E" w14:textId="6124C1E1" w:rsidTr="00AB24F3">
        <w:tc>
          <w:tcPr>
            <w:tcW w:w="1667" w:type="pct"/>
          </w:tcPr>
          <w:p w14:paraId="64CC8B7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D7D2C4A" w14:textId="35BE68F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5A2EB0AD"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5B7BA7D" w14:textId="41CF0A2B" w:rsidTr="00AB24F3">
        <w:tc>
          <w:tcPr>
            <w:tcW w:w="1667" w:type="pct"/>
          </w:tcPr>
          <w:p w14:paraId="5996C8A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4B16D38" w14:textId="4589FC0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Finalização de Cisão de Plano de Benefícios; e </w:t>
            </w:r>
          </w:p>
        </w:tc>
        <w:tc>
          <w:tcPr>
            <w:tcW w:w="1666" w:type="pct"/>
          </w:tcPr>
          <w:p w14:paraId="3EC5EFDC"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8C2C7A7" w14:textId="5B5B1564" w:rsidTr="00AB24F3">
        <w:tc>
          <w:tcPr>
            <w:tcW w:w="1667" w:type="pct"/>
          </w:tcPr>
          <w:p w14:paraId="4695706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47A0948" w14:textId="525CA0E6"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c) Termo de Responsabilidade de Encerramento de Plano de Benefícios, em relação a cada plano de benefícios a ser extinto em decorrência da operação.</w:t>
            </w:r>
          </w:p>
        </w:tc>
        <w:tc>
          <w:tcPr>
            <w:tcW w:w="1666" w:type="pct"/>
          </w:tcPr>
          <w:p w14:paraId="505091D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DBCAEBE" w14:textId="7F7EF8E5" w:rsidTr="00AB24F3">
        <w:tc>
          <w:tcPr>
            <w:tcW w:w="1667" w:type="pct"/>
          </w:tcPr>
          <w:p w14:paraId="61EA955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37229DC" w14:textId="7F0E47EF"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451F543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4FCC0AD" w14:textId="2F038931" w:rsidTr="00AB24F3">
        <w:tc>
          <w:tcPr>
            <w:tcW w:w="1667" w:type="pct"/>
          </w:tcPr>
          <w:p w14:paraId="5AB801B8"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2A88965A" w14:textId="2E71B1A0"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bookmarkStart w:id="37" w:name="_Ref138858421"/>
            <w:r w:rsidRPr="001F4E6F">
              <w:rPr>
                <w:rFonts w:ascii="Calibri" w:eastAsia="Times New Roman" w:hAnsi="Calibri" w:cs="Calibri"/>
                <w:b/>
                <w:bCs/>
                <w:color w:val="000000"/>
                <w:sz w:val="20"/>
                <w:szCs w:val="20"/>
                <w:lang w:eastAsia="pt-BR"/>
              </w:rPr>
              <w:t xml:space="preserve"> </w:t>
            </w:r>
            <w:bookmarkEnd w:id="37"/>
          </w:p>
        </w:tc>
        <w:tc>
          <w:tcPr>
            <w:tcW w:w="1666" w:type="pct"/>
          </w:tcPr>
          <w:p w14:paraId="35B2E7CE"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5193F46A" w14:textId="1F8224A8" w:rsidTr="00AB24F3">
        <w:tc>
          <w:tcPr>
            <w:tcW w:w="1667" w:type="pct"/>
          </w:tcPr>
          <w:p w14:paraId="3C4BC87B"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7F789FB6" w14:textId="55CD33DF"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Documentos para Instrução do Requerimento de Migração de Participantes e Assistidos entre Planos de Benefícios e da Comprovação da Finalização da Operação</w:t>
            </w:r>
          </w:p>
        </w:tc>
        <w:tc>
          <w:tcPr>
            <w:tcW w:w="1666" w:type="pct"/>
          </w:tcPr>
          <w:p w14:paraId="5EC51387"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0D6200C4" w14:textId="039B4617" w:rsidTr="00AB24F3">
        <w:tc>
          <w:tcPr>
            <w:tcW w:w="1667" w:type="pct"/>
          </w:tcPr>
          <w:p w14:paraId="0734961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414648B" w14:textId="632E6DBB"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Os requerimentos de licenciamento de migração de participantes e assistidos entre planos de benefícios devem ser instruídos com os seguintes documentos: </w:t>
            </w:r>
          </w:p>
        </w:tc>
        <w:tc>
          <w:tcPr>
            <w:tcW w:w="1666" w:type="pct"/>
          </w:tcPr>
          <w:p w14:paraId="76DC85B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3E530B2" w14:textId="64846061" w:rsidTr="00AB24F3">
        <w:tc>
          <w:tcPr>
            <w:tcW w:w="1667" w:type="pct"/>
          </w:tcPr>
          <w:p w14:paraId="4A2B83A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3C411A2" w14:textId="554EC6B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45725D2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6D72628" w14:textId="2B09318E" w:rsidTr="00AB24F3">
        <w:tc>
          <w:tcPr>
            <w:tcW w:w="1667" w:type="pct"/>
          </w:tcPr>
          <w:p w14:paraId="68AADAE4"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A89E305" w14:textId="60744C9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Migração; </w:t>
            </w:r>
          </w:p>
        </w:tc>
        <w:tc>
          <w:tcPr>
            <w:tcW w:w="1666" w:type="pct"/>
          </w:tcPr>
          <w:p w14:paraId="1ABEE27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2455F7A" w14:textId="1651EB4A" w:rsidTr="00AB24F3">
        <w:tc>
          <w:tcPr>
            <w:tcW w:w="1667" w:type="pct"/>
          </w:tcPr>
          <w:p w14:paraId="4DF6428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6DFC996" w14:textId="564FC99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textos da(s) proposta(s) de regulamento do(s) plano(s) de benefícios de destino, quando for o caso; </w:t>
            </w:r>
          </w:p>
        </w:tc>
        <w:tc>
          <w:tcPr>
            <w:tcW w:w="1666" w:type="pct"/>
          </w:tcPr>
          <w:p w14:paraId="5FBC35A5"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3345CA6" w14:textId="38E14BA7" w:rsidTr="00AB24F3">
        <w:tc>
          <w:tcPr>
            <w:tcW w:w="1667" w:type="pct"/>
          </w:tcPr>
          <w:p w14:paraId="5CF06447"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p>
        </w:tc>
        <w:tc>
          <w:tcPr>
            <w:tcW w:w="1667" w:type="pct"/>
          </w:tcPr>
          <w:p w14:paraId="7A6C98F1" w14:textId="3E805958" w:rsidR="00221802" w:rsidRPr="001F4E6F" w:rsidRDefault="00221802" w:rsidP="00221802">
            <w:pPr>
              <w:spacing w:after="120"/>
              <w:jc w:val="both"/>
              <w:rPr>
                <w:rFonts w:ascii="Calibri" w:eastAsia="Times New Roman" w:hAnsi="Calibri" w:cs="Calibri"/>
                <w:color w:val="000000" w:themeColor="text1"/>
                <w:sz w:val="20"/>
                <w:szCs w:val="20"/>
                <w:lang w:eastAsia="pt-BR"/>
              </w:rPr>
            </w:pPr>
            <w:r w:rsidRPr="001F4E6F">
              <w:rPr>
                <w:rFonts w:ascii="Calibri" w:eastAsia="Times New Roman" w:hAnsi="Calibri" w:cs="Calibri"/>
                <w:color w:val="000000" w:themeColor="text1"/>
                <w:sz w:val="20"/>
                <w:szCs w:val="20"/>
                <w:lang w:eastAsia="pt-BR"/>
              </w:rPr>
              <w:t xml:space="preserve">d) texto consolidado do(s) regulamento(s) do(s) plano(s) de benefícios de origem e de destino, considerando a proposta de alteração, quando for o caso, com as alterações propostas destacadas em negrito; </w:t>
            </w:r>
          </w:p>
        </w:tc>
        <w:tc>
          <w:tcPr>
            <w:tcW w:w="1666" w:type="pct"/>
          </w:tcPr>
          <w:p w14:paraId="36200F53" w14:textId="77777777"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0E8B4C39" w14:textId="452DBD57" w:rsidTr="00AB24F3">
        <w:tc>
          <w:tcPr>
            <w:tcW w:w="1667" w:type="pct"/>
          </w:tcPr>
          <w:p w14:paraId="43F468B5"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p>
        </w:tc>
        <w:tc>
          <w:tcPr>
            <w:tcW w:w="1667" w:type="pct"/>
          </w:tcPr>
          <w:p w14:paraId="7AD312F5" w14:textId="3A50AC7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e) quadro comparativo entre o texto vigente e o proposto para o(s) regulamento(s) do(s) plano(s) de benefícios de origem e de destino, somente com as disposições alteradas, a respectiva justificativa, o fundamento legal, se for o caso, e as alterações propostas destacadas em negrito; </w:t>
            </w:r>
          </w:p>
        </w:tc>
        <w:tc>
          <w:tcPr>
            <w:tcW w:w="1666" w:type="pct"/>
          </w:tcPr>
          <w:p w14:paraId="06C59E22" w14:textId="77777777"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124E6E29" w14:textId="7211F9AD" w:rsidTr="00AB24F3">
        <w:tc>
          <w:tcPr>
            <w:tcW w:w="1667" w:type="pct"/>
          </w:tcPr>
          <w:p w14:paraId="314A6B3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0F7ED11" w14:textId="202E74F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f) nota técnica atuarial do(s) plano(s) de benefícios de origem e de destino; </w:t>
            </w:r>
          </w:p>
        </w:tc>
        <w:tc>
          <w:tcPr>
            <w:tcW w:w="1666" w:type="pct"/>
          </w:tcPr>
          <w:p w14:paraId="36A460D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555299E" w14:textId="7A35B47F" w:rsidTr="00AB24F3">
        <w:tc>
          <w:tcPr>
            <w:tcW w:w="1667" w:type="pct"/>
          </w:tcPr>
          <w:p w14:paraId="51838B2D"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5E4CB39" w14:textId="6B81115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g) texto da(s) proposta(s) de convênio(s) de adesão firmado(s) em relação ao(s) plano(s) de benefícios de destino, quando for o caso; </w:t>
            </w:r>
          </w:p>
        </w:tc>
        <w:tc>
          <w:tcPr>
            <w:tcW w:w="1666" w:type="pct"/>
          </w:tcPr>
          <w:p w14:paraId="795A709B"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6A752F1" w14:textId="754B0CBA" w:rsidTr="00AB24F3">
        <w:tc>
          <w:tcPr>
            <w:tcW w:w="1667" w:type="pct"/>
          </w:tcPr>
          <w:p w14:paraId="4BA0F06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F2A590D" w14:textId="411B33D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h) relatório sobre demandas judiciais e extrajudiciais em que a EFPC figure como parte, relacionadas ao plano de benefícios de origem, posicionado na data-base, contendo: </w:t>
            </w:r>
          </w:p>
        </w:tc>
        <w:tc>
          <w:tcPr>
            <w:tcW w:w="1666" w:type="pct"/>
          </w:tcPr>
          <w:p w14:paraId="5B3420CC"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C8D8CA0" w14:textId="440CB783" w:rsidTr="00AB24F3">
        <w:tc>
          <w:tcPr>
            <w:tcW w:w="1667" w:type="pct"/>
          </w:tcPr>
          <w:p w14:paraId="7A7051E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C25ADE9" w14:textId="3824E4F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 a identificação do processo e sua natureza; </w:t>
            </w:r>
          </w:p>
        </w:tc>
        <w:tc>
          <w:tcPr>
            <w:tcW w:w="1666" w:type="pct"/>
          </w:tcPr>
          <w:p w14:paraId="36E8F87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DEAADD5" w14:textId="06F6713A" w:rsidTr="00AB24F3">
        <w:tc>
          <w:tcPr>
            <w:tcW w:w="1667" w:type="pct"/>
          </w:tcPr>
          <w:p w14:paraId="76FB1C9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D58ACD2" w14:textId="04C7906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 a classificação do processo quanto ao risco para fins de contingenciamento; </w:t>
            </w:r>
          </w:p>
        </w:tc>
        <w:tc>
          <w:tcPr>
            <w:tcW w:w="1666" w:type="pct"/>
          </w:tcPr>
          <w:p w14:paraId="3762777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4717AFC" w14:textId="7EBF9359" w:rsidTr="00AB24F3">
        <w:tc>
          <w:tcPr>
            <w:tcW w:w="1667" w:type="pct"/>
          </w:tcPr>
          <w:p w14:paraId="3EBAE95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F1BB166" w14:textId="3235383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 o valor provisionado relativo a cada ação, quando for o caso; e </w:t>
            </w:r>
          </w:p>
        </w:tc>
        <w:tc>
          <w:tcPr>
            <w:tcW w:w="1666" w:type="pct"/>
          </w:tcPr>
          <w:p w14:paraId="1684CC3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811B07F" w14:textId="1376C910" w:rsidTr="00AB24F3">
        <w:tc>
          <w:tcPr>
            <w:tcW w:w="1667" w:type="pct"/>
          </w:tcPr>
          <w:p w14:paraId="6BDBA7CD"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087E2B9" w14:textId="1EC7A39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 a totalização dos valores provisionados, quando for o caso; </w:t>
            </w:r>
          </w:p>
        </w:tc>
        <w:tc>
          <w:tcPr>
            <w:tcW w:w="1666" w:type="pct"/>
          </w:tcPr>
          <w:p w14:paraId="4F0C1ED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1124E44" w14:textId="5F27D477" w:rsidTr="00AB24F3">
        <w:tc>
          <w:tcPr>
            <w:tcW w:w="1667" w:type="pct"/>
          </w:tcPr>
          <w:p w14:paraId="440CC61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9ACB115" w14:textId="2EAD290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Termo de Migração contendo, no mínimo: </w:t>
            </w:r>
          </w:p>
        </w:tc>
        <w:tc>
          <w:tcPr>
            <w:tcW w:w="1666" w:type="pct"/>
          </w:tcPr>
          <w:p w14:paraId="160EB2B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BC91C78" w14:textId="1FB539F1" w:rsidTr="00AB24F3">
        <w:tc>
          <w:tcPr>
            <w:tcW w:w="1667" w:type="pct"/>
          </w:tcPr>
          <w:p w14:paraId="5C48B88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651662A" w14:textId="36830AF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 a identificação e qualificação das partes e representantes legais; </w:t>
            </w:r>
          </w:p>
        </w:tc>
        <w:tc>
          <w:tcPr>
            <w:tcW w:w="1666" w:type="pct"/>
          </w:tcPr>
          <w:p w14:paraId="067C898D"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71D3585" w14:textId="26190B45" w:rsidTr="00AB24F3">
        <w:tc>
          <w:tcPr>
            <w:tcW w:w="1667" w:type="pct"/>
          </w:tcPr>
          <w:p w14:paraId="3B9A733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D55FECF" w14:textId="0F25E3A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 a identificação dos planos de benefícios envolvidos na operação, especificando suas modalidades e os responsáveis pelo seu custeio; </w:t>
            </w:r>
          </w:p>
        </w:tc>
        <w:tc>
          <w:tcPr>
            <w:tcW w:w="1666" w:type="pct"/>
          </w:tcPr>
          <w:p w14:paraId="29D215C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90AE38A" w14:textId="39E4145E" w:rsidTr="00AB24F3">
        <w:tc>
          <w:tcPr>
            <w:tcW w:w="1667" w:type="pct"/>
          </w:tcPr>
          <w:p w14:paraId="4738A88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69B25ED" w14:textId="536AE74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 a data-base da operação; </w:t>
            </w:r>
          </w:p>
        </w:tc>
        <w:tc>
          <w:tcPr>
            <w:tcW w:w="1666" w:type="pct"/>
          </w:tcPr>
          <w:p w14:paraId="7DEE275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4CBF73E" w14:textId="6C9AD524" w:rsidTr="00AB24F3">
        <w:tc>
          <w:tcPr>
            <w:tcW w:w="1667" w:type="pct"/>
          </w:tcPr>
          <w:p w14:paraId="2D115B3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1C81B4B" w14:textId="591C485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 critérios e procedimentos relativos ao tratamento e segregação dos exigíveis, dos fundos e do patrimônio de cobertura do plano de origem; </w:t>
            </w:r>
          </w:p>
        </w:tc>
        <w:tc>
          <w:tcPr>
            <w:tcW w:w="1666" w:type="pct"/>
          </w:tcPr>
          <w:p w14:paraId="0AEFC7C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0312B1C" w14:textId="33B4BC1E" w:rsidTr="00AB24F3">
        <w:tc>
          <w:tcPr>
            <w:tcW w:w="1667" w:type="pct"/>
          </w:tcPr>
          <w:p w14:paraId="3BA2513D"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FD8EE0D" w14:textId="422C616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5) critérios de apuração das reservas de migração dos participantes e assistidos, observada a situação patrimonial do plano de origem, bem como os critérios de alocação nos planos de destino; </w:t>
            </w:r>
          </w:p>
        </w:tc>
        <w:tc>
          <w:tcPr>
            <w:tcW w:w="1666" w:type="pct"/>
          </w:tcPr>
          <w:p w14:paraId="37A18A4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FFEA829" w14:textId="4C9583B7" w:rsidTr="00AB24F3">
        <w:tc>
          <w:tcPr>
            <w:tcW w:w="1667" w:type="pct"/>
          </w:tcPr>
          <w:p w14:paraId="097E833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94FA876" w14:textId="582B202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6) critérios de cumprimento de contratos de dívida de patrocinadores e outros compromissos por eles assumidos em face da operação, se for o caso; </w:t>
            </w:r>
          </w:p>
        </w:tc>
        <w:tc>
          <w:tcPr>
            <w:tcW w:w="1666" w:type="pct"/>
          </w:tcPr>
          <w:p w14:paraId="1EEADEB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9AC43C4" w14:textId="6EEB920D" w:rsidTr="00AB24F3">
        <w:tc>
          <w:tcPr>
            <w:tcW w:w="1667" w:type="pct"/>
          </w:tcPr>
          <w:p w14:paraId="31E59E4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785F8F2" w14:textId="167F6F8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7) o prazo para opção dos participantes e assistidos, a ser estabelecido a partir da data de recebimento do termo de migração e das informações necessárias para a decisão pelos participantes e assistidos; </w:t>
            </w:r>
          </w:p>
        </w:tc>
        <w:tc>
          <w:tcPr>
            <w:tcW w:w="1666" w:type="pct"/>
          </w:tcPr>
          <w:p w14:paraId="5E4EF8B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F2897F7" w14:textId="2C3D32C4" w:rsidTr="00AB24F3">
        <w:tc>
          <w:tcPr>
            <w:tcW w:w="1667" w:type="pct"/>
          </w:tcPr>
          <w:p w14:paraId="01C3263E"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0B08699" w14:textId="5CECC15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8) critério a ser adotado para a atualização das reservas de migração entre a data do cálculo e a data-efetiva; </w:t>
            </w:r>
          </w:p>
        </w:tc>
        <w:tc>
          <w:tcPr>
            <w:tcW w:w="1666" w:type="pct"/>
          </w:tcPr>
          <w:p w14:paraId="42D15AB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7AA2A45" w14:textId="719EFC74" w:rsidTr="00AB24F3">
        <w:tc>
          <w:tcPr>
            <w:tcW w:w="1667" w:type="pct"/>
          </w:tcPr>
          <w:p w14:paraId="1E19AFE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35AA64A" w14:textId="291ECFE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9) o prazo para finalização da operação, a ser estabelecido a partir do último dia do prazo para opção dos participantes e assistidos; e </w:t>
            </w:r>
          </w:p>
        </w:tc>
        <w:tc>
          <w:tcPr>
            <w:tcW w:w="1666" w:type="pct"/>
          </w:tcPr>
          <w:p w14:paraId="7B47F575"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ABE74F9" w14:textId="19331A3D" w:rsidTr="00AB24F3">
        <w:tc>
          <w:tcPr>
            <w:tcW w:w="1667" w:type="pct"/>
          </w:tcPr>
          <w:p w14:paraId="288D25A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624542F" w14:textId="75F73A86"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10) o foro para dirimir todo e qualquer questionamento acerca da operação; </w:t>
            </w:r>
          </w:p>
        </w:tc>
        <w:tc>
          <w:tcPr>
            <w:tcW w:w="1666" w:type="pct"/>
          </w:tcPr>
          <w:p w14:paraId="588242E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BA846FF" w14:textId="06C4D18A" w:rsidTr="00AB24F3">
        <w:tc>
          <w:tcPr>
            <w:tcW w:w="1667" w:type="pct"/>
          </w:tcPr>
          <w:p w14:paraId="1CB4D58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79A75DC" w14:textId="4516F4A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j) relatório da operação, posicionado na data-base, em formato “</w:t>
            </w:r>
            <w:proofErr w:type="spellStart"/>
            <w:r w:rsidRPr="001F4E6F">
              <w:rPr>
                <w:rFonts w:ascii="Calibri" w:eastAsia="Times New Roman" w:hAnsi="Calibri" w:cs="Calibri"/>
                <w:color w:val="000000"/>
                <w:sz w:val="20"/>
                <w:szCs w:val="20"/>
                <w:lang w:eastAsia="pt-BR"/>
              </w:rPr>
              <w:t>xlsx</w:t>
            </w:r>
            <w:proofErr w:type="spellEnd"/>
            <w:r w:rsidRPr="001F4E6F">
              <w:rPr>
                <w:rFonts w:ascii="Calibri" w:eastAsia="Times New Roman" w:hAnsi="Calibri" w:cs="Calibri"/>
                <w:color w:val="000000"/>
                <w:sz w:val="20"/>
                <w:szCs w:val="20"/>
                <w:lang w:eastAsia="pt-BR"/>
              </w:rPr>
              <w:t xml:space="preserve">”, disponível no sítio eletrônico da Previc na internet; e </w:t>
            </w:r>
          </w:p>
        </w:tc>
        <w:tc>
          <w:tcPr>
            <w:tcW w:w="1666" w:type="pct"/>
          </w:tcPr>
          <w:p w14:paraId="47A74A9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F658E39" w14:textId="5A56B9C5" w:rsidTr="00AB24F3">
        <w:tc>
          <w:tcPr>
            <w:tcW w:w="1667" w:type="pct"/>
          </w:tcPr>
          <w:p w14:paraId="2F7238B7"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1B888D1" w14:textId="299E0D5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k) manifestação favorável do órgão responsável pela supervisão, pela coordenação e pelo controle do patrocinador, no caso de patrocinadores sujeitos ao disposto no art. 4º da Lei Complementar nº 108, de 2001. </w:t>
            </w:r>
          </w:p>
        </w:tc>
        <w:tc>
          <w:tcPr>
            <w:tcW w:w="1666" w:type="pct"/>
          </w:tcPr>
          <w:p w14:paraId="4C21B20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D8EA9DC" w14:textId="573E21B9" w:rsidTr="00AB24F3">
        <w:tc>
          <w:tcPr>
            <w:tcW w:w="1667" w:type="pct"/>
          </w:tcPr>
          <w:p w14:paraId="7AD825A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60DE172" w14:textId="71D45BF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A comprovação da finalização da operação deve ser instruída com os seguintes documentos: </w:t>
            </w:r>
          </w:p>
        </w:tc>
        <w:tc>
          <w:tcPr>
            <w:tcW w:w="1666" w:type="pct"/>
          </w:tcPr>
          <w:p w14:paraId="05A09E5C"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0B78C68" w14:textId="22AD4291" w:rsidTr="00AB24F3">
        <w:tc>
          <w:tcPr>
            <w:tcW w:w="1667" w:type="pct"/>
          </w:tcPr>
          <w:p w14:paraId="6E08FD19"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5170F6D" w14:textId="5520FFF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6BDF6BF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5A22AF6" w14:textId="4F4496A6" w:rsidTr="00AB24F3">
        <w:tc>
          <w:tcPr>
            <w:tcW w:w="1667" w:type="pct"/>
          </w:tcPr>
          <w:p w14:paraId="74763B29"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C925A61" w14:textId="5A907F7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Finalização de Migração; e </w:t>
            </w:r>
          </w:p>
        </w:tc>
        <w:tc>
          <w:tcPr>
            <w:tcW w:w="1666" w:type="pct"/>
          </w:tcPr>
          <w:p w14:paraId="1554391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1E68585" w14:textId="3A0E4EF6" w:rsidTr="00AB24F3">
        <w:tc>
          <w:tcPr>
            <w:tcW w:w="1667" w:type="pct"/>
          </w:tcPr>
          <w:p w14:paraId="59BF941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956CC41" w14:textId="7B146DA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c) Termo de Responsabilidade de Encerramento de Plano de Benefícios, em relação a cada plano de benefícios a ser extinto em decorrência da operação.</w:t>
            </w:r>
          </w:p>
        </w:tc>
        <w:tc>
          <w:tcPr>
            <w:tcW w:w="1666" w:type="pct"/>
          </w:tcPr>
          <w:p w14:paraId="51F7F7C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F6487FA" w14:textId="69C44BA4" w:rsidTr="00AB24F3">
        <w:tc>
          <w:tcPr>
            <w:tcW w:w="1667" w:type="pct"/>
          </w:tcPr>
          <w:p w14:paraId="486D183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39D2A16" w14:textId="5B5E36E7"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2A96CE7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93CC736" w14:textId="5B596DD2" w:rsidTr="00AB24F3">
        <w:tc>
          <w:tcPr>
            <w:tcW w:w="1667" w:type="pct"/>
          </w:tcPr>
          <w:p w14:paraId="491FE355"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6EC15091" w14:textId="6D0A8F14"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bookmarkStart w:id="38" w:name="_Ref138858683"/>
            <w:r w:rsidRPr="001F4E6F">
              <w:rPr>
                <w:rFonts w:ascii="Calibri" w:eastAsia="Times New Roman" w:hAnsi="Calibri" w:cs="Calibri"/>
                <w:b/>
                <w:bCs/>
                <w:color w:val="000000"/>
                <w:sz w:val="20"/>
                <w:szCs w:val="20"/>
                <w:lang w:eastAsia="pt-BR"/>
              </w:rPr>
              <w:t xml:space="preserve"> </w:t>
            </w:r>
            <w:bookmarkEnd w:id="38"/>
          </w:p>
        </w:tc>
        <w:tc>
          <w:tcPr>
            <w:tcW w:w="1666" w:type="pct"/>
          </w:tcPr>
          <w:p w14:paraId="10D6F074"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1FC26FA3" w14:textId="546ED9A4" w:rsidTr="00AB24F3">
        <w:tc>
          <w:tcPr>
            <w:tcW w:w="1667" w:type="pct"/>
          </w:tcPr>
          <w:p w14:paraId="4159EA55"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7BB311E5" w14:textId="0631D8E1"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Documentos para Instrução do Requerimento de Fusão de Plano de Benefícios e da Comprovação da Finalização da Operação</w:t>
            </w:r>
          </w:p>
        </w:tc>
        <w:tc>
          <w:tcPr>
            <w:tcW w:w="1666" w:type="pct"/>
          </w:tcPr>
          <w:p w14:paraId="3BA046D7"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470B9E75" w14:textId="38F99BA7" w:rsidTr="00AB24F3">
        <w:tc>
          <w:tcPr>
            <w:tcW w:w="1667" w:type="pct"/>
          </w:tcPr>
          <w:p w14:paraId="4531DBA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14173FF" w14:textId="6A1866E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Os requerimentos de licenciamento de fusão de planos de benefícios devem ser instruídos com os seguintes documentos: </w:t>
            </w:r>
          </w:p>
        </w:tc>
        <w:tc>
          <w:tcPr>
            <w:tcW w:w="1666" w:type="pct"/>
          </w:tcPr>
          <w:p w14:paraId="5AD537D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2EB1255" w14:textId="57B17FA5" w:rsidTr="00AB24F3">
        <w:tc>
          <w:tcPr>
            <w:tcW w:w="1667" w:type="pct"/>
          </w:tcPr>
          <w:p w14:paraId="10E158D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3CAB76A" w14:textId="38BEF59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4F7AC7C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4E660C4" w14:textId="35E22B89" w:rsidTr="00AB24F3">
        <w:tc>
          <w:tcPr>
            <w:tcW w:w="1667" w:type="pct"/>
          </w:tcPr>
          <w:p w14:paraId="20B08AED"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F2B22E3" w14:textId="5B993C7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Fusão de Planos de Benefícios; </w:t>
            </w:r>
          </w:p>
        </w:tc>
        <w:tc>
          <w:tcPr>
            <w:tcW w:w="1666" w:type="pct"/>
          </w:tcPr>
          <w:p w14:paraId="40ACF8B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AE494F1" w14:textId="384F395B" w:rsidTr="00AB24F3">
        <w:tc>
          <w:tcPr>
            <w:tcW w:w="1667" w:type="pct"/>
          </w:tcPr>
          <w:p w14:paraId="5955B4C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51B1440" w14:textId="1F389916"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texto da proposta de regulamento do plano de benefícios resultante da operação; </w:t>
            </w:r>
          </w:p>
        </w:tc>
        <w:tc>
          <w:tcPr>
            <w:tcW w:w="1666" w:type="pct"/>
          </w:tcPr>
          <w:p w14:paraId="52583C5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04243E9" w14:textId="0BE37148" w:rsidTr="00AB24F3">
        <w:tc>
          <w:tcPr>
            <w:tcW w:w="1667" w:type="pct"/>
          </w:tcPr>
          <w:p w14:paraId="31B964C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E32DC82" w14:textId="7D39E95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d) nota técnica atuarial do plano de benefícios resultante da operação; </w:t>
            </w:r>
          </w:p>
        </w:tc>
        <w:tc>
          <w:tcPr>
            <w:tcW w:w="1666" w:type="pct"/>
          </w:tcPr>
          <w:p w14:paraId="2F7D85C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305E812" w14:textId="5D152395" w:rsidTr="00AB24F3">
        <w:tc>
          <w:tcPr>
            <w:tcW w:w="1667" w:type="pct"/>
          </w:tcPr>
          <w:p w14:paraId="062E6E5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93435EF" w14:textId="5BBD3F3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e) texto das propostas de convênios de adesão firmados em relação ao plano de benefícios resultante da operação; </w:t>
            </w:r>
          </w:p>
        </w:tc>
        <w:tc>
          <w:tcPr>
            <w:tcW w:w="1666" w:type="pct"/>
          </w:tcPr>
          <w:p w14:paraId="0F02FBF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D193C9A" w14:textId="3109A2B2" w:rsidTr="00AB24F3">
        <w:tc>
          <w:tcPr>
            <w:tcW w:w="1667" w:type="pct"/>
          </w:tcPr>
          <w:p w14:paraId="7AD02959"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4A4B0A3" w14:textId="1432C58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f) relatório sobre demandas judiciais e extrajudiciais em que a EFPC figure como parte, relacionadas aos planos de benefícios envolvidos na operação, posicionado na data-base, contendo: </w:t>
            </w:r>
          </w:p>
        </w:tc>
        <w:tc>
          <w:tcPr>
            <w:tcW w:w="1666" w:type="pct"/>
          </w:tcPr>
          <w:p w14:paraId="59B356F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612B8C7" w14:textId="6BE56433" w:rsidTr="00AB24F3">
        <w:tc>
          <w:tcPr>
            <w:tcW w:w="1667" w:type="pct"/>
          </w:tcPr>
          <w:p w14:paraId="2C7372F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C369C30" w14:textId="25AE580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 a identificação das demandas e sua natureza; </w:t>
            </w:r>
          </w:p>
        </w:tc>
        <w:tc>
          <w:tcPr>
            <w:tcW w:w="1666" w:type="pct"/>
          </w:tcPr>
          <w:p w14:paraId="5A41F06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A4F246F" w14:textId="7BD368BE" w:rsidTr="00AB24F3">
        <w:tc>
          <w:tcPr>
            <w:tcW w:w="1667" w:type="pct"/>
          </w:tcPr>
          <w:p w14:paraId="15AFE39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7476DE0" w14:textId="2379E0C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 a classificação das demandas quanto ao risco para fins de contingenciamento; </w:t>
            </w:r>
          </w:p>
        </w:tc>
        <w:tc>
          <w:tcPr>
            <w:tcW w:w="1666" w:type="pct"/>
          </w:tcPr>
          <w:p w14:paraId="78663A6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64A540A" w14:textId="61D22F26" w:rsidTr="00AB24F3">
        <w:tc>
          <w:tcPr>
            <w:tcW w:w="1667" w:type="pct"/>
          </w:tcPr>
          <w:p w14:paraId="5C3F15F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9358C0C" w14:textId="2E4305B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 o valor provisionado relativo a cada ação, quando for o caso; e </w:t>
            </w:r>
          </w:p>
        </w:tc>
        <w:tc>
          <w:tcPr>
            <w:tcW w:w="1666" w:type="pct"/>
          </w:tcPr>
          <w:p w14:paraId="5767C08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212A144" w14:textId="4FE0D879" w:rsidTr="00AB24F3">
        <w:tc>
          <w:tcPr>
            <w:tcW w:w="1667" w:type="pct"/>
          </w:tcPr>
          <w:p w14:paraId="1E2C11E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C86FFDD" w14:textId="42D91CA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 a totalização dos valores provisionados, quando for o caso. </w:t>
            </w:r>
          </w:p>
        </w:tc>
        <w:tc>
          <w:tcPr>
            <w:tcW w:w="1666" w:type="pct"/>
          </w:tcPr>
          <w:p w14:paraId="7FDD793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264E408" w14:textId="46982D00" w:rsidTr="00AB24F3">
        <w:tc>
          <w:tcPr>
            <w:tcW w:w="1667" w:type="pct"/>
          </w:tcPr>
          <w:p w14:paraId="48C5B98A"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FC1A1B1" w14:textId="6DD613E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g) Termo de Fusão de Planos de Benefícios contendo, no mínimo: </w:t>
            </w:r>
          </w:p>
        </w:tc>
        <w:tc>
          <w:tcPr>
            <w:tcW w:w="1666" w:type="pct"/>
          </w:tcPr>
          <w:p w14:paraId="5703327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173D014" w14:textId="73ACA0C8" w:rsidTr="00AB24F3">
        <w:tc>
          <w:tcPr>
            <w:tcW w:w="1667" w:type="pct"/>
          </w:tcPr>
          <w:p w14:paraId="32E150DA"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38CF3DB" w14:textId="6238AA1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 a identificação e qualificação das partes e representantes legais; </w:t>
            </w:r>
          </w:p>
        </w:tc>
        <w:tc>
          <w:tcPr>
            <w:tcW w:w="1666" w:type="pct"/>
          </w:tcPr>
          <w:p w14:paraId="40A11C75"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1F3BB09" w14:textId="4EA80BAB" w:rsidTr="00AB24F3">
        <w:tc>
          <w:tcPr>
            <w:tcW w:w="1667" w:type="pct"/>
          </w:tcPr>
          <w:p w14:paraId="402A1611"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3027FF5" w14:textId="6C98E22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 a identificação dos planos de benefícios envolvidos na operação, especificando suas modalidades e os responsáveis pelo seu custeio; </w:t>
            </w:r>
          </w:p>
        </w:tc>
        <w:tc>
          <w:tcPr>
            <w:tcW w:w="1666" w:type="pct"/>
          </w:tcPr>
          <w:p w14:paraId="1FD48FF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A82EF1E" w14:textId="2319F6A8" w:rsidTr="00AB24F3">
        <w:tc>
          <w:tcPr>
            <w:tcW w:w="1667" w:type="pct"/>
          </w:tcPr>
          <w:p w14:paraId="2A9186C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E5B2ABA" w14:textId="7420D4D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 a data-base da operação; </w:t>
            </w:r>
          </w:p>
        </w:tc>
        <w:tc>
          <w:tcPr>
            <w:tcW w:w="1666" w:type="pct"/>
          </w:tcPr>
          <w:p w14:paraId="36184FE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583A166" w14:textId="6FCAB32E" w:rsidTr="00AB24F3">
        <w:tc>
          <w:tcPr>
            <w:tcW w:w="1667" w:type="pct"/>
          </w:tcPr>
          <w:p w14:paraId="1504E51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C1C5208" w14:textId="1BF805D8"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 cláusula de rescisão dos convênios de adesão em relação aos planos de benefícios objeto de fusão; </w:t>
            </w:r>
          </w:p>
        </w:tc>
        <w:tc>
          <w:tcPr>
            <w:tcW w:w="1666" w:type="pct"/>
          </w:tcPr>
          <w:p w14:paraId="4E48D27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F8DA9AF" w14:textId="4CB28C1F" w:rsidTr="00AB24F3">
        <w:tc>
          <w:tcPr>
            <w:tcW w:w="1667" w:type="pct"/>
          </w:tcPr>
          <w:p w14:paraId="081F19CA"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5D38B24" w14:textId="55ADD05B"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5) os critérios para o tratamento dos resultados dos planos de benefícios envolvidos na operação; </w:t>
            </w:r>
          </w:p>
        </w:tc>
        <w:tc>
          <w:tcPr>
            <w:tcW w:w="1666" w:type="pct"/>
          </w:tcPr>
          <w:p w14:paraId="78B6557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C667AE9" w14:textId="7FFEB3C4" w:rsidTr="00AB24F3">
        <w:tc>
          <w:tcPr>
            <w:tcW w:w="1667" w:type="pct"/>
          </w:tcPr>
          <w:p w14:paraId="53AF13F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8B394F6" w14:textId="61B40EF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6) os critérios para o tratamento e a forma de unificação dos exigíveis, do patrimônio de cobertura, das provisões matemáticas e dos fundos existentes nos planos de benefícios envolvidos na operação; </w:t>
            </w:r>
          </w:p>
        </w:tc>
        <w:tc>
          <w:tcPr>
            <w:tcW w:w="1666" w:type="pct"/>
          </w:tcPr>
          <w:p w14:paraId="6943762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7B2C2EC" w14:textId="7717B01A" w:rsidTr="00AB24F3">
        <w:tc>
          <w:tcPr>
            <w:tcW w:w="1667" w:type="pct"/>
          </w:tcPr>
          <w:p w14:paraId="70D7362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285F271" w14:textId="50FF651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7) o prazo para finalização da operação, a ser estabelecido a partir da data de autorização; e </w:t>
            </w:r>
          </w:p>
        </w:tc>
        <w:tc>
          <w:tcPr>
            <w:tcW w:w="1666" w:type="pct"/>
          </w:tcPr>
          <w:p w14:paraId="62CBBD4B"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A2DDA7D" w14:textId="0F8F19BA" w:rsidTr="00AB24F3">
        <w:tc>
          <w:tcPr>
            <w:tcW w:w="1667" w:type="pct"/>
          </w:tcPr>
          <w:p w14:paraId="5BC798B4"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FECCAD4" w14:textId="108BBC68"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8) o foro para dirimir todo e qualquer questionamento acerca da operação; </w:t>
            </w:r>
          </w:p>
        </w:tc>
        <w:tc>
          <w:tcPr>
            <w:tcW w:w="1666" w:type="pct"/>
          </w:tcPr>
          <w:p w14:paraId="7FDABAB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8261FCD" w14:textId="6FDCC631" w:rsidTr="00AB24F3">
        <w:tc>
          <w:tcPr>
            <w:tcW w:w="1667" w:type="pct"/>
          </w:tcPr>
          <w:p w14:paraId="05796A8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C23E572" w14:textId="42CB1F3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h) relatório da operação, posicionado na data-base, em formato “</w:t>
            </w:r>
            <w:proofErr w:type="spellStart"/>
            <w:r w:rsidRPr="001F4E6F">
              <w:rPr>
                <w:rFonts w:ascii="Calibri" w:eastAsia="Times New Roman" w:hAnsi="Calibri" w:cs="Calibri"/>
                <w:color w:val="000000"/>
                <w:sz w:val="20"/>
                <w:szCs w:val="20"/>
                <w:lang w:eastAsia="pt-BR"/>
              </w:rPr>
              <w:t>xlsx</w:t>
            </w:r>
            <w:proofErr w:type="spellEnd"/>
            <w:r w:rsidRPr="001F4E6F">
              <w:rPr>
                <w:rFonts w:ascii="Calibri" w:eastAsia="Times New Roman" w:hAnsi="Calibri" w:cs="Calibri"/>
                <w:color w:val="000000"/>
                <w:sz w:val="20"/>
                <w:szCs w:val="20"/>
                <w:lang w:eastAsia="pt-BR"/>
              </w:rPr>
              <w:t xml:space="preserve">”, disponível no sítio eletrônico da Previc na internet; e </w:t>
            </w:r>
          </w:p>
        </w:tc>
        <w:tc>
          <w:tcPr>
            <w:tcW w:w="1666" w:type="pct"/>
          </w:tcPr>
          <w:p w14:paraId="03AC3945"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16C6191" w14:textId="36EC608A" w:rsidTr="00AB24F3">
        <w:tc>
          <w:tcPr>
            <w:tcW w:w="1667" w:type="pct"/>
          </w:tcPr>
          <w:p w14:paraId="4F229DA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99EF00F" w14:textId="282FDC4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manifestação favorável do órgão responsável pela supervisão, pela coordenação e pelo controle do patrocinador, no caso de patrocinadores sujeitos ao disposto no art. 4º da Lei Complementar nº 108, de 2001; </w:t>
            </w:r>
          </w:p>
        </w:tc>
        <w:tc>
          <w:tcPr>
            <w:tcW w:w="1666" w:type="pct"/>
          </w:tcPr>
          <w:p w14:paraId="2540723D"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749BE8D" w14:textId="03BBB73F" w:rsidTr="00AB24F3">
        <w:tc>
          <w:tcPr>
            <w:tcW w:w="1667" w:type="pct"/>
          </w:tcPr>
          <w:p w14:paraId="413773E9"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5E7C3A8" w14:textId="5DC7488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A comprovação da finalização da operação deve ser instruída com os seguintes documentos: </w:t>
            </w:r>
          </w:p>
        </w:tc>
        <w:tc>
          <w:tcPr>
            <w:tcW w:w="1666" w:type="pct"/>
          </w:tcPr>
          <w:p w14:paraId="5371A18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D097DAB" w14:textId="5132164C" w:rsidTr="00AB24F3">
        <w:tc>
          <w:tcPr>
            <w:tcW w:w="1667" w:type="pct"/>
          </w:tcPr>
          <w:p w14:paraId="675F1DE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31FFBBE" w14:textId="3C7B75B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098E3A6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CA78285" w14:textId="5A02DA02" w:rsidTr="00AB24F3">
        <w:tc>
          <w:tcPr>
            <w:tcW w:w="1667" w:type="pct"/>
          </w:tcPr>
          <w:p w14:paraId="3BEE0F9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026D433" w14:textId="6CCAD22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Finalização de Fusão de plano de benefícios; e </w:t>
            </w:r>
          </w:p>
        </w:tc>
        <w:tc>
          <w:tcPr>
            <w:tcW w:w="1666" w:type="pct"/>
          </w:tcPr>
          <w:p w14:paraId="3A72556B"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7482277" w14:textId="109815EB" w:rsidTr="00AB24F3">
        <w:tc>
          <w:tcPr>
            <w:tcW w:w="1667" w:type="pct"/>
          </w:tcPr>
          <w:p w14:paraId="559569B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146E190" w14:textId="45046B4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c) Termo de Responsabilidade de Encerramento de Plano de Benefícios, em relação a cada plano de benefícios a ser extinto em decorrência da operação.</w:t>
            </w:r>
          </w:p>
        </w:tc>
        <w:tc>
          <w:tcPr>
            <w:tcW w:w="1666" w:type="pct"/>
          </w:tcPr>
          <w:p w14:paraId="358D9EBB"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28B3E2D" w14:textId="262C71F0" w:rsidTr="00AB24F3">
        <w:tc>
          <w:tcPr>
            <w:tcW w:w="1667" w:type="pct"/>
          </w:tcPr>
          <w:p w14:paraId="3F262B0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55ED7D7" w14:textId="1F70A2E7"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121BCAD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B1D839B" w14:textId="7DA2D5D3" w:rsidTr="00AB24F3">
        <w:tc>
          <w:tcPr>
            <w:tcW w:w="1667" w:type="pct"/>
          </w:tcPr>
          <w:p w14:paraId="7FEF2A4E"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42DD33EB" w14:textId="53946B8F"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bookmarkStart w:id="39" w:name="_Ref138859232"/>
            <w:r w:rsidRPr="001F4E6F">
              <w:rPr>
                <w:rFonts w:ascii="Calibri" w:eastAsia="Times New Roman" w:hAnsi="Calibri" w:cs="Calibri"/>
                <w:b/>
                <w:bCs/>
                <w:color w:val="000000"/>
                <w:sz w:val="20"/>
                <w:szCs w:val="20"/>
                <w:lang w:eastAsia="pt-BR"/>
              </w:rPr>
              <w:t xml:space="preserve"> </w:t>
            </w:r>
            <w:bookmarkEnd w:id="39"/>
          </w:p>
        </w:tc>
        <w:tc>
          <w:tcPr>
            <w:tcW w:w="1666" w:type="pct"/>
          </w:tcPr>
          <w:p w14:paraId="6AF204F3"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42172D57" w14:textId="70D9EA6D" w:rsidTr="00AB24F3">
        <w:tc>
          <w:tcPr>
            <w:tcW w:w="1667" w:type="pct"/>
          </w:tcPr>
          <w:p w14:paraId="1F3C33D9"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764EA4DA" w14:textId="37AA66F2"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Documentos para Instrução do Requerimento de Incorporação de Plano de Benefícios e da Comprovação da Finalização da Operação</w:t>
            </w:r>
          </w:p>
        </w:tc>
        <w:tc>
          <w:tcPr>
            <w:tcW w:w="1666" w:type="pct"/>
          </w:tcPr>
          <w:p w14:paraId="73033CD3"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5EB9B20D" w14:textId="76C59B5E" w:rsidTr="00AB24F3">
        <w:tc>
          <w:tcPr>
            <w:tcW w:w="1667" w:type="pct"/>
          </w:tcPr>
          <w:p w14:paraId="12898A1E"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E333D0C" w14:textId="74CDB444"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Os requerimentos de licenciamento de incorporação de planos de benefícios devem ser instruídos com os seguintes documentos: </w:t>
            </w:r>
          </w:p>
        </w:tc>
        <w:tc>
          <w:tcPr>
            <w:tcW w:w="1666" w:type="pct"/>
          </w:tcPr>
          <w:p w14:paraId="15E6555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8BEFB72" w14:textId="3084E4DC" w:rsidTr="00AB24F3">
        <w:tc>
          <w:tcPr>
            <w:tcW w:w="1667" w:type="pct"/>
          </w:tcPr>
          <w:p w14:paraId="3763632C"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4F07B83" w14:textId="5DC3B0D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754C8A6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DDCB9CB" w14:textId="121A5646" w:rsidTr="00AB24F3">
        <w:tc>
          <w:tcPr>
            <w:tcW w:w="1667" w:type="pct"/>
          </w:tcPr>
          <w:p w14:paraId="1FB1541C"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1C140B9" w14:textId="327077D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Incorporação de Plano de Benefícios; </w:t>
            </w:r>
          </w:p>
        </w:tc>
        <w:tc>
          <w:tcPr>
            <w:tcW w:w="1666" w:type="pct"/>
          </w:tcPr>
          <w:p w14:paraId="176C701B"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748CF26" w14:textId="7FEDA95F" w:rsidTr="00AB24F3">
        <w:tc>
          <w:tcPr>
            <w:tcW w:w="1667" w:type="pct"/>
          </w:tcPr>
          <w:p w14:paraId="089095EA"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7D0909E" w14:textId="3B3F5AF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texto consolidado do regulamento do plano de benefícios incorporador, considerando a proposta de alteração, quando for o caso, com as alterações propostas destacadas em negrito; </w:t>
            </w:r>
          </w:p>
        </w:tc>
        <w:tc>
          <w:tcPr>
            <w:tcW w:w="1666" w:type="pct"/>
          </w:tcPr>
          <w:p w14:paraId="5B87A80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6BBE894" w14:textId="7750173F" w:rsidTr="00AB24F3">
        <w:tc>
          <w:tcPr>
            <w:tcW w:w="1667" w:type="pct"/>
          </w:tcPr>
          <w:p w14:paraId="55BB196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F3F9ECD" w14:textId="794135D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d) quadro comparativo entre o texto vigente e o texto proposto do regulamento do plano de benefícios incorporador, somente com as disposições alteradas, a respectiva justificativa, o fundamento legal, se for o caso, e as alterações propostas destacadas em negrito; </w:t>
            </w:r>
          </w:p>
        </w:tc>
        <w:tc>
          <w:tcPr>
            <w:tcW w:w="1666" w:type="pct"/>
          </w:tcPr>
          <w:p w14:paraId="5698B10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3AAB6A5" w14:textId="677FEAA1" w:rsidTr="00AB24F3">
        <w:tc>
          <w:tcPr>
            <w:tcW w:w="1667" w:type="pct"/>
          </w:tcPr>
          <w:p w14:paraId="24A8991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1D641E4" w14:textId="1A6EB87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e) nota técnica atuarial do plano de benefícios incorporador; </w:t>
            </w:r>
          </w:p>
        </w:tc>
        <w:tc>
          <w:tcPr>
            <w:tcW w:w="1666" w:type="pct"/>
          </w:tcPr>
          <w:p w14:paraId="31591AAD"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2C18CAC" w14:textId="7302AB5C" w:rsidTr="00AB24F3">
        <w:tc>
          <w:tcPr>
            <w:tcW w:w="1667" w:type="pct"/>
          </w:tcPr>
          <w:p w14:paraId="3F5C268D"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72DCA94" w14:textId="37F4A49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f) texto da(s) proposta(s) de convênio(s) de adesão do(s) plano(s) de benefícios incorporado(s), firmado(s) em relação ao plano de benefícios incorporador; </w:t>
            </w:r>
          </w:p>
        </w:tc>
        <w:tc>
          <w:tcPr>
            <w:tcW w:w="1666" w:type="pct"/>
          </w:tcPr>
          <w:p w14:paraId="4874D3B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5095B46" w14:textId="39E75E27" w:rsidTr="00AB24F3">
        <w:tc>
          <w:tcPr>
            <w:tcW w:w="1667" w:type="pct"/>
          </w:tcPr>
          <w:p w14:paraId="107B1F3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63E7488" w14:textId="498BBA6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g) relatório sobre demandas judiciais e extrajudiciais em que a EFPC figure como parte, relacionadas aos planos de benefícios envolvidos, posicionado na data-base, contendo: </w:t>
            </w:r>
          </w:p>
        </w:tc>
        <w:tc>
          <w:tcPr>
            <w:tcW w:w="1666" w:type="pct"/>
          </w:tcPr>
          <w:p w14:paraId="7C13E15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BEEEC23" w14:textId="013E0CDC" w:rsidTr="00AB24F3">
        <w:tc>
          <w:tcPr>
            <w:tcW w:w="1667" w:type="pct"/>
          </w:tcPr>
          <w:p w14:paraId="37F3E94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2FF6C6A" w14:textId="22A53BC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 a identificação das demandas e sua natureza; </w:t>
            </w:r>
          </w:p>
        </w:tc>
        <w:tc>
          <w:tcPr>
            <w:tcW w:w="1666" w:type="pct"/>
          </w:tcPr>
          <w:p w14:paraId="4480097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260D392" w14:textId="7197A2A1" w:rsidTr="00AB24F3">
        <w:tc>
          <w:tcPr>
            <w:tcW w:w="1667" w:type="pct"/>
          </w:tcPr>
          <w:p w14:paraId="7D62838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7E5B515" w14:textId="4137311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 a classificação das demandas quanto ao risco para fins de contingenciamento; </w:t>
            </w:r>
          </w:p>
        </w:tc>
        <w:tc>
          <w:tcPr>
            <w:tcW w:w="1666" w:type="pct"/>
          </w:tcPr>
          <w:p w14:paraId="6146FA5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B8FBD49" w14:textId="685CABF9" w:rsidTr="00AB24F3">
        <w:tc>
          <w:tcPr>
            <w:tcW w:w="1667" w:type="pct"/>
          </w:tcPr>
          <w:p w14:paraId="06355C87"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7A18C4B" w14:textId="16B7048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 o valor provisionado relativo a cada ação, quando for o caso; e </w:t>
            </w:r>
          </w:p>
        </w:tc>
        <w:tc>
          <w:tcPr>
            <w:tcW w:w="1666" w:type="pct"/>
          </w:tcPr>
          <w:p w14:paraId="463E5B9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23EA9A8" w14:textId="7D087B8E" w:rsidTr="00AB24F3">
        <w:tc>
          <w:tcPr>
            <w:tcW w:w="1667" w:type="pct"/>
          </w:tcPr>
          <w:p w14:paraId="2569F2C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45D8185" w14:textId="11F5FFFB"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 a totalização dos valores provisionados, quando for o caso. </w:t>
            </w:r>
          </w:p>
        </w:tc>
        <w:tc>
          <w:tcPr>
            <w:tcW w:w="1666" w:type="pct"/>
          </w:tcPr>
          <w:p w14:paraId="4978FFC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24B92B9" w14:textId="20E1DFC5" w:rsidTr="00AB24F3">
        <w:tc>
          <w:tcPr>
            <w:tcW w:w="1667" w:type="pct"/>
          </w:tcPr>
          <w:p w14:paraId="1EF6021E"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8FF3972" w14:textId="7052438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h) Termo de Incorporação de plano de benefícios contendo, no mínimo: </w:t>
            </w:r>
          </w:p>
        </w:tc>
        <w:tc>
          <w:tcPr>
            <w:tcW w:w="1666" w:type="pct"/>
          </w:tcPr>
          <w:p w14:paraId="1452541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4112ECB" w14:textId="1E7290E8" w:rsidTr="00AB24F3">
        <w:tc>
          <w:tcPr>
            <w:tcW w:w="1667" w:type="pct"/>
          </w:tcPr>
          <w:p w14:paraId="2C10170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848988E" w14:textId="05370D9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1) a identificação e qualificação das partes e representantes legais; </w:t>
            </w:r>
          </w:p>
        </w:tc>
        <w:tc>
          <w:tcPr>
            <w:tcW w:w="1666" w:type="pct"/>
          </w:tcPr>
          <w:p w14:paraId="2C2DCE2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54AE0AB" w14:textId="4C5E53C6" w:rsidTr="00AB24F3">
        <w:tc>
          <w:tcPr>
            <w:tcW w:w="1667" w:type="pct"/>
          </w:tcPr>
          <w:p w14:paraId="28902497"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23CE5DC" w14:textId="25221BC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2) a identificação dos planos de benefícios envolvidos na operação, especificando suas modalidades e os responsáveis pelo seu custeio; </w:t>
            </w:r>
          </w:p>
        </w:tc>
        <w:tc>
          <w:tcPr>
            <w:tcW w:w="1666" w:type="pct"/>
          </w:tcPr>
          <w:p w14:paraId="59C0B42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E1A7AB9" w14:textId="06CC8787" w:rsidTr="00AB24F3">
        <w:tc>
          <w:tcPr>
            <w:tcW w:w="1667" w:type="pct"/>
          </w:tcPr>
          <w:p w14:paraId="1D67D44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499DF5A" w14:textId="34EA591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3) a data-base da operação; </w:t>
            </w:r>
          </w:p>
        </w:tc>
        <w:tc>
          <w:tcPr>
            <w:tcW w:w="1666" w:type="pct"/>
          </w:tcPr>
          <w:p w14:paraId="6F77E82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AAF3C15" w14:textId="25F113E6" w:rsidTr="00AB24F3">
        <w:tc>
          <w:tcPr>
            <w:tcW w:w="1667" w:type="pct"/>
          </w:tcPr>
          <w:p w14:paraId="5A7E1C5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8E31526" w14:textId="1F10970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4) cláusula de rescisão dos convênios de adesão em relação ao(s) plano(s) de benefícios incorporado(s), se for o caso; </w:t>
            </w:r>
          </w:p>
        </w:tc>
        <w:tc>
          <w:tcPr>
            <w:tcW w:w="1666" w:type="pct"/>
          </w:tcPr>
          <w:p w14:paraId="2C952D75"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218A0E6" w14:textId="1EDF800C" w:rsidTr="00AB24F3">
        <w:tc>
          <w:tcPr>
            <w:tcW w:w="1667" w:type="pct"/>
          </w:tcPr>
          <w:p w14:paraId="04C143D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FA0ACF9" w14:textId="3BCB63D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5) critério para o tratamento dos resultados dos planos de benefícios envolvidos na operação; </w:t>
            </w:r>
          </w:p>
        </w:tc>
        <w:tc>
          <w:tcPr>
            <w:tcW w:w="1666" w:type="pct"/>
          </w:tcPr>
          <w:p w14:paraId="7F40082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8DB726C" w14:textId="25C81129" w:rsidTr="00AB24F3">
        <w:tc>
          <w:tcPr>
            <w:tcW w:w="1667" w:type="pct"/>
          </w:tcPr>
          <w:p w14:paraId="38350E5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5E18C97" w14:textId="7A84156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6) critérios para o tratamento e a forma de unificação dos exigíveis, do patrimônio de cobertura, das provisões matemáticas e dos fundos existentes dos planos de benefícios envolvidos na operação; </w:t>
            </w:r>
          </w:p>
        </w:tc>
        <w:tc>
          <w:tcPr>
            <w:tcW w:w="1666" w:type="pct"/>
          </w:tcPr>
          <w:p w14:paraId="0747124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3A0142D" w14:textId="0F557156" w:rsidTr="00AB24F3">
        <w:tc>
          <w:tcPr>
            <w:tcW w:w="1667" w:type="pct"/>
          </w:tcPr>
          <w:p w14:paraId="50D3F094"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5C14C7C" w14:textId="6AB8DBC4"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7) o prazo para finalização da operação, a ser estabelecido a partir da data de autorização; e </w:t>
            </w:r>
          </w:p>
        </w:tc>
        <w:tc>
          <w:tcPr>
            <w:tcW w:w="1666" w:type="pct"/>
          </w:tcPr>
          <w:p w14:paraId="5BE99DB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EFEFA8D" w14:textId="32741DF9" w:rsidTr="00AB24F3">
        <w:tc>
          <w:tcPr>
            <w:tcW w:w="1667" w:type="pct"/>
          </w:tcPr>
          <w:p w14:paraId="6383EF0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F32E81A" w14:textId="3BEF39A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8) o foro para dirimir todo e qualquer questionamento acerca da operação; </w:t>
            </w:r>
          </w:p>
        </w:tc>
        <w:tc>
          <w:tcPr>
            <w:tcW w:w="1666" w:type="pct"/>
          </w:tcPr>
          <w:p w14:paraId="2BAEB26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626D8C8" w14:textId="5CBA59A6" w:rsidTr="00AB24F3">
        <w:tc>
          <w:tcPr>
            <w:tcW w:w="1667" w:type="pct"/>
          </w:tcPr>
          <w:p w14:paraId="61F601DB"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p>
        </w:tc>
        <w:tc>
          <w:tcPr>
            <w:tcW w:w="1667" w:type="pct"/>
          </w:tcPr>
          <w:p w14:paraId="36DEA32D" w14:textId="4BED197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i) relatório da operação, posicionado na data-base, em formato “</w:t>
            </w:r>
            <w:proofErr w:type="spellStart"/>
            <w:r w:rsidRPr="001F4E6F">
              <w:rPr>
                <w:rFonts w:ascii="Calibri" w:eastAsia="Times New Roman" w:hAnsi="Calibri" w:cs="Calibri"/>
                <w:color w:val="000000" w:themeColor="text1"/>
                <w:sz w:val="20"/>
                <w:szCs w:val="20"/>
                <w:lang w:eastAsia="pt-BR"/>
              </w:rPr>
              <w:t>xlsx</w:t>
            </w:r>
            <w:proofErr w:type="spellEnd"/>
            <w:r w:rsidRPr="001F4E6F">
              <w:rPr>
                <w:rFonts w:ascii="Calibri" w:eastAsia="Times New Roman" w:hAnsi="Calibri" w:cs="Calibri"/>
                <w:color w:val="000000" w:themeColor="text1"/>
                <w:sz w:val="20"/>
                <w:szCs w:val="20"/>
                <w:lang w:eastAsia="pt-BR"/>
              </w:rPr>
              <w:t xml:space="preserve">”, disponível no sítio eletrônico da Previc na internet; e </w:t>
            </w:r>
          </w:p>
        </w:tc>
        <w:tc>
          <w:tcPr>
            <w:tcW w:w="1666" w:type="pct"/>
          </w:tcPr>
          <w:p w14:paraId="740E2B50" w14:textId="77777777"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09489B92" w14:textId="25E2FB4E" w:rsidTr="00AB24F3">
        <w:tc>
          <w:tcPr>
            <w:tcW w:w="1667" w:type="pct"/>
          </w:tcPr>
          <w:p w14:paraId="026902F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B57258E" w14:textId="1757126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j) manifestação favorável do órgão responsável pela supervisão, pela coordenação e pelo controle do patrocinador, no caso de patrocinadores sujeitos ao disposto no art. 4º da Lei Complementar nº 108, de 2001; </w:t>
            </w:r>
          </w:p>
        </w:tc>
        <w:tc>
          <w:tcPr>
            <w:tcW w:w="1666" w:type="pct"/>
          </w:tcPr>
          <w:p w14:paraId="0FCFB56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1CE53FD" w14:textId="05165758" w:rsidTr="00AB24F3">
        <w:tc>
          <w:tcPr>
            <w:tcW w:w="1667" w:type="pct"/>
          </w:tcPr>
          <w:p w14:paraId="6EC90811"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184E191" w14:textId="75F90F3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A comprovação da finalização da operação deve ser instruída com os seguintes documentos: </w:t>
            </w:r>
          </w:p>
        </w:tc>
        <w:tc>
          <w:tcPr>
            <w:tcW w:w="1666" w:type="pct"/>
          </w:tcPr>
          <w:p w14:paraId="452186FC"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F90A7E8" w14:textId="628F7AF1" w:rsidTr="00AB24F3">
        <w:tc>
          <w:tcPr>
            <w:tcW w:w="1667" w:type="pct"/>
          </w:tcPr>
          <w:p w14:paraId="637C218A"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378E25C" w14:textId="1908038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356C4FD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9CCBAA3" w14:textId="43AFBBFE" w:rsidTr="00AB24F3">
        <w:tc>
          <w:tcPr>
            <w:tcW w:w="1667" w:type="pct"/>
          </w:tcPr>
          <w:p w14:paraId="58E7F74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B8649DE" w14:textId="46056B08"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Finalização de Incorporação de Plano de Benefícios; e </w:t>
            </w:r>
          </w:p>
        </w:tc>
        <w:tc>
          <w:tcPr>
            <w:tcW w:w="1666" w:type="pct"/>
          </w:tcPr>
          <w:p w14:paraId="47CBCF3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275033D" w14:textId="1A54C67B" w:rsidTr="00AB24F3">
        <w:tc>
          <w:tcPr>
            <w:tcW w:w="1667" w:type="pct"/>
          </w:tcPr>
          <w:p w14:paraId="41A72D7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E20FC1E" w14:textId="01374D9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c) Termo de Responsabilidade de Encerramento de Plano de Benefícios, em relação a cada plano de benefícios a ser extinto em decorrência da operação.</w:t>
            </w:r>
          </w:p>
        </w:tc>
        <w:tc>
          <w:tcPr>
            <w:tcW w:w="1666" w:type="pct"/>
          </w:tcPr>
          <w:p w14:paraId="414F0D8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C76C783" w14:textId="2BB49D4E" w:rsidTr="00AB24F3">
        <w:tc>
          <w:tcPr>
            <w:tcW w:w="1667" w:type="pct"/>
          </w:tcPr>
          <w:p w14:paraId="2D2DB5B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E09E3D8" w14:textId="565C4772"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4B038D4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BAC97E1" w14:textId="7DC48375" w:rsidTr="00AB24F3">
        <w:tc>
          <w:tcPr>
            <w:tcW w:w="1667" w:type="pct"/>
          </w:tcPr>
          <w:p w14:paraId="496A6181"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33D0C89A" w14:textId="766986EE"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bookmarkStart w:id="40" w:name="_Ref138859371"/>
            <w:r w:rsidRPr="001F4E6F">
              <w:rPr>
                <w:rFonts w:ascii="Calibri" w:eastAsia="Times New Roman" w:hAnsi="Calibri" w:cs="Calibri"/>
                <w:b/>
                <w:bCs/>
                <w:color w:val="000000"/>
                <w:sz w:val="20"/>
                <w:szCs w:val="20"/>
                <w:lang w:eastAsia="pt-BR"/>
              </w:rPr>
              <w:t xml:space="preserve"> </w:t>
            </w:r>
            <w:bookmarkEnd w:id="40"/>
          </w:p>
        </w:tc>
        <w:tc>
          <w:tcPr>
            <w:tcW w:w="1666" w:type="pct"/>
          </w:tcPr>
          <w:p w14:paraId="76F41B48"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089621C8" w14:textId="3D52A60B" w:rsidTr="00AB24F3">
        <w:tc>
          <w:tcPr>
            <w:tcW w:w="1667" w:type="pct"/>
          </w:tcPr>
          <w:p w14:paraId="4582AD3B"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574B8E12" w14:textId="5A1728BC"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Documentos para Instrução do Requerimento de Transferência de Gerenciamento de Plano de Benefícios</w:t>
            </w:r>
          </w:p>
        </w:tc>
        <w:tc>
          <w:tcPr>
            <w:tcW w:w="1666" w:type="pct"/>
          </w:tcPr>
          <w:p w14:paraId="26B8CB97"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0442D8EA" w14:textId="45090AB2" w:rsidTr="00AB24F3">
        <w:tc>
          <w:tcPr>
            <w:tcW w:w="1667" w:type="pct"/>
          </w:tcPr>
          <w:p w14:paraId="43B7906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29AB5F3" w14:textId="54545E6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Os requerimentos de licenciamento de transferência de gerenciamento de planos de benefícios devem ser instruídos com os seguintes documentos: </w:t>
            </w:r>
          </w:p>
        </w:tc>
        <w:tc>
          <w:tcPr>
            <w:tcW w:w="1666" w:type="pct"/>
          </w:tcPr>
          <w:p w14:paraId="06EC375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A54C2EE" w14:textId="5BDD1F8A" w:rsidTr="00AB24F3">
        <w:tc>
          <w:tcPr>
            <w:tcW w:w="1667" w:type="pct"/>
          </w:tcPr>
          <w:p w14:paraId="72D7368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3882DE1" w14:textId="326BF65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4D0FC91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ED2BD9F" w14:textId="52D5E565" w:rsidTr="00AB24F3">
        <w:tc>
          <w:tcPr>
            <w:tcW w:w="1667" w:type="pct"/>
          </w:tcPr>
          <w:p w14:paraId="4C3ADCA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0C709E0" w14:textId="648B39F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Transferência de Gerenciamento; </w:t>
            </w:r>
          </w:p>
        </w:tc>
        <w:tc>
          <w:tcPr>
            <w:tcW w:w="1666" w:type="pct"/>
          </w:tcPr>
          <w:p w14:paraId="72CE2AC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C9E8D90" w14:textId="14D9A7A1" w:rsidTr="00AB24F3">
        <w:tc>
          <w:tcPr>
            <w:tcW w:w="1667" w:type="pct"/>
          </w:tcPr>
          <w:p w14:paraId="42B511F9"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5C18880" w14:textId="3C667C2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texto consolidado do regulamento do plano de benefícios, considerando a proposta de alteração, com as alterações propostas destacadas em negrito; </w:t>
            </w:r>
          </w:p>
        </w:tc>
        <w:tc>
          <w:tcPr>
            <w:tcW w:w="1666" w:type="pct"/>
          </w:tcPr>
          <w:p w14:paraId="7D007BF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A5C2D69" w14:textId="600EE60E" w:rsidTr="00AB24F3">
        <w:tc>
          <w:tcPr>
            <w:tcW w:w="1667" w:type="pct"/>
          </w:tcPr>
          <w:p w14:paraId="34DBA51E"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9A998EB" w14:textId="3F623016"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d) quadro comparativo entre texto vigente e texto proposto para o regulamento do plano de benefícios, somente com as disposições alteradas, a respectiva justificativa, o fundamento legal, se for o caso, e as alterações propostas destacadas em negrito; </w:t>
            </w:r>
          </w:p>
        </w:tc>
        <w:tc>
          <w:tcPr>
            <w:tcW w:w="1666" w:type="pct"/>
          </w:tcPr>
          <w:p w14:paraId="369C845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79570D6" w14:textId="2302518F" w:rsidTr="00AB24F3">
        <w:tc>
          <w:tcPr>
            <w:tcW w:w="1667" w:type="pct"/>
          </w:tcPr>
          <w:p w14:paraId="062DF3D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D46FE45" w14:textId="06E47A2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e) texto das propostas de convênios de adesão firmados, em relação ao plano de benefícios, com a EFPC de destino; </w:t>
            </w:r>
          </w:p>
        </w:tc>
        <w:tc>
          <w:tcPr>
            <w:tcW w:w="1666" w:type="pct"/>
          </w:tcPr>
          <w:p w14:paraId="2AFF9E2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DC8AFE3" w14:textId="08E0F650" w:rsidTr="00AB24F3">
        <w:tc>
          <w:tcPr>
            <w:tcW w:w="1667" w:type="pct"/>
          </w:tcPr>
          <w:p w14:paraId="3EA3D624"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B169E6D" w14:textId="4B2DFF3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f) Termo de Transferência de Gerenciamento, conforme legislação específica; e </w:t>
            </w:r>
          </w:p>
        </w:tc>
        <w:tc>
          <w:tcPr>
            <w:tcW w:w="1666" w:type="pct"/>
          </w:tcPr>
          <w:p w14:paraId="39561C2D"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C4D9538" w14:textId="7C365932" w:rsidTr="00AB24F3">
        <w:tc>
          <w:tcPr>
            <w:tcW w:w="1667" w:type="pct"/>
          </w:tcPr>
          <w:p w14:paraId="79B3B7F7"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7106DB6" w14:textId="42A2C6D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g) manifestação favorável do órgão responsável pela supervisão, pela coordenação e pelo controle do patrocinador, no caso de patrocinadores sujeitos ao disposto no art. 4º da Lei Complementar nº 108, de 2001; e </w:t>
            </w:r>
          </w:p>
        </w:tc>
        <w:tc>
          <w:tcPr>
            <w:tcW w:w="1666" w:type="pct"/>
          </w:tcPr>
          <w:p w14:paraId="4C08D085"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EFF5864" w14:textId="46E74E9F" w:rsidTr="00AB24F3">
        <w:tc>
          <w:tcPr>
            <w:tcW w:w="1667" w:type="pct"/>
          </w:tcPr>
          <w:p w14:paraId="1B53872D"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7623E5D" w14:textId="7F3E7D2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A comprovação da finalização da operação deve ser instruída com os seguintes documentos: </w:t>
            </w:r>
          </w:p>
        </w:tc>
        <w:tc>
          <w:tcPr>
            <w:tcW w:w="1666" w:type="pct"/>
          </w:tcPr>
          <w:p w14:paraId="32C0089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8A196B5" w14:textId="63A49B31" w:rsidTr="00AB24F3">
        <w:tc>
          <w:tcPr>
            <w:tcW w:w="1667" w:type="pct"/>
          </w:tcPr>
          <w:p w14:paraId="491EAE7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4EECFAA" w14:textId="5FF8068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3CE2933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3501E80" w14:textId="64339116" w:rsidTr="00AB24F3">
        <w:tc>
          <w:tcPr>
            <w:tcW w:w="1667" w:type="pct"/>
          </w:tcPr>
          <w:p w14:paraId="1960413A"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A1F7173" w14:textId="62C7785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Finalização de Transferência de Gerenciamento; e </w:t>
            </w:r>
          </w:p>
        </w:tc>
        <w:tc>
          <w:tcPr>
            <w:tcW w:w="1666" w:type="pct"/>
          </w:tcPr>
          <w:p w14:paraId="2951F41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20FA0F1" w14:textId="0B66DBCB" w:rsidTr="00AB24F3">
        <w:tc>
          <w:tcPr>
            <w:tcW w:w="1667" w:type="pct"/>
          </w:tcPr>
          <w:p w14:paraId="62D6470F"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3AEC030" w14:textId="49D7474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c) Termo de Responsabilidade de Encerramento de EFPC, em relação à EFPC a ser extinta em decorrência da operação, se for o caso.</w:t>
            </w:r>
          </w:p>
        </w:tc>
        <w:tc>
          <w:tcPr>
            <w:tcW w:w="1666" w:type="pct"/>
          </w:tcPr>
          <w:p w14:paraId="040AA96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8DFDE66" w14:textId="34661DBD" w:rsidTr="00AB24F3">
        <w:tc>
          <w:tcPr>
            <w:tcW w:w="1667" w:type="pct"/>
          </w:tcPr>
          <w:p w14:paraId="128D1E49"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C9E1D8A" w14:textId="5D5EA281"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4C8FA29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D67812F" w14:textId="7428D400" w:rsidTr="00AB24F3">
        <w:tc>
          <w:tcPr>
            <w:tcW w:w="1667" w:type="pct"/>
          </w:tcPr>
          <w:p w14:paraId="496B1FEC"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2F63A96D" w14:textId="33F14183"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bookmarkStart w:id="41" w:name="_Ref138859812"/>
            <w:r w:rsidRPr="001F4E6F">
              <w:rPr>
                <w:rFonts w:ascii="Calibri" w:eastAsia="Times New Roman" w:hAnsi="Calibri" w:cs="Calibri"/>
                <w:b/>
                <w:bCs/>
                <w:color w:val="000000"/>
                <w:sz w:val="20"/>
                <w:szCs w:val="20"/>
                <w:lang w:eastAsia="pt-BR"/>
              </w:rPr>
              <w:t xml:space="preserve"> </w:t>
            </w:r>
            <w:bookmarkEnd w:id="41"/>
          </w:p>
        </w:tc>
        <w:tc>
          <w:tcPr>
            <w:tcW w:w="1666" w:type="pct"/>
          </w:tcPr>
          <w:p w14:paraId="5D59FB36"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1F9E7AEA" w14:textId="4594C22D" w:rsidTr="00AB24F3">
        <w:tc>
          <w:tcPr>
            <w:tcW w:w="1667" w:type="pct"/>
          </w:tcPr>
          <w:p w14:paraId="532BA367"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26D39F99" w14:textId="04D3FA07"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Documentos para Instrução do Requerimento de Retirada de Patrocínio e da Comprovação da Finalização da Operação</w:t>
            </w:r>
          </w:p>
        </w:tc>
        <w:tc>
          <w:tcPr>
            <w:tcW w:w="1666" w:type="pct"/>
          </w:tcPr>
          <w:p w14:paraId="76EA0512"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6D25584D" w14:textId="035D22EE" w:rsidTr="00AB24F3">
        <w:tc>
          <w:tcPr>
            <w:tcW w:w="1667" w:type="pct"/>
          </w:tcPr>
          <w:p w14:paraId="4B89B56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DDE1DAE" w14:textId="1362ACB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Os requerimentos de licenciamento de retirada de patrocínio devem ser instruídos com os seguintes documentos: </w:t>
            </w:r>
          </w:p>
        </w:tc>
        <w:tc>
          <w:tcPr>
            <w:tcW w:w="1666" w:type="pct"/>
          </w:tcPr>
          <w:p w14:paraId="2711A83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1E69F91" w14:textId="176F88C9" w:rsidTr="00AB24F3">
        <w:tc>
          <w:tcPr>
            <w:tcW w:w="1667" w:type="pct"/>
          </w:tcPr>
          <w:p w14:paraId="7295F28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CB975BD" w14:textId="7447690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2CDF3E05"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56156B6" w14:textId="61EC519C" w:rsidTr="00AB24F3">
        <w:tc>
          <w:tcPr>
            <w:tcW w:w="1667" w:type="pct"/>
          </w:tcPr>
          <w:p w14:paraId="3F63AED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784313B" w14:textId="3C6665F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Retirada de Patrocínio; </w:t>
            </w:r>
          </w:p>
        </w:tc>
        <w:tc>
          <w:tcPr>
            <w:tcW w:w="1666" w:type="pct"/>
          </w:tcPr>
          <w:p w14:paraId="4203B3B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00C15ED" w14:textId="49ADEA36" w:rsidTr="00AB24F3">
        <w:tc>
          <w:tcPr>
            <w:tcW w:w="1667" w:type="pct"/>
          </w:tcPr>
          <w:p w14:paraId="6D6BDE6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2487061" w14:textId="7C9B507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Termo de Retirada de Patrocínio, conforme legislação específica; </w:t>
            </w:r>
          </w:p>
        </w:tc>
        <w:tc>
          <w:tcPr>
            <w:tcW w:w="1666" w:type="pct"/>
          </w:tcPr>
          <w:p w14:paraId="2FFEE6CB"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7C5036C" w14:textId="6C69729E" w:rsidTr="00AB24F3">
        <w:tc>
          <w:tcPr>
            <w:tcW w:w="1667" w:type="pct"/>
          </w:tcPr>
          <w:p w14:paraId="42F3E8F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AB1F307" w14:textId="77243436"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d) relatório da operação, em formato “</w:t>
            </w:r>
            <w:proofErr w:type="spellStart"/>
            <w:r w:rsidRPr="001F4E6F">
              <w:rPr>
                <w:rFonts w:ascii="Calibri" w:eastAsia="Times New Roman" w:hAnsi="Calibri" w:cs="Calibri"/>
                <w:color w:val="000000"/>
                <w:sz w:val="20"/>
                <w:szCs w:val="20"/>
                <w:lang w:eastAsia="pt-BR"/>
              </w:rPr>
              <w:t>xlsx</w:t>
            </w:r>
            <w:proofErr w:type="spellEnd"/>
            <w:r w:rsidRPr="001F4E6F">
              <w:rPr>
                <w:rFonts w:ascii="Calibri" w:eastAsia="Times New Roman" w:hAnsi="Calibri" w:cs="Calibri"/>
                <w:color w:val="000000"/>
                <w:sz w:val="20"/>
                <w:szCs w:val="20"/>
                <w:lang w:eastAsia="pt-BR"/>
              </w:rPr>
              <w:t xml:space="preserve">”, conforme modelo disponível no sítio eletrônico da Previc na internet; </w:t>
            </w:r>
          </w:p>
        </w:tc>
        <w:tc>
          <w:tcPr>
            <w:tcW w:w="1666" w:type="pct"/>
          </w:tcPr>
          <w:p w14:paraId="245EF6DC"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E3CE60C" w14:textId="3DAEECC8" w:rsidTr="00AB24F3">
        <w:tc>
          <w:tcPr>
            <w:tcW w:w="1667" w:type="pct"/>
          </w:tcPr>
          <w:p w14:paraId="040EB27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C2122B3" w14:textId="56EAAD7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e) acordo entre as partes para destinação do excedente patrimonial ou equacionamento da insuficiência patrimonial de forma diversa da proporção contributiva, quando for o caso; </w:t>
            </w:r>
          </w:p>
        </w:tc>
        <w:tc>
          <w:tcPr>
            <w:tcW w:w="1666" w:type="pct"/>
          </w:tcPr>
          <w:p w14:paraId="7ABE85A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AF9AB12" w14:textId="7CB9443A" w:rsidTr="00AB24F3">
        <w:tc>
          <w:tcPr>
            <w:tcW w:w="1667" w:type="pct"/>
          </w:tcPr>
          <w:p w14:paraId="3635A2BC"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1523CF7" w14:textId="489C7B5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f) texto consolidado do convênio de adesão do patrocinador remanescente para registrar a assunção das responsabilidades previstas na legislação aplicável e no regulamento, no caso de haver participantes e assistidos que tenham optado por permanecer no plano objeto de retirada de patrocínio, considerando a proposta de alteração, com as alterações propostas destacadas em negrito; </w:t>
            </w:r>
          </w:p>
        </w:tc>
        <w:tc>
          <w:tcPr>
            <w:tcW w:w="1666" w:type="pct"/>
          </w:tcPr>
          <w:p w14:paraId="6A7B57B5"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179C051" w14:textId="19FF050D" w:rsidTr="00AB24F3">
        <w:tc>
          <w:tcPr>
            <w:tcW w:w="1667" w:type="pct"/>
          </w:tcPr>
          <w:p w14:paraId="569CF6B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7249521" w14:textId="54DDA8A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g) manifestação favorável do órgão responsável pela supervisão, pela coordenação e pelo controle do patrocinador, no caso de patrocinadores sujeitos ao disposto no art. 4º da Lei Complementar nº 108, de 2001; e </w:t>
            </w:r>
          </w:p>
        </w:tc>
        <w:tc>
          <w:tcPr>
            <w:tcW w:w="1666" w:type="pct"/>
          </w:tcPr>
          <w:p w14:paraId="6771818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9325045" w14:textId="6AB0A393" w:rsidTr="00AB24F3">
        <w:tc>
          <w:tcPr>
            <w:tcW w:w="1667" w:type="pct"/>
          </w:tcPr>
          <w:p w14:paraId="6F031B6D"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6D3DF81" w14:textId="04F6115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h) aqueles mencionados no </w:t>
            </w:r>
            <w:r w:rsidRPr="001F4E6F">
              <w:rPr>
                <w:rFonts w:ascii="Calibri" w:eastAsia="Times New Roman" w:hAnsi="Calibri" w:cs="Calibri"/>
                <w:color w:val="000000"/>
                <w:sz w:val="20"/>
                <w:szCs w:val="20"/>
                <w:lang w:eastAsia="pt-BR"/>
              </w:rPr>
              <w:fldChar w:fldCharType="begin"/>
            </w:r>
            <w:r w:rsidRPr="001F4E6F">
              <w:rPr>
                <w:rFonts w:ascii="Calibri" w:eastAsia="Times New Roman" w:hAnsi="Calibri" w:cs="Calibri"/>
                <w:color w:val="000000"/>
                <w:sz w:val="20"/>
                <w:szCs w:val="20"/>
                <w:lang w:eastAsia="pt-BR"/>
              </w:rPr>
              <w:instrText xml:space="preserve"> REF _Ref138855264 \r  \* MERGEFORMAT </w:instrText>
            </w:r>
            <w:r w:rsidRPr="001F4E6F">
              <w:rPr>
                <w:rFonts w:ascii="Calibri" w:eastAsia="Times New Roman" w:hAnsi="Calibri" w:cs="Calibri"/>
                <w:color w:val="000000"/>
                <w:sz w:val="20"/>
                <w:szCs w:val="20"/>
                <w:lang w:eastAsia="pt-BR"/>
              </w:rPr>
              <w:fldChar w:fldCharType="separate"/>
            </w:r>
            <w:r w:rsidRPr="001F4E6F">
              <w:rPr>
                <w:rFonts w:ascii="Calibri" w:eastAsia="Times New Roman" w:hAnsi="Calibri" w:cs="Calibri"/>
                <w:color w:val="000000"/>
                <w:sz w:val="20"/>
                <w:szCs w:val="20"/>
                <w:lang w:eastAsia="pt-BR"/>
              </w:rPr>
              <w:t>ANEXO X</w:t>
            </w:r>
            <w:r w:rsidRPr="001F4E6F">
              <w:rPr>
                <w:rFonts w:ascii="Calibri" w:eastAsia="Times New Roman" w:hAnsi="Calibri" w:cs="Calibri"/>
                <w:color w:val="000000"/>
                <w:sz w:val="20"/>
                <w:szCs w:val="20"/>
                <w:lang w:eastAsia="pt-BR"/>
              </w:rPr>
              <w:fldChar w:fldCharType="end"/>
            </w:r>
            <w:r w:rsidRPr="001F4E6F">
              <w:rPr>
                <w:rFonts w:ascii="Calibri" w:eastAsia="Times New Roman" w:hAnsi="Calibri" w:cs="Calibri"/>
                <w:color w:val="000000"/>
                <w:sz w:val="20"/>
                <w:szCs w:val="20"/>
                <w:lang w:eastAsia="pt-BR"/>
              </w:rPr>
              <w:t xml:space="preserve">, no caso de a EFPC concordar com a criação de plano de benefícios instituído por opção, fundamentado em estudo de viabilidade técnica; </w:t>
            </w:r>
          </w:p>
        </w:tc>
        <w:tc>
          <w:tcPr>
            <w:tcW w:w="1666" w:type="pct"/>
          </w:tcPr>
          <w:p w14:paraId="15803D4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6743A97" w14:textId="14FAE90E" w:rsidTr="00AB24F3">
        <w:tc>
          <w:tcPr>
            <w:tcW w:w="1667" w:type="pct"/>
          </w:tcPr>
          <w:p w14:paraId="32049927"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A3E634C" w14:textId="734826C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A comprovação da finalização da operação deve ser instruída com os seguintes documentos: </w:t>
            </w:r>
          </w:p>
        </w:tc>
        <w:tc>
          <w:tcPr>
            <w:tcW w:w="1666" w:type="pct"/>
          </w:tcPr>
          <w:p w14:paraId="78CB837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5258D34" w14:textId="10D0B3BF" w:rsidTr="00AB24F3">
        <w:tc>
          <w:tcPr>
            <w:tcW w:w="1667" w:type="pct"/>
          </w:tcPr>
          <w:p w14:paraId="03C84D6D"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3F8A6D8" w14:textId="55644C1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318C705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5B261D8" w14:textId="3EB4A1D2" w:rsidTr="00AB24F3">
        <w:tc>
          <w:tcPr>
            <w:tcW w:w="1667" w:type="pct"/>
          </w:tcPr>
          <w:p w14:paraId="6F059107"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CA6CA78" w14:textId="376D1684"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b) Termo de Responsabilidade de Finalização de Retirada de Patrocínio;</w:t>
            </w:r>
          </w:p>
        </w:tc>
        <w:tc>
          <w:tcPr>
            <w:tcW w:w="1666" w:type="pct"/>
          </w:tcPr>
          <w:p w14:paraId="32B0D9C5"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8310403" w14:textId="0DFA8C0A" w:rsidTr="00AB24F3">
        <w:tc>
          <w:tcPr>
            <w:tcW w:w="1667" w:type="pct"/>
          </w:tcPr>
          <w:p w14:paraId="42971EA1"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76065DF" w14:textId="14BA1A7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c) Termo de Responsabilidade de Encerramento de Plano de Benefícios, no caso de retirada total; e</w:t>
            </w:r>
          </w:p>
        </w:tc>
        <w:tc>
          <w:tcPr>
            <w:tcW w:w="1666" w:type="pct"/>
          </w:tcPr>
          <w:p w14:paraId="5FDB260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369B45F" w14:textId="0E8E4546" w:rsidTr="00AB24F3">
        <w:tc>
          <w:tcPr>
            <w:tcW w:w="1667" w:type="pct"/>
          </w:tcPr>
          <w:p w14:paraId="5D92751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B73C56C" w14:textId="1F8C1F1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d) Termo de Responsabilidade de Encerramento de EFPC, no caso de retirada total do único plano administrado pela EFPC. </w:t>
            </w:r>
          </w:p>
        </w:tc>
        <w:tc>
          <w:tcPr>
            <w:tcW w:w="1666" w:type="pct"/>
          </w:tcPr>
          <w:p w14:paraId="0304376B"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03C7C28" w14:textId="1D3BFFC0" w:rsidTr="00AB24F3">
        <w:tc>
          <w:tcPr>
            <w:tcW w:w="1667" w:type="pct"/>
          </w:tcPr>
          <w:p w14:paraId="339C6499"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9398F55" w14:textId="46AB45AA"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21CF25B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788A821" w14:textId="6BEFE27B" w:rsidTr="00AB24F3">
        <w:tc>
          <w:tcPr>
            <w:tcW w:w="1667" w:type="pct"/>
          </w:tcPr>
          <w:p w14:paraId="671BFE9B"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3B73E0ED" w14:textId="1CEDBA97"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bookmarkStart w:id="42" w:name="_Ref138859910"/>
            <w:r w:rsidRPr="001F4E6F">
              <w:rPr>
                <w:rFonts w:ascii="Calibri" w:eastAsia="Times New Roman" w:hAnsi="Calibri" w:cs="Calibri"/>
                <w:b/>
                <w:bCs/>
                <w:color w:val="000000"/>
                <w:sz w:val="20"/>
                <w:szCs w:val="20"/>
                <w:lang w:eastAsia="pt-BR"/>
              </w:rPr>
              <w:t xml:space="preserve"> </w:t>
            </w:r>
            <w:bookmarkEnd w:id="42"/>
          </w:p>
        </w:tc>
        <w:tc>
          <w:tcPr>
            <w:tcW w:w="1666" w:type="pct"/>
          </w:tcPr>
          <w:p w14:paraId="6CD087E9"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20718021" w14:textId="09F9E10E" w:rsidTr="00AB24F3">
        <w:tc>
          <w:tcPr>
            <w:tcW w:w="1667" w:type="pct"/>
          </w:tcPr>
          <w:p w14:paraId="587820A5"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00A6F77F" w14:textId="264FA4F5"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Documentos para Instrução do Requerimento de Rescisão Unilateral de Convênio de Adesão e da Comprovação da Finalização da Operação</w:t>
            </w:r>
          </w:p>
        </w:tc>
        <w:tc>
          <w:tcPr>
            <w:tcW w:w="1666" w:type="pct"/>
          </w:tcPr>
          <w:p w14:paraId="523B7F85"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588E2AC2" w14:textId="5C8D703E" w:rsidTr="00AB24F3">
        <w:tc>
          <w:tcPr>
            <w:tcW w:w="1667" w:type="pct"/>
          </w:tcPr>
          <w:p w14:paraId="050E2E6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D4D4649" w14:textId="32A5287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Os requerimentos de licenciamento de rescisão unilateral de convênio de adesão devem ser instruídos com os seguintes documentos: </w:t>
            </w:r>
          </w:p>
        </w:tc>
        <w:tc>
          <w:tcPr>
            <w:tcW w:w="1666" w:type="pct"/>
          </w:tcPr>
          <w:p w14:paraId="3917D1D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6D13605" w14:textId="06116287" w:rsidTr="00AB24F3">
        <w:tc>
          <w:tcPr>
            <w:tcW w:w="1667" w:type="pct"/>
          </w:tcPr>
          <w:p w14:paraId="1375EB9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10B3A87" w14:textId="47BC076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63FD7F13"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9EE7C3D" w14:textId="7ED854A5" w:rsidTr="00AB24F3">
        <w:tc>
          <w:tcPr>
            <w:tcW w:w="1667" w:type="pct"/>
          </w:tcPr>
          <w:p w14:paraId="639C763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31223A7" w14:textId="0EFEE4C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Rescisão Unilateral de Convênio de Adesão; </w:t>
            </w:r>
          </w:p>
        </w:tc>
        <w:tc>
          <w:tcPr>
            <w:tcW w:w="1666" w:type="pct"/>
          </w:tcPr>
          <w:p w14:paraId="4C3445C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FE3EBBF" w14:textId="56ECB8E5" w:rsidTr="00AB24F3">
        <w:tc>
          <w:tcPr>
            <w:tcW w:w="1667" w:type="pct"/>
          </w:tcPr>
          <w:p w14:paraId="4F60603D"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D20D6FA" w14:textId="474C2626"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Termo de rescisão unilateral de convênio de adesão, conforme legislação específica; e </w:t>
            </w:r>
          </w:p>
        </w:tc>
        <w:tc>
          <w:tcPr>
            <w:tcW w:w="1666" w:type="pct"/>
          </w:tcPr>
          <w:p w14:paraId="527E0DBF"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FA11384" w14:textId="1C3A57C1" w:rsidTr="00AB24F3">
        <w:tc>
          <w:tcPr>
            <w:tcW w:w="1667" w:type="pct"/>
          </w:tcPr>
          <w:p w14:paraId="7878E9E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5D7B755" w14:textId="6A5275A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d) Relatório da Operação, posicionado na data-base, em formato “</w:t>
            </w:r>
            <w:proofErr w:type="spellStart"/>
            <w:r w:rsidRPr="001F4E6F">
              <w:rPr>
                <w:rFonts w:ascii="Calibri" w:eastAsia="Times New Roman" w:hAnsi="Calibri" w:cs="Calibri"/>
                <w:color w:val="000000"/>
                <w:sz w:val="20"/>
                <w:szCs w:val="20"/>
                <w:lang w:eastAsia="pt-BR"/>
              </w:rPr>
              <w:t>xlsx</w:t>
            </w:r>
            <w:proofErr w:type="spellEnd"/>
            <w:r w:rsidRPr="001F4E6F">
              <w:rPr>
                <w:rFonts w:ascii="Calibri" w:eastAsia="Times New Roman" w:hAnsi="Calibri" w:cs="Calibri"/>
                <w:color w:val="000000"/>
                <w:sz w:val="20"/>
                <w:szCs w:val="20"/>
                <w:lang w:eastAsia="pt-BR"/>
              </w:rPr>
              <w:t xml:space="preserve">”, conforme modelo disponível no sítio eletrônico da Previc na internet; </w:t>
            </w:r>
          </w:p>
        </w:tc>
        <w:tc>
          <w:tcPr>
            <w:tcW w:w="1666" w:type="pct"/>
          </w:tcPr>
          <w:p w14:paraId="05454E0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C423BB8" w14:textId="3AF77D11" w:rsidTr="00AB24F3">
        <w:tc>
          <w:tcPr>
            <w:tcW w:w="1667" w:type="pct"/>
          </w:tcPr>
          <w:p w14:paraId="071F2F3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1768E69" w14:textId="256AA3EB"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A comprovação da finalização da operação deve ser instruída com os seguintes documentos: </w:t>
            </w:r>
          </w:p>
        </w:tc>
        <w:tc>
          <w:tcPr>
            <w:tcW w:w="1666" w:type="pct"/>
          </w:tcPr>
          <w:p w14:paraId="4385C98C"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308FEC6" w14:textId="110E87E1" w:rsidTr="00AB24F3">
        <w:tc>
          <w:tcPr>
            <w:tcW w:w="1667" w:type="pct"/>
          </w:tcPr>
          <w:p w14:paraId="12D2FF8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3F9D910" w14:textId="292530E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a) expediente explicativo; </w:t>
            </w:r>
          </w:p>
        </w:tc>
        <w:tc>
          <w:tcPr>
            <w:tcW w:w="1666" w:type="pct"/>
          </w:tcPr>
          <w:p w14:paraId="757F830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F7D46ED" w14:textId="6D56F537" w:rsidTr="00AB24F3">
        <w:tc>
          <w:tcPr>
            <w:tcW w:w="1667" w:type="pct"/>
          </w:tcPr>
          <w:p w14:paraId="2936EDEA"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B22C21A" w14:textId="69562784"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b) Termo de Responsabilidade de Finalização de Rescisão Unilateral de Convênio de Adesão; e </w:t>
            </w:r>
          </w:p>
        </w:tc>
        <w:tc>
          <w:tcPr>
            <w:tcW w:w="1666" w:type="pct"/>
          </w:tcPr>
          <w:p w14:paraId="3C0A3897"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2F7B44C" w14:textId="178507B8" w:rsidTr="00AB24F3">
        <w:tc>
          <w:tcPr>
            <w:tcW w:w="1667" w:type="pct"/>
          </w:tcPr>
          <w:p w14:paraId="4B0B068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4169FA7" w14:textId="75514D2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c) Termo de Responsabilidade de Encerramento de Plano de Benefícios, no caso de rescisão unilateral do único patrocinador ou instituidor do plano de benefícios; e</w:t>
            </w:r>
          </w:p>
        </w:tc>
        <w:tc>
          <w:tcPr>
            <w:tcW w:w="1666" w:type="pct"/>
          </w:tcPr>
          <w:p w14:paraId="6585D48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3958F76" w14:textId="49B9DAEC" w:rsidTr="00AB24F3">
        <w:tc>
          <w:tcPr>
            <w:tcW w:w="1667" w:type="pct"/>
          </w:tcPr>
          <w:p w14:paraId="7190F66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3CC66ED" w14:textId="147898F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d) Termo de Responsabilidade de Encerramento de EFPC, no caso de rescisão unilateral do único patrocinador ou instituidor do único plano de benefícios administrado pela EFPC. </w:t>
            </w:r>
          </w:p>
        </w:tc>
        <w:tc>
          <w:tcPr>
            <w:tcW w:w="1666" w:type="pct"/>
          </w:tcPr>
          <w:p w14:paraId="7A105D82"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0B904C8" w14:textId="602792B2" w:rsidTr="00AB24F3">
        <w:tc>
          <w:tcPr>
            <w:tcW w:w="1667" w:type="pct"/>
          </w:tcPr>
          <w:p w14:paraId="79E3832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BAD4190" w14:textId="2A3622D8"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69339C3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C11F0CA" w14:textId="55E7B5D3" w:rsidTr="00AB24F3">
        <w:tc>
          <w:tcPr>
            <w:tcW w:w="1667" w:type="pct"/>
          </w:tcPr>
          <w:p w14:paraId="517299A8"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34F953D5" w14:textId="32D2862F"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bookmarkStart w:id="43" w:name="_Ref138860781"/>
            <w:r w:rsidRPr="001F4E6F">
              <w:rPr>
                <w:rFonts w:ascii="Calibri" w:eastAsia="Times New Roman" w:hAnsi="Calibri" w:cs="Calibri"/>
                <w:b/>
                <w:bCs/>
                <w:color w:val="000000"/>
                <w:sz w:val="20"/>
                <w:szCs w:val="20"/>
                <w:lang w:eastAsia="pt-BR"/>
              </w:rPr>
              <w:t xml:space="preserve"> </w:t>
            </w:r>
            <w:bookmarkEnd w:id="43"/>
          </w:p>
        </w:tc>
        <w:tc>
          <w:tcPr>
            <w:tcW w:w="1666" w:type="pct"/>
          </w:tcPr>
          <w:p w14:paraId="35374C73"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77DB982C" w14:textId="12710E5D" w:rsidTr="00AB24F3">
        <w:tc>
          <w:tcPr>
            <w:tcW w:w="1667" w:type="pct"/>
          </w:tcPr>
          <w:p w14:paraId="4EC61CF2"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374F4A21" w14:textId="27E31C6C"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Documentos para Instrução do Requerimento de Destinação de Reserva Especial com Reversão de Valores</w:t>
            </w:r>
          </w:p>
        </w:tc>
        <w:tc>
          <w:tcPr>
            <w:tcW w:w="1666" w:type="pct"/>
          </w:tcPr>
          <w:p w14:paraId="1640C8EC"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785401FF" w14:textId="5DB3AC49" w:rsidTr="00AB24F3">
        <w:tc>
          <w:tcPr>
            <w:tcW w:w="1667" w:type="pct"/>
          </w:tcPr>
          <w:p w14:paraId="4D116364"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p>
        </w:tc>
        <w:tc>
          <w:tcPr>
            <w:tcW w:w="1667" w:type="pct"/>
          </w:tcPr>
          <w:p w14:paraId="3E69B510" w14:textId="362F3BAE"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I - expediente explicativo, contendo informações sobre: </w:t>
            </w:r>
          </w:p>
        </w:tc>
        <w:tc>
          <w:tcPr>
            <w:tcW w:w="1666" w:type="pct"/>
          </w:tcPr>
          <w:p w14:paraId="50E55784" w14:textId="77777777"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54D0CD07" w14:textId="4AB739D5" w:rsidTr="00AB24F3">
        <w:tc>
          <w:tcPr>
            <w:tcW w:w="1667" w:type="pct"/>
          </w:tcPr>
          <w:p w14:paraId="513C2279"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p>
        </w:tc>
        <w:tc>
          <w:tcPr>
            <w:tcW w:w="1667" w:type="pct"/>
          </w:tcPr>
          <w:p w14:paraId="49DD9603" w14:textId="255BE3B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a) o(s) exercício(s) a que se refere(m) a(s) reserva(s) especial(</w:t>
            </w:r>
            <w:proofErr w:type="spellStart"/>
            <w:r w:rsidRPr="001F4E6F">
              <w:rPr>
                <w:rFonts w:ascii="Calibri" w:eastAsia="Times New Roman" w:hAnsi="Calibri" w:cs="Calibri"/>
                <w:color w:val="000000" w:themeColor="text1"/>
                <w:sz w:val="20"/>
                <w:szCs w:val="20"/>
                <w:lang w:eastAsia="pt-BR"/>
              </w:rPr>
              <w:t>is</w:t>
            </w:r>
            <w:proofErr w:type="spellEnd"/>
            <w:r w:rsidRPr="001F4E6F">
              <w:rPr>
                <w:rFonts w:ascii="Calibri" w:eastAsia="Times New Roman" w:hAnsi="Calibri" w:cs="Calibri"/>
                <w:color w:val="000000" w:themeColor="text1"/>
                <w:sz w:val="20"/>
                <w:szCs w:val="20"/>
                <w:lang w:eastAsia="pt-BR"/>
              </w:rPr>
              <w:t xml:space="preserve">) destinada(s); </w:t>
            </w:r>
          </w:p>
        </w:tc>
        <w:tc>
          <w:tcPr>
            <w:tcW w:w="1666" w:type="pct"/>
          </w:tcPr>
          <w:p w14:paraId="72326B4E" w14:textId="77777777"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30DB2CAE" w14:textId="4C7DE637" w:rsidTr="00AB24F3">
        <w:tc>
          <w:tcPr>
            <w:tcW w:w="1667" w:type="pct"/>
          </w:tcPr>
          <w:p w14:paraId="72B598C9"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p>
        </w:tc>
        <w:tc>
          <w:tcPr>
            <w:tcW w:w="1667" w:type="pct"/>
          </w:tcPr>
          <w:p w14:paraId="69565A82" w14:textId="5F44EFEF"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b) o(s) tipo(s) de revisão proposta(s) (voluntária ou obrigatória); </w:t>
            </w:r>
          </w:p>
        </w:tc>
        <w:tc>
          <w:tcPr>
            <w:tcW w:w="1666" w:type="pct"/>
          </w:tcPr>
          <w:p w14:paraId="14F59DE1" w14:textId="77777777"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3EC74B56" w14:textId="4F025335" w:rsidTr="00AB24F3">
        <w:tc>
          <w:tcPr>
            <w:tcW w:w="1667" w:type="pct"/>
          </w:tcPr>
          <w:p w14:paraId="25BFD811"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34DE7ED" w14:textId="12ECE95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c) os destinatários da revisão do plano de benefícios, identificados por categoria (ativos, </w:t>
            </w:r>
            <w:proofErr w:type="spellStart"/>
            <w:r w:rsidRPr="001F4E6F">
              <w:rPr>
                <w:rFonts w:ascii="Calibri" w:eastAsia="Times New Roman" w:hAnsi="Calibri" w:cs="Calibri"/>
                <w:color w:val="000000"/>
                <w:sz w:val="20"/>
                <w:szCs w:val="20"/>
                <w:lang w:eastAsia="pt-BR"/>
              </w:rPr>
              <w:t>autopatrocinados</w:t>
            </w:r>
            <w:proofErr w:type="spellEnd"/>
            <w:r w:rsidRPr="001F4E6F">
              <w:rPr>
                <w:rFonts w:ascii="Calibri" w:eastAsia="Times New Roman" w:hAnsi="Calibri" w:cs="Calibri"/>
                <w:color w:val="000000"/>
                <w:sz w:val="20"/>
                <w:szCs w:val="20"/>
                <w:lang w:eastAsia="pt-BR"/>
              </w:rPr>
              <w:t xml:space="preserve">, em benefício proporcional diferido, assistidos ou patrocinadores); </w:t>
            </w:r>
          </w:p>
        </w:tc>
        <w:tc>
          <w:tcPr>
            <w:tcW w:w="1666" w:type="pct"/>
          </w:tcPr>
          <w:p w14:paraId="273F000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25033DD1" w14:textId="56C4FBC8" w:rsidTr="00AB24F3">
        <w:tc>
          <w:tcPr>
            <w:tcW w:w="1667" w:type="pct"/>
          </w:tcPr>
          <w:p w14:paraId="6DAD2F26"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EA1ECB8" w14:textId="77C5788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d) a(s) forma(s) de revisão proposta(s), nos termos estabelecidos em norma; e </w:t>
            </w:r>
          </w:p>
        </w:tc>
        <w:tc>
          <w:tcPr>
            <w:tcW w:w="1666" w:type="pct"/>
          </w:tcPr>
          <w:p w14:paraId="5DFC16EC"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97D3650" w14:textId="6C331512" w:rsidTr="00AB24F3">
        <w:tc>
          <w:tcPr>
            <w:tcW w:w="1667" w:type="pct"/>
          </w:tcPr>
          <w:p w14:paraId="483C6E20"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p>
        </w:tc>
        <w:tc>
          <w:tcPr>
            <w:tcW w:w="1667" w:type="pct"/>
          </w:tcPr>
          <w:p w14:paraId="08672EDB" w14:textId="0FFBC189"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e) detalhamento acerca das medidas, dos prazos, dos valores e das condições para a utilização da(s) reserva(s) especial(</w:t>
            </w:r>
            <w:proofErr w:type="spellStart"/>
            <w:r w:rsidRPr="001F4E6F">
              <w:rPr>
                <w:rFonts w:ascii="Calibri" w:eastAsia="Times New Roman" w:hAnsi="Calibri" w:cs="Calibri"/>
                <w:color w:val="000000" w:themeColor="text1"/>
                <w:sz w:val="20"/>
                <w:szCs w:val="20"/>
                <w:lang w:eastAsia="pt-BR"/>
              </w:rPr>
              <w:t>is</w:t>
            </w:r>
            <w:proofErr w:type="spellEnd"/>
            <w:r w:rsidRPr="001F4E6F">
              <w:rPr>
                <w:rFonts w:ascii="Calibri" w:eastAsia="Times New Roman" w:hAnsi="Calibri" w:cs="Calibri"/>
                <w:color w:val="000000" w:themeColor="text1"/>
                <w:sz w:val="20"/>
                <w:szCs w:val="20"/>
                <w:lang w:eastAsia="pt-BR"/>
              </w:rPr>
              <w:t xml:space="preserve">); </w:t>
            </w:r>
          </w:p>
        </w:tc>
        <w:tc>
          <w:tcPr>
            <w:tcW w:w="1666" w:type="pct"/>
          </w:tcPr>
          <w:p w14:paraId="7EBC3C0F" w14:textId="77777777"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43207CE7" w14:textId="3AF79800" w:rsidTr="00AB24F3">
        <w:tc>
          <w:tcPr>
            <w:tcW w:w="1667" w:type="pct"/>
          </w:tcPr>
          <w:p w14:paraId="7FEF5AE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3998217" w14:textId="5744A80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Termo de Responsabilidade de Reversão de Valores; </w:t>
            </w:r>
          </w:p>
        </w:tc>
        <w:tc>
          <w:tcPr>
            <w:tcW w:w="1666" w:type="pct"/>
          </w:tcPr>
          <w:p w14:paraId="478F0075"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CA389B1" w14:textId="4CF4DDC2" w:rsidTr="00AB24F3">
        <w:tc>
          <w:tcPr>
            <w:tcW w:w="1667" w:type="pct"/>
          </w:tcPr>
          <w:p w14:paraId="3BDD5CC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50648DDF" w14:textId="3A85D8D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texto consolidado do regulamento do plano de benefícios objeto da reversão de valores, considerando a proposta de alteração, quando for o caso, com as alterações propostas destacadas em negrito; </w:t>
            </w:r>
          </w:p>
        </w:tc>
        <w:tc>
          <w:tcPr>
            <w:tcW w:w="1666" w:type="pct"/>
          </w:tcPr>
          <w:p w14:paraId="68EC329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D37A9C3" w14:textId="337946E2" w:rsidTr="00AB24F3">
        <w:tc>
          <w:tcPr>
            <w:tcW w:w="1667" w:type="pct"/>
          </w:tcPr>
          <w:p w14:paraId="7E20ABC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8E6116E" w14:textId="189097EA"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quadro comparativo entre o texto vigente e o proposto para o regulamento do plano de benefícios objeto da reversão de valores, somente com as disposições alteradas, a respectiva justificativa, o fundamento legal, se for o caso, e as alterações propostas destacadas em negrito; </w:t>
            </w:r>
          </w:p>
        </w:tc>
        <w:tc>
          <w:tcPr>
            <w:tcW w:w="1666" w:type="pct"/>
          </w:tcPr>
          <w:p w14:paraId="4EA1238B"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8F5AFFA" w14:textId="6D103AD1" w:rsidTr="00AB24F3">
        <w:tc>
          <w:tcPr>
            <w:tcW w:w="1667" w:type="pct"/>
          </w:tcPr>
          <w:p w14:paraId="2238333C"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B7880E5" w14:textId="29865A0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 nota técnica atuarial vigente do plano de benefícios; </w:t>
            </w:r>
          </w:p>
        </w:tc>
        <w:tc>
          <w:tcPr>
            <w:tcW w:w="1666" w:type="pct"/>
          </w:tcPr>
          <w:p w14:paraId="22AD53A5"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F1C0AEF" w14:textId="25AE75AE" w:rsidTr="00AB24F3">
        <w:tc>
          <w:tcPr>
            <w:tcW w:w="1667" w:type="pct"/>
          </w:tcPr>
          <w:p w14:paraId="436C96D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246CDB0B" w14:textId="431CD03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 manifestação do Conselho Fiscal acerca dos riscos que possam comprometer a realização dos objetivos do plano de benefícios; </w:t>
            </w:r>
          </w:p>
        </w:tc>
        <w:tc>
          <w:tcPr>
            <w:tcW w:w="1666" w:type="pct"/>
          </w:tcPr>
          <w:p w14:paraId="30E54F68"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32CAEBC" w14:textId="146D66ED" w:rsidTr="00AB24F3">
        <w:tc>
          <w:tcPr>
            <w:tcW w:w="1667" w:type="pct"/>
          </w:tcPr>
          <w:p w14:paraId="162FD66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1DC8023" w14:textId="47D374A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VII) relatório da operação, contendo no mínimo: </w:t>
            </w:r>
          </w:p>
        </w:tc>
        <w:tc>
          <w:tcPr>
            <w:tcW w:w="1666" w:type="pct"/>
          </w:tcPr>
          <w:p w14:paraId="44124C6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9D879E0" w14:textId="592CF1EC" w:rsidTr="00AB24F3">
        <w:tc>
          <w:tcPr>
            <w:tcW w:w="1667" w:type="pct"/>
          </w:tcPr>
          <w:p w14:paraId="2E9BBB77"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p>
        </w:tc>
        <w:tc>
          <w:tcPr>
            <w:tcW w:w="1667" w:type="pct"/>
          </w:tcPr>
          <w:p w14:paraId="54382B0D" w14:textId="65BD6A16"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a) a apresentação do resultado do plano de benefícios, consoante as avaliações atuariais dos exercícios a que se refere(m) a(s) reserva(s) especial(</w:t>
            </w:r>
            <w:proofErr w:type="spellStart"/>
            <w:r w:rsidRPr="001F4E6F">
              <w:rPr>
                <w:rFonts w:ascii="Calibri" w:eastAsia="Times New Roman" w:hAnsi="Calibri" w:cs="Calibri"/>
                <w:color w:val="000000" w:themeColor="text1"/>
                <w:sz w:val="20"/>
                <w:szCs w:val="20"/>
                <w:lang w:eastAsia="pt-BR"/>
              </w:rPr>
              <w:t>is</w:t>
            </w:r>
            <w:proofErr w:type="spellEnd"/>
            <w:r w:rsidRPr="001F4E6F">
              <w:rPr>
                <w:rFonts w:ascii="Calibri" w:eastAsia="Times New Roman" w:hAnsi="Calibri" w:cs="Calibri"/>
                <w:color w:val="000000" w:themeColor="text1"/>
                <w:sz w:val="20"/>
                <w:szCs w:val="20"/>
                <w:lang w:eastAsia="pt-BR"/>
              </w:rPr>
              <w:t xml:space="preserve">) destinadas; </w:t>
            </w:r>
          </w:p>
        </w:tc>
        <w:tc>
          <w:tcPr>
            <w:tcW w:w="1666" w:type="pct"/>
          </w:tcPr>
          <w:p w14:paraId="2C49CF4A" w14:textId="77777777"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2F23520E" w14:textId="15FAB778" w:rsidTr="00AB24F3">
        <w:tc>
          <w:tcPr>
            <w:tcW w:w="1667" w:type="pct"/>
          </w:tcPr>
          <w:p w14:paraId="73AB7144"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p>
        </w:tc>
        <w:tc>
          <w:tcPr>
            <w:tcW w:w="1667" w:type="pct"/>
          </w:tcPr>
          <w:p w14:paraId="50C84C48" w14:textId="0AFEFFE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b) a demonstração do valor obtido pela dedução, na(s) reserva(s) especial(</w:t>
            </w:r>
            <w:proofErr w:type="spellStart"/>
            <w:r w:rsidRPr="001F4E6F">
              <w:rPr>
                <w:rFonts w:ascii="Calibri" w:eastAsia="Times New Roman" w:hAnsi="Calibri" w:cs="Calibri"/>
                <w:color w:val="000000" w:themeColor="text1"/>
                <w:sz w:val="20"/>
                <w:szCs w:val="20"/>
                <w:lang w:eastAsia="pt-BR"/>
              </w:rPr>
              <w:t>is</w:t>
            </w:r>
            <w:proofErr w:type="spellEnd"/>
            <w:r w:rsidRPr="001F4E6F">
              <w:rPr>
                <w:rFonts w:ascii="Calibri" w:eastAsia="Times New Roman" w:hAnsi="Calibri" w:cs="Calibri"/>
                <w:color w:val="000000" w:themeColor="text1"/>
                <w:sz w:val="20"/>
                <w:szCs w:val="20"/>
                <w:lang w:eastAsia="pt-BR"/>
              </w:rPr>
              <w:t xml:space="preserve">), para fins de cálculo do montante a ser(em) destinado(s): </w:t>
            </w:r>
          </w:p>
        </w:tc>
        <w:tc>
          <w:tcPr>
            <w:tcW w:w="1666" w:type="pct"/>
          </w:tcPr>
          <w:p w14:paraId="4E5D3D7A" w14:textId="77777777"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694BBEBC" w14:textId="01E84279" w:rsidTr="00AB24F3">
        <w:tc>
          <w:tcPr>
            <w:tcW w:w="1667" w:type="pct"/>
          </w:tcPr>
          <w:p w14:paraId="26AB386A"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p>
        </w:tc>
        <w:tc>
          <w:tcPr>
            <w:tcW w:w="1667" w:type="pct"/>
          </w:tcPr>
          <w:p w14:paraId="790FAC23" w14:textId="0F0AA6BC"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1) do valor do ajuste de precificação negativo, se for o caso; e </w:t>
            </w:r>
          </w:p>
        </w:tc>
        <w:tc>
          <w:tcPr>
            <w:tcW w:w="1666" w:type="pct"/>
          </w:tcPr>
          <w:p w14:paraId="464ACA0A" w14:textId="77777777"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6FABA68C" w14:textId="6A2AEA77" w:rsidTr="00AB24F3">
        <w:tc>
          <w:tcPr>
            <w:tcW w:w="1667" w:type="pct"/>
          </w:tcPr>
          <w:p w14:paraId="6A76CDBE"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p>
        </w:tc>
        <w:tc>
          <w:tcPr>
            <w:tcW w:w="1667" w:type="pct"/>
          </w:tcPr>
          <w:p w14:paraId="19E1349A" w14:textId="29CE4D4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 xml:space="preserve">2) dos valores correspondentes à diferença entre as provisões matemáticas calculadas com as hipóteses efetivamente adotadas pelo plano e aquelas calculadas com as hipóteses estabelecidas na legislação vigente para destinação de reserva especial, se for o caso; </w:t>
            </w:r>
          </w:p>
        </w:tc>
        <w:tc>
          <w:tcPr>
            <w:tcW w:w="1666" w:type="pct"/>
          </w:tcPr>
          <w:p w14:paraId="0B71BB30" w14:textId="77777777"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42DFFDDA" w14:textId="68D00C53" w:rsidTr="00AB24F3">
        <w:tc>
          <w:tcPr>
            <w:tcW w:w="1667" w:type="pct"/>
          </w:tcPr>
          <w:p w14:paraId="15AF153E"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p>
        </w:tc>
        <w:tc>
          <w:tcPr>
            <w:tcW w:w="1667" w:type="pct"/>
          </w:tcPr>
          <w:p w14:paraId="27214850" w14:textId="14CCF3BB"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c) a(s) demonstração(</w:t>
            </w:r>
            <w:proofErr w:type="spellStart"/>
            <w:r w:rsidRPr="001F4E6F">
              <w:rPr>
                <w:rFonts w:ascii="Calibri" w:eastAsia="Times New Roman" w:hAnsi="Calibri" w:cs="Calibri"/>
                <w:color w:val="000000" w:themeColor="text1"/>
                <w:sz w:val="20"/>
                <w:szCs w:val="20"/>
                <w:lang w:eastAsia="pt-BR"/>
              </w:rPr>
              <w:t>ões</w:t>
            </w:r>
            <w:proofErr w:type="spellEnd"/>
            <w:r w:rsidRPr="001F4E6F">
              <w:rPr>
                <w:rFonts w:ascii="Calibri" w:eastAsia="Times New Roman" w:hAnsi="Calibri" w:cs="Calibri"/>
                <w:color w:val="000000" w:themeColor="text1"/>
                <w:sz w:val="20"/>
                <w:szCs w:val="20"/>
                <w:lang w:eastAsia="pt-BR"/>
              </w:rPr>
              <w:t>) da(s) apuração(</w:t>
            </w:r>
            <w:proofErr w:type="spellStart"/>
            <w:r w:rsidRPr="001F4E6F">
              <w:rPr>
                <w:rFonts w:ascii="Calibri" w:eastAsia="Times New Roman" w:hAnsi="Calibri" w:cs="Calibri"/>
                <w:color w:val="000000" w:themeColor="text1"/>
                <w:sz w:val="20"/>
                <w:szCs w:val="20"/>
                <w:lang w:eastAsia="pt-BR"/>
              </w:rPr>
              <w:t>ões</w:t>
            </w:r>
            <w:proofErr w:type="spellEnd"/>
            <w:r w:rsidRPr="001F4E6F">
              <w:rPr>
                <w:rFonts w:ascii="Calibri" w:eastAsia="Times New Roman" w:hAnsi="Calibri" w:cs="Calibri"/>
                <w:color w:val="000000" w:themeColor="text1"/>
                <w:sz w:val="20"/>
                <w:szCs w:val="20"/>
                <w:lang w:eastAsia="pt-BR"/>
              </w:rPr>
              <w:t>) da(s) proporção(</w:t>
            </w:r>
            <w:proofErr w:type="spellStart"/>
            <w:r w:rsidRPr="001F4E6F">
              <w:rPr>
                <w:rFonts w:ascii="Calibri" w:eastAsia="Times New Roman" w:hAnsi="Calibri" w:cs="Calibri"/>
                <w:color w:val="000000" w:themeColor="text1"/>
                <w:sz w:val="20"/>
                <w:szCs w:val="20"/>
                <w:lang w:eastAsia="pt-BR"/>
              </w:rPr>
              <w:t>ões</w:t>
            </w:r>
            <w:proofErr w:type="spellEnd"/>
            <w:r w:rsidRPr="001F4E6F">
              <w:rPr>
                <w:rFonts w:ascii="Calibri" w:eastAsia="Times New Roman" w:hAnsi="Calibri" w:cs="Calibri"/>
                <w:color w:val="000000" w:themeColor="text1"/>
                <w:sz w:val="20"/>
                <w:szCs w:val="20"/>
                <w:lang w:eastAsia="pt-BR"/>
              </w:rPr>
              <w:t>) contributiva(s) do(s) período(s) em que se deu(</w:t>
            </w:r>
            <w:proofErr w:type="spellStart"/>
            <w:r w:rsidRPr="001F4E6F">
              <w:rPr>
                <w:rFonts w:ascii="Calibri" w:eastAsia="Times New Roman" w:hAnsi="Calibri" w:cs="Calibri"/>
                <w:color w:val="000000" w:themeColor="text1"/>
                <w:sz w:val="20"/>
                <w:szCs w:val="20"/>
                <w:lang w:eastAsia="pt-BR"/>
              </w:rPr>
              <w:t>ram</w:t>
            </w:r>
            <w:proofErr w:type="spellEnd"/>
            <w:r w:rsidRPr="001F4E6F">
              <w:rPr>
                <w:rFonts w:ascii="Calibri" w:eastAsia="Times New Roman" w:hAnsi="Calibri" w:cs="Calibri"/>
                <w:color w:val="000000" w:themeColor="text1"/>
                <w:sz w:val="20"/>
                <w:szCs w:val="20"/>
                <w:lang w:eastAsia="pt-BR"/>
              </w:rPr>
              <w:t>) a(s) constituição(</w:t>
            </w:r>
            <w:proofErr w:type="spellStart"/>
            <w:r w:rsidRPr="001F4E6F">
              <w:rPr>
                <w:rFonts w:ascii="Calibri" w:eastAsia="Times New Roman" w:hAnsi="Calibri" w:cs="Calibri"/>
                <w:color w:val="000000" w:themeColor="text1"/>
                <w:sz w:val="20"/>
                <w:szCs w:val="20"/>
                <w:lang w:eastAsia="pt-BR"/>
              </w:rPr>
              <w:t>ões</w:t>
            </w:r>
            <w:proofErr w:type="spellEnd"/>
            <w:r w:rsidRPr="001F4E6F">
              <w:rPr>
                <w:rFonts w:ascii="Calibri" w:eastAsia="Times New Roman" w:hAnsi="Calibri" w:cs="Calibri"/>
                <w:color w:val="000000" w:themeColor="text1"/>
                <w:sz w:val="20"/>
                <w:szCs w:val="20"/>
                <w:lang w:eastAsia="pt-BR"/>
              </w:rPr>
              <w:t>) da(s) reserva(s) especial(</w:t>
            </w:r>
            <w:proofErr w:type="spellStart"/>
            <w:r w:rsidRPr="001F4E6F">
              <w:rPr>
                <w:rFonts w:ascii="Calibri" w:eastAsia="Times New Roman" w:hAnsi="Calibri" w:cs="Calibri"/>
                <w:color w:val="000000" w:themeColor="text1"/>
                <w:sz w:val="20"/>
                <w:szCs w:val="20"/>
                <w:lang w:eastAsia="pt-BR"/>
              </w:rPr>
              <w:t>is</w:t>
            </w:r>
            <w:proofErr w:type="spellEnd"/>
            <w:r w:rsidRPr="001F4E6F">
              <w:rPr>
                <w:rFonts w:ascii="Calibri" w:eastAsia="Times New Roman" w:hAnsi="Calibri" w:cs="Calibri"/>
                <w:color w:val="000000" w:themeColor="text1"/>
                <w:sz w:val="20"/>
                <w:szCs w:val="20"/>
                <w:lang w:eastAsia="pt-BR"/>
              </w:rPr>
              <w:t xml:space="preserve">), na forma da legislação vigente; e </w:t>
            </w:r>
          </w:p>
        </w:tc>
        <w:tc>
          <w:tcPr>
            <w:tcW w:w="1666" w:type="pct"/>
          </w:tcPr>
          <w:p w14:paraId="1075AF36" w14:textId="77777777"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606370C6" w14:textId="3188FBAA" w:rsidTr="00AB24F3">
        <w:tc>
          <w:tcPr>
            <w:tcW w:w="1667" w:type="pct"/>
          </w:tcPr>
          <w:p w14:paraId="09AAA3E0"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p>
        </w:tc>
        <w:tc>
          <w:tcPr>
            <w:tcW w:w="1667" w:type="pct"/>
          </w:tcPr>
          <w:p w14:paraId="261A7767" w14:textId="52545E18"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d) a(s) demonstração(</w:t>
            </w:r>
            <w:proofErr w:type="spellStart"/>
            <w:r w:rsidRPr="001F4E6F">
              <w:rPr>
                <w:rFonts w:ascii="Calibri" w:eastAsia="Times New Roman" w:hAnsi="Calibri" w:cs="Calibri"/>
                <w:color w:val="000000" w:themeColor="text1"/>
                <w:sz w:val="20"/>
                <w:szCs w:val="20"/>
                <w:lang w:eastAsia="pt-BR"/>
              </w:rPr>
              <w:t>ões</w:t>
            </w:r>
            <w:proofErr w:type="spellEnd"/>
            <w:r w:rsidRPr="001F4E6F">
              <w:rPr>
                <w:rFonts w:ascii="Calibri" w:eastAsia="Times New Roman" w:hAnsi="Calibri" w:cs="Calibri"/>
                <w:color w:val="000000" w:themeColor="text1"/>
                <w:sz w:val="20"/>
                <w:szCs w:val="20"/>
                <w:lang w:eastAsia="pt-BR"/>
              </w:rPr>
              <w:t>) da(s) destinação(</w:t>
            </w:r>
            <w:proofErr w:type="spellStart"/>
            <w:r w:rsidRPr="001F4E6F">
              <w:rPr>
                <w:rFonts w:ascii="Calibri" w:eastAsia="Times New Roman" w:hAnsi="Calibri" w:cs="Calibri"/>
                <w:color w:val="000000" w:themeColor="text1"/>
                <w:sz w:val="20"/>
                <w:szCs w:val="20"/>
                <w:lang w:eastAsia="pt-BR"/>
              </w:rPr>
              <w:t>ões</w:t>
            </w:r>
            <w:proofErr w:type="spellEnd"/>
            <w:r w:rsidRPr="001F4E6F">
              <w:rPr>
                <w:rFonts w:ascii="Calibri" w:eastAsia="Times New Roman" w:hAnsi="Calibri" w:cs="Calibri"/>
                <w:color w:val="000000" w:themeColor="text1"/>
                <w:sz w:val="20"/>
                <w:szCs w:val="20"/>
                <w:lang w:eastAsia="pt-BR"/>
              </w:rPr>
              <w:t>) da(s) reserva(s) especial(</w:t>
            </w:r>
            <w:proofErr w:type="spellStart"/>
            <w:r w:rsidRPr="001F4E6F">
              <w:rPr>
                <w:rFonts w:ascii="Calibri" w:eastAsia="Times New Roman" w:hAnsi="Calibri" w:cs="Calibri"/>
                <w:color w:val="000000" w:themeColor="text1"/>
                <w:sz w:val="20"/>
                <w:szCs w:val="20"/>
                <w:lang w:eastAsia="pt-BR"/>
              </w:rPr>
              <w:t>is</w:t>
            </w:r>
            <w:proofErr w:type="spellEnd"/>
            <w:r w:rsidRPr="001F4E6F">
              <w:rPr>
                <w:rFonts w:ascii="Calibri" w:eastAsia="Times New Roman" w:hAnsi="Calibri" w:cs="Calibri"/>
                <w:color w:val="000000" w:themeColor="text1"/>
                <w:sz w:val="20"/>
                <w:szCs w:val="20"/>
                <w:lang w:eastAsia="pt-BR"/>
              </w:rPr>
              <w:t>), com a constituição dos fundos previdenciais de revisão do plano de benefícios, para utilização da(s) reserva(s) especial(</w:t>
            </w:r>
            <w:proofErr w:type="spellStart"/>
            <w:r w:rsidRPr="001F4E6F">
              <w:rPr>
                <w:rFonts w:ascii="Calibri" w:eastAsia="Times New Roman" w:hAnsi="Calibri" w:cs="Calibri"/>
                <w:color w:val="000000" w:themeColor="text1"/>
                <w:sz w:val="20"/>
                <w:szCs w:val="20"/>
                <w:lang w:eastAsia="pt-BR"/>
              </w:rPr>
              <w:t>is</w:t>
            </w:r>
            <w:proofErr w:type="spellEnd"/>
            <w:r w:rsidRPr="001F4E6F">
              <w:rPr>
                <w:rFonts w:ascii="Calibri" w:eastAsia="Times New Roman" w:hAnsi="Calibri" w:cs="Calibri"/>
                <w:color w:val="000000" w:themeColor="text1"/>
                <w:sz w:val="20"/>
                <w:szCs w:val="20"/>
                <w:lang w:eastAsia="pt-BR"/>
              </w:rPr>
              <w:t xml:space="preserve">), atribuíveis aos participantes, assistidos e ao patrocinador; </w:t>
            </w:r>
          </w:p>
        </w:tc>
        <w:tc>
          <w:tcPr>
            <w:tcW w:w="1666" w:type="pct"/>
          </w:tcPr>
          <w:p w14:paraId="6F2B746F" w14:textId="77777777"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7456931E" w14:textId="60D4FA36" w:rsidTr="00AB24F3">
        <w:tc>
          <w:tcPr>
            <w:tcW w:w="1667" w:type="pct"/>
          </w:tcPr>
          <w:p w14:paraId="523B6D29" w14:textId="77777777" w:rsidR="00221802" w:rsidRPr="001F4E6F" w:rsidRDefault="00221802" w:rsidP="00221802">
            <w:pPr>
              <w:spacing w:after="120"/>
              <w:ind w:left="360"/>
              <w:jc w:val="both"/>
              <w:rPr>
                <w:rFonts w:ascii="Calibri" w:eastAsia="Times New Roman" w:hAnsi="Calibri" w:cs="Calibri"/>
                <w:color w:val="000000" w:themeColor="text1"/>
                <w:sz w:val="20"/>
                <w:szCs w:val="20"/>
                <w:lang w:eastAsia="pt-BR"/>
              </w:rPr>
            </w:pPr>
          </w:p>
        </w:tc>
        <w:tc>
          <w:tcPr>
            <w:tcW w:w="1667" w:type="pct"/>
          </w:tcPr>
          <w:p w14:paraId="61EA4B45" w14:textId="31923D0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themeColor="text1"/>
                <w:sz w:val="20"/>
                <w:szCs w:val="20"/>
                <w:lang w:eastAsia="pt-BR"/>
              </w:rPr>
              <w:t>VIII) parecer de auditoria independente específica para avaliação dos recursos garantidores e das reservas matemáticas do plano de benefícios, do(s) exercício(s) em que houve a(s) destinação(</w:t>
            </w:r>
            <w:proofErr w:type="spellStart"/>
            <w:r w:rsidRPr="001F4E6F">
              <w:rPr>
                <w:rFonts w:ascii="Calibri" w:eastAsia="Times New Roman" w:hAnsi="Calibri" w:cs="Calibri"/>
                <w:color w:val="000000" w:themeColor="text1"/>
                <w:sz w:val="20"/>
                <w:szCs w:val="20"/>
                <w:lang w:eastAsia="pt-BR"/>
              </w:rPr>
              <w:t>ões</w:t>
            </w:r>
            <w:proofErr w:type="spellEnd"/>
            <w:r w:rsidRPr="001F4E6F">
              <w:rPr>
                <w:rFonts w:ascii="Calibri" w:eastAsia="Times New Roman" w:hAnsi="Calibri" w:cs="Calibri"/>
                <w:color w:val="000000" w:themeColor="text1"/>
                <w:sz w:val="20"/>
                <w:szCs w:val="20"/>
                <w:lang w:eastAsia="pt-BR"/>
              </w:rPr>
              <w:t>) da(s) reserva(s) especial(</w:t>
            </w:r>
            <w:proofErr w:type="spellStart"/>
            <w:r w:rsidRPr="001F4E6F">
              <w:rPr>
                <w:rFonts w:ascii="Calibri" w:eastAsia="Times New Roman" w:hAnsi="Calibri" w:cs="Calibri"/>
                <w:color w:val="000000" w:themeColor="text1"/>
                <w:sz w:val="20"/>
                <w:szCs w:val="20"/>
                <w:lang w:eastAsia="pt-BR"/>
              </w:rPr>
              <w:t>is</w:t>
            </w:r>
            <w:proofErr w:type="spellEnd"/>
            <w:r w:rsidRPr="001F4E6F">
              <w:rPr>
                <w:rFonts w:ascii="Calibri" w:eastAsia="Times New Roman" w:hAnsi="Calibri" w:cs="Calibri"/>
                <w:color w:val="000000" w:themeColor="text1"/>
                <w:sz w:val="20"/>
                <w:szCs w:val="20"/>
                <w:lang w:eastAsia="pt-BR"/>
              </w:rPr>
              <w:t xml:space="preserve">); e </w:t>
            </w:r>
          </w:p>
        </w:tc>
        <w:tc>
          <w:tcPr>
            <w:tcW w:w="1666" w:type="pct"/>
          </w:tcPr>
          <w:p w14:paraId="658FC5A1" w14:textId="77777777" w:rsidR="00221802" w:rsidRPr="00CB5623" w:rsidRDefault="00221802" w:rsidP="00221802">
            <w:pPr>
              <w:spacing w:after="120"/>
              <w:jc w:val="both"/>
              <w:rPr>
                <w:rFonts w:ascii="Calibri" w:eastAsia="Times New Roman" w:hAnsi="Calibri" w:cs="Calibri"/>
                <w:color w:val="000000" w:themeColor="text1"/>
                <w:sz w:val="20"/>
                <w:szCs w:val="20"/>
                <w:lang w:eastAsia="pt-BR"/>
              </w:rPr>
            </w:pPr>
          </w:p>
        </w:tc>
      </w:tr>
      <w:tr w:rsidR="00221802" w:rsidRPr="001F4E6F" w14:paraId="79AF1AA3" w14:textId="17C38AC5" w:rsidTr="00AB24F3">
        <w:tc>
          <w:tcPr>
            <w:tcW w:w="1667" w:type="pct"/>
          </w:tcPr>
          <w:p w14:paraId="2C8FE9D5"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856EC2C" w14:textId="3EC1D186"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IX) manifestação favorável do órgão responsável pela supervisão, pela coordenação e pelo controle do patrocinador, no caso de patrocinadores sujeitos ao disposto no art. 4º da Lei Complementar nº 108, de 2001.</w:t>
            </w:r>
          </w:p>
        </w:tc>
        <w:tc>
          <w:tcPr>
            <w:tcW w:w="1666" w:type="pct"/>
          </w:tcPr>
          <w:p w14:paraId="43AF59EB"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3E376AAF" w14:textId="0452E7C7" w:rsidTr="00AB24F3">
        <w:tc>
          <w:tcPr>
            <w:tcW w:w="1667" w:type="pct"/>
          </w:tcPr>
          <w:p w14:paraId="0039B8C3"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4D9DEA6E" w14:textId="390B43ED"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7B92712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B5E1248" w14:textId="6702C855" w:rsidTr="00AB24F3">
        <w:tc>
          <w:tcPr>
            <w:tcW w:w="1667" w:type="pct"/>
          </w:tcPr>
          <w:p w14:paraId="7170659F"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6F04848D" w14:textId="76AD4D03"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p>
        </w:tc>
        <w:tc>
          <w:tcPr>
            <w:tcW w:w="1666" w:type="pct"/>
          </w:tcPr>
          <w:p w14:paraId="70CC4143"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4E4D58EB" w14:textId="5CF4DC16" w:rsidTr="00AB24F3">
        <w:tc>
          <w:tcPr>
            <w:tcW w:w="1667" w:type="pct"/>
          </w:tcPr>
          <w:p w14:paraId="5685EF41"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02F00DC8" w14:textId="5ED2C2BF"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Documentos para Instrução do Requerimento de Aprovação de Convênio de Adesão</w:t>
            </w:r>
          </w:p>
        </w:tc>
        <w:tc>
          <w:tcPr>
            <w:tcW w:w="1666" w:type="pct"/>
          </w:tcPr>
          <w:p w14:paraId="38AC2577"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5BCBB965" w14:textId="6E2111E2" w:rsidTr="00AB24F3">
        <w:tc>
          <w:tcPr>
            <w:tcW w:w="1667" w:type="pct"/>
          </w:tcPr>
          <w:p w14:paraId="3D7FA091"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0859101C" w14:textId="2ED1B0F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expediente explicativo; </w:t>
            </w:r>
          </w:p>
        </w:tc>
        <w:tc>
          <w:tcPr>
            <w:tcW w:w="1666" w:type="pct"/>
          </w:tcPr>
          <w:p w14:paraId="05B7FB46"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C7C68BF" w14:textId="615FC29F" w:rsidTr="00AB24F3">
        <w:tc>
          <w:tcPr>
            <w:tcW w:w="1667" w:type="pct"/>
          </w:tcPr>
          <w:p w14:paraId="6E10EFFC"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1942C83" w14:textId="29098A72"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Termo de Responsabilidade de Convênio de Adesão; </w:t>
            </w:r>
          </w:p>
        </w:tc>
        <w:tc>
          <w:tcPr>
            <w:tcW w:w="1666" w:type="pct"/>
          </w:tcPr>
          <w:p w14:paraId="31BA32B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6AE375AB" w14:textId="01CCAF9F" w:rsidTr="00AB24F3">
        <w:tc>
          <w:tcPr>
            <w:tcW w:w="1667" w:type="pct"/>
          </w:tcPr>
          <w:p w14:paraId="186BD7B7"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BCB21FA" w14:textId="5E3AFF9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 texto da proposta de convênio de adesão; </w:t>
            </w:r>
          </w:p>
        </w:tc>
        <w:tc>
          <w:tcPr>
            <w:tcW w:w="1666" w:type="pct"/>
          </w:tcPr>
          <w:p w14:paraId="247A1C0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79D0D20" w14:textId="3FF063F5" w:rsidTr="00AB24F3">
        <w:tc>
          <w:tcPr>
            <w:tcW w:w="1667" w:type="pct"/>
          </w:tcPr>
          <w:p w14:paraId="20FC484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3261915" w14:textId="10C642C5"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 Termo de Responsabilidade de Convênio de Adesão com Base em Modelo, conforme modelo disponível no sítio eletrônico da Previc, no caso de requerimento de aprovação de convênio de adesão com base em modelo certificado ou modelo padronizado; e </w:t>
            </w:r>
          </w:p>
        </w:tc>
        <w:tc>
          <w:tcPr>
            <w:tcW w:w="1666" w:type="pct"/>
          </w:tcPr>
          <w:p w14:paraId="043772CB"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ED9ADCE" w14:textId="45A799D7" w:rsidTr="00AB24F3">
        <w:tc>
          <w:tcPr>
            <w:tcW w:w="1667" w:type="pct"/>
          </w:tcPr>
          <w:p w14:paraId="49717D1B"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F0D5DF1" w14:textId="3E687C33"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V - manifestação favorável do órgão responsável pela supervisão, pela coordenação e pelo controle do patrocinador, no caso patrocinadores sujeitos ao disposto no art. 4º da Lei Complementar nº 108, de 2001.</w:t>
            </w:r>
          </w:p>
        </w:tc>
        <w:tc>
          <w:tcPr>
            <w:tcW w:w="1666" w:type="pct"/>
          </w:tcPr>
          <w:p w14:paraId="49C5B75A"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C3BDAA7" w14:textId="75352ABB" w:rsidTr="00AB24F3">
        <w:tc>
          <w:tcPr>
            <w:tcW w:w="1667" w:type="pct"/>
          </w:tcPr>
          <w:p w14:paraId="7A3D2F20"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FEDAE12" w14:textId="2534EB8C"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13B53615"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5BC1AC7A" w14:textId="33A14F33" w:rsidTr="00AB24F3">
        <w:tc>
          <w:tcPr>
            <w:tcW w:w="1667" w:type="pct"/>
          </w:tcPr>
          <w:p w14:paraId="7DEBA137"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7F402B14" w14:textId="411FD999" w:rsidR="00221802" w:rsidRPr="001F4E6F" w:rsidRDefault="00221802" w:rsidP="00221802">
            <w:pPr>
              <w:pStyle w:val="ListParagraph"/>
              <w:numPr>
                <w:ilvl w:val="0"/>
                <w:numId w:val="10"/>
              </w:numPr>
              <w:spacing w:after="120"/>
              <w:jc w:val="center"/>
              <w:rPr>
                <w:rFonts w:ascii="Calibri" w:eastAsia="Times New Roman" w:hAnsi="Calibri" w:cs="Calibri"/>
                <w:b/>
                <w:bCs/>
                <w:color w:val="000000"/>
                <w:sz w:val="20"/>
                <w:szCs w:val="20"/>
                <w:lang w:eastAsia="pt-BR"/>
              </w:rPr>
            </w:pPr>
            <w:bookmarkStart w:id="44" w:name="_Ref138861089"/>
            <w:r w:rsidRPr="001F4E6F">
              <w:rPr>
                <w:rFonts w:ascii="Calibri" w:eastAsia="Times New Roman" w:hAnsi="Calibri" w:cs="Calibri"/>
                <w:b/>
                <w:bCs/>
                <w:color w:val="000000"/>
                <w:sz w:val="20"/>
                <w:szCs w:val="20"/>
                <w:lang w:eastAsia="pt-BR"/>
              </w:rPr>
              <w:t xml:space="preserve"> </w:t>
            </w:r>
            <w:bookmarkEnd w:id="44"/>
          </w:p>
        </w:tc>
        <w:tc>
          <w:tcPr>
            <w:tcW w:w="1666" w:type="pct"/>
          </w:tcPr>
          <w:p w14:paraId="4E6828C0"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73D5AA63" w14:textId="61F99B1E" w:rsidTr="00AB24F3">
        <w:tc>
          <w:tcPr>
            <w:tcW w:w="1667" w:type="pct"/>
          </w:tcPr>
          <w:p w14:paraId="21E12245" w14:textId="77777777" w:rsidR="00221802" w:rsidRPr="001F4E6F" w:rsidRDefault="00221802" w:rsidP="00221802">
            <w:pPr>
              <w:spacing w:after="120"/>
              <w:ind w:left="360"/>
              <w:jc w:val="center"/>
              <w:rPr>
                <w:rFonts w:ascii="Calibri" w:eastAsia="Times New Roman" w:hAnsi="Calibri" w:cs="Calibri"/>
                <w:b/>
                <w:bCs/>
                <w:color w:val="000000"/>
                <w:sz w:val="20"/>
                <w:szCs w:val="20"/>
                <w:lang w:eastAsia="pt-BR"/>
              </w:rPr>
            </w:pPr>
          </w:p>
        </w:tc>
        <w:tc>
          <w:tcPr>
            <w:tcW w:w="1667" w:type="pct"/>
          </w:tcPr>
          <w:p w14:paraId="3002BB3C" w14:textId="2E19766E" w:rsidR="00221802" w:rsidRPr="001F4E6F" w:rsidRDefault="00221802" w:rsidP="00221802">
            <w:pPr>
              <w:spacing w:after="120"/>
              <w:jc w:val="center"/>
              <w:rPr>
                <w:rFonts w:ascii="Calibri" w:eastAsia="Times New Roman" w:hAnsi="Calibri" w:cs="Calibri"/>
                <w:b/>
                <w:bCs/>
                <w:color w:val="000000"/>
                <w:sz w:val="20"/>
                <w:szCs w:val="20"/>
                <w:lang w:eastAsia="pt-BR"/>
              </w:rPr>
            </w:pPr>
            <w:r w:rsidRPr="001F4E6F">
              <w:rPr>
                <w:rFonts w:ascii="Calibri" w:eastAsia="Times New Roman" w:hAnsi="Calibri" w:cs="Calibri"/>
                <w:b/>
                <w:bCs/>
                <w:color w:val="000000"/>
                <w:sz w:val="20"/>
                <w:szCs w:val="20"/>
                <w:lang w:eastAsia="pt-BR"/>
              </w:rPr>
              <w:t xml:space="preserve">Documentos para Instrução do Requerimento de Alteração de Convênio de Adesão </w:t>
            </w:r>
          </w:p>
        </w:tc>
        <w:tc>
          <w:tcPr>
            <w:tcW w:w="1666" w:type="pct"/>
          </w:tcPr>
          <w:p w14:paraId="3FC0AF15" w14:textId="77777777" w:rsidR="00221802" w:rsidRPr="00CB5623" w:rsidRDefault="00221802" w:rsidP="00221802">
            <w:pPr>
              <w:spacing w:after="120"/>
              <w:jc w:val="center"/>
              <w:rPr>
                <w:rFonts w:ascii="Calibri" w:eastAsia="Times New Roman" w:hAnsi="Calibri" w:cs="Calibri"/>
                <w:b/>
                <w:bCs/>
                <w:color w:val="000000"/>
                <w:sz w:val="20"/>
                <w:szCs w:val="20"/>
                <w:lang w:eastAsia="pt-BR"/>
              </w:rPr>
            </w:pPr>
          </w:p>
        </w:tc>
      </w:tr>
      <w:tr w:rsidR="00221802" w:rsidRPr="001F4E6F" w14:paraId="193EE927" w14:textId="77F9DE29" w:rsidTr="00AB24F3">
        <w:tc>
          <w:tcPr>
            <w:tcW w:w="1667" w:type="pct"/>
          </w:tcPr>
          <w:p w14:paraId="6E2237B7"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6F67DA4" w14:textId="3A411728"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 - expediente explicativo; </w:t>
            </w:r>
          </w:p>
        </w:tc>
        <w:tc>
          <w:tcPr>
            <w:tcW w:w="1666" w:type="pct"/>
          </w:tcPr>
          <w:p w14:paraId="47CCBD29"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E104E8D" w14:textId="5647DF43" w:rsidTr="00AB24F3">
        <w:tc>
          <w:tcPr>
            <w:tcW w:w="1667" w:type="pct"/>
          </w:tcPr>
          <w:p w14:paraId="50BC43A8"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1D833837" w14:textId="3F91A037"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 - Termo de Responsabilidade de alteração de Convênio de Adesão; </w:t>
            </w:r>
          </w:p>
        </w:tc>
        <w:tc>
          <w:tcPr>
            <w:tcW w:w="1666" w:type="pct"/>
          </w:tcPr>
          <w:p w14:paraId="1E4D02A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8D8BB4E" w14:textId="6F9AA9E9" w:rsidTr="00AB24F3">
        <w:tc>
          <w:tcPr>
            <w:tcW w:w="1667" w:type="pct"/>
          </w:tcPr>
          <w:p w14:paraId="6EF84B97"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2A25661" w14:textId="58A5E2BD"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III - texto consolidado do convênio de adesão, considerando a proposta de alteração, com as alterações propostas destacadas em negrito; </w:t>
            </w:r>
          </w:p>
        </w:tc>
        <w:tc>
          <w:tcPr>
            <w:tcW w:w="1666" w:type="pct"/>
          </w:tcPr>
          <w:p w14:paraId="1B754DAD"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0D078F50" w14:textId="7E9C10E3" w:rsidTr="00AB24F3">
        <w:tc>
          <w:tcPr>
            <w:tcW w:w="1667" w:type="pct"/>
          </w:tcPr>
          <w:p w14:paraId="4CA9661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D9660AC" w14:textId="73E5A9A0"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 xml:space="preserve">IV - quadro comparativo entre o texto vigente e o proposto para o convênio de adesão, somente com as disposições alteradas, a respectiva justificativa, o fundamento legal, se for o caso, e as alterações destacadas em negrito; e </w:t>
            </w:r>
          </w:p>
        </w:tc>
        <w:tc>
          <w:tcPr>
            <w:tcW w:w="1666" w:type="pct"/>
          </w:tcPr>
          <w:p w14:paraId="4440C84E"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1E682F0C" w14:textId="5AE51D43" w:rsidTr="00AB24F3">
        <w:tc>
          <w:tcPr>
            <w:tcW w:w="1667" w:type="pct"/>
          </w:tcPr>
          <w:p w14:paraId="284DF5B1"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7611A808" w14:textId="414C5461" w:rsidR="00221802" w:rsidRPr="001F4E6F" w:rsidRDefault="00221802" w:rsidP="00221802">
            <w:pPr>
              <w:spacing w:after="120"/>
              <w:jc w:val="both"/>
              <w:rPr>
                <w:rFonts w:ascii="Calibri" w:eastAsia="Times New Roman" w:hAnsi="Calibri" w:cs="Calibri"/>
                <w:color w:val="000000"/>
                <w:sz w:val="20"/>
                <w:szCs w:val="20"/>
                <w:lang w:eastAsia="pt-BR"/>
              </w:rPr>
            </w:pPr>
            <w:r w:rsidRPr="001F4E6F">
              <w:rPr>
                <w:rFonts w:ascii="Calibri" w:eastAsia="Times New Roman" w:hAnsi="Calibri" w:cs="Calibri"/>
                <w:color w:val="000000"/>
                <w:sz w:val="20"/>
                <w:szCs w:val="20"/>
                <w:lang w:eastAsia="pt-BR"/>
              </w:rPr>
              <w:t>V - manifestação favorável do órgão responsável pela supervisão, pela coordenação e pelo controle do patrocinador, no caso patrocinadores sujeitos ao disposto no art. 4º da Lei Complementar nº 108, de 2001.</w:t>
            </w:r>
          </w:p>
        </w:tc>
        <w:tc>
          <w:tcPr>
            <w:tcW w:w="1666" w:type="pct"/>
          </w:tcPr>
          <w:p w14:paraId="22A08BD4"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7AEA1CDA" w14:textId="77777777" w:rsidTr="00AB24F3">
        <w:tc>
          <w:tcPr>
            <w:tcW w:w="1667" w:type="pct"/>
          </w:tcPr>
          <w:p w14:paraId="7EEC001C"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3ECD3F7D" w14:textId="77777777"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63096810"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r w:rsidR="00221802" w:rsidRPr="001F4E6F" w14:paraId="427ABC05" w14:textId="77777777" w:rsidTr="00AB24F3">
        <w:tc>
          <w:tcPr>
            <w:tcW w:w="1667" w:type="pct"/>
          </w:tcPr>
          <w:p w14:paraId="5F6CA122" w14:textId="77777777" w:rsidR="00221802" w:rsidRPr="001F4E6F" w:rsidRDefault="00221802" w:rsidP="00221802">
            <w:pPr>
              <w:spacing w:after="120"/>
              <w:ind w:left="360"/>
              <w:jc w:val="both"/>
              <w:rPr>
                <w:rFonts w:ascii="Calibri" w:eastAsia="Times New Roman" w:hAnsi="Calibri" w:cs="Calibri"/>
                <w:color w:val="000000"/>
                <w:sz w:val="20"/>
                <w:szCs w:val="20"/>
                <w:lang w:eastAsia="pt-BR"/>
              </w:rPr>
            </w:pPr>
          </w:p>
        </w:tc>
        <w:tc>
          <w:tcPr>
            <w:tcW w:w="1667" w:type="pct"/>
          </w:tcPr>
          <w:p w14:paraId="656E7D2A" w14:textId="77777777" w:rsidR="00221802" w:rsidRPr="001F4E6F" w:rsidRDefault="00221802" w:rsidP="00221802">
            <w:pPr>
              <w:spacing w:after="120"/>
              <w:jc w:val="both"/>
              <w:rPr>
                <w:rFonts w:ascii="Calibri" w:eastAsia="Times New Roman" w:hAnsi="Calibri" w:cs="Calibri"/>
                <w:color w:val="000000"/>
                <w:sz w:val="20"/>
                <w:szCs w:val="20"/>
                <w:lang w:eastAsia="pt-BR"/>
              </w:rPr>
            </w:pPr>
          </w:p>
        </w:tc>
        <w:tc>
          <w:tcPr>
            <w:tcW w:w="1666" w:type="pct"/>
          </w:tcPr>
          <w:p w14:paraId="5AC49451" w14:textId="77777777" w:rsidR="00221802" w:rsidRPr="00CB5623" w:rsidRDefault="00221802" w:rsidP="00221802">
            <w:pPr>
              <w:spacing w:after="120"/>
              <w:jc w:val="both"/>
              <w:rPr>
                <w:rFonts w:ascii="Calibri" w:eastAsia="Times New Roman" w:hAnsi="Calibri" w:cs="Calibri"/>
                <w:color w:val="000000"/>
                <w:sz w:val="20"/>
                <w:szCs w:val="20"/>
                <w:lang w:eastAsia="pt-BR"/>
              </w:rPr>
            </w:pPr>
          </w:p>
        </w:tc>
      </w:tr>
    </w:tbl>
    <w:p w14:paraId="5AE90F32" w14:textId="77777777" w:rsidR="00CE10E9" w:rsidRPr="00EC0A98" w:rsidRDefault="00CE10E9" w:rsidP="005300ED">
      <w:pPr>
        <w:spacing w:after="120" w:line="240" w:lineRule="auto"/>
        <w:jc w:val="both"/>
        <w:rPr>
          <w:rFonts w:ascii="Calibri" w:eastAsia="Times New Roman" w:hAnsi="Calibri" w:cs="Calibri"/>
          <w:color w:val="000000"/>
          <w:sz w:val="24"/>
          <w:szCs w:val="24"/>
          <w:lang w:eastAsia="pt-BR"/>
        </w:rPr>
      </w:pPr>
    </w:p>
    <w:sectPr w:rsidR="00CE10E9" w:rsidRPr="00EC0A98" w:rsidSect="00CB5623">
      <w:headerReference w:type="even" r:id="rId12"/>
      <w:headerReference w:type="default" r:id="rId13"/>
      <w:footerReference w:type="even" r:id="rId14"/>
      <w:footerReference w:type="default" r:id="rId15"/>
      <w:headerReference w:type="first" r:id="rId16"/>
      <w:footerReference w:type="first" r:id="rId17"/>
      <w:pgSz w:w="16838" w:h="11906" w:orient="landscape"/>
      <w:pgMar w:top="567" w:right="567" w:bottom="1134" w:left="1134"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9" w:author="Ana Carolina Baasch - PREVICDF" w:date="2023-06-29T10:27:00Z" w:initials="AP">
    <w:p w14:paraId="74EFC933" w14:textId="77777777" w:rsidR="00137131" w:rsidRDefault="00137131">
      <w:pPr>
        <w:pStyle w:val="CommentText"/>
      </w:pPr>
      <w:r>
        <w:t>contado de quando?</w:t>
      </w:r>
      <w:r>
        <w:rPr>
          <w:rStyle w:val="CommentReference"/>
        </w:rPr>
        <w:annotationRef/>
      </w:r>
    </w:p>
  </w:comment>
  <w:comment w:id="20" w:author="Thiago Barros de Siqueira - PREVICSP" w:date="2023-06-30T14:13:00Z" w:initials="TP">
    <w:p w14:paraId="2C82532E" w14:textId="18F83376" w:rsidR="00137131" w:rsidRDefault="00137131">
      <w:r>
        <w:t>Conta do cumprimento da pena - por exemplo, do término da pena de inabilitação.</w:t>
      </w:r>
      <w:r>
        <w:annotationRef/>
      </w:r>
    </w:p>
  </w:comment>
  <w:comment w:id="21" w:author="Thiago Barros de Siqueira - PREVICSP" w:date="2023-06-30T14:14:00Z" w:initials="TP">
    <w:p w14:paraId="3D84A0C9" w14:textId="73319679" w:rsidR="00137131" w:rsidRDefault="00137131">
      <w:r>
        <w:t>Art. 60 do Decreto 4942</w:t>
      </w:r>
      <w:r>
        <w:annotationRef/>
      </w:r>
    </w:p>
  </w:comment>
  <w:comment w:id="25" w:author="Manoel Robson Aguiar - PREVICDF" w:date="2023-06-28T12:15:00Z" w:initials="MRAP">
    <w:p w14:paraId="2E06A649" w14:textId="77777777" w:rsidR="00137131" w:rsidRDefault="00137131">
      <w:pPr>
        <w:pStyle w:val="CommentText"/>
      </w:pPr>
      <w:r>
        <w:rPr>
          <w:rStyle w:val="CommentReference"/>
        </w:rPr>
        <w:annotationRef/>
      </w:r>
      <w:r>
        <w:t>Atualizar após inclusão dos dispositivos da IN Previc 15/2017, caso sejam contemplados na norma consolidada.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74EFC933" w15:done="0"/>
  <w15:commentEx w15:paraId="2C82532E" w15:paraIdParent="74EFC933" w15:done="0"/>
  <w15:commentEx w15:paraId="3D84A0C9" w15:paraIdParent="74EFC933" w15:done="0"/>
  <w15:commentEx w15:paraId="2E06A64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1679B9BD" w16cex:dateUtc="2023-06-29T13:27:00Z"/>
  <w16cex:commentExtensible w16cex:durableId="0EBFD216" w16cex:dateUtc="2023-06-30T17:13:00Z"/>
  <w16cex:commentExtensible w16cex:durableId="726BB30D" w16cex:dateUtc="2023-06-30T17:14:00Z"/>
  <w16cex:commentExtensible w16cex:durableId="2846A2E9" w16cex:dateUtc="2023-06-28T15: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74EFC933" w16cid:durableId="1679B9BD"/>
  <w16cid:commentId w16cid:paraId="2C82532E" w16cid:durableId="0EBFD216"/>
  <w16cid:commentId w16cid:paraId="3D84A0C9" w16cid:durableId="726BB30D"/>
  <w16cid:commentId w16cid:paraId="2E06A649" w16cid:durableId="2846A2E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75F342" w14:textId="77777777" w:rsidR="007A170C" w:rsidRDefault="007A170C" w:rsidP="006F0D03">
      <w:pPr>
        <w:spacing w:after="0" w:line="240" w:lineRule="auto"/>
      </w:pPr>
      <w:r>
        <w:separator/>
      </w:r>
    </w:p>
  </w:endnote>
  <w:endnote w:type="continuationSeparator" w:id="0">
    <w:p w14:paraId="61A82CCE" w14:textId="77777777" w:rsidR="007A170C" w:rsidRDefault="007A170C" w:rsidP="006F0D03">
      <w:pPr>
        <w:spacing w:after="0" w:line="240" w:lineRule="auto"/>
      </w:pPr>
      <w:r>
        <w:continuationSeparator/>
      </w:r>
    </w:p>
  </w:endnote>
  <w:endnote w:type="continuationNotice" w:id="1">
    <w:p w14:paraId="245A3A6E" w14:textId="77777777" w:rsidR="007A170C" w:rsidRDefault="007A170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jaVu Serif Condensed">
    <w:altName w:val="Cambria"/>
    <w:charset w:val="00"/>
    <w:family w:val="roman"/>
    <w:pitch w:val="variable"/>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A3DD9D" w14:textId="77777777" w:rsidR="006F0D03" w:rsidRDefault="006F0D0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4AFBF2" w14:textId="77777777" w:rsidR="006F0D03" w:rsidRDefault="006F0D0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C58C21" w14:textId="77777777" w:rsidR="006F0D03" w:rsidRDefault="006F0D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D61F79" w14:textId="77777777" w:rsidR="007A170C" w:rsidRDefault="007A170C" w:rsidP="006F0D03">
      <w:pPr>
        <w:spacing w:after="0" w:line="240" w:lineRule="auto"/>
      </w:pPr>
      <w:r>
        <w:separator/>
      </w:r>
    </w:p>
  </w:footnote>
  <w:footnote w:type="continuationSeparator" w:id="0">
    <w:p w14:paraId="60B85DE2" w14:textId="77777777" w:rsidR="007A170C" w:rsidRDefault="007A170C" w:rsidP="006F0D03">
      <w:pPr>
        <w:spacing w:after="0" w:line="240" w:lineRule="auto"/>
      </w:pPr>
      <w:r>
        <w:continuationSeparator/>
      </w:r>
    </w:p>
  </w:footnote>
  <w:footnote w:type="continuationNotice" w:id="1">
    <w:p w14:paraId="5B58A83D" w14:textId="77777777" w:rsidR="007A170C" w:rsidRDefault="007A170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A95DB2" w14:textId="77777777" w:rsidR="006F0D03" w:rsidRDefault="006F0D0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64378742"/>
      <w:docPartObj>
        <w:docPartGallery w:val="Watermarks"/>
        <w:docPartUnique/>
      </w:docPartObj>
    </w:sdtPr>
    <w:sdtEndPr/>
    <w:sdtContent>
      <w:p w14:paraId="77338BD3" w14:textId="40CF53B4" w:rsidR="006F0D03" w:rsidRDefault="004A3B5A">
        <w:pPr>
          <w:pStyle w:val="Header"/>
        </w:pPr>
        <w:r>
          <w:pict w14:anchorId="11EF108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509639189" o:spid="_x0000_s1025" type="#_x0000_t136" style="position:absolute;margin-left:0;margin-top:0;width:479.6pt;height:239.8pt;rotation:315;z-index:-251658240;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8B6244" w14:textId="77777777" w:rsidR="006F0D03" w:rsidRDefault="006F0D0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9905E9"/>
    <w:multiLevelType w:val="hybridMultilevel"/>
    <w:tmpl w:val="EF3A058C"/>
    <w:lvl w:ilvl="0" w:tplc="79D2F324">
      <w:start w:val="1"/>
      <w:numFmt w:val="upperRoman"/>
      <w:lvlText w:val="%1 -"/>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1351383B"/>
    <w:multiLevelType w:val="hybridMultilevel"/>
    <w:tmpl w:val="D5B63F40"/>
    <w:lvl w:ilvl="0" w:tplc="B9BE3B86">
      <w:start w:val="100"/>
      <w:numFmt w:val="upperRoman"/>
      <w:lvlText w:val="Anexo %1"/>
      <w:lvlJc w:val="center"/>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21B67865"/>
    <w:multiLevelType w:val="hybridMultilevel"/>
    <w:tmpl w:val="F5C8A19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2F1858F3"/>
    <w:multiLevelType w:val="hybridMultilevel"/>
    <w:tmpl w:val="7894520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3A947219"/>
    <w:multiLevelType w:val="hybridMultilevel"/>
    <w:tmpl w:val="33AC9F92"/>
    <w:lvl w:ilvl="0" w:tplc="B016B382">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460B52DB"/>
    <w:multiLevelType w:val="hybridMultilevel"/>
    <w:tmpl w:val="1B34F1CA"/>
    <w:lvl w:ilvl="0" w:tplc="41664624">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471F36F5"/>
    <w:multiLevelType w:val="hybridMultilevel"/>
    <w:tmpl w:val="218EA94E"/>
    <w:lvl w:ilvl="0" w:tplc="D0E44876">
      <w:start w:val="100"/>
      <w:numFmt w:val="decimal"/>
      <w:suff w:val="nothing"/>
      <w:lvlText w:val="Art. %1.  "/>
      <w:lvlJc w:val="left"/>
      <w:pPr>
        <w:ind w:left="36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8F77379"/>
    <w:multiLevelType w:val="hybridMultilevel"/>
    <w:tmpl w:val="C00E6026"/>
    <w:lvl w:ilvl="0" w:tplc="1C486944">
      <w:start w:val="1"/>
      <w:numFmt w:val="upperRoman"/>
      <w:lvlText w:val="Anexo %1"/>
      <w:lvlJc w:val="center"/>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561B22A3"/>
    <w:multiLevelType w:val="hybridMultilevel"/>
    <w:tmpl w:val="D4BA7AD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83B0632"/>
    <w:multiLevelType w:val="hybridMultilevel"/>
    <w:tmpl w:val="2160D74A"/>
    <w:lvl w:ilvl="0" w:tplc="4B009876">
      <w:start w:val="1"/>
      <w:numFmt w:val="upperRoman"/>
      <w:lvlText w:val="ANEXO %1"/>
      <w:lvlJc w:val="center"/>
      <w:pPr>
        <w:ind w:left="108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5B8E210A"/>
    <w:multiLevelType w:val="hybridMultilevel"/>
    <w:tmpl w:val="18864D48"/>
    <w:lvl w:ilvl="0" w:tplc="13727934">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6D2031DA"/>
    <w:multiLevelType w:val="hybridMultilevel"/>
    <w:tmpl w:val="3CF28B3A"/>
    <w:lvl w:ilvl="0" w:tplc="D99E1CEA">
      <w:start w:val="1"/>
      <w:numFmt w:val="upperRoman"/>
      <w:lvlText w:val="%1 -"/>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1957180154">
    <w:abstractNumId w:val="11"/>
  </w:num>
  <w:num w:numId="2" w16cid:durableId="1923179525">
    <w:abstractNumId w:val="8"/>
  </w:num>
  <w:num w:numId="3" w16cid:durableId="869225317">
    <w:abstractNumId w:val="0"/>
  </w:num>
  <w:num w:numId="4" w16cid:durableId="1835606775">
    <w:abstractNumId w:val="4"/>
  </w:num>
  <w:num w:numId="5" w16cid:durableId="644965969">
    <w:abstractNumId w:val="10"/>
  </w:num>
  <w:num w:numId="6" w16cid:durableId="1857694385">
    <w:abstractNumId w:val="5"/>
  </w:num>
  <w:num w:numId="7" w16cid:durableId="141889311">
    <w:abstractNumId w:val="6"/>
  </w:num>
  <w:num w:numId="8" w16cid:durableId="1999461168">
    <w:abstractNumId w:val="1"/>
  </w:num>
  <w:num w:numId="9" w16cid:durableId="245654929">
    <w:abstractNumId w:val="7"/>
  </w:num>
  <w:num w:numId="10" w16cid:durableId="2049601925">
    <w:abstractNumId w:val="9"/>
  </w:num>
  <w:num w:numId="11" w16cid:durableId="1265263956">
    <w:abstractNumId w:val="2"/>
  </w:num>
  <w:num w:numId="12" w16cid:durableId="567302818">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Ana Carolina Baasch - PREVICDF">
    <w15:presenceInfo w15:providerId="AD" w15:userId="S::ana.baasch@previc.gov.br::0bfe7277-a2fe-4020-86d1-ffc2878fed69"/>
  </w15:person>
  <w15:person w15:author="Thiago Barros de Siqueira - PREVICSP">
    <w15:presenceInfo w15:providerId="AD" w15:userId="S::thiago.desiqueira@previc.gov.br::cbd8399b-a4c4-4090-8981-40e663007145"/>
  </w15:person>
  <w15:person w15:author="Manoel Robson Aguiar - PREVICDF">
    <w15:presenceInfo w15:providerId="AD" w15:userId="S::robson.aguiar@previc.gov.br::3fd73153-b52c-45e5-8ea8-5fd410f8f07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proofState w:spelling="clean"/>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6559"/>
    <w:rsid w:val="0000079F"/>
    <w:rsid w:val="00000C06"/>
    <w:rsid w:val="000019F1"/>
    <w:rsid w:val="00001D2D"/>
    <w:rsid w:val="000024C8"/>
    <w:rsid w:val="00002D4E"/>
    <w:rsid w:val="00002DC5"/>
    <w:rsid w:val="000039E4"/>
    <w:rsid w:val="00003B83"/>
    <w:rsid w:val="00004470"/>
    <w:rsid w:val="000056D4"/>
    <w:rsid w:val="00005B54"/>
    <w:rsid w:val="000064B5"/>
    <w:rsid w:val="00007515"/>
    <w:rsid w:val="00010356"/>
    <w:rsid w:val="0001097F"/>
    <w:rsid w:val="00010CFB"/>
    <w:rsid w:val="00011309"/>
    <w:rsid w:val="00012FD6"/>
    <w:rsid w:val="00013058"/>
    <w:rsid w:val="000135EE"/>
    <w:rsid w:val="000137FC"/>
    <w:rsid w:val="000147F0"/>
    <w:rsid w:val="0001522E"/>
    <w:rsid w:val="00020CFC"/>
    <w:rsid w:val="000211BF"/>
    <w:rsid w:val="00021EE1"/>
    <w:rsid w:val="0002423A"/>
    <w:rsid w:val="00026E80"/>
    <w:rsid w:val="00030C83"/>
    <w:rsid w:val="00030EA5"/>
    <w:rsid w:val="00033A35"/>
    <w:rsid w:val="0003480C"/>
    <w:rsid w:val="00035A8D"/>
    <w:rsid w:val="00036900"/>
    <w:rsid w:val="0003748A"/>
    <w:rsid w:val="00040F65"/>
    <w:rsid w:val="0004168E"/>
    <w:rsid w:val="00041D47"/>
    <w:rsid w:val="00042502"/>
    <w:rsid w:val="000430C9"/>
    <w:rsid w:val="00043D6C"/>
    <w:rsid w:val="00044CB8"/>
    <w:rsid w:val="0004501B"/>
    <w:rsid w:val="000469A8"/>
    <w:rsid w:val="00046EE2"/>
    <w:rsid w:val="0004760F"/>
    <w:rsid w:val="00050050"/>
    <w:rsid w:val="000517C3"/>
    <w:rsid w:val="00051814"/>
    <w:rsid w:val="00052A00"/>
    <w:rsid w:val="00052CF6"/>
    <w:rsid w:val="000530C6"/>
    <w:rsid w:val="00053768"/>
    <w:rsid w:val="00055782"/>
    <w:rsid w:val="00056311"/>
    <w:rsid w:val="00057185"/>
    <w:rsid w:val="0006151F"/>
    <w:rsid w:val="00061FB3"/>
    <w:rsid w:val="00062788"/>
    <w:rsid w:val="00063AFD"/>
    <w:rsid w:val="00064BF2"/>
    <w:rsid w:val="000657D1"/>
    <w:rsid w:val="0007089C"/>
    <w:rsid w:val="00070AEA"/>
    <w:rsid w:val="00070FF5"/>
    <w:rsid w:val="0007215A"/>
    <w:rsid w:val="00073DBB"/>
    <w:rsid w:val="00074862"/>
    <w:rsid w:val="00075730"/>
    <w:rsid w:val="00075D08"/>
    <w:rsid w:val="00075E3E"/>
    <w:rsid w:val="00076AFF"/>
    <w:rsid w:val="00077559"/>
    <w:rsid w:val="00080A5E"/>
    <w:rsid w:val="000813D2"/>
    <w:rsid w:val="000824AD"/>
    <w:rsid w:val="00082CBB"/>
    <w:rsid w:val="0008333E"/>
    <w:rsid w:val="000834E0"/>
    <w:rsid w:val="000844F9"/>
    <w:rsid w:val="0008593F"/>
    <w:rsid w:val="000860B0"/>
    <w:rsid w:val="0009447B"/>
    <w:rsid w:val="00096B67"/>
    <w:rsid w:val="0009769C"/>
    <w:rsid w:val="000A0C19"/>
    <w:rsid w:val="000A12B9"/>
    <w:rsid w:val="000A1EDE"/>
    <w:rsid w:val="000A2244"/>
    <w:rsid w:val="000A3600"/>
    <w:rsid w:val="000A41D7"/>
    <w:rsid w:val="000A4560"/>
    <w:rsid w:val="000A5D5F"/>
    <w:rsid w:val="000A6349"/>
    <w:rsid w:val="000B08FE"/>
    <w:rsid w:val="000B12CB"/>
    <w:rsid w:val="000B1E91"/>
    <w:rsid w:val="000B2073"/>
    <w:rsid w:val="000B2DAA"/>
    <w:rsid w:val="000B2DF4"/>
    <w:rsid w:val="000B408F"/>
    <w:rsid w:val="000B4FDB"/>
    <w:rsid w:val="000B53B6"/>
    <w:rsid w:val="000B621E"/>
    <w:rsid w:val="000B6915"/>
    <w:rsid w:val="000B70D2"/>
    <w:rsid w:val="000B7ED6"/>
    <w:rsid w:val="000C16D9"/>
    <w:rsid w:val="000C2149"/>
    <w:rsid w:val="000C2238"/>
    <w:rsid w:val="000C24AE"/>
    <w:rsid w:val="000C4409"/>
    <w:rsid w:val="000C53CA"/>
    <w:rsid w:val="000C6B76"/>
    <w:rsid w:val="000C7309"/>
    <w:rsid w:val="000C7C3E"/>
    <w:rsid w:val="000D061A"/>
    <w:rsid w:val="000D1043"/>
    <w:rsid w:val="000D184C"/>
    <w:rsid w:val="000D1F89"/>
    <w:rsid w:val="000D255E"/>
    <w:rsid w:val="000D2703"/>
    <w:rsid w:val="000D2B6F"/>
    <w:rsid w:val="000D3D7C"/>
    <w:rsid w:val="000D3F52"/>
    <w:rsid w:val="000D4C4D"/>
    <w:rsid w:val="000D55EB"/>
    <w:rsid w:val="000D57BD"/>
    <w:rsid w:val="000D64C0"/>
    <w:rsid w:val="000D6801"/>
    <w:rsid w:val="000D70F8"/>
    <w:rsid w:val="000E1C26"/>
    <w:rsid w:val="000E2EEE"/>
    <w:rsid w:val="000E3722"/>
    <w:rsid w:val="000E3AF8"/>
    <w:rsid w:val="000E4686"/>
    <w:rsid w:val="000E4BE5"/>
    <w:rsid w:val="000E674F"/>
    <w:rsid w:val="000E68A6"/>
    <w:rsid w:val="000E7A01"/>
    <w:rsid w:val="000F06E7"/>
    <w:rsid w:val="000F12F9"/>
    <w:rsid w:val="000F15E7"/>
    <w:rsid w:val="000F17C2"/>
    <w:rsid w:val="000F1BF8"/>
    <w:rsid w:val="000F3328"/>
    <w:rsid w:val="000F44C3"/>
    <w:rsid w:val="000F4D5E"/>
    <w:rsid w:val="000F4E61"/>
    <w:rsid w:val="000F7074"/>
    <w:rsid w:val="000F760F"/>
    <w:rsid w:val="0010349B"/>
    <w:rsid w:val="0010372B"/>
    <w:rsid w:val="001051C3"/>
    <w:rsid w:val="001052E2"/>
    <w:rsid w:val="00105868"/>
    <w:rsid w:val="001114E1"/>
    <w:rsid w:val="00111921"/>
    <w:rsid w:val="00111F73"/>
    <w:rsid w:val="00112308"/>
    <w:rsid w:val="001136A9"/>
    <w:rsid w:val="00113B8D"/>
    <w:rsid w:val="00116723"/>
    <w:rsid w:val="00116D28"/>
    <w:rsid w:val="00117997"/>
    <w:rsid w:val="00117A5B"/>
    <w:rsid w:val="00117ACA"/>
    <w:rsid w:val="00117DAC"/>
    <w:rsid w:val="001202E9"/>
    <w:rsid w:val="0012044F"/>
    <w:rsid w:val="00120BB1"/>
    <w:rsid w:val="00121CAF"/>
    <w:rsid w:val="00123491"/>
    <w:rsid w:val="00123838"/>
    <w:rsid w:val="00124E68"/>
    <w:rsid w:val="001250A3"/>
    <w:rsid w:val="0012552F"/>
    <w:rsid w:val="00125E25"/>
    <w:rsid w:val="0012666D"/>
    <w:rsid w:val="00126A46"/>
    <w:rsid w:val="00126A4D"/>
    <w:rsid w:val="001312EA"/>
    <w:rsid w:val="001316BD"/>
    <w:rsid w:val="00132D7C"/>
    <w:rsid w:val="00133A05"/>
    <w:rsid w:val="00134B8A"/>
    <w:rsid w:val="0013631D"/>
    <w:rsid w:val="00136B5B"/>
    <w:rsid w:val="00136D4C"/>
    <w:rsid w:val="00137131"/>
    <w:rsid w:val="0014009B"/>
    <w:rsid w:val="001412F4"/>
    <w:rsid w:val="0014165B"/>
    <w:rsid w:val="0014322D"/>
    <w:rsid w:val="00143C13"/>
    <w:rsid w:val="001441DF"/>
    <w:rsid w:val="0014520E"/>
    <w:rsid w:val="00145229"/>
    <w:rsid w:val="00145565"/>
    <w:rsid w:val="00145799"/>
    <w:rsid w:val="001473BB"/>
    <w:rsid w:val="00147E51"/>
    <w:rsid w:val="00151FF8"/>
    <w:rsid w:val="00152752"/>
    <w:rsid w:val="00153C5D"/>
    <w:rsid w:val="00153D7A"/>
    <w:rsid w:val="00153F90"/>
    <w:rsid w:val="00154867"/>
    <w:rsid w:val="00154AB1"/>
    <w:rsid w:val="00154CE6"/>
    <w:rsid w:val="001574DE"/>
    <w:rsid w:val="001576F0"/>
    <w:rsid w:val="00157792"/>
    <w:rsid w:val="00157F62"/>
    <w:rsid w:val="0016059E"/>
    <w:rsid w:val="00160E80"/>
    <w:rsid w:val="001614E9"/>
    <w:rsid w:val="00161F28"/>
    <w:rsid w:val="00162729"/>
    <w:rsid w:val="00162DFA"/>
    <w:rsid w:val="00163712"/>
    <w:rsid w:val="00163F58"/>
    <w:rsid w:val="00164021"/>
    <w:rsid w:val="0016452D"/>
    <w:rsid w:val="001659EF"/>
    <w:rsid w:val="00165D34"/>
    <w:rsid w:val="00165E56"/>
    <w:rsid w:val="00166F00"/>
    <w:rsid w:val="001703CA"/>
    <w:rsid w:val="00170877"/>
    <w:rsid w:val="0017126A"/>
    <w:rsid w:val="00171419"/>
    <w:rsid w:val="00173034"/>
    <w:rsid w:val="00175D49"/>
    <w:rsid w:val="00175F0A"/>
    <w:rsid w:val="00176B97"/>
    <w:rsid w:val="0017788E"/>
    <w:rsid w:val="001779B3"/>
    <w:rsid w:val="00177A63"/>
    <w:rsid w:val="00180F32"/>
    <w:rsid w:val="001843BA"/>
    <w:rsid w:val="00186974"/>
    <w:rsid w:val="00186A0D"/>
    <w:rsid w:val="00186A8E"/>
    <w:rsid w:val="001874A0"/>
    <w:rsid w:val="00190428"/>
    <w:rsid w:val="00191361"/>
    <w:rsid w:val="00191673"/>
    <w:rsid w:val="00191B12"/>
    <w:rsid w:val="001929FA"/>
    <w:rsid w:val="00192BB2"/>
    <w:rsid w:val="00195746"/>
    <w:rsid w:val="0019581A"/>
    <w:rsid w:val="00195CFC"/>
    <w:rsid w:val="001A1867"/>
    <w:rsid w:val="001A281E"/>
    <w:rsid w:val="001A28A0"/>
    <w:rsid w:val="001A3028"/>
    <w:rsid w:val="001A5AAD"/>
    <w:rsid w:val="001A5BA5"/>
    <w:rsid w:val="001A63C2"/>
    <w:rsid w:val="001A6737"/>
    <w:rsid w:val="001A6861"/>
    <w:rsid w:val="001A6FC7"/>
    <w:rsid w:val="001A713B"/>
    <w:rsid w:val="001A735F"/>
    <w:rsid w:val="001A781B"/>
    <w:rsid w:val="001A78E6"/>
    <w:rsid w:val="001A7956"/>
    <w:rsid w:val="001B028F"/>
    <w:rsid w:val="001B2889"/>
    <w:rsid w:val="001B28BE"/>
    <w:rsid w:val="001B3097"/>
    <w:rsid w:val="001B40E8"/>
    <w:rsid w:val="001B50E4"/>
    <w:rsid w:val="001B60E1"/>
    <w:rsid w:val="001B64A6"/>
    <w:rsid w:val="001B6921"/>
    <w:rsid w:val="001C35F0"/>
    <w:rsid w:val="001C3807"/>
    <w:rsid w:val="001C48CD"/>
    <w:rsid w:val="001C61FF"/>
    <w:rsid w:val="001C69D4"/>
    <w:rsid w:val="001C6CA2"/>
    <w:rsid w:val="001C756D"/>
    <w:rsid w:val="001D06C7"/>
    <w:rsid w:val="001D0BBE"/>
    <w:rsid w:val="001D2214"/>
    <w:rsid w:val="001D22D0"/>
    <w:rsid w:val="001D233C"/>
    <w:rsid w:val="001D2528"/>
    <w:rsid w:val="001D2661"/>
    <w:rsid w:val="001D3B71"/>
    <w:rsid w:val="001D4527"/>
    <w:rsid w:val="001D552B"/>
    <w:rsid w:val="001D5C0B"/>
    <w:rsid w:val="001E02C6"/>
    <w:rsid w:val="001E084D"/>
    <w:rsid w:val="001E1E5E"/>
    <w:rsid w:val="001E283A"/>
    <w:rsid w:val="001E29FF"/>
    <w:rsid w:val="001E2AD0"/>
    <w:rsid w:val="001E3317"/>
    <w:rsid w:val="001E3DF1"/>
    <w:rsid w:val="001E40E3"/>
    <w:rsid w:val="001E4476"/>
    <w:rsid w:val="001E5D85"/>
    <w:rsid w:val="001E6A9D"/>
    <w:rsid w:val="001F0A58"/>
    <w:rsid w:val="001F1000"/>
    <w:rsid w:val="001F216E"/>
    <w:rsid w:val="001F2565"/>
    <w:rsid w:val="001F2E24"/>
    <w:rsid w:val="001F30B9"/>
    <w:rsid w:val="001F4E6F"/>
    <w:rsid w:val="001F5B82"/>
    <w:rsid w:val="00200739"/>
    <w:rsid w:val="00202D96"/>
    <w:rsid w:val="0020437B"/>
    <w:rsid w:val="0020679C"/>
    <w:rsid w:val="00206BD2"/>
    <w:rsid w:val="002074EB"/>
    <w:rsid w:val="002109C6"/>
    <w:rsid w:val="0021305B"/>
    <w:rsid w:val="00213A9A"/>
    <w:rsid w:val="00213D89"/>
    <w:rsid w:val="00214C02"/>
    <w:rsid w:val="00214F18"/>
    <w:rsid w:val="00215FB3"/>
    <w:rsid w:val="002167B9"/>
    <w:rsid w:val="00216EE9"/>
    <w:rsid w:val="0022012C"/>
    <w:rsid w:val="00220533"/>
    <w:rsid w:val="00221553"/>
    <w:rsid w:val="00221802"/>
    <w:rsid w:val="00222851"/>
    <w:rsid w:val="002248D9"/>
    <w:rsid w:val="002264E5"/>
    <w:rsid w:val="00227589"/>
    <w:rsid w:val="00227F8F"/>
    <w:rsid w:val="00231914"/>
    <w:rsid w:val="00231FE2"/>
    <w:rsid w:val="00232003"/>
    <w:rsid w:val="00232675"/>
    <w:rsid w:val="0023320D"/>
    <w:rsid w:val="0023615E"/>
    <w:rsid w:val="00236D95"/>
    <w:rsid w:val="002403F0"/>
    <w:rsid w:val="00240681"/>
    <w:rsid w:val="00241BA6"/>
    <w:rsid w:val="00241E93"/>
    <w:rsid w:val="00242350"/>
    <w:rsid w:val="002425DE"/>
    <w:rsid w:val="00243931"/>
    <w:rsid w:val="00244CDC"/>
    <w:rsid w:val="00246A4E"/>
    <w:rsid w:val="00247440"/>
    <w:rsid w:val="00247805"/>
    <w:rsid w:val="00247EEC"/>
    <w:rsid w:val="002507C0"/>
    <w:rsid w:val="00250D88"/>
    <w:rsid w:val="00251172"/>
    <w:rsid w:val="0025147A"/>
    <w:rsid w:val="0025181C"/>
    <w:rsid w:val="00252092"/>
    <w:rsid w:val="002529E5"/>
    <w:rsid w:val="00252B5A"/>
    <w:rsid w:val="00252FF3"/>
    <w:rsid w:val="002532A3"/>
    <w:rsid w:val="00253A48"/>
    <w:rsid w:val="002561EB"/>
    <w:rsid w:val="0025676B"/>
    <w:rsid w:val="0025706F"/>
    <w:rsid w:val="00257CDD"/>
    <w:rsid w:val="002600F9"/>
    <w:rsid w:val="00260904"/>
    <w:rsid w:val="00260EAC"/>
    <w:rsid w:val="002610E8"/>
    <w:rsid w:val="002627A7"/>
    <w:rsid w:val="00263030"/>
    <w:rsid w:val="002631C2"/>
    <w:rsid w:val="002642CF"/>
    <w:rsid w:val="002650E3"/>
    <w:rsid w:val="002668AA"/>
    <w:rsid w:val="002706BE"/>
    <w:rsid w:val="00270F94"/>
    <w:rsid w:val="00272C7B"/>
    <w:rsid w:val="00272D8C"/>
    <w:rsid w:val="002738CA"/>
    <w:rsid w:val="00273FE7"/>
    <w:rsid w:val="002743E2"/>
    <w:rsid w:val="0027602A"/>
    <w:rsid w:val="0027660E"/>
    <w:rsid w:val="00276904"/>
    <w:rsid w:val="00277B74"/>
    <w:rsid w:val="00280633"/>
    <w:rsid w:val="002806B9"/>
    <w:rsid w:val="00281373"/>
    <w:rsid w:val="0028159D"/>
    <w:rsid w:val="00281A60"/>
    <w:rsid w:val="0028587A"/>
    <w:rsid w:val="00285FBB"/>
    <w:rsid w:val="002870FC"/>
    <w:rsid w:val="00287178"/>
    <w:rsid w:val="002874F8"/>
    <w:rsid w:val="00287C25"/>
    <w:rsid w:val="00290E1A"/>
    <w:rsid w:val="002911AF"/>
    <w:rsid w:val="00291FD2"/>
    <w:rsid w:val="0029411B"/>
    <w:rsid w:val="00294C0D"/>
    <w:rsid w:val="0029515A"/>
    <w:rsid w:val="00295A27"/>
    <w:rsid w:val="0029634D"/>
    <w:rsid w:val="002964C0"/>
    <w:rsid w:val="00296F53"/>
    <w:rsid w:val="002A0044"/>
    <w:rsid w:val="002A12BA"/>
    <w:rsid w:val="002A3331"/>
    <w:rsid w:val="002A35BB"/>
    <w:rsid w:val="002A531D"/>
    <w:rsid w:val="002A54E1"/>
    <w:rsid w:val="002A563D"/>
    <w:rsid w:val="002A56AF"/>
    <w:rsid w:val="002A608D"/>
    <w:rsid w:val="002A6A4E"/>
    <w:rsid w:val="002A7291"/>
    <w:rsid w:val="002B049C"/>
    <w:rsid w:val="002B0963"/>
    <w:rsid w:val="002B1285"/>
    <w:rsid w:val="002B1EF1"/>
    <w:rsid w:val="002B2981"/>
    <w:rsid w:val="002B4CD9"/>
    <w:rsid w:val="002B5697"/>
    <w:rsid w:val="002B5929"/>
    <w:rsid w:val="002C0E6A"/>
    <w:rsid w:val="002C3AC8"/>
    <w:rsid w:val="002C3F3C"/>
    <w:rsid w:val="002C432D"/>
    <w:rsid w:val="002C4E32"/>
    <w:rsid w:val="002D0AF0"/>
    <w:rsid w:val="002D31C1"/>
    <w:rsid w:val="002D38F2"/>
    <w:rsid w:val="002D42A7"/>
    <w:rsid w:val="002D54ED"/>
    <w:rsid w:val="002D6AE5"/>
    <w:rsid w:val="002D78BE"/>
    <w:rsid w:val="002E0BD2"/>
    <w:rsid w:val="002E1D2A"/>
    <w:rsid w:val="002E3E9B"/>
    <w:rsid w:val="002E49BC"/>
    <w:rsid w:val="002E4A9F"/>
    <w:rsid w:val="002E62AA"/>
    <w:rsid w:val="002E67C1"/>
    <w:rsid w:val="002E753F"/>
    <w:rsid w:val="002F004A"/>
    <w:rsid w:val="002F159A"/>
    <w:rsid w:val="002F1642"/>
    <w:rsid w:val="002F35E7"/>
    <w:rsid w:val="002F39AA"/>
    <w:rsid w:val="002F3F64"/>
    <w:rsid w:val="002F569C"/>
    <w:rsid w:val="002F5C93"/>
    <w:rsid w:val="002F5D6B"/>
    <w:rsid w:val="002F6616"/>
    <w:rsid w:val="002F7044"/>
    <w:rsid w:val="003000C0"/>
    <w:rsid w:val="0030036E"/>
    <w:rsid w:val="00301A57"/>
    <w:rsid w:val="00301DB6"/>
    <w:rsid w:val="003022E9"/>
    <w:rsid w:val="00302C8B"/>
    <w:rsid w:val="00306246"/>
    <w:rsid w:val="00306B50"/>
    <w:rsid w:val="00306E39"/>
    <w:rsid w:val="003077FC"/>
    <w:rsid w:val="0031031D"/>
    <w:rsid w:val="00311901"/>
    <w:rsid w:val="00311CF6"/>
    <w:rsid w:val="00311D98"/>
    <w:rsid w:val="00311E43"/>
    <w:rsid w:val="00312047"/>
    <w:rsid w:val="003146D4"/>
    <w:rsid w:val="00314B25"/>
    <w:rsid w:val="00314E33"/>
    <w:rsid w:val="00315022"/>
    <w:rsid w:val="003158F3"/>
    <w:rsid w:val="00316676"/>
    <w:rsid w:val="0031716B"/>
    <w:rsid w:val="003217E8"/>
    <w:rsid w:val="00321C85"/>
    <w:rsid w:val="00322F7F"/>
    <w:rsid w:val="00326BC3"/>
    <w:rsid w:val="00326F5E"/>
    <w:rsid w:val="003274BB"/>
    <w:rsid w:val="00327CD5"/>
    <w:rsid w:val="00330BC7"/>
    <w:rsid w:val="00331CE5"/>
    <w:rsid w:val="00331FB0"/>
    <w:rsid w:val="00332F6F"/>
    <w:rsid w:val="00333EEB"/>
    <w:rsid w:val="00336357"/>
    <w:rsid w:val="003401B8"/>
    <w:rsid w:val="0034043D"/>
    <w:rsid w:val="003411D0"/>
    <w:rsid w:val="00342DA2"/>
    <w:rsid w:val="00343A7F"/>
    <w:rsid w:val="0034458B"/>
    <w:rsid w:val="00344D40"/>
    <w:rsid w:val="003451B3"/>
    <w:rsid w:val="00345A39"/>
    <w:rsid w:val="0034623D"/>
    <w:rsid w:val="00346439"/>
    <w:rsid w:val="00347B5A"/>
    <w:rsid w:val="00350480"/>
    <w:rsid w:val="00350A14"/>
    <w:rsid w:val="0035129C"/>
    <w:rsid w:val="003513D6"/>
    <w:rsid w:val="003526BA"/>
    <w:rsid w:val="003526FF"/>
    <w:rsid w:val="00355343"/>
    <w:rsid w:val="00355ED8"/>
    <w:rsid w:val="003562CF"/>
    <w:rsid w:val="003568F0"/>
    <w:rsid w:val="00356F04"/>
    <w:rsid w:val="003604FC"/>
    <w:rsid w:val="003630CF"/>
    <w:rsid w:val="00363D10"/>
    <w:rsid w:val="00365234"/>
    <w:rsid w:val="00366520"/>
    <w:rsid w:val="00366882"/>
    <w:rsid w:val="00366E02"/>
    <w:rsid w:val="00367144"/>
    <w:rsid w:val="00367512"/>
    <w:rsid w:val="0036782E"/>
    <w:rsid w:val="00367A58"/>
    <w:rsid w:val="00367ED5"/>
    <w:rsid w:val="00370381"/>
    <w:rsid w:val="003714AC"/>
    <w:rsid w:val="0037178A"/>
    <w:rsid w:val="003721C3"/>
    <w:rsid w:val="00372330"/>
    <w:rsid w:val="00373641"/>
    <w:rsid w:val="00374785"/>
    <w:rsid w:val="00374850"/>
    <w:rsid w:val="00374CC2"/>
    <w:rsid w:val="00375127"/>
    <w:rsid w:val="003752B1"/>
    <w:rsid w:val="003774A4"/>
    <w:rsid w:val="003815A8"/>
    <w:rsid w:val="00381BDC"/>
    <w:rsid w:val="00383043"/>
    <w:rsid w:val="0038478F"/>
    <w:rsid w:val="00384E3E"/>
    <w:rsid w:val="0038523E"/>
    <w:rsid w:val="0038561D"/>
    <w:rsid w:val="003858EF"/>
    <w:rsid w:val="003867D6"/>
    <w:rsid w:val="003869DA"/>
    <w:rsid w:val="00387070"/>
    <w:rsid w:val="00387998"/>
    <w:rsid w:val="00387F1C"/>
    <w:rsid w:val="00391D33"/>
    <w:rsid w:val="00391E6C"/>
    <w:rsid w:val="0039362A"/>
    <w:rsid w:val="00393FCA"/>
    <w:rsid w:val="00394DF7"/>
    <w:rsid w:val="003957DD"/>
    <w:rsid w:val="00395DA6"/>
    <w:rsid w:val="0039734B"/>
    <w:rsid w:val="003A1E97"/>
    <w:rsid w:val="003A2E2F"/>
    <w:rsid w:val="003A33D1"/>
    <w:rsid w:val="003A365A"/>
    <w:rsid w:val="003A3953"/>
    <w:rsid w:val="003A3F06"/>
    <w:rsid w:val="003A4708"/>
    <w:rsid w:val="003A587A"/>
    <w:rsid w:val="003A658B"/>
    <w:rsid w:val="003B01B5"/>
    <w:rsid w:val="003B12F9"/>
    <w:rsid w:val="003B1CD8"/>
    <w:rsid w:val="003B2482"/>
    <w:rsid w:val="003B3E52"/>
    <w:rsid w:val="003B491A"/>
    <w:rsid w:val="003B4B1A"/>
    <w:rsid w:val="003B4BBF"/>
    <w:rsid w:val="003B58DB"/>
    <w:rsid w:val="003B6245"/>
    <w:rsid w:val="003B648E"/>
    <w:rsid w:val="003B6CB8"/>
    <w:rsid w:val="003B7058"/>
    <w:rsid w:val="003C13F2"/>
    <w:rsid w:val="003C1BF6"/>
    <w:rsid w:val="003C28B5"/>
    <w:rsid w:val="003C43DE"/>
    <w:rsid w:val="003C44BE"/>
    <w:rsid w:val="003C5952"/>
    <w:rsid w:val="003C6F45"/>
    <w:rsid w:val="003C75CD"/>
    <w:rsid w:val="003D125B"/>
    <w:rsid w:val="003D2A07"/>
    <w:rsid w:val="003D2CFB"/>
    <w:rsid w:val="003D2D76"/>
    <w:rsid w:val="003D31CF"/>
    <w:rsid w:val="003D4908"/>
    <w:rsid w:val="003D5171"/>
    <w:rsid w:val="003D553B"/>
    <w:rsid w:val="003D55F4"/>
    <w:rsid w:val="003D6BDF"/>
    <w:rsid w:val="003D742D"/>
    <w:rsid w:val="003D7D34"/>
    <w:rsid w:val="003E0076"/>
    <w:rsid w:val="003E042B"/>
    <w:rsid w:val="003E05A4"/>
    <w:rsid w:val="003E10B0"/>
    <w:rsid w:val="003E20A2"/>
    <w:rsid w:val="003E2464"/>
    <w:rsid w:val="003E320D"/>
    <w:rsid w:val="003E3E1C"/>
    <w:rsid w:val="003E52E2"/>
    <w:rsid w:val="003E5A3C"/>
    <w:rsid w:val="003E6832"/>
    <w:rsid w:val="003E76B8"/>
    <w:rsid w:val="003F18F7"/>
    <w:rsid w:val="003F3B4E"/>
    <w:rsid w:val="003F4694"/>
    <w:rsid w:val="003F4F0A"/>
    <w:rsid w:val="003F718F"/>
    <w:rsid w:val="003F7A0E"/>
    <w:rsid w:val="00400583"/>
    <w:rsid w:val="00401D44"/>
    <w:rsid w:val="00404882"/>
    <w:rsid w:val="00404F2C"/>
    <w:rsid w:val="0040699F"/>
    <w:rsid w:val="00407E69"/>
    <w:rsid w:val="00410EBB"/>
    <w:rsid w:val="00411373"/>
    <w:rsid w:val="004113C9"/>
    <w:rsid w:val="00412001"/>
    <w:rsid w:val="00412378"/>
    <w:rsid w:val="00413404"/>
    <w:rsid w:val="00413DC7"/>
    <w:rsid w:val="0041432D"/>
    <w:rsid w:val="00415715"/>
    <w:rsid w:val="00416AAF"/>
    <w:rsid w:val="00417019"/>
    <w:rsid w:val="00417D41"/>
    <w:rsid w:val="00420D1B"/>
    <w:rsid w:val="00422D6D"/>
    <w:rsid w:val="0042379D"/>
    <w:rsid w:val="004254AE"/>
    <w:rsid w:val="0043060E"/>
    <w:rsid w:val="00430F1C"/>
    <w:rsid w:val="00431073"/>
    <w:rsid w:val="00431207"/>
    <w:rsid w:val="00431488"/>
    <w:rsid w:val="00431FA7"/>
    <w:rsid w:val="00434BE9"/>
    <w:rsid w:val="00436830"/>
    <w:rsid w:val="004379E7"/>
    <w:rsid w:val="0044030A"/>
    <w:rsid w:val="004405FA"/>
    <w:rsid w:val="00441001"/>
    <w:rsid w:val="004412F8"/>
    <w:rsid w:val="00441CDE"/>
    <w:rsid w:val="00441D23"/>
    <w:rsid w:val="00442017"/>
    <w:rsid w:val="00443294"/>
    <w:rsid w:val="004447C1"/>
    <w:rsid w:val="00445277"/>
    <w:rsid w:val="0044666B"/>
    <w:rsid w:val="0044698A"/>
    <w:rsid w:val="00446A78"/>
    <w:rsid w:val="00447A2E"/>
    <w:rsid w:val="0045317E"/>
    <w:rsid w:val="004535DC"/>
    <w:rsid w:val="00454B1F"/>
    <w:rsid w:val="004553F5"/>
    <w:rsid w:val="004558C5"/>
    <w:rsid w:val="00456460"/>
    <w:rsid w:val="0045651D"/>
    <w:rsid w:val="0045675D"/>
    <w:rsid w:val="004568B2"/>
    <w:rsid w:val="0045697B"/>
    <w:rsid w:val="004575D7"/>
    <w:rsid w:val="00460289"/>
    <w:rsid w:val="00460F4D"/>
    <w:rsid w:val="0046101B"/>
    <w:rsid w:val="004613BD"/>
    <w:rsid w:val="00461D4B"/>
    <w:rsid w:val="00462F44"/>
    <w:rsid w:val="00463C77"/>
    <w:rsid w:val="00465FDF"/>
    <w:rsid w:val="004668FF"/>
    <w:rsid w:val="00466932"/>
    <w:rsid w:val="00467044"/>
    <w:rsid w:val="00467C4E"/>
    <w:rsid w:val="00470BCA"/>
    <w:rsid w:val="004712C4"/>
    <w:rsid w:val="00473B2C"/>
    <w:rsid w:val="00473B87"/>
    <w:rsid w:val="00475AEE"/>
    <w:rsid w:val="00480860"/>
    <w:rsid w:val="00480AF4"/>
    <w:rsid w:val="00482780"/>
    <w:rsid w:val="004832F9"/>
    <w:rsid w:val="004833ED"/>
    <w:rsid w:val="00483EA2"/>
    <w:rsid w:val="004843AD"/>
    <w:rsid w:val="00485D03"/>
    <w:rsid w:val="00487052"/>
    <w:rsid w:val="0048753E"/>
    <w:rsid w:val="00490413"/>
    <w:rsid w:val="00492D7F"/>
    <w:rsid w:val="004943E8"/>
    <w:rsid w:val="00494D55"/>
    <w:rsid w:val="004968E1"/>
    <w:rsid w:val="00496AD7"/>
    <w:rsid w:val="004A009C"/>
    <w:rsid w:val="004A048A"/>
    <w:rsid w:val="004A11A1"/>
    <w:rsid w:val="004A1F53"/>
    <w:rsid w:val="004A27B9"/>
    <w:rsid w:val="004A2CFF"/>
    <w:rsid w:val="004A35ED"/>
    <w:rsid w:val="004A50AF"/>
    <w:rsid w:val="004A6FD7"/>
    <w:rsid w:val="004B0764"/>
    <w:rsid w:val="004B0E3B"/>
    <w:rsid w:val="004B3070"/>
    <w:rsid w:val="004B33F1"/>
    <w:rsid w:val="004B5987"/>
    <w:rsid w:val="004B6726"/>
    <w:rsid w:val="004B6A8E"/>
    <w:rsid w:val="004C11C7"/>
    <w:rsid w:val="004C2ED4"/>
    <w:rsid w:val="004C2F5D"/>
    <w:rsid w:val="004C422C"/>
    <w:rsid w:val="004C4723"/>
    <w:rsid w:val="004C4ABB"/>
    <w:rsid w:val="004C4BDB"/>
    <w:rsid w:val="004C4D27"/>
    <w:rsid w:val="004C6717"/>
    <w:rsid w:val="004C6C70"/>
    <w:rsid w:val="004D184A"/>
    <w:rsid w:val="004D35B6"/>
    <w:rsid w:val="004D3C7E"/>
    <w:rsid w:val="004D4F98"/>
    <w:rsid w:val="004D54FF"/>
    <w:rsid w:val="004D5619"/>
    <w:rsid w:val="004D570D"/>
    <w:rsid w:val="004D5759"/>
    <w:rsid w:val="004D6FE0"/>
    <w:rsid w:val="004DF6EF"/>
    <w:rsid w:val="004E0C01"/>
    <w:rsid w:val="004E0E92"/>
    <w:rsid w:val="004E1290"/>
    <w:rsid w:val="004E2B36"/>
    <w:rsid w:val="004E30FB"/>
    <w:rsid w:val="004E40C8"/>
    <w:rsid w:val="004E600F"/>
    <w:rsid w:val="004E61D5"/>
    <w:rsid w:val="004E6324"/>
    <w:rsid w:val="004E720B"/>
    <w:rsid w:val="004E72EA"/>
    <w:rsid w:val="004F2AA3"/>
    <w:rsid w:val="004F50AE"/>
    <w:rsid w:val="004F64C4"/>
    <w:rsid w:val="004F6934"/>
    <w:rsid w:val="004F7139"/>
    <w:rsid w:val="005001F1"/>
    <w:rsid w:val="00500E95"/>
    <w:rsid w:val="00502041"/>
    <w:rsid w:val="0050280A"/>
    <w:rsid w:val="00505D80"/>
    <w:rsid w:val="005062DC"/>
    <w:rsid w:val="00506610"/>
    <w:rsid w:val="00506748"/>
    <w:rsid w:val="00506C6B"/>
    <w:rsid w:val="005073F0"/>
    <w:rsid w:val="005078B6"/>
    <w:rsid w:val="00511664"/>
    <w:rsid w:val="005119C1"/>
    <w:rsid w:val="005123B6"/>
    <w:rsid w:val="00512F76"/>
    <w:rsid w:val="00513EB1"/>
    <w:rsid w:val="005161B5"/>
    <w:rsid w:val="0051645B"/>
    <w:rsid w:val="00516A3B"/>
    <w:rsid w:val="005176F1"/>
    <w:rsid w:val="0052071A"/>
    <w:rsid w:val="00523197"/>
    <w:rsid w:val="0052489B"/>
    <w:rsid w:val="00525419"/>
    <w:rsid w:val="005255FF"/>
    <w:rsid w:val="005263AD"/>
    <w:rsid w:val="00527A18"/>
    <w:rsid w:val="005300ED"/>
    <w:rsid w:val="0053058B"/>
    <w:rsid w:val="00530853"/>
    <w:rsid w:val="00530F2C"/>
    <w:rsid w:val="0053116A"/>
    <w:rsid w:val="0053126D"/>
    <w:rsid w:val="005315D3"/>
    <w:rsid w:val="00531CFF"/>
    <w:rsid w:val="00531F85"/>
    <w:rsid w:val="00533936"/>
    <w:rsid w:val="00533E79"/>
    <w:rsid w:val="005341CB"/>
    <w:rsid w:val="005368CE"/>
    <w:rsid w:val="00536C7A"/>
    <w:rsid w:val="00537791"/>
    <w:rsid w:val="0053782A"/>
    <w:rsid w:val="005405D8"/>
    <w:rsid w:val="00540960"/>
    <w:rsid w:val="00541ED2"/>
    <w:rsid w:val="0054219B"/>
    <w:rsid w:val="005432F4"/>
    <w:rsid w:val="005438AB"/>
    <w:rsid w:val="00544C8E"/>
    <w:rsid w:val="00546ACC"/>
    <w:rsid w:val="00547B66"/>
    <w:rsid w:val="00551C17"/>
    <w:rsid w:val="00552F25"/>
    <w:rsid w:val="00554370"/>
    <w:rsid w:val="0055496A"/>
    <w:rsid w:val="00556220"/>
    <w:rsid w:val="005566F6"/>
    <w:rsid w:val="00556AF8"/>
    <w:rsid w:val="0055710A"/>
    <w:rsid w:val="005574B8"/>
    <w:rsid w:val="0056005F"/>
    <w:rsid w:val="00561A2B"/>
    <w:rsid w:val="0056424E"/>
    <w:rsid w:val="00565656"/>
    <w:rsid w:val="00565C4B"/>
    <w:rsid w:val="00566E92"/>
    <w:rsid w:val="00570060"/>
    <w:rsid w:val="00571EAB"/>
    <w:rsid w:val="00572AA6"/>
    <w:rsid w:val="00573870"/>
    <w:rsid w:val="00574223"/>
    <w:rsid w:val="00576889"/>
    <w:rsid w:val="00577270"/>
    <w:rsid w:val="005772A0"/>
    <w:rsid w:val="00582C23"/>
    <w:rsid w:val="00583EDD"/>
    <w:rsid w:val="005850BA"/>
    <w:rsid w:val="005852BF"/>
    <w:rsid w:val="0058572F"/>
    <w:rsid w:val="00585762"/>
    <w:rsid w:val="00585EDC"/>
    <w:rsid w:val="0058604E"/>
    <w:rsid w:val="00587FC9"/>
    <w:rsid w:val="00590439"/>
    <w:rsid w:val="0059186D"/>
    <w:rsid w:val="00591C7C"/>
    <w:rsid w:val="005922F4"/>
    <w:rsid w:val="00592D61"/>
    <w:rsid w:val="00592F08"/>
    <w:rsid w:val="0059323F"/>
    <w:rsid w:val="00593823"/>
    <w:rsid w:val="00595487"/>
    <w:rsid w:val="00596DBF"/>
    <w:rsid w:val="00596F80"/>
    <w:rsid w:val="00597757"/>
    <w:rsid w:val="005A00B5"/>
    <w:rsid w:val="005A0614"/>
    <w:rsid w:val="005A18B1"/>
    <w:rsid w:val="005A1D5C"/>
    <w:rsid w:val="005A37FB"/>
    <w:rsid w:val="005A3F61"/>
    <w:rsid w:val="005A46BE"/>
    <w:rsid w:val="005A49B1"/>
    <w:rsid w:val="005A4CD4"/>
    <w:rsid w:val="005A6822"/>
    <w:rsid w:val="005A76AC"/>
    <w:rsid w:val="005A7824"/>
    <w:rsid w:val="005B1C47"/>
    <w:rsid w:val="005B24B3"/>
    <w:rsid w:val="005B386D"/>
    <w:rsid w:val="005B556B"/>
    <w:rsid w:val="005B5A23"/>
    <w:rsid w:val="005B5DA5"/>
    <w:rsid w:val="005B7312"/>
    <w:rsid w:val="005C03BE"/>
    <w:rsid w:val="005C115F"/>
    <w:rsid w:val="005C17B6"/>
    <w:rsid w:val="005C4358"/>
    <w:rsid w:val="005C4569"/>
    <w:rsid w:val="005C4C8F"/>
    <w:rsid w:val="005C50A9"/>
    <w:rsid w:val="005C5360"/>
    <w:rsid w:val="005C5574"/>
    <w:rsid w:val="005C5AC8"/>
    <w:rsid w:val="005C5B46"/>
    <w:rsid w:val="005C5B83"/>
    <w:rsid w:val="005C5BFF"/>
    <w:rsid w:val="005C665E"/>
    <w:rsid w:val="005C7AA0"/>
    <w:rsid w:val="005C7E01"/>
    <w:rsid w:val="005D039F"/>
    <w:rsid w:val="005D063E"/>
    <w:rsid w:val="005D1B9D"/>
    <w:rsid w:val="005D373B"/>
    <w:rsid w:val="005D440C"/>
    <w:rsid w:val="005D58B2"/>
    <w:rsid w:val="005D5EB0"/>
    <w:rsid w:val="005D7308"/>
    <w:rsid w:val="005D7C32"/>
    <w:rsid w:val="005E1DD5"/>
    <w:rsid w:val="005E4049"/>
    <w:rsid w:val="005E47D0"/>
    <w:rsid w:val="005E4FB1"/>
    <w:rsid w:val="005E65CC"/>
    <w:rsid w:val="005E6ADA"/>
    <w:rsid w:val="005E6C7D"/>
    <w:rsid w:val="005E7D40"/>
    <w:rsid w:val="005F07AD"/>
    <w:rsid w:val="005F1570"/>
    <w:rsid w:val="005F2C0C"/>
    <w:rsid w:val="005F4DE0"/>
    <w:rsid w:val="005F54C9"/>
    <w:rsid w:val="005F753E"/>
    <w:rsid w:val="005F782F"/>
    <w:rsid w:val="00601451"/>
    <w:rsid w:val="006015F0"/>
    <w:rsid w:val="00601A9C"/>
    <w:rsid w:val="00601F87"/>
    <w:rsid w:val="006028C6"/>
    <w:rsid w:val="00602EC4"/>
    <w:rsid w:val="00603717"/>
    <w:rsid w:val="00603A84"/>
    <w:rsid w:val="006042E5"/>
    <w:rsid w:val="00604930"/>
    <w:rsid w:val="00605300"/>
    <w:rsid w:val="00605B1F"/>
    <w:rsid w:val="006060A3"/>
    <w:rsid w:val="0060625C"/>
    <w:rsid w:val="006067F6"/>
    <w:rsid w:val="00606BAC"/>
    <w:rsid w:val="0060731E"/>
    <w:rsid w:val="006079CF"/>
    <w:rsid w:val="00607A07"/>
    <w:rsid w:val="00607DE3"/>
    <w:rsid w:val="00610A1E"/>
    <w:rsid w:val="00612973"/>
    <w:rsid w:val="00612ED2"/>
    <w:rsid w:val="00614051"/>
    <w:rsid w:val="00614061"/>
    <w:rsid w:val="00614577"/>
    <w:rsid w:val="00615EF7"/>
    <w:rsid w:val="0061686B"/>
    <w:rsid w:val="00621623"/>
    <w:rsid w:val="00622DB8"/>
    <w:rsid w:val="0062319B"/>
    <w:rsid w:val="00623A91"/>
    <w:rsid w:val="00623CE2"/>
    <w:rsid w:val="00624193"/>
    <w:rsid w:val="00624D42"/>
    <w:rsid w:val="0062502F"/>
    <w:rsid w:val="00626159"/>
    <w:rsid w:val="006263AB"/>
    <w:rsid w:val="006315D8"/>
    <w:rsid w:val="0063567F"/>
    <w:rsid w:val="00635D5B"/>
    <w:rsid w:val="00636BDE"/>
    <w:rsid w:val="00640BA1"/>
    <w:rsid w:val="00641811"/>
    <w:rsid w:val="006422D5"/>
    <w:rsid w:val="006428BF"/>
    <w:rsid w:val="00644A47"/>
    <w:rsid w:val="00645488"/>
    <w:rsid w:val="00645A8A"/>
    <w:rsid w:val="006461C1"/>
    <w:rsid w:val="0064643C"/>
    <w:rsid w:val="00646C04"/>
    <w:rsid w:val="00647653"/>
    <w:rsid w:val="00650372"/>
    <w:rsid w:val="00650A75"/>
    <w:rsid w:val="00650F24"/>
    <w:rsid w:val="006510A3"/>
    <w:rsid w:val="006511F5"/>
    <w:rsid w:val="00653CAD"/>
    <w:rsid w:val="006540AB"/>
    <w:rsid w:val="0065691E"/>
    <w:rsid w:val="00657F01"/>
    <w:rsid w:val="00660D1E"/>
    <w:rsid w:val="00661302"/>
    <w:rsid w:val="00662DE6"/>
    <w:rsid w:val="006635A4"/>
    <w:rsid w:val="006639F6"/>
    <w:rsid w:val="00664093"/>
    <w:rsid w:val="00664B9D"/>
    <w:rsid w:val="00666AE5"/>
    <w:rsid w:val="006673F7"/>
    <w:rsid w:val="006707C0"/>
    <w:rsid w:val="00670C05"/>
    <w:rsid w:val="00671C30"/>
    <w:rsid w:val="0067219F"/>
    <w:rsid w:val="0067352F"/>
    <w:rsid w:val="00674158"/>
    <w:rsid w:val="0067487D"/>
    <w:rsid w:val="006757D8"/>
    <w:rsid w:val="00676380"/>
    <w:rsid w:val="00676780"/>
    <w:rsid w:val="00676BE4"/>
    <w:rsid w:val="006776A0"/>
    <w:rsid w:val="00677CF3"/>
    <w:rsid w:val="0068077B"/>
    <w:rsid w:val="00680910"/>
    <w:rsid w:val="0068098B"/>
    <w:rsid w:val="00683E9A"/>
    <w:rsid w:val="00685DAB"/>
    <w:rsid w:val="00686183"/>
    <w:rsid w:val="00686896"/>
    <w:rsid w:val="0068747E"/>
    <w:rsid w:val="00687DA1"/>
    <w:rsid w:val="00690EDD"/>
    <w:rsid w:val="00691305"/>
    <w:rsid w:val="0069368A"/>
    <w:rsid w:val="00693928"/>
    <w:rsid w:val="0069397A"/>
    <w:rsid w:val="006947CF"/>
    <w:rsid w:val="0069515F"/>
    <w:rsid w:val="00695444"/>
    <w:rsid w:val="00695B67"/>
    <w:rsid w:val="00695D1F"/>
    <w:rsid w:val="0069643C"/>
    <w:rsid w:val="00696CEB"/>
    <w:rsid w:val="00697E41"/>
    <w:rsid w:val="00697E6E"/>
    <w:rsid w:val="006A1A7D"/>
    <w:rsid w:val="006A1B36"/>
    <w:rsid w:val="006A1BE4"/>
    <w:rsid w:val="006A1E98"/>
    <w:rsid w:val="006A2D85"/>
    <w:rsid w:val="006A509D"/>
    <w:rsid w:val="006A526B"/>
    <w:rsid w:val="006A5E58"/>
    <w:rsid w:val="006A65B1"/>
    <w:rsid w:val="006A6FC4"/>
    <w:rsid w:val="006A7141"/>
    <w:rsid w:val="006B0258"/>
    <w:rsid w:val="006B0F54"/>
    <w:rsid w:val="006B1C32"/>
    <w:rsid w:val="006B2CB0"/>
    <w:rsid w:val="006B395E"/>
    <w:rsid w:val="006B52E0"/>
    <w:rsid w:val="006B5621"/>
    <w:rsid w:val="006C03DB"/>
    <w:rsid w:val="006C197C"/>
    <w:rsid w:val="006C282F"/>
    <w:rsid w:val="006C286D"/>
    <w:rsid w:val="006C38CB"/>
    <w:rsid w:val="006C48C7"/>
    <w:rsid w:val="006C4BEA"/>
    <w:rsid w:val="006C50F6"/>
    <w:rsid w:val="006C6103"/>
    <w:rsid w:val="006C6531"/>
    <w:rsid w:val="006C68D4"/>
    <w:rsid w:val="006C6BB9"/>
    <w:rsid w:val="006C6C83"/>
    <w:rsid w:val="006C7401"/>
    <w:rsid w:val="006D033D"/>
    <w:rsid w:val="006D0E19"/>
    <w:rsid w:val="006D145B"/>
    <w:rsid w:val="006D170B"/>
    <w:rsid w:val="006D33FE"/>
    <w:rsid w:val="006D36F3"/>
    <w:rsid w:val="006D49E5"/>
    <w:rsid w:val="006D5080"/>
    <w:rsid w:val="006D5CA1"/>
    <w:rsid w:val="006D604B"/>
    <w:rsid w:val="006E0A94"/>
    <w:rsid w:val="006E1C17"/>
    <w:rsid w:val="006E3DCC"/>
    <w:rsid w:val="006E3EB8"/>
    <w:rsid w:val="006E3EDD"/>
    <w:rsid w:val="006E458A"/>
    <w:rsid w:val="006E4C22"/>
    <w:rsid w:val="006E5A36"/>
    <w:rsid w:val="006E5F9E"/>
    <w:rsid w:val="006E69B2"/>
    <w:rsid w:val="006E6A88"/>
    <w:rsid w:val="006E750E"/>
    <w:rsid w:val="006F064E"/>
    <w:rsid w:val="006F0D03"/>
    <w:rsid w:val="006F1918"/>
    <w:rsid w:val="006F30F9"/>
    <w:rsid w:val="006F489E"/>
    <w:rsid w:val="006F51A4"/>
    <w:rsid w:val="006F659A"/>
    <w:rsid w:val="006F72B8"/>
    <w:rsid w:val="006F7C6B"/>
    <w:rsid w:val="006F7C75"/>
    <w:rsid w:val="00700099"/>
    <w:rsid w:val="00700740"/>
    <w:rsid w:val="007010AE"/>
    <w:rsid w:val="0070191C"/>
    <w:rsid w:val="00702184"/>
    <w:rsid w:val="007034BC"/>
    <w:rsid w:val="00703D17"/>
    <w:rsid w:val="00704759"/>
    <w:rsid w:val="00704DF6"/>
    <w:rsid w:val="007066B2"/>
    <w:rsid w:val="00707B81"/>
    <w:rsid w:val="00710DA2"/>
    <w:rsid w:val="00710FAD"/>
    <w:rsid w:val="0071106E"/>
    <w:rsid w:val="00711C1F"/>
    <w:rsid w:val="00713E4D"/>
    <w:rsid w:val="007159AB"/>
    <w:rsid w:val="00717660"/>
    <w:rsid w:val="00717B23"/>
    <w:rsid w:val="007226E6"/>
    <w:rsid w:val="00723A72"/>
    <w:rsid w:val="0072420B"/>
    <w:rsid w:val="00724607"/>
    <w:rsid w:val="007256AE"/>
    <w:rsid w:val="00725C27"/>
    <w:rsid w:val="007265D8"/>
    <w:rsid w:val="00727118"/>
    <w:rsid w:val="00727662"/>
    <w:rsid w:val="00730968"/>
    <w:rsid w:val="00733C97"/>
    <w:rsid w:val="00733E32"/>
    <w:rsid w:val="0073499D"/>
    <w:rsid w:val="007352EE"/>
    <w:rsid w:val="00736613"/>
    <w:rsid w:val="007367DC"/>
    <w:rsid w:val="00737818"/>
    <w:rsid w:val="007403CF"/>
    <w:rsid w:val="00741450"/>
    <w:rsid w:val="00741C30"/>
    <w:rsid w:val="0074484A"/>
    <w:rsid w:val="00744E4C"/>
    <w:rsid w:val="00745846"/>
    <w:rsid w:val="00746784"/>
    <w:rsid w:val="00750E54"/>
    <w:rsid w:val="0075168C"/>
    <w:rsid w:val="00754969"/>
    <w:rsid w:val="00754E85"/>
    <w:rsid w:val="00756E5A"/>
    <w:rsid w:val="0075790E"/>
    <w:rsid w:val="00757991"/>
    <w:rsid w:val="00757D70"/>
    <w:rsid w:val="00757EAD"/>
    <w:rsid w:val="00763685"/>
    <w:rsid w:val="00763761"/>
    <w:rsid w:val="00763833"/>
    <w:rsid w:val="00763EBE"/>
    <w:rsid w:val="00764EAD"/>
    <w:rsid w:val="00764F77"/>
    <w:rsid w:val="00767E44"/>
    <w:rsid w:val="00767F1C"/>
    <w:rsid w:val="00771532"/>
    <w:rsid w:val="0077239A"/>
    <w:rsid w:val="0077279A"/>
    <w:rsid w:val="00773B6E"/>
    <w:rsid w:val="00773BB3"/>
    <w:rsid w:val="0077445E"/>
    <w:rsid w:val="007773E0"/>
    <w:rsid w:val="0077784D"/>
    <w:rsid w:val="00777897"/>
    <w:rsid w:val="007801BF"/>
    <w:rsid w:val="0078059D"/>
    <w:rsid w:val="00782A17"/>
    <w:rsid w:val="0078360B"/>
    <w:rsid w:val="0078365D"/>
    <w:rsid w:val="00784977"/>
    <w:rsid w:val="00784D54"/>
    <w:rsid w:val="0078698E"/>
    <w:rsid w:val="00786F17"/>
    <w:rsid w:val="00787F29"/>
    <w:rsid w:val="00787F68"/>
    <w:rsid w:val="00790B0B"/>
    <w:rsid w:val="00791E15"/>
    <w:rsid w:val="00792130"/>
    <w:rsid w:val="00793CFA"/>
    <w:rsid w:val="007957FF"/>
    <w:rsid w:val="00796648"/>
    <w:rsid w:val="00796856"/>
    <w:rsid w:val="00796BFA"/>
    <w:rsid w:val="00796F19"/>
    <w:rsid w:val="00797468"/>
    <w:rsid w:val="007A09A4"/>
    <w:rsid w:val="007A1101"/>
    <w:rsid w:val="007A170C"/>
    <w:rsid w:val="007A235E"/>
    <w:rsid w:val="007A2CDE"/>
    <w:rsid w:val="007A38F9"/>
    <w:rsid w:val="007A4534"/>
    <w:rsid w:val="007A4A88"/>
    <w:rsid w:val="007A56B7"/>
    <w:rsid w:val="007A6D01"/>
    <w:rsid w:val="007A738A"/>
    <w:rsid w:val="007A77AB"/>
    <w:rsid w:val="007B107D"/>
    <w:rsid w:val="007B11C3"/>
    <w:rsid w:val="007B2818"/>
    <w:rsid w:val="007B3CDD"/>
    <w:rsid w:val="007B505D"/>
    <w:rsid w:val="007B62E4"/>
    <w:rsid w:val="007B6E01"/>
    <w:rsid w:val="007B6FA1"/>
    <w:rsid w:val="007B7554"/>
    <w:rsid w:val="007B7700"/>
    <w:rsid w:val="007B7BAB"/>
    <w:rsid w:val="007BD8B3"/>
    <w:rsid w:val="007C0DE6"/>
    <w:rsid w:val="007C141A"/>
    <w:rsid w:val="007C46BB"/>
    <w:rsid w:val="007C4FC7"/>
    <w:rsid w:val="007C5698"/>
    <w:rsid w:val="007C623A"/>
    <w:rsid w:val="007C6E57"/>
    <w:rsid w:val="007C71EA"/>
    <w:rsid w:val="007D03A1"/>
    <w:rsid w:val="007D16D9"/>
    <w:rsid w:val="007D17F9"/>
    <w:rsid w:val="007D661C"/>
    <w:rsid w:val="007D6DDF"/>
    <w:rsid w:val="007D6E7C"/>
    <w:rsid w:val="007D78B3"/>
    <w:rsid w:val="007E123D"/>
    <w:rsid w:val="007E3D5F"/>
    <w:rsid w:val="007E4993"/>
    <w:rsid w:val="007E4B56"/>
    <w:rsid w:val="007E4CE2"/>
    <w:rsid w:val="007E5550"/>
    <w:rsid w:val="007E6B2F"/>
    <w:rsid w:val="007E6FA6"/>
    <w:rsid w:val="007F039D"/>
    <w:rsid w:val="007F0B68"/>
    <w:rsid w:val="007F36B7"/>
    <w:rsid w:val="007F4556"/>
    <w:rsid w:val="007F4855"/>
    <w:rsid w:val="007F4A1F"/>
    <w:rsid w:val="007F5134"/>
    <w:rsid w:val="007F56B5"/>
    <w:rsid w:val="007F5796"/>
    <w:rsid w:val="007F61E2"/>
    <w:rsid w:val="007F79A0"/>
    <w:rsid w:val="00801011"/>
    <w:rsid w:val="0080121F"/>
    <w:rsid w:val="008014BE"/>
    <w:rsid w:val="00801D6C"/>
    <w:rsid w:val="0080304E"/>
    <w:rsid w:val="0080361B"/>
    <w:rsid w:val="00804401"/>
    <w:rsid w:val="00805F14"/>
    <w:rsid w:val="00807E58"/>
    <w:rsid w:val="0080FD36"/>
    <w:rsid w:val="00810670"/>
    <w:rsid w:val="008114CC"/>
    <w:rsid w:val="00814109"/>
    <w:rsid w:val="0081562A"/>
    <w:rsid w:val="008159C2"/>
    <w:rsid w:val="00817EC6"/>
    <w:rsid w:val="00820A7C"/>
    <w:rsid w:val="0082107C"/>
    <w:rsid w:val="00821142"/>
    <w:rsid w:val="00821258"/>
    <w:rsid w:val="0082234F"/>
    <w:rsid w:val="00822D12"/>
    <w:rsid w:val="008236CB"/>
    <w:rsid w:val="008239AB"/>
    <w:rsid w:val="00825F09"/>
    <w:rsid w:val="008269EB"/>
    <w:rsid w:val="0082738C"/>
    <w:rsid w:val="008306AA"/>
    <w:rsid w:val="00830A63"/>
    <w:rsid w:val="00831207"/>
    <w:rsid w:val="008320E2"/>
    <w:rsid w:val="00832602"/>
    <w:rsid w:val="00834454"/>
    <w:rsid w:val="008361F2"/>
    <w:rsid w:val="00837069"/>
    <w:rsid w:val="00840BFE"/>
    <w:rsid w:val="00840DD7"/>
    <w:rsid w:val="00841C41"/>
    <w:rsid w:val="00841CCD"/>
    <w:rsid w:val="008465FF"/>
    <w:rsid w:val="00847396"/>
    <w:rsid w:val="00851008"/>
    <w:rsid w:val="0085134B"/>
    <w:rsid w:val="008513A7"/>
    <w:rsid w:val="00851599"/>
    <w:rsid w:val="0085257C"/>
    <w:rsid w:val="008548C9"/>
    <w:rsid w:val="008553FC"/>
    <w:rsid w:val="00856167"/>
    <w:rsid w:val="008563F6"/>
    <w:rsid w:val="00856D82"/>
    <w:rsid w:val="008575B1"/>
    <w:rsid w:val="008576B3"/>
    <w:rsid w:val="00857A31"/>
    <w:rsid w:val="00857FE0"/>
    <w:rsid w:val="008616E5"/>
    <w:rsid w:val="00861C1C"/>
    <w:rsid w:val="00861D7C"/>
    <w:rsid w:val="00863796"/>
    <w:rsid w:val="008638C6"/>
    <w:rsid w:val="00864348"/>
    <w:rsid w:val="0086458D"/>
    <w:rsid w:val="00864CCA"/>
    <w:rsid w:val="0086646B"/>
    <w:rsid w:val="00866B86"/>
    <w:rsid w:val="00867FBC"/>
    <w:rsid w:val="008706E4"/>
    <w:rsid w:val="00871953"/>
    <w:rsid w:val="00871997"/>
    <w:rsid w:val="00871F27"/>
    <w:rsid w:val="008732B7"/>
    <w:rsid w:val="008735CA"/>
    <w:rsid w:val="0087641F"/>
    <w:rsid w:val="00876DBD"/>
    <w:rsid w:val="00876E73"/>
    <w:rsid w:val="008774E6"/>
    <w:rsid w:val="00880176"/>
    <w:rsid w:val="00881789"/>
    <w:rsid w:val="00881987"/>
    <w:rsid w:val="00881E33"/>
    <w:rsid w:val="00882CF8"/>
    <w:rsid w:val="0088302D"/>
    <w:rsid w:val="00883B0B"/>
    <w:rsid w:val="00883DDB"/>
    <w:rsid w:val="00884B53"/>
    <w:rsid w:val="008864B8"/>
    <w:rsid w:val="00887FC0"/>
    <w:rsid w:val="008905C8"/>
    <w:rsid w:val="00891228"/>
    <w:rsid w:val="00891ADF"/>
    <w:rsid w:val="00892D20"/>
    <w:rsid w:val="00893A32"/>
    <w:rsid w:val="00895B17"/>
    <w:rsid w:val="008970A6"/>
    <w:rsid w:val="008A4025"/>
    <w:rsid w:val="008A5CE8"/>
    <w:rsid w:val="008A710E"/>
    <w:rsid w:val="008A75CC"/>
    <w:rsid w:val="008A75E5"/>
    <w:rsid w:val="008B02B3"/>
    <w:rsid w:val="008B244F"/>
    <w:rsid w:val="008B3806"/>
    <w:rsid w:val="008B3AB8"/>
    <w:rsid w:val="008B3F81"/>
    <w:rsid w:val="008B4457"/>
    <w:rsid w:val="008B4A8E"/>
    <w:rsid w:val="008B660E"/>
    <w:rsid w:val="008B67D8"/>
    <w:rsid w:val="008B6917"/>
    <w:rsid w:val="008B6986"/>
    <w:rsid w:val="008B73D4"/>
    <w:rsid w:val="008B7916"/>
    <w:rsid w:val="008C0650"/>
    <w:rsid w:val="008C441B"/>
    <w:rsid w:val="008C4F45"/>
    <w:rsid w:val="008C52AF"/>
    <w:rsid w:val="008C5A4E"/>
    <w:rsid w:val="008C61D6"/>
    <w:rsid w:val="008C66EB"/>
    <w:rsid w:val="008C691F"/>
    <w:rsid w:val="008C695A"/>
    <w:rsid w:val="008C79DC"/>
    <w:rsid w:val="008D07B8"/>
    <w:rsid w:val="008D0D08"/>
    <w:rsid w:val="008D102F"/>
    <w:rsid w:val="008D16A9"/>
    <w:rsid w:val="008D1CE4"/>
    <w:rsid w:val="008D2085"/>
    <w:rsid w:val="008D24B0"/>
    <w:rsid w:val="008D29D2"/>
    <w:rsid w:val="008D2CE7"/>
    <w:rsid w:val="008D38F8"/>
    <w:rsid w:val="008D3F49"/>
    <w:rsid w:val="008D5550"/>
    <w:rsid w:val="008D6272"/>
    <w:rsid w:val="008D7FE4"/>
    <w:rsid w:val="008E035B"/>
    <w:rsid w:val="008E129A"/>
    <w:rsid w:val="008E43AC"/>
    <w:rsid w:val="008E5300"/>
    <w:rsid w:val="008E74F2"/>
    <w:rsid w:val="008E782E"/>
    <w:rsid w:val="008F1252"/>
    <w:rsid w:val="008F1B47"/>
    <w:rsid w:val="008F1BFE"/>
    <w:rsid w:val="008F2E17"/>
    <w:rsid w:val="008F2E7A"/>
    <w:rsid w:val="008F4B9E"/>
    <w:rsid w:val="008F5248"/>
    <w:rsid w:val="008F64DE"/>
    <w:rsid w:val="00900155"/>
    <w:rsid w:val="00900F0C"/>
    <w:rsid w:val="00901134"/>
    <w:rsid w:val="00901666"/>
    <w:rsid w:val="00901BB8"/>
    <w:rsid w:val="00901E70"/>
    <w:rsid w:val="00901FE7"/>
    <w:rsid w:val="00903F0E"/>
    <w:rsid w:val="009054A0"/>
    <w:rsid w:val="00906671"/>
    <w:rsid w:val="009068F8"/>
    <w:rsid w:val="0090735B"/>
    <w:rsid w:val="00911013"/>
    <w:rsid w:val="0091130D"/>
    <w:rsid w:val="00912858"/>
    <w:rsid w:val="00912E25"/>
    <w:rsid w:val="00912F16"/>
    <w:rsid w:val="00913512"/>
    <w:rsid w:val="00913A87"/>
    <w:rsid w:val="00914703"/>
    <w:rsid w:val="009151FD"/>
    <w:rsid w:val="00915AA1"/>
    <w:rsid w:val="00916427"/>
    <w:rsid w:val="00916E2D"/>
    <w:rsid w:val="00917121"/>
    <w:rsid w:val="009201E0"/>
    <w:rsid w:val="00920DAA"/>
    <w:rsid w:val="00920ECD"/>
    <w:rsid w:val="0092202D"/>
    <w:rsid w:val="00922623"/>
    <w:rsid w:val="00923208"/>
    <w:rsid w:val="00924BC6"/>
    <w:rsid w:val="00924C47"/>
    <w:rsid w:val="009253DC"/>
    <w:rsid w:val="009265C4"/>
    <w:rsid w:val="00931F8C"/>
    <w:rsid w:val="00932C7D"/>
    <w:rsid w:val="00932F99"/>
    <w:rsid w:val="009335BD"/>
    <w:rsid w:val="0093410B"/>
    <w:rsid w:val="00935046"/>
    <w:rsid w:val="0093543C"/>
    <w:rsid w:val="009360D3"/>
    <w:rsid w:val="0093659E"/>
    <w:rsid w:val="00937E5F"/>
    <w:rsid w:val="00942323"/>
    <w:rsid w:val="00943EF4"/>
    <w:rsid w:val="00944104"/>
    <w:rsid w:val="009447C9"/>
    <w:rsid w:val="00944B6F"/>
    <w:rsid w:val="0094527C"/>
    <w:rsid w:val="00945ED3"/>
    <w:rsid w:val="009464A5"/>
    <w:rsid w:val="009479C3"/>
    <w:rsid w:val="00947DBA"/>
    <w:rsid w:val="009508B7"/>
    <w:rsid w:val="00950B8B"/>
    <w:rsid w:val="00951180"/>
    <w:rsid w:val="009511D2"/>
    <w:rsid w:val="00951924"/>
    <w:rsid w:val="00952A21"/>
    <w:rsid w:val="00952E03"/>
    <w:rsid w:val="00953EEF"/>
    <w:rsid w:val="00954508"/>
    <w:rsid w:val="00956662"/>
    <w:rsid w:val="009566F8"/>
    <w:rsid w:val="00956914"/>
    <w:rsid w:val="00960AFB"/>
    <w:rsid w:val="00961425"/>
    <w:rsid w:val="00961562"/>
    <w:rsid w:val="00961DD2"/>
    <w:rsid w:val="00962344"/>
    <w:rsid w:val="00963684"/>
    <w:rsid w:val="0096419E"/>
    <w:rsid w:val="00964B0D"/>
    <w:rsid w:val="009654C8"/>
    <w:rsid w:val="0096619C"/>
    <w:rsid w:val="009664D4"/>
    <w:rsid w:val="00966580"/>
    <w:rsid w:val="009723FD"/>
    <w:rsid w:val="009732CA"/>
    <w:rsid w:val="00973678"/>
    <w:rsid w:val="0097440D"/>
    <w:rsid w:val="00974AE2"/>
    <w:rsid w:val="009752A0"/>
    <w:rsid w:val="00975E84"/>
    <w:rsid w:val="00976093"/>
    <w:rsid w:val="00976686"/>
    <w:rsid w:val="00976901"/>
    <w:rsid w:val="00977B8D"/>
    <w:rsid w:val="00977DF5"/>
    <w:rsid w:val="00980231"/>
    <w:rsid w:val="00980F7E"/>
    <w:rsid w:val="00982B1B"/>
    <w:rsid w:val="00984034"/>
    <w:rsid w:val="00985FFA"/>
    <w:rsid w:val="0098635C"/>
    <w:rsid w:val="00987237"/>
    <w:rsid w:val="00990172"/>
    <w:rsid w:val="00990D19"/>
    <w:rsid w:val="009928EC"/>
    <w:rsid w:val="00992DC7"/>
    <w:rsid w:val="00994A9F"/>
    <w:rsid w:val="009967A5"/>
    <w:rsid w:val="0099780E"/>
    <w:rsid w:val="009978B1"/>
    <w:rsid w:val="00997C2A"/>
    <w:rsid w:val="00997D8A"/>
    <w:rsid w:val="009A0108"/>
    <w:rsid w:val="009A0244"/>
    <w:rsid w:val="009A18AD"/>
    <w:rsid w:val="009A1A00"/>
    <w:rsid w:val="009A2A8A"/>
    <w:rsid w:val="009A31A8"/>
    <w:rsid w:val="009A3BCB"/>
    <w:rsid w:val="009A3C95"/>
    <w:rsid w:val="009A41F5"/>
    <w:rsid w:val="009A426C"/>
    <w:rsid w:val="009A430A"/>
    <w:rsid w:val="009A48ED"/>
    <w:rsid w:val="009A4FBF"/>
    <w:rsid w:val="009A5C1D"/>
    <w:rsid w:val="009A7110"/>
    <w:rsid w:val="009A75A3"/>
    <w:rsid w:val="009A7EA7"/>
    <w:rsid w:val="009B10BE"/>
    <w:rsid w:val="009B31CD"/>
    <w:rsid w:val="009B3F16"/>
    <w:rsid w:val="009B4CC9"/>
    <w:rsid w:val="009B50F5"/>
    <w:rsid w:val="009B619A"/>
    <w:rsid w:val="009B62A4"/>
    <w:rsid w:val="009C08FC"/>
    <w:rsid w:val="009C0D78"/>
    <w:rsid w:val="009C190B"/>
    <w:rsid w:val="009C1D65"/>
    <w:rsid w:val="009C286F"/>
    <w:rsid w:val="009C3F99"/>
    <w:rsid w:val="009C4A74"/>
    <w:rsid w:val="009C4B6A"/>
    <w:rsid w:val="009C4D15"/>
    <w:rsid w:val="009C4D2A"/>
    <w:rsid w:val="009C7BA8"/>
    <w:rsid w:val="009C7C37"/>
    <w:rsid w:val="009C7D73"/>
    <w:rsid w:val="009C7D7B"/>
    <w:rsid w:val="009D014C"/>
    <w:rsid w:val="009D1907"/>
    <w:rsid w:val="009D2C71"/>
    <w:rsid w:val="009D343E"/>
    <w:rsid w:val="009D35E6"/>
    <w:rsid w:val="009D3CAA"/>
    <w:rsid w:val="009D3DF5"/>
    <w:rsid w:val="009D603E"/>
    <w:rsid w:val="009D6068"/>
    <w:rsid w:val="009D6163"/>
    <w:rsid w:val="009D7553"/>
    <w:rsid w:val="009E0DFB"/>
    <w:rsid w:val="009E1435"/>
    <w:rsid w:val="009E1E5F"/>
    <w:rsid w:val="009E1E7B"/>
    <w:rsid w:val="009E2427"/>
    <w:rsid w:val="009E53EF"/>
    <w:rsid w:val="009E593D"/>
    <w:rsid w:val="009E6327"/>
    <w:rsid w:val="009F0E55"/>
    <w:rsid w:val="009F5497"/>
    <w:rsid w:val="00A00100"/>
    <w:rsid w:val="00A001A7"/>
    <w:rsid w:val="00A03887"/>
    <w:rsid w:val="00A03B2E"/>
    <w:rsid w:val="00A0420A"/>
    <w:rsid w:val="00A0463C"/>
    <w:rsid w:val="00A05308"/>
    <w:rsid w:val="00A06888"/>
    <w:rsid w:val="00A06DB9"/>
    <w:rsid w:val="00A06F9D"/>
    <w:rsid w:val="00A07A88"/>
    <w:rsid w:val="00A1116A"/>
    <w:rsid w:val="00A113DA"/>
    <w:rsid w:val="00A11CBC"/>
    <w:rsid w:val="00A11EFA"/>
    <w:rsid w:val="00A12492"/>
    <w:rsid w:val="00A13629"/>
    <w:rsid w:val="00A152FC"/>
    <w:rsid w:val="00A16238"/>
    <w:rsid w:val="00A16D06"/>
    <w:rsid w:val="00A16FA0"/>
    <w:rsid w:val="00A177BE"/>
    <w:rsid w:val="00A20398"/>
    <w:rsid w:val="00A2075E"/>
    <w:rsid w:val="00A20F56"/>
    <w:rsid w:val="00A21EC5"/>
    <w:rsid w:val="00A22002"/>
    <w:rsid w:val="00A226A8"/>
    <w:rsid w:val="00A23FC1"/>
    <w:rsid w:val="00A24C81"/>
    <w:rsid w:val="00A25B65"/>
    <w:rsid w:val="00A25BE2"/>
    <w:rsid w:val="00A26652"/>
    <w:rsid w:val="00A272CF"/>
    <w:rsid w:val="00A3143C"/>
    <w:rsid w:val="00A31A65"/>
    <w:rsid w:val="00A31D65"/>
    <w:rsid w:val="00A340BE"/>
    <w:rsid w:val="00A342ED"/>
    <w:rsid w:val="00A34657"/>
    <w:rsid w:val="00A347B7"/>
    <w:rsid w:val="00A34BF0"/>
    <w:rsid w:val="00A34E7B"/>
    <w:rsid w:val="00A36B36"/>
    <w:rsid w:val="00A40A9C"/>
    <w:rsid w:val="00A419CD"/>
    <w:rsid w:val="00A41AA6"/>
    <w:rsid w:val="00A427B3"/>
    <w:rsid w:val="00A42A9B"/>
    <w:rsid w:val="00A4324C"/>
    <w:rsid w:val="00A439FE"/>
    <w:rsid w:val="00A447BF"/>
    <w:rsid w:val="00A4649B"/>
    <w:rsid w:val="00A465E9"/>
    <w:rsid w:val="00A46B27"/>
    <w:rsid w:val="00A4A727"/>
    <w:rsid w:val="00A5032E"/>
    <w:rsid w:val="00A5038B"/>
    <w:rsid w:val="00A50A65"/>
    <w:rsid w:val="00A513D4"/>
    <w:rsid w:val="00A516B4"/>
    <w:rsid w:val="00A5551A"/>
    <w:rsid w:val="00A557F4"/>
    <w:rsid w:val="00A5584D"/>
    <w:rsid w:val="00A604B3"/>
    <w:rsid w:val="00A6058A"/>
    <w:rsid w:val="00A61A1E"/>
    <w:rsid w:val="00A64582"/>
    <w:rsid w:val="00A64E72"/>
    <w:rsid w:val="00A65289"/>
    <w:rsid w:val="00A6602F"/>
    <w:rsid w:val="00A671A1"/>
    <w:rsid w:val="00A71B79"/>
    <w:rsid w:val="00A732DC"/>
    <w:rsid w:val="00A74B87"/>
    <w:rsid w:val="00A757A8"/>
    <w:rsid w:val="00A76D10"/>
    <w:rsid w:val="00A80B56"/>
    <w:rsid w:val="00A813FA"/>
    <w:rsid w:val="00A82169"/>
    <w:rsid w:val="00A82D4D"/>
    <w:rsid w:val="00A84AD9"/>
    <w:rsid w:val="00A84ADB"/>
    <w:rsid w:val="00A8518F"/>
    <w:rsid w:val="00A85D16"/>
    <w:rsid w:val="00A86912"/>
    <w:rsid w:val="00A90F37"/>
    <w:rsid w:val="00A91CE5"/>
    <w:rsid w:val="00A92928"/>
    <w:rsid w:val="00A92CE5"/>
    <w:rsid w:val="00A92F5A"/>
    <w:rsid w:val="00A95441"/>
    <w:rsid w:val="00A95CAB"/>
    <w:rsid w:val="00A95D00"/>
    <w:rsid w:val="00A96005"/>
    <w:rsid w:val="00A9646F"/>
    <w:rsid w:val="00A9692C"/>
    <w:rsid w:val="00A97716"/>
    <w:rsid w:val="00A977AF"/>
    <w:rsid w:val="00AA39CF"/>
    <w:rsid w:val="00AA47BF"/>
    <w:rsid w:val="00AA5369"/>
    <w:rsid w:val="00AA652C"/>
    <w:rsid w:val="00AA6E71"/>
    <w:rsid w:val="00AA7318"/>
    <w:rsid w:val="00AB0266"/>
    <w:rsid w:val="00AB0BE9"/>
    <w:rsid w:val="00AB1444"/>
    <w:rsid w:val="00AB1B52"/>
    <w:rsid w:val="00AB24F3"/>
    <w:rsid w:val="00AB2523"/>
    <w:rsid w:val="00AB2D06"/>
    <w:rsid w:val="00AB62C9"/>
    <w:rsid w:val="00AC1E96"/>
    <w:rsid w:val="00AC2F3F"/>
    <w:rsid w:val="00AC3D18"/>
    <w:rsid w:val="00AC52F2"/>
    <w:rsid w:val="00AC640B"/>
    <w:rsid w:val="00AC7EBA"/>
    <w:rsid w:val="00AD0226"/>
    <w:rsid w:val="00AD0735"/>
    <w:rsid w:val="00AD1676"/>
    <w:rsid w:val="00AD1EB0"/>
    <w:rsid w:val="00AD2F01"/>
    <w:rsid w:val="00AD2F28"/>
    <w:rsid w:val="00AD3A3C"/>
    <w:rsid w:val="00AD620D"/>
    <w:rsid w:val="00AD6793"/>
    <w:rsid w:val="00AE0353"/>
    <w:rsid w:val="00AE1879"/>
    <w:rsid w:val="00AE47D1"/>
    <w:rsid w:val="00AE4959"/>
    <w:rsid w:val="00AE5385"/>
    <w:rsid w:val="00AE6675"/>
    <w:rsid w:val="00AF00B0"/>
    <w:rsid w:val="00AF0256"/>
    <w:rsid w:val="00AF3992"/>
    <w:rsid w:val="00AF4D01"/>
    <w:rsid w:val="00AF50E1"/>
    <w:rsid w:val="00AF52FB"/>
    <w:rsid w:val="00AF5335"/>
    <w:rsid w:val="00B002FA"/>
    <w:rsid w:val="00B01ABC"/>
    <w:rsid w:val="00B02084"/>
    <w:rsid w:val="00B020B9"/>
    <w:rsid w:val="00B02D0E"/>
    <w:rsid w:val="00B03A49"/>
    <w:rsid w:val="00B03D8F"/>
    <w:rsid w:val="00B048CA"/>
    <w:rsid w:val="00B050EB"/>
    <w:rsid w:val="00B05A2C"/>
    <w:rsid w:val="00B05D39"/>
    <w:rsid w:val="00B06B3F"/>
    <w:rsid w:val="00B11010"/>
    <w:rsid w:val="00B1104F"/>
    <w:rsid w:val="00B131A2"/>
    <w:rsid w:val="00B14104"/>
    <w:rsid w:val="00B16373"/>
    <w:rsid w:val="00B164BB"/>
    <w:rsid w:val="00B1768A"/>
    <w:rsid w:val="00B2059F"/>
    <w:rsid w:val="00B2118C"/>
    <w:rsid w:val="00B21B94"/>
    <w:rsid w:val="00B21BAE"/>
    <w:rsid w:val="00B242B3"/>
    <w:rsid w:val="00B24956"/>
    <w:rsid w:val="00B2520C"/>
    <w:rsid w:val="00B2634E"/>
    <w:rsid w:val="00B26E97"/>
    <w:rsid w:val="00B27D7D"/>
    <w:rsid w:val="00B27FB1"/>
    <w:rsid w:val="00B3129C"/>
    <w:rsid w:val="00B3280D"/>
    <w:rsid w:val="00B32F2C"/>
    <w:rsid w:val="00B32F62"/>
    <w:rsid w:val="00B33C97"/>
    <w:rsid w:val="00B34AA5"/>
    <w:rsid w:val="00B35B4A"/>
    <w:rsid w:val="00B35FEA"/>
    <w:rsid w:val="00B370F6"/>
    <w:rsid w:val="00B40948"/>
    <w:rsid w:val="00B41801"/>
    <w:rsid w:val="00B41E11"/>
    <w:rsid w:val="00B422D9"/>
    <w:rsid w:val="00B427C6"/>
    <w:rsid w:val="00B428B6"/>
    <w:rsid w:val="00B42EE6"/>
    <w:rsid w:val="00B432FE"/>
    <w:rsid w:val="00B43BF6"/>
    <w:rsid w:val="00B43EBB"/>
    <w:rsid w:val="00B46217"/>
    <w:rsid w:val="00B47A83"/>
    <w:rsid w:val="00B5001C"/>
    <w:rsid w:val="00B51AFF"/>
    <w:rsid w:val="00B51B15"/>
    <w:rsid w:val="00B5278D"/>
    <w:rsid w:val="00B536ED"/>
    <w:rsid w:val="00B5397E"/>
    <w:rsid w:val="00B53D12"/>
    <w:rsid w:val="00B54460"/>
    <w:rsid w:val="00B552B5"/>
    <w:rsid w:val="00B603A5"/>
    <w:rsid w:val="00B61622"/>
    <w:rsid w:val="00B61903"/>
    <w:rsid w:val="00B61C1F"/>
    <w:rsid w:val="00B6263B"/>
    <w:rsid w:val="00B62B2A"/>
    <w:rsid w:val="00B62C3F"/>
    <w:rsid w:val="00B6361C"/>
    <w:rsid w:val="00B644D7"/>
    <w:rsid w:val="00B6483B"/>
    <w:rsid w:val="00B64BD4"/>
    <w:rsid w:val="00B6640B"/>
    <w:rsid w:val="00B667C2"/>
    <w:rsid w:val="00B669C4"/>
    <w:rsid w:val="00B675D7"/>
    <w:rsid w:val="00B70392"/>
    <w:rsid w:val="00B70976"/>
    <w:rsid w:val="00B70A0D"/>
    <w:rsid w:val="00B70DBB"/>
    <w:rsid w:val="00B70EAF"/>
    <w:rsid w:val="00B73EA1"/>
    <w:rsid w:val="00B744A9"/>
    <w:rsid w:val="00B76B67"/>
    <w:rsid w:val="00B8091D"/>
    <w:rsid w:val="00B80AB0"/>
    <w:rsid w:val="00B80AB2"/>
    <w:rsid w:val="00B80B84"/>
    <w:rsid w:val="00B80BDD"/>
    <w:rsid w:val="00B82113"/>
    <w:rsid w:val="00B82D72"/>
    <w:rsid w:val="00B8388E"/>
    <w:rsid w:val="00B84F00"/>
    <w:rsid w:val="00B858BF"/>
    <w:rsid w:val="00B870EF"/>
    <w:rsid w:val="00B87C50"/>
    <w:rsid w:val="00B90493"/>
    <w:rsid w:val="00B91F06"/>
    <w:rsid w:val="00B92B68"/>
    <w:rsid w:val="00B9366E"/>
    <w:rsid w:val="00B93C43"/>
    <w:rsid w:val="00B94861"/>
    <w:rsid w:val="00B95380"/>
    <w:rsid w:val="00B954C8"/>
    <w:rsid w:val="00B95AD8"/>
    <w:rsid w:val="00B96352"/>
    <w:rsid w:val="00B9635F"/>
    <w:rsid w:val="00B96AFE"/>
    <w:rsid w:val="00BA0497"/>
    <w:rsid w:val="00BA1FA3"/>
    <w:rsid w:val="00BA2E2F"/>
    <w:rsid w:val="00BA452E"/>
    <w:rsid w:val="00BA47B8"/>
    <w:rsid w:val="00BA56F4"/>
    <w:rsid w:val="00BB0F8E"/>
    <w:rsid w:val="00BB1F05"/>
    <w:rsid w:val="00BB335B"/>
    <w:rsid w:val="00BB3FD6"/>
    <w:rsid w:val="00BB4958"/>
    <w:rsid w:val="00BB5B0D"/>
    <w:rsid w:val="00BB6F76"/>
    <w:rsid w:val="00BC1830"/>
    <w:rsid w:val="00BC1AC1"/>
    <w:rsid w:val="00BC3C81"/>
    <w:rsid w:val="00BC4FF0"/>
    <w:rsid w:val="00BC51C6"/>
    <w:rsid w:val="00BC5E25"/>
    <w:rsid w:val="00BC600D"/>
    <w:rsid w:val="00BC6A9E"/>
    <w:rsid w:val="00BC7BBF"/>
    <w:rsid w:val="00BD0446"/>
    <w:rsid w:val="00BD0EE9"/>
    <w:rsid w:val="00BD0F69"/>
    <w:rsid w:val="00BD1DF8"/>
    <w:rsid w:val="00BD293D"/>
    <w:rsid w:val="00BD3C9E"/>
    <w:rsid w:val="00BD413A"/>
    <w:rsid w:val="00BD4E4C"/>
    <w:rsid w:val="00BD568E"/>
    <w:rsid w:val="00BE14F0"/>
    <w:rsid w:val="00BE2430"/>
    <w:rsid w:val="00BE5CF3"/>
    <w:rsid w:val="00BF07B6"/>
    <w:rsid w:val="00BF1D06"/>
    <w:rsid w:val="00BF566E"/>
    <w:rsid w:val="00BF710F"/>
    <w:rsid w:val="00BF7463"/>
    <w:rsid w:val="00BF7614"/>
    <w:rsid w:val="00BF7A7D"/>
    <w:rsid w:val="00C006FB"/>
    <w:rsid w:val="00C028B2"/>
    <w:rsid w:val="00C03251"/>
    <w:rsid w:val="00C03675"/>
    <w:rsid w:val="00C03843"/>
    <w:rsid w:val="00C038C2"/>
    <w:rsid w:val="00C03B9F"/>
    <w:rsid w:val="00C04A70"/>
    <w:rsid w:val="00C050CF"/>
    <w:rsid w:val="00C058DE"/>
    <w:rsid w:val="00C06EFE"/>
    <w:rsid w:val="00C06FDA"/>
    <w:rsid w:val="00C07652"/>
    <w:rsid w:val="00C1130A"/>
    <w:rsid w:val="00C11B01"/>
    <w:rsid w:val="00C1205D"/>
    <w:rsid w:val="00C13179"/>
    <w:rsid w:val="00C1326C"/>
    <w:rsid w:val="00C140FC"/>
    <w:rsid w:val="00C14C3E"/>
    <w:rsid w:val="00C14C61"/>
    <w:rsid w:val="00C163D6"/>
    <w:rsid w:val="00C167DF"/>
    <w:rsid w:val="00C16952"/>
    <w:rsid w:val="00C16D28"/>
    <w:rsid w:val="00C16D61"/>
    <w:rsid w:val="00C17633"/>
    <w:rsid w:val="00C2096A"/>
    <w:rsid w:val="00C20E4C"/>
    <w:rsid w:val="00C2137E"/>
    <w:rsid w:val="00C21763"/>
    <w:rsid w:val="00C21E22"/>
    <w:rsid w:val="00C22580"/>
    <w:rsid w:val="00C2276D"/>
    <w:rsid w:val="00C22E73"/>
    <w:rsid w:val="00C2327A"/>
    <w:rsid w:val="00C2457D"/>
    <w:rsid w:val="00C25324"/>
    <w:rsid w:val="00C269D6"/>
    <w:rsid w:val="00C26AA2"/>
    <w:rsid w:val="00C3229C"/>
    <w:rsid w:val="00C36BBF"/>
    <w:rsid w:val="00C3730C"/>
    <w:rsid w:val="00C37372"/>
    <w:rsid w:val="00C378E0"/>
    <w:rsid w:val="00C40D23"/>
    <w:rsid w:val="00C4135A"/>
    <w:rsid w:val="00C415F6"/>
    <w:rsid w:val="00C41F83"/>
    <w:rsid w:val="00C42663"/>
    <w:rsid w:val="00C42F78"/>
    <w:rsid w:val="00C43908"/>
    <w:rsid w:val="00C44166"/>
    <w:rsid w:val="00C444CD"/>
    <w:rsid w:val="00C447A2"/>
    <w:rsid w:val="00C44D94"/>
    <w:rsid w:val="00C45288"/>
    <w:rsid w:val="00C453BE"/>
    <w:rsid w:val="00C45788"/>
    <w:rsid w:val="00C45A66"/>
    <w:rsid w:val="00C45B4B"/>
    <w:rsid w:val="00C45DD9"/>
    <w:rsid w:val="00C46B01"/>
    <w:rsid w:val="00C46FA4"/>
    <w:rsid w:val="00C47EB4"/>
    <w:rsid w:val="00C5282B"/>
    <w:rsid w:val="00C52E18"/>
    <w:rsid w:val="00C5415F"/>
    <w:rsid w:val="00C5461E"/>
    <w:rsid w:val="00C5517E"/>
    <w:rsid w:val="00C55938"/>
    <w:rsid w:val="00C57FC0"/>
    <w:rsid w:val="00C601E7"/>
    <w:rsid w:val="00C6071A"/>
    <w:rsid w:val="00C608A7"/>
    <w:rsid w:val="00C622A0"/>
    <w:rsid w:val="00C6274D"/>
    <w:rsid w:val="00C62B5F"/>
    <w:rsid w:val="00C6335F"/>
    <w:rsid w:val="00C63393"/>
    <w:rsid w:val="00C63E13"/>
    <w:rsid w:val="00C64443"/>
    <w:rsid w:val="00C65113"/>
    <w:rsid w:val="00C65140"/>
    <w:rsid w:val="00C65312"/>
    <w:rsid w:val="00C65A9F"/>
    <w:rsid w:val="00C66C8E"/>
    <w:rsid w:val="00C66CFE"/>
    <w:rsid w:val="00C673BE"/>
    <w:rsid w:val="00C70554"/>
    <w:rsid w:val="00C705D6"/>
    <w:rsid w:val="00C706C9"/>
    <w:rsid w:val="00C7126D"/>
    <w:rsid w:val="00C72659"/>
    <w:rsid w:val="00C72B32"/>
    <w:rsid w:val="00C73ABD"/>
    <w:rsid w:val="00C74317"/>
    <w:rsid w:val="00C74775"/>
    <w:rsid w:val="00C76277"/>
    <w:rsid w:val="00C76419"/>
    <w:rsid w:val="00C85308"/>
    <w:rsid w:val="00C863B3"/>
    <w:rsid w:val="00C869AD"/>
    <w:rsid w:val="00C86EB0"/>
    <w:rsid w:val="00C90C5A"/>
    <w:rsid w:val="00C90E8C"/>
    <w:rsid w:val="00C93373"/>
    <w:rsid w:val="00C97328"/>
    <w:rsid w:val="00C97890"/>
    <w:rsid w:val="00CA1206"/>
    <w:rsid w:val="00CA218C"/>
    <w:rsid w:val="00CA2563"/>
    <w:rsid w:val="00CA26B9"/>
    <w:rsid w:val="00CA33EC"/>
    <w:rsid w:val="00CA3658"/>
    <w:rsid w:val="00CA3A54"/>
    <w:rsid w:val="00CA4802"/>
    <w:rsid w:val="00CA5086"/>
    <w:rsid w:val="00CA7780"/>
    <w:rsid w:val="00CB099A"/>
    <w:rsid w:val="00CB107F"/>
    <w:rsid w:val="00CB1813"/>
    <w:rsid w:val="00CB1C6D"/>
    <w:rsid w:val="00CB22CF"/>
    <w:rsid w:val="00CB3335"/>
    <w:rsid w:val="00CB45D6"/>
    <w:rsid w:val="00CB4AA3"/>
    <w:rsid w:val="00CB4B76"/>
    <w:rsid w:val="00CB4D7A"/>
    <w:rsid w:val="00CB5623"/>
    <w:rsid w:val="00CB576B"/>
    <w:rsid w:val="00CB715F"/>
    <w:rsid w:val="00CB7E7F"/>
    <w:rsid w:val="00CC00B8"/>
    <w:rsid w:val="00CC0B78"/>
    <w:rsid w:val="00CC1661"/>
    <w:rsid w:val="00CC1CE0"/>
    <w:rsid w:val="00CC3714"/>
    <w:rsid w:val="00CC590D"/>
    <w:rsid w:val="00CC6AAD"/>
    <w:rsid w:val="00CC775E"/>
    <w:rsid w:val="00CC7A01"/>
    <w:rsid w:val="00CD0563"/>
    <w:rsid w:val="00CD059B"/>
    <w:rsid w:val="00CD202A"/>
    <w:rsid w:val="00CD4101"/>
    <w:rsid w:val="00CD4611"/>
    <w:rsid w:val="00CD4697"/>
    <w:rsid w:val="00CE0883"/>
    <w:rsid w:val="00CE0E47"/>
    <w:rsid w:val="00CE0E65"/>
    <w:rsid w:val="00CE10E9"/>
    <w:rsid w:val="00CE120D"/>
    <w:rsid w:val="00CE208A"/>
    <w:rsid w:val="00CE2AD5"/>
    <w:rsid w:val="00CE32F5"/>
    <w:rsid w:val="00CE369D"/>
    <w:rsid w:val="00CE3A73"/>
    <w:rsid w:val="00CE441C"/>
    <w:rsid w:val="00CE4663"/>
    <w:rsid w:val="00CE5762"/>
    <w:rsid w:val="00CE60FC"/>
    <w:rsid w:val="00CE6DEB"/>
    <w:rsid w:val="00CE7097"/>
    <w:rsid w:val="00CF0F08"/>
    <w:rsid w:val="00CF195B"/>
    <w:rsid w:val="00CF1C5E"/>
    <w:rsid w:val="00CF2A62"/>
    <w:rsid w:val="00CF3037"/>
    <w:rsid w:val="00CF3D90"/>
    <w:rsid w:val="00CF605E"/>
    <w:rsid w:val="00CF6F4E"/>
    <w:rsid w:val="00CF777A"/>
    <w:rsid w:val="00CF7E89"/>
    <w:rsid w:val="00D00F88"/>
    <w:rsid w:val="00D0153F"/>
    <w:rsid w:val="00D01A45"/>
    <w:rsid w:val="00D01CFF"/>
    <w:rsid w:val="00D02A42"/>
    <w:rsid w:val="00D02E5D"/>
    <w:rsid w:val="00D030CD"/>
    <w:rsid w:val="00D031EA"/>
    <w:rsid w:val="00D03455"/>
    <w:rsid w:val="00D0446A"/>
    <w:rsid w:val="00D05F34"/>
    <w:rsid w:val="00D06E86"/>
    <w:rsid w:val="00D110AD"/>
    <w:rsid w:val="00D1158D"/>
    <w:rsid w:val="00D12071"/>
    <w:rsid w:val="00D14CEC"/>
    <w:rsid w:val="00D14EE2"/>
    <w:rsid w:val="00D1550A"/>
    <w:rsid w:val="00D156A4"/>
    <w:rsid w:val="00D163F6"/>
    <w:rsid w:val="00D168E0"/>
    <w:rsid w:val="00D16952"/>
    <w:rsid w:val="00D17514"/>
    <w:rsid w:val="00D238D5"/>
    <w:rsid w:val="00D23D62"/>
    <w:rsid w:val="00D24745"/>
    <w:rsid w:val="00D2475A"/>
    <w:rsid w:val="00D25B72"/>
    <w:rsid w:val="00D26252"/>
    <w:rsid w:val="00D266C6"/>
    <w:rsid w:val="00D26E6A"/>
    <w:rsid w:val="00D26EAA"/>
    <w:rsid w:val="00D301E4"/>
    <w:rsid w:val="00D30C20"/>
    <w:rsid w:val="00D3115D"/>
    <w:rsid w:val="00D32993"/>
    <w:rsid w:val="00D32ECA"/>
    <w:rsid w:val="00D332A6"/>
    <w:rsid w:val="00D33ED4"/>
    <w:rsid w:val="00D34950"/>
    <w:rsid w:val="00D34FDD"/>
    <w:rsid w:val="00D366A1"/>
    <w:rsid w:val="00D36B30"/>
    <w:rsid w:val="00D37A43"/>
    <w:rsid w:val="00D41396"/>
    <w:rsid w:val="00D41DF8"/>
    <w:rsid w:val="00D423ED"/>
    <w:rsid w:val="00D43F6C"/>
    <w:rsid w:val="00D47038"/>
    <w:rsid w:val="00D470BE"/>
    <w:rsid w:val="00D471DB"/>
    <w:rsid w:val="00D50155"/>
    <w:rsid w:val="00D5156C"/>
    <w:rsid w:val="00D5172F"/>
    <w:rsid w:val="00D51AF6"/>
    <w:rsid w:val="00D51FD2"/>
    <w:rsid w:val="00D520D5"/>
    <w:rsid w:val="00D52670"/>
    <w:rsid w:val="00D52FEB"/>
    <w:rsid w:val="00D5449D"/>
    <w:rsid w:val="00D54BDF"/>
    <w:rsid w:val="00D56196"/>
    <w:rsid w:val="00D569A0"/>
    <w:rsid w:val="00D56AEA"/>
    <w:rsid w:val="00D578B9"/>
    <w:rsid w:val="00D60149"/>
    <w:rsid w:val="00D60723"/>
    <w:rsid w:val="00D623E3"/>
    <w:rsid w:val="00D6281A"/>
    <w:rsid w:val="00D641F4"/>
    <w:rsid w:val="00D64761"/>
    <w:rsid w:val="00D64ABA"/>
    <w:rsid w:val="00D64C94"/>
    <w:rsid w:val="00D665B3"/>
    <w:rsid w:val="00D7113C"/>
    <w:rsid w:val="00D711A6"/>
    <w:rsid w:val="00D7147B"/>
    <w:rsid w:val="00D72150"/>
    <w:rsid w:val="00D72377"/>
    <w:rsid w:val="00D72440"/>
    <w:rsid w:val="00D72830"/>
    <w:rsid w:val="00D72DB2"/>
    <w:rsid w:val="00D73AC0"/>
    <w:rsid w:val="00D74956"/>
    <w:rsid w:val="00D74F5B"/>
    <w:rsid w:val="00D74FC9"/>
    <w:rsid w:val="00D761EF"/>
    <w:rsid w:val="00D8223F"/>
    <w:rsid w:val="00D824B8"/>
    <w:rsid w:val="00D8261E"/>
    <w:rsid w:val="00D82697"/>
    <w:rsid w:val="00D843AE"/>
    <w:rsid w:val="00D853D8"/>
    <w:rsid w:val="00D85C87"/>
    <w:rsid w:val="00D86FE9"/>
    <w:rsid w:val="00D90275"/>
    <w:rsid w:val="00D92868"/>
    <w:rsid w:val="00D92F6D"/>
    <w:rsid w:val="00D93EE6"/>
    <w:rsid w:val="00D94119"/>
    <w:rsid w:val="00D945AA"/>
    <w:rsid w:val="00D94B8E"/>
    <w:rsid w:val="00D97E00"/>
    <w:rsid w:val="00DA0D29"/>
    <w:rsid w:val="00DA11E0"/>
    <w:rsid w:val="00DA4B73"/>
    <w:rsid w:val="00DA5344"/>
    <w:rsid w:val="00DA6499"/>
    <w:rsid w:val="00DA6A27"/>
    <w:rsid w:val="00DA6BC5"/>
    <w:rsid w:val="00DB16DB"/>
    <w:rsid w:val="00DB329D"/>
    <w:rsid w:val="00DB4387"/>
    <w:rsid w:val="00DB488D"/>
    <w:rsid w:val="00DB4A4D"/>
    <w:rsid w:val="00DB5AC7"/>
    <w:rsid w:val="00DC0093"/>
    <w:rsid w:val="00DC198B"/>
    <w:rsid w:val="00DC3BE6"/>
    <w:rsid w:val="00DC3EA7"/>
    <w:rsid w:val="00DC42C9"/>
    <w:rsid w:val="00DC50B5"/>
    <w:rsid w:val="00DC5388"/>
    <w:rsid w:val="00DC57FC"/>
    <w:rsid w:val="00DC642C"/>
    <w:rsid w:val="00DC6B59"/>
    <w:rsid w:val="00DC7D22"/>
    <w:rsid w:val="00DC7E62"/>
    <w:rsid w:val="00DD0113"/>
    <w:rsid w:val="00DD1D23"/>
    <w:rsid w:val="00DD27EE"/>
    <w:rsid w:val="00DD3842"/>
    <w:rsid w:val="00DD4C9A"/>
    <w:rsid w:val="00DD4CF8"/>
    <w:rsid w:val="00DD517F"/>
    <w:rsid w:val="00DD52D8"/>
    <w:rsid w:val="00DD5BFC"/>
    <w:rsid w:val="00DD6427"/>
    <w:rsid w:val="00DD6504"/>
    <w:rsid w:val="00DD67C0"/>
    <w:rsid w:val="00DD70D0"/>
    <w:rsid w:val="00DD7D0A"/>
    <w:rsid w:val="00DE0443"/>
    <w:rsid w:val="00DE0D45"/>
    <w:rsid w:val="00DE28E4"/>
    <w:rsid w:val="00DE34CC"/>
    <w:rsid w:val="00DE376D"/>
    <w:rsid w:val="00DE3F2C"/>
    <w:rsid w:val="00DE4064"/>
    <w:rsid w:val="00DE5D50"/>
    <w:rsid w:val="00DE6379"/>
    <w:rsid w:val="00DE672E"/>
    <w:rsid w:val="00DE698C"/>
    <w:rsid w:val="00DE7981"/>
    <w:rsid w:val="00DE7EAC"/>
    <w:rsid w:val="00DF0B38"/>
    <w:rsid w:val="00DF223B"/>
    <w:rsid w:val="00DF278A"/>
    <w:rsid w:val="00DF3801"/>
    <w:rsid w:val="00DF3AD4"/>
    <w:rsid w:val="00DF51F5"/>
    <w:rsid w:val="00DF6104"/>
    <w:rsid w:val="00DF6558"/>
    <w:rsid w:val="00DF66BE"/>
    <w:rsid w:val="00DF7147"/>
    <w:rsid w:val="00DF781B"/>
    <w:rsid w:val="00E001CD"/>
    <w:rsid w:val="00E00C5D"/>
    <w:rsid w:val="00E0289D"/>
    <w:rsid w:val="00E04050"/>
    <w:rsid w:val="00E06031"/>
    <w:rsid w:val="00E06A46"/>
    <w:rsid w:val="00E06B07"/>
    <w:rsid w:val="00E072B3"/>
    <w:rsid w:val="00E0757E"/>
    <w:rsid w:val="00E075FE"/>
    <w:rsid w:val="00E104B2"/>
    <w:rsid w:val="00E1091D"/>
    <w:rsid w:val="00E110F8"/>
    <w:rsid w:val="00E11BE8"/>
    <w:rsid w:val="00E11DE1"/>
    <w:rsid w:val="00E11E3C"/>
    <w:rsid w:val="00E1218E"/>
    <w:rsid w:val="00E13173"/>
    <w:rsid w:val="00E131FE"/>
    <w:rsid w:val="00E144B8"/>
    <w:rsid w:val="00E16B6E"/>
    <w:rsid w:val="00E20DF1"/>
    <w:rsid w:val="00E21688"/>
    <w:rsid w:val="00E21F0B"/>
    <w:rsid w:val="00E223D2"/>
    <w:rsid w:val="00E248A6"/>
    <w:rsid w:val="00E24909"/>
    <w:rsid w:val="00E27066"/>
    <w:rsid w:val="00E27CC2"/>
    <w:rsid w:val="00E27E1C"/>
    <w:rsid w:val="00E30267"/>
    <w:rsid w:val="00E3041F"/>
    <w:rsid w:val="00E30E96"/>
    <w:rsid w:val="00E3153E"/>
    <w:rsid w:val="00E32090"/>
    <w:rsid w:val="00E34834"/>
    <w:rsid w:val="00E34F0F"/>
    <w:rsid w:val="00E352DB"/>
    <w:rsid w:val="00E355B1"/>
    <w:rsid w:val="00E36059"/>
    <w:rsid w:val="00E40B8B"/>
    <w:rsid w:val="00E4242B"/>
    <w:rsid w:val="00E43E13"/>
    <w:rsid w:val="00E44005"/>
    <w:rsid w:val="00E44E3A"/>
    <w:rsid w:val="00E46AF8"/>
    <w:rsid w:val="00E4714A"/>
    <w:rsid w:val="00E476E2"/>
    <w:rsid w:val="00E505EC"/>
    <w:rsid w:val="00E50673"/>
    <w:rsid w:val="00E506F9"/>
    <w:rsid w:val="00E5102C"/>
    <w:rsid w:val="00E527FD"/>
    <w:rsid w:val="00E52C2D"/>
    <w:rsid w:val="00E533B2"/>
    <w:rsid w:val="00E533C7"/>
    <w:rsid w:val="00E53507"/>
    <w:rsid w:val="00E541B5"/>
    <w:rsid w:val="00E54663"/>
    <w:rsid w:val="00E56868"/>
    <w:rsid w:val="00E56D5E"/>
    <w:rsid w:val="00E575D0"/>
    <w:rsid w:val="00E616B4"/>
    <w:rsid w:val="00E6299B"/>
    <w:rsid w:val="00E6317B"/>
    <w:rsid w:val="00E63C01"/>
    <w:rsid w:val="00E63F13"/>
    <w:rsid w:val="00E64500"/>
    <w:rsid w:val="00E65450"/>
    <w:rsid w:val="00E669BC"/>
    <w:rsid w:val="00E70C0D"/>
    <w:rsid w:val="00E72005"/>
    <w:rsid w:val="00E72FFC"/>
    <w:rsid w:val="00E735E1"/>
    <w:rsid w:val="00E7362E"/>
    <w:rsid w:val="00E750F2"/>
    <w:rsid w:val="00E754E8"/>
    <w:rsid w:val="00E75BFB"/>
    <w:rsid w:val="00E802A6"/>
    <w:rsid w:val="00E80A9C"/>
    <w:rsid w:val="00E80F3A"/>
    <w:rsid w:val="00E80F61"/>
    <w:rsid w:val="00E81207"/>
    <w:rsid w:val="00E833B9"/>
    <w:rsid w:val="00E83863"/>
    <w:rsid w:val="00E83F02"/>
    <w:rsid w:val="00E8487D"/>
    <w:rsid w:val="00E853B6"/>
    <w:rsid w:val="00E85907"/>
    <w:rsid w:val="00E91716"/>
    <w:rsid w:val="00E939CC"/>
    <w:rsid w:val="00E93AEF"/>
    <w:rsid w:val="00E9436B"/>
    <w:rsid w:val="00E94A96"/>
    <w:rsid w:val="00E9536F"/>
    <w:rsid w:val="00E9556E"/>
    <w:rsid w:val="00E95B24"/>
    <w:rsid w:val="00E963EE"/>
    <w:rsid w:val="00E9746F"/>
    <w:rsid w:val="00E97E97"/>
    <w:rsid w:val="00EA0A16"/>
    <w:rsid w:val="00EA1A94"/>
    <w:rsid w:val="00EA20DA"/>
    <w:rsid w:val="00EA44CD"/>
    <w:rsid w:val="00EB05C4"/>
    <w:rsid w:val="00EB10DD"/>
    <w:rsid w:val="00EB19D7"/>
    <w:rsid w:val="00EB1FF7"/>
    <w:rsid w:val="00EB2110"/>
    <w:rsid w:val="00EB22EE"/>
    <w:rsid w:val="00EB367E"/>
    <w:rsid w:val="00EB4F1F"/>
    <w:rsid w:val="00EB5748"/>
    <w:rsid w:val="00EB57A0"/>
    <w:rsid w:val="00EB5E70"/>
    <w:rsid w:val="00EB61B4"/>
    <w:rsid w:val="00EB67A6"/>
    <w:rsid w:val="00EC0A98"/>
    <w:rsid w:val="00EC23C2"/>
    <w:rsid w:val="00EC308B"/>
    <w:rsid w:val="00EC33F1"/>
    <w:rsid w:val="00EC34A5"/>
    <w:rsid w:val="00EC3D75"/>
    <w:rsid w:val="00EC47B2"/>
    <w:rsid w:val="00EC4A64"/>
    <w:rsid w:val="00EC566B"/>
    <w:rsid w:val="00EC5954"/>
    <w:rsid w:val="00EC5B81"/>
    <w:rsid w:val="00EC64AF"/>
    <w:rsid w:val="00EC6660"/>
    <w:rsid w:val="00EC6956"/>
    <w:rsid w:val="00EC6A66"/>
    <w:rsid w:val="00EC6A7E"/>
    <w:rsid w:val="00EC7CAE"/>
    <w:rsid w:val="00ED09E8"/>
    <w:rsid w:val="00ED0CEE"/>
    <w:rsid w:val="00ED0D95"/>
    <w:rsid w:val="00ED210B"/>
    <w:rsid w:val="00ED233C"/>
    <w:rsid w:val="00ED307C"/>
    <w:rsid w:val="00ED55F0"/>
    <w:rsid w:val="00ED5D8E"/>
    <w:rsid w:val="00ED6B76"/>
    <w:rsid w:val="00ED6E2F"/>
    <w:rsid w:val="00EE2020"/>
    <w:rsid w:val="00EE2083"/>
    <w:rsid w:val="00EE23DF"/>
    <w:rsid w:val="00EE2E07"/>
    <w:rsid w:val="00EE313D"/>
    <w:rsid w:val="00EE3930"/>
    <w:rsid w:val="00EE4232"/>
    <w:rsid w:val="00EE6129"/>
    <w:rsid w:val="00EE788A"/>
    <w:rsid w:val="00EF0D5F"/>
    <w:rsid w:val="00EF16A1"/>
    <w:rsid w:val="00EF35CE"/>
    <w:rsid w:val="00EF44B1"/>
    <w:rsid w:val="00EF495E"/>
    <w:rsid w:val="00EF5AD4"/>
    <w:rsid w:val="00EF63C9"/>
    <w:rsid w:val="00EF6956"/>
    <w:rsid w:val="00EF78AC"/>
    <w:rsid w:val="00F01A18"/>
    <w:rsid w:val="00F02D5E"/>
    <w:rsid w:val="00F03F4A"/>
    <w:rsid w:val="00F045D6"/>
    <w:rsid w:val="00F05D09"/>
    <w:rsid w:val="00F05E89"/>
    <w:rsid w:val="00F0665E"/>
    <w:rsid w:val="00F07C1B"/>
    <w:rsid w:val="00F11851"/>
    <w:rsid w:val="00F13CC9"/>
    <w:rsid w:val="00F13DEF"/>
    <w:rsid w:val="00F146F8"/>
    <w:rsid w:val="00F14890"/>
    <w:rsid w:val="00F15518"/>
    <w:rsid w:val="00F160E0"/>
    <w:rsid w:val="00F1722B"/>
    <w:rsid w:val="00F17274"/>
    <w:rsid w:val="00F221E4"/>
    <w:rsid w:val="00F22819"/>
    <w:rsid w:val="00F23899"/>
    <w:rsid w:val="00F24140"/>
    <w:rsid w:val="00F247E2"/>
    <w:rsid w:val="00F249EE"/>
    <w:rsid w:val="00F25804"/>
    <w:rsid w:val="00F25E97"/>
    <w:rsid w:val="00F2670F"/>
    <w:rsid w:val="00F26941"/>
    <w:rsid w:val="00F30AB3"/>
    <w:rsid w:val="00F3109B"/>
    <w:rsid w:val="00F316B6"/>
    <w:rsid w:val="00F33A0E"/>
    <w:rsid w:val="00F33DB5"/>
    <w:rsid w:val="00F3570B"/>
    <w:rsid w:val="00F35DE0"/>
    <w:rsid w:val="00F36017"/>
    <w:rsid w:val="00F36A42"/>
    <w:rsid w:val="00F37F80"/>
    <w:rsid w:val="00F40146"/>
    <w:rsid w:val="00F4031F"/>
    <w:rsid w:val="00F403D2"/>
    <w:rsid w:val="00F40483"/>
    <w:rsid w:val="00F4054E"/>
    <w:rsid w:val="00F40934"/>
    <w:rsid w:val="00F40F4B"/>
    <w:rsid w:val="00F41BCB"/>
    <w:rsid w:val="00F42066"/>
    <w:rsid w:val="00F43906"/>
    <w:rsid w:val="00F4496A"/>
    <w:rsid w:val="00F44B7B"/>
    <w:rsid w:val="00F44C0E"/>
    <w:rsid w:val="00F4525E"/>
    <w:rsid w:val="00F461A8"/>
    <w:rsid w:val="00F463C9"/>
    <w:rsid w:val="00F474EA"/>
    <w:rsid w:val="00F47C95"/>
    <w:rsid w:val="00F513A1"/>
    <w:rsid w:val="00F528C6"/>
    <w:rsid w:val="00F54090"/>
    <w:rsid w:val="00F540A5"/>
    <w:rsid w:val="00F543F3"/>
    <w:rsid w:val="00F55852"/>
    <w:rsid w:val="00F56540"/>
    <w:rsid w:val="00F56E44"/>
    <w:rsid w:val="00F56EEB"/>
    <w:rsid w:val="00F600D1"/>
    <w:rsid w:val="00F61E1C"/>
    <w:rsid w:val="00F61F6E"/>
    <w:rsid w:val="00F626B1"/>
    <w:rsid w:val="00F639C5"/>
    <w:rsid w:val="00F63C82"/>
    <w:rsid w:val="00F64288"/>
    <w:rsid w:val="00F6512A"/>
    <w:rsid w:val="00F657B4"/>
    <w:rsid w:val="00F660FD"/>
    <w:rsid w:val="00F66963"/>
    <w:rsid w:val="00F66C27"/>
    <w:rsid w:val="00F704B1"/>
    <w:rsid w:val="00F71D69"/>
    <w:rsid w:val="00F72815"/>
    <w:rsid w:val="00F73A75"/>
    <w:rsid w:val="00F746F2"/>
    <w:rsid w:val="00F75887"/>
    <w:rsid w:val="00F75B81"/>
    <w:rsid w:val="00F75E31"/>
    <w:rsid w:val="00F762E3"/>
    <w:rsid w:val="00F77099"/>
    <w:rsid w:val="00F7769D"/>
    <w:rsid w:val="00F80B9E"/>
    <w:rsid w:val="00F81B5D"/>
    <w:rsid w:val="00F83FFD"/>
    <w:rsid w:val="00F84AFB"/>
    <w:rsid w:val="00F852A9"/>
    <w:rsid w:val="00F859AC"/>
    <w:rsid w:val="00F86134"/>
    <w:rsid w:val="00F863BF"/>
    <w:rsid w:val="00F864B5"/>
    <w:rsid w:val="00F8693E"/>
    <w:rsid w:val="00F87342"/>
    <w:rsid w:val="00F9028B"/>
    <w:rsid w:val="00F92D5D"/>
    <w:rsid w:val="00F94152"/>
    <w:rsid w:val="00F94405"/>
    <w:rsid w:val="00F9561F"/>
    <w:rsid w:val="00F9591B"/>
    <w:rsid w:val="00F9619A"/>
    <w:rsid w:val="00F96559"/>
    <w:rsid w:val="00FA0209"/>
    <w:rsid w:val="00FA0701"/>
    <w:rsid w:val="00FA0E0B"/>
    <w:rsid w:val="00FA1911"/>
    <w:rsid w:val="00FA2458"/>
    <w:rsid w:val="00FA28CD"/>
    <w:rsid w:val="00FA5A29"/>
    <w:rsid w:val="00FA62AA"/>
    <w:rsid w:val="00FA6F68"/>
    <w:rsid w:val="00FA7061"/>
    <w:rsid w:val="00FA71A8"/>
    <w:rsid w:val="00FA7C36"/>
    <w:rsid w:val="00FB0513"/>
    <w:rsid w:val="00FB0918"/>
    <w:rsid w:val="00FB0BBA"/>
    <w:rsid w:val="00FB200C"/>
    <w:rsid w:val="00FB2011"/>
    <w:rsid w:val="00FB21E9"/>
    <w:rsid w:val="00FB3392"/>
    <w:rsid w:val="00FB465C"/>
    <w:rsid w:val="00FB4D27"/>
    <w:rsid w:val="00FB4DB3"/>
    <w:rsid w:val="00FB4DC8"/>
    <w:rsid w:val="00FB6425"/>
    <w:rsid w:val="00FB6A48"/>
    <w:rsid w:val="00FB7591"/>
    <w:rsid w:val="00FC1578"/>
    <w:rsid w:val="00FC1B27"/>
    <w:rsid w:val="00FC2B72"/>
    <w:rsid w:val="00FC32A7"/>
    <w:rsid w:val="00FC4389"/>
    <w:rsid w:val="00FC456A"/>
    <w:rsid w:val="00FC5403"/>
    <w:rsid w:val="00FC54FF"/>
    <w:rsid w:val="00FC55BF"/>
    <w:rsid w:val="00FC65E7"/>
    <w:rsid w:val="00FC6AF5"/>
    <w:rsid w:val="00FC6B16"/>
    <w:rsid w:val="00FC6FEC"/>
    <w:rsid w:val="00FC7250"/>
    <w:rsid w:val="00FC72D9"/>
    <w:rsid w:val="00FD1130"/>
    <w:rsid w:val="00FD12CA"/>
    <w:rsid w:val="00FD13F2"/>
    <w:rsid w:val="00FD217A"/>
    <w:rsid w:val="00FD2F16"/>
    <w:rsid w:val="00FD35B9"/>
    <w:rsid w:val="00FD6850"/>
    <w:rsid w:val="00FD7367"/>
    <w:rsid w:val="00FD7CE9"/>
    <w:rsid w:val="00FD7FD3"/>
    <w:rsid w:val="00FE0126"/>
    <w:rsid w:val="00FE05E9"/>
    <w:rsid w:val="00FE1132"/>
    <w:rsid w:val="00FE1F4E"/>
    <w:rsid w:val="00FE285D"/>
    <w:rsid w:val="00FE2FDE"/>
    <w:rsid w:val="00FE360C"/>
    <w:rsid w:val="00FE42BB"/>
    <w:rsid w:val="00FE4AFB"/>
    <w:rsid w:val="00FE569C"/>
    <w:rsid w:val="00FE5828"/>
    <w:rsid w:val="00FE5C7F"/>
    <w:rsid w:val="00FE6888"/>
    <w:rsid w:val="00FE71F6"/>
    <w:rsid w:val="00FE7B1F"/>
    <w:rsid w:val="00FF02FC"/>
    <w:rsid w:val="00FF09B4"/>
    <w:rsid w:val="00FF0CA6"/>
    <w:rsid w:val="00FF0EC4"/>
    <w:rsid w:val="00FF17EC"/>
    <w:rsid w:val="00FF2680"/>
    <w:rsid w:val="00FF3D3B"/>
    <w:rsid w:val="00FF4C5F"/>
    <w:rsid w:val="00FF6131"/>
    <w:rsid w:val="00FF7B6F"/>
    <w:rsid w:val="01318C31"/>
    <w:rsid w:val="015C13C0"/>
    <w:rsid w:val="018B5290"/>
    <w:rsid w:val="0191CFCD"/>
    <w:rsid w:val="01A589CD"/>
    <w:rsid w:val="01B0E693"/>
    <w:rsid w:val="01E046F4"/>
    <w:rsid w:val="01E0BB08"/>
    <w:rsid w:val="01E0E2F9"/>
    <w:rsid w:val="01E4CC87"/>
    <w:rsid w:val="0209922D"/>
    <w:rsid w:val="02124860"/>
    <w:rsid w:val="0244EF91"/>
    <w:rsid w:val="028E1B66"/>
    <w:rsid w:val="029804C1"/>
    <w:rsid w:val="029EF52D"/>
    <w:rsid w:val="02C5E4A0"/>
    <w:rsid w:val="02D84E67"/>
    <w:rsid w:val="031BF20C"/>
    <w:rsid w:val="033E5D58"/>
    <w:rsid w:val="035C05CB"/>
    <w:rsid w:val="03630E87"/>
    <w:rsid w:val="03A6B7DC"/>
    <w:rsid w:val="03B8013B"/>
    <w:rsid w:val="03C09842"/>
    <w:rsid w:val="03C1D624"/>
    <w:rsid w:val="03F39DD5"/>
    <w:rsid w:val="03F957E9"/>
    <w:rsid w:val="0403BA2C"/>
    <w:rsid w:val="040BF527"/>
    <w:rsid w:val="042230FF"/>
    <w:rsid w:val="046764B7"/>
    <w:rsid w:val="04760BA5"/>
    <w:rsid w:val="04A45DB3"/>
    <w:rsid w:val="04AACDEC"/>
    <w:rsid w:val="04B33B2C"/>
    <w:rsid w:val="04D6E15C"/>
    <w:rsid w:val="051C7B27"/>
    <w:rsid w:val="05432624"/>
    <w:rsid w:val="055FABAE"/>
    <w:rsid w:val="057375F8"/>
    <w:rsid w:val="05C5BC28"/>
    <w:rsid w:val="05F6201B"/>
    <w:rsid w:val="0610E864"/>
    <w:rsid w:val="06565E15"/>
    <w:rsid w:val="065D26B5"/>
    <w:rsid w:val="0692DCD4"/>
    <w:rsid w:val="069A0574"/>
    <w:rsid w:val="06C0E63C"/>
    <w:rsid w:val="0712A2CD"/>
    <w:rsid w:val="074096DC"/>
    <w:rsid w:val="0762D9ED"/>
    <w:rsid w:val="078F2B68"/>
    <w:rsid w:val="07C13F6C"/>
    <w:rsid w:val="07F951B3"/>
    <w:rsid w:val="0805D028"/>
    <w:rsid w:val="0835A53F"/>
    <w:rsid w:val="08470C99"/>
    <w:rsid w:val="085B70FC"/>
    <w:rsid w:val="08662F91"/>
    <w:rsid w:val="086CB82C"/>
    <w:rsid w:val="087796EB"/>
    <w:rsid w:val="087C1EDF"/>
    <w:rsid w:val="08C24103"/>
    <w:rsid w:val="08DBAFAB"/>
    <w:rsid w:val="0907E40B"/>
    <w:rsid w:val="093D01FE"/>
    <w:rsid w:val="0950300E"/>
    <w:rsid w:val="09512744"/>
    <w:rsid w:val="0966274B"/>
    <w:rsid w:val="098D8158"/>
    <w:rsid w:val="09B50A97"/>
    <w:rsid w:val="09E113F6"/>
    <w:rsid w:val="0A06BCFB"/>
    <w:rsid w:val="0A34E339"/>
    <w:rsid w:val="0A5CFF41"/>
    <w:rsid w:val="0A89AE55"/>
    <w:rsid w:val="0AC33209"/>
    <w:rsid w:val="0ACFD6BF"/>
    <w:rsid w:val="0ADC9A88"/>
    <w:rsid w:val="0B576432"/>
    <w:rsid w:val="0B5D4028"/>
    <w:rsid w:val="0B5F0082"/>
    <w:rsid w:val="0B85D700"/>
    <w:rsid w:val="0B9F1C12"/>
    <w:rsid w:val="0BF1DBF4"/>
    <w:rsid w:val="0C19FDD7"/>
    <w:rsid w:val="0C24F57F"/>
    <w:rsid w:val="0C2D0C7E"/>
    <w:rsid w:val="0C5D10B0"/>
    <w:rsid w:val="0C70519B"/>
    <w:rsid w:val="0CA3D19A"/>
    <w:rsid w:val="0CAF5BBD"/>
    <w:rsid w:val="0CBCCC70"/>
    <w:rsid w:val="0CDEDB67"/>
    <w:rsid w:val="0CDFCE0E"/>
    <w:rsid w:val="0D16979E"/>
    <w:rsid w:val="0D548F31"/>
    <w:rsid w:val="0DD3CD4A"/>
    <w:rsid w:val="0DD710E4"/>
    <w:rsid w:val="0DDE4142"/>
    <w:rsid w:val="0DE1497B"/>
    <w:rsid w:val="0DE6CACC"/>
    <w:rsid w:val="0DFF94C3"/>
    <w:rsid w:val="0E073A92"/>
    <w:rsid w:val="0E5EF1A5"/>
    <w:rsid w:val="0E6FE6D0"/>
    <w:rsid w:val="0E79D510"/>
    <w:rsid w:val="0E7A73A4"/>
    <w:rsid w:val="0E88FB79"/>
    <w:rsid w:val="0EA64952"/>
    <w:rsid w:val="0EB205A5"/>
    <w:rsid w:val="0EBF91D1"/>
    <w:rsid w:val="0EBFE38E"/>
    <w:rsid w:val="0EC49100"/>
    <w:rsid w:val="0EE2EC5F"/>
    <w:rsid w:val="0F091B4C"/>
    <w:rsid w:val="0F204185"/>
    <w:rsid w:val="0F21E99A"/>
    <w:rsid w:val="0F348AF5"/>
    <w:rsid w:val="0F50BE8E"/>
    <w:rsid w:val="0F5C8079"/>
    <w:rsid w:val="0F6C9E6E"/>
    <w:rsid w:val="0F7A2484"/>
    <w:rsid w:val="0F819DE0"/>
    <w:rsid w:val="0FAFE87F"/>
    <w:rsid w:val="0FD2005D"/>
    <w:rsid w:val="0FFE0D2F"/>
    <w:rsid w:val="10583D62"/>
    <w:rsid w:val="1094BEA7"/>
    <w:rsid w:val="10AB8F9A"/>
    <w:rsid w:val="10BBC80B"/>
    <w:rsid w:val="10C31D1E"/>
    <w:rsid w:val="11086ECF"/>
    <w:rsid w:val="1148D82C"/>
    <w:rsid w:val="1151FDC9"/>
    <w:rsid w:val="118CDCC1"/>
    <w:rsid w:val="11C4B1F7"/>
    <w:rsid w:val="126C2238"/>
    <w:rsid w:val="12C4A541"/>
    <w:rsid w:val="13058702"/>
    <w:rsid w:val="1320FF59"/>
    <w:rsid w:val="13A9AEE7"/>
    <w:rsid w:val="13C16CCF"/>
    <w:rsid w:val="13DE7DB3"/>
    <w:rsid w:val="13F2070C"/>
    <w:rsid w:val="142134E2"/>
    <w:rsid w:val="14571076"/>
    <w:rsid w:val="1480E47C"/>
    <w:rsid w:val="148F08EA"/>
    <w:rsid w:val="14A2A301"/>
    <w:rsid w:val="1529655E"/>
    <w:rsid w:val="155E8150"/>
    <w:rsid w:val="156A5AF4"/>
    <w:rsid w:val="15786EB1"/>
    <w:rsid w:val="15A59282"/>
    <w:rsid w:val="15AA9FF6"/>
    <w:rsid w:val="15AD127C"/>
    <w:rsid w:val="15B35250"/>
    <w:rsid w:val="15DA969E"/>
    <w:rsid w:val="15DC7069"/>
    <w:rsid w:val="15F35E8D"/>
    <w:rsid w:val="15F5CC2E"/>
    <w:rsid w:val="1606A4B5"/>
    <w:rsid w:val="16572FC8"/>
    <w:rsid w:val="165B0174"/>
    <w:rsid w:val="16665B8C"/>
    <w:rsid w:val="166FAAC4"/>
    <w:rsid w:val="16750608"/>
    <w:rsid w:val="16A6F06B"/>
    <w:rsid w:val="16EBCB8F"/>
    <w:rsid w:val="16F25710"/>
    <w:rsid w:val="16F94455"/>
    <w:rsid w:val="16FC62C0"/>
    <w:rsid w:val="1768CD53"/>
    <w:rsid w:val="17BB346E"/>
    <w:rsid w:val="17C123EC"/>
    <w:rsid w:val="17F4707C"/>
    <w:rsid w:val="180C9A19"/>
    <w:rsid w:val="1810013E"/>
    <w:rsid w:val="18704288"/>
    <w:rsid w:val="187D6FD4"/>
    <w:rsid w:val="18A46B70"/>
    <w:rsid w:val="190D54BC"/>
    <w:rsid w:val="1935AC46"/>
    <w:rsid w:val="19386E04"/>
    <w:rsid w:val="19389B90"/>
    <w:rsid w:val="19398116"/>
    <w:rsid w:val="19782F5C"/>
    <w:rsid w:val="19887462"/>
    <w:rsid w:val="19A6F346"/>
    <w:rsid w:val="19A914DE"/>
    <w:rsid w:val="19BA3741"/>
    <w:rsid w:val="19CFD4EA"/>
    <w:rsid w:val="19D9AA0A"/>
    <w:rsid w:val="1A0743A7"/>
    <w:rsid w:val="1A0ECF22"/>
    <w:rsid w:val="1A829049"/>
    <w:rsid w:val="1A9EB225"/>
    <w:rsid w:val="1AA6A426"/>
    <w:rsid w:val="1AC6BCEF"/>
    <w:rsid w:val="1B462733"/>
    <w:rsid w:val="1B4C8B7E"/>
    <w:rsid w:val="1B5A3B95"/>
    <w:rsid w:val="1B888642"/>
    <w:rsid w:val="1B95A1BC"/>
    <w:rsid w:val="1BB06548"/>
    <w:rsid w:val="1C18955A"/>
    <w:rsid w:val="1C3F757F"/>
    <w:rsid w:val="1C5797FC"/>
    <w:rsid w:val="1CFAAB31"/>
    <w:rsid w:val="1D18805F"/>
    <w:rsid w:val="1D25BC0C"/>
    <w:rsid w:val="1D66612C"/>
    <w:rsid w:val="1DCDDB88"/>
    <w:rsid w:val="1DEEDF5D"/>
    <w:rsid w:val="1DF2E087"/>
    <w:rsid w:val="1E0ADDC3"/>
    <w:rsid w:val="1EAB6112"/>
    <w:rsid w:val="1F266253"/>
    <w:rsid w:val="1F778593"/>
    <w:rsid w:val="1F8FB61B"/>
    <w:rsid w:val="1FB8157E"/>
    <w:rsid w:val="1FC8E116"/>
    <w:rsid w:val="1FCBB1E1"/>
    <w:rsid w:val="1FDC4142"/>
    <w:rsid w:val="1FEA69C1"/>
    <w:rsid w:val="1FF0BE66"/>
    <w:rsid w:val="2032B62B"/>
    <w:rsid w:val="205909F9"/>
    <w:rsid w:val="20660CA1"/>
    <w:rsid w:val="2074DB69"/>
    <w:rsid w:val="20B2BA0F"/>
    <w:rsid w:val="2116CA64"/>
    <w:rsid w:val="21971E00"/>
    <w:rsid w:val="21BCCCC8"/>
    <w:rsid w:val="21CBC350"/>
    <w:rsid w:val="21FFFBD8"/>
    <w:rsid w:val="2203168A"/>
    <w:rsid w:val="225D9E6E"/>
    <w:rsid w:val="229E7942"/>
    <w:rsid w:val="22D8EBC3"/>
    <w:rsid w:val="22E607C5"/>
    <w:rsid w:val="230AD450"/>
    <w:rsid w:val="2341338F"/>
    <w:rsid w:val="237F2831"/>
    <w:rsid w:val="23AC7C2B"/>
    <w:rsid w:val="23B4756A"/>
    <w:rsid w:val="23BA00F1"/>
    <w:rsid w:val="23C8B9A8"/>
    <w:rsid w:val="23DE8577"/>
    <w:rsid w:val="2409AD87"/>
    <w:rsid w:val="240C4A33"/>
    <w:rsid w:val="2425A303"/>
    <w:rsid w:val="2430081E"/>
    <w:rsid w:val="24650BA2"/>
    <w:rsid w:val="247B07F5"/>
    <w:rsid w:val="24828EB3"/>
    <w:rsid w:val="249663C8"/>
    <w:rsid w:val="24CB8DC7"/>
    <w:rsid w:val="24DDD61E"/>
    <w:rsid w:val="252AA171"/>
    <w:rsid w:val="25648A09"/>
    <w:rsid w:val="2576A0CE"/>
    <w:rsid w:val="25869184"/>
    <w:rsid w:val="2589F184"/>
    <w:rsid w:val="25970598"/>
    <w:rsid w:val="25C83A39"/>
    <w:rsid w:val="25CE22C1"/>
    <w:rsid w:val="25CEA71B"/>
    <w:rsid w:val="25E0ED41"/>
    <w:rsid w:val="2608DE80"/>
    <w:rsid w:val="260904A1"/>
    <w:rsid w:val="26218B85"/>
    <w:rsid w:val="2621F739"/>
    <w:rsid w:val="2649CFC7"/>
    <w:rsid w:val="26754EE5"/>
    <w:rsid w:val="26AFC7C2"/>
    <w:rsid w:val="26BC5AF7"/>
    <w:rsid w:val="26BFC8CF"/>
    <w:rsid w:val="26CC9E52"/>
    <w:rsid w:val="26E41CED"/>
    <w:rsid w:val="270223B6"/>
    <w:rsid w:val="27204B13"/>
    <w:rsid w:val="27272A68"/>
    <w:rsid w:val="273A532C"/>
    <w:rsid w:val="278B1B7B"/>
    <w:rsid w:val="27A00D0C"/>
    <w:rsid w:val="27A1EB3D"/>
    <w:rsid w:val="28253845"/>
    <w:rsid w:val="282CBC84"/>
    <w:rsid w:val="286E5974"/>
    <w:rsid w:val="288C5BB2"/>
    <w:rsid w:val="28A0B434"/>
    <w:rsid w:val="28AB894A"/>
    <w:rsid w:val="28CB5D41"/>
    <w:rsid w:val="2907C445"/>
    <w:rsid w:val="2924B517"/>
    <w:rsid w:val="2976C9F3"/>
    <w:rsid w:val="29810729"/>
    <w:rsid w:val="299534D5"/>
    <w:rsid w:val="29DFA2E9"/>
    <w:rsid w:val="2A4884EE"/>
    <w:rsid w:val="2A7D9378"/>
    <w:rsid w:val="2A8170A4"/>
    <w:rsid w:val="2ABBD116"/>
    <w:rsid w:val="2AC6490D"/>
    <w:rsid w:val="2B2BBE1F"/>
    <w:rsid w:val="2BA7FCFB"/>
    <w:rsid w:val="2BAFE285"/>
    <w:rsid w:val="2C1DA4D9"/>
    <w:rsid w:val="2C298F20"/>
    <w:rsid w:val="2C519236"/>
    <w:rsid w:val="2C6EC929"/>
    <w:rsid w:val="2C8DD1C4"/>
    <w:rsid w:val="2C8F7530"/>
    <w:rsid w:val="2C9E4644"/>
    <w:rsid w:val="2CA4A197"/>
    <w:rsid w:val="2CDF1DA8"/>
    <w:rsid w:val="2D29A369"/>
    <w:rsid w:val="2D3D14F9"/>
    <w:rsid w:val="2D43CD5C"/>
    <w:rsid w:val="2D535E71"/>
    <w:rsid w:val="2D7260C0"/>
    <w:rsid w:val="2DE859C8"/>
    <w:rsid w:val="2DE8B733"/>
    <w:rsid w:val="2E3D5BB0"/>
    <w:rsid w:val="2E849E4B"/>
    <w:rsid w:val="2EA5650A"/>
    <w:rsid w:val="2F0831A7"/>
    <w:rsid w:val="2F362670"/>
    <w:rsid w:val="2F5F930C"/>
    <w:rsid w:val="2F953F53"/>
    <w:rsid w:val="2F9E7C2C"/>
    <w:rsid w:val="2FA73013"/>
    <w:rsid w:val="2FD98C85"/>
    <w:rsid w:val="3010E463"/>
    <w:rsid w:val="302B371E"/>
    <w:rsid w:val="30A2702D"/>
    <w:rsid w:val="30A62300"/>
    <w:rsid w:val="30CC2688"/>
    <w:rsid w:val="31738C29"/>
    <w:rsid w:val="31769832"/>
    <w:rsid w:val="319EE7D7"/>
    <w:rsid w:val="31A32C5D"/>
    <w:rsid w:val="31B62835"/>
    <w:rsid w:val="31B7FD4E"/>
    <w:rsid w:val="31E24C76"/>
    <w:rsid w:val="31EB6FFE"/>
    <w:rsid w:val="31F263F0"/>
    <w:rsid w:val="3209E662"/>
    <w:rsid w:val="324CCF2E"/>
    <w:rsid w:val="32509E27"/>
    <w:rsid w:val="32736829"/>
    <w:rsid w:val="329BD31F"/>
    <w:rsid w:val="33053B8C"/>
    <w:rsid w:val="3331DB6D"/>
    <w:rsid w:val="333A45AE"/>
    <w:rsid w:val="334BA8D7"/>
    <w:rsid w:val="334FA910"/>
    <w:rsid w:val="3387067C"/>
    <w:rsid w:val="33A6265E"/>
    <w:rsid w:val="33D81EF5"/>
    <w:rsid w:val="345E24B8"/>
    <w:rsid w:val="34A145C4"/>
    <w:rsid w:val="34A533B5"/>
    <w:rsid w:val="34C85E95"/>
    <w:rsid w:val="34EA8F4B"/>
    <w:rsid w:val="35105740"/>
    <w:rsid w:val="35123B4C"/>
    <w:rsid w:val="3530EA86"/>
    <w:rsid w:val="354EDF41"/>
    <w:rsid w:val="355BCDDF"/>
    <w:rsid w:val="357FE9E5"/>
    <w:rsid w:val="35829B59"/>
    <w:rsid w:val="35AE971E"/>
    <w:rsid w:val="35AF1D7A"/>
    <w:rsid w:val="35F49959"/>
    <w:rsid w:val="360EF001"/>
    <w:rsid w:val="362492F7"/>
    <w:rsid w:val="364A0955"/>
    <w:rsid w:val="36B169D9"/>
    <w:rsid w:val="36E85BA7"/>
    <w:rsid w:val="36FE5B5E"/>
    <w:rsid w:val="371CB665"/>
    <w:rsid w:val="3721F08E"/>
    <w:rsid w:val="37629438"/>
    <w:rsid w:val="379A3B68"/>
    <w:rsid w:val="381BFCA0"/>
    <w:rsid w:val="3824FE62"/>
    <w:rsid w:val="383DA790"/>
    <w:rsid w:val="384192F9"/>
    <w:rsid w:val="38578A59"/>
    <w:rsid w:val="3910ECD9"/>
    <w:rsid w:val="3936D89D"/>
    <w:rsid w:val="394E07C1"/>
    <w:rsid w:val="399E5230"/>
    <w:rsid w:val="39C23981"/>
    <w:rsid w:val="39C25D4B"/>
    <w:rsid w:val="39CD63A8"/>
    <w:rsid w:val="3A2FD746"/>
    <w:rsid w:val="3A35BDDC"/>
    <w:rsid w:val="3A3879DD"/>
    <w:rsid w:val="3A3E2549"/>
    <w:rsid w:val="3A535B08"/>
    <w:rsid w:val="3A68DAEA"/>
    <w:rsid w:val="3A82E112"/>
    <w:rsid w:val="3A91E6F5"/>
    <w:rsid w:val="3AC2D75B"/>
    <w:rsid w:val="3AF063E7"/>
    <w:rsid w:val="3B28B98C"/>
    <w:rsid w:val="3B4C89FA"/>
    <w:rsid w:val="3B58EE4A"/>
    <w:rsid w:val="3B604658"/>
    <w:rsid w:val="3B861874"/>
    <w:rsid w:val="3BA83C3C"/>
    <w:rsid w:val="3BBBD622"/>
    <w:rsid w:val="3BC7BE89"/>
    <w:rsid w:val="3C254346"/>
    <w:rsid w:val="3C88592A"/>
    <w:rsid w:val="3C926C4C"/>
    <w:rsid w:val="3C99F430"/>
    <w:rsid w:val="3CAEDE59"/>
    <w:rsid w:val="3CB94AD9"/>
    <w:rsid w:val="3CD7E8D2"/>
    <w:rsid w:val="3D1D6513"/>
    <w:rsid w:val="3D1D7739"/>
    <w:rsid w:val="3D3FFAD8"/>
    <w:rsid w:val="3D7938A5"/>
    <w:rsid w:val="3D9DE3FA"/>
    <w:rsid w:val="3DAD9DE7"/>
    <w:rsid w:val="3DDB0FB6"/>
    <w:rsid w:val="3DE755B2"/>
    <w:rsid w:val="3DED0E40"/>
    <w:rsid w:val="3DF7464D"/>
    <w:rsid w:val="3E182A98"/>
    <w:rsid w:val="3E447C2B"/>
    <w:rsid w:val="3E4C2BB3"/>
    <w:rsid w:val="3E586791"/>
    <w:rsid w:val="3E664403"/>
    <w:rsid w:val="3E9A7766"/>
    <w:rsid w:val="3EB769FB"/>
    <w:rsid w:val="3EBE9A59"/>
    <w:rsid w:val="3EDF64BB"/>
    <w:rsid w:val="3F17C475"/>
    <w:rsid w:val="3F238C19"/>
    <w:rsid w:val="3F23A4FD"/>
    <w:rsid w:val="3F27C84A"/>
    <w:rsid w:val="3F28173B"/>
    <w:rsid w:val="3F2DE0BE"/>
    <w:rsid w:val="3F3C4C0D"/>
    <w:rsid w:val="3F69261A"/>
    <w:rsid w:val="3FB85E0D"/>
    <w:rsid w:val="3FC8381E"/>
    <w:rsid w:val="3FC96ACF"/>
    <w:rsid w:val="4015530C"/>
    <w:rsid w:val="4053A581"/>
    <w:rsid w:val="4092CE27"/>
    <w:rsid w:val="41530CC4"/>
    <w:rsid w:val="417BBD93"/>
    <w:rsid w:val="418A476B"/>
    <w:rsid w:val="418D07AC"/>
    <w:rsid w:val="41C95F45"/>
    <w:rsid w:val="41D5DD41"/>
    <w:rsid w:val="41E195F5"/>
    <w:rsid w:val="420791E9"/>
    <w:rsid w:val="422D6249"/>
    <w:rsid w:val="4277AC81"/>
    <w:rsid w:val="42894DAB"/>
    <w:rsid w:val="428F65B5"/>
    <w:rsid w:val="4293F94F"/>
    <w:rsid w:val="42B0B786"/>
    <w:rsid w:val="42B476B1"/>
    <w:rsid w:val="42C3A74D"/>
    <w:rsid w:val="42E75BF3"/>
    <w:rsid w:val="42FEF09C"/>
    <w:rsid w:val="4338B984"/>
    <w:rsid w:val="43518981"/>
    <w:rsid w:val="43665A72"/>
    <w:rsid w:val="436AE1E5"/>
    <w:rsid w:val="43D21FE6"/>
    <w:rsid w:val="43D8ECF6"/>
    <w:rsid w:val="447616E5"/>
    <w:rsid w:val="4493986D"/>
    <w:rsid w:val="44BA5B60"/>
    <w:rsid w:val="44C19A88"/>
    <w:rsid w:val="44CE3281"/>
    <w:rsid w:val="44CF9BD2"/>
    <w:rsid w:val="44E88CBB"/>
    <w:rsid w:val="44EB6855"/>
    <w:rsid w:val="451DD781"/>
    <w:rsid w:val="451E54DE"/>
    <w:rsid w:val="4521ADE5"/>
    <w:rsid w:val="45512D94"/>
    <w:rsid w:val="459DFB35"/>
    <w:rsid w:val="4607BF1E"/>
    <w:rsid w:val="4615B5C9"/>
    <w:rsid w:val="461C900F"/>
    <w:rsid w:val="46228415"/>
    <w:rsid w:val="4645B590"/>
    <w:rsid w:val="4658C5FE"/>
    <w:rsid w:val="46810DA3"/>
    <w:rsid w:val="4689F79E"/>
    <w:rsid w:val="468FF7C0"/>
    <w:rsid w:val="46BB3E04"/>
    <w:rsid w:val="46CB29C7"/>
    <w:rsid w:val="46F0BF89"/>
    <w:rsid w:val="471DC3F5"/>
    <w:rsid w:val="4739CB96"/>
    <w:rsid w:val="47437660"/>
    <w:rsid w:val="47913BBE"/>
    <w:rsid w:val="47E34F3E"/>
    <w:rsid w:val="47EC3D31"/>
    <w:rsid w:val="486E705A"/>
    <w:rsid w:val="48AA43A2"/>
    <w:rsid w:val="48AEE0B8"/>
    <w:rsid w:val="48BC739A"/>
    <w:rsid w:val="48BDF4BB"/>
    <w:rsid w:val="48C374C2"/>
    <w:rsid w:val="48CE5D20"/>
    <w:rsid w:val="48CE94DA"/>
    <w:rsid w:val="48D774CB"/>
    <w:rsid w:val="4946E99B"/>
    <w:rsid w:val="494C6341"/>
    <w:rsid w:val="496B713D"/>
    <w:rsid w:val="49867770"/>
    <w:rsid w:val="49997881"/>
    <w:rsid w:val="49ACE049"/>
    <w:rsid w:val="49C4B7DE"/>
    <w:rsid w:val="4A18B90B"/>
    <w:rsid w:val="4A3149F0"/>
    <w:rsid w:val="4A338088"/>
    <w:rsid w:val="4A39420E"/>
    <w:rsid w:val="4A3B37C1"/>
    <w:rsid w:val="4A71C8D6"/>
    <w:rsid w:val="4A815CA5"/>
    <w:rsid w:val="4AA54137"/>
    <w:rsid w:val="4ABA19C4"/>
    <w:rsid w:val="4ABB91F8"/>
    <w:rsid w:val="4AD14E2D"/>
    <w:rsid w:val="4AD3FA1F"/>
    <w:rsid w:val="4AFD7CA9"/>
    <w:rsid w:val="4B182F3C"/>
    <w:rsid w:val="4B2B520B"/>
    <w:rsid w:val="4B84C6D8"/>
    <w:rsid w:val="4B9753C7"/>
    <w:rsid w:val="4BDA7592"/>
    <w:rsid w:val="4BF361D4"/>
    <w:rsid w:val="4BF89522"/>
    <w:rsid w:val="4C1099F4"/>
    <w:rsid w:val="4C33004D"/>
    <w:rsid w:val="4C510FFD"/>
    <w:rsid w:val="4C684908"/>
    <w:rsid w:val="4C6ED4A7"/>
    <w:rsid w:val="4C71391B"/>
    <w:rsid w:val="4CADF963"/>
    <w:rsid w:val="4CE29B3D"/>
    <w:rsid w:val="4CE65D7A"/>
    <w:rsid w:val="4D9BBC05"/>
    <w:rsid w:val="4DA9CF3A"/>
    <w:rsid w:val="4DBAA06F"/>
    <w:rsid w:val="4E32B851"/>
    <w:rsid w:val="4E32E148"/>
    <w:rsid w:val="4E42F497"/>
    <w:rsid w:val="4E63D7E3"/>
    <w:rsid w:val="4EB354D5"/>
    <w:rsid w:val="4EB371C2"/>
    <w:rsid w:val="4F01F88C"/>
    <w:rsid w:val="4F5C0476"/>
    <w:rsid w:val="4FD09B5E"/>
    <w:rsid w:val="4FFDFE82"/>
    <w:rsid w:val="501DA42D"/>
    <w:rsid w:val="50434109"/>
    <w:rsid w:val="5055416D"/>
    <w:rsid w:val="505E6402"/>
    <w:rsid w:val="50A46598"/>
    <w:rsid w:val="50A87991"/>
    <w:rsid w:val="50E1A9FB"/>
    <w:rsid w:val="5126CBC5"/>
    <w:rsid w:val="512BE70E"/>
    <w:rsid w:val="51593FA6"/>
    <w:rsid w:val="515E4CD7"/>
    <w:rsid w:val="5186F6C4"/>
    <w:rsid w:val="51C6AFD8"/>
    <w:rsid w:val="51E8C6BB"/>
    <w:rsid w:val="51F1A6CB"/>
    <w:rsid w:val="52460077"/>
    <w:rsid w:val="5263B59C"/>
    <w:rsid w:val="52CE1E58"/>
    <w:rsid w:val="52F9461A"/>
    <w:rsid w:val="52FE360E"/>
    <w:rsid w:val="53058B21"/>
    <w:rsid w:val="5324A2E2"/>
    <w:rsid w:val="53614A2F"/>
    <w:rsid w:val="536B396F"/>
    <w:rsid w:val="5389E13A"/>
    <w:rsid w:val="5396B131"/>
    <w:rsid w:val="53A62E31"/>
    <w:rsid w:val="54519EDC"/>
    <w:rsid w:val="54878FB2"/>
    <w:rsid w:val="549C15A3"/>
    <w:rsid w:val="54D57926"/>
    <w:rsid w:val="54EDAD22"/>
    <w:rsid w:val="54FE68C5"/>
    <w:rsid w:val="5516B22C"/>
    <w:rsid w:val="5571073F"/>
    <w:rsid w:val="557E53F8"/>
    <w:rsid w:val="558F381B"/>
    <w:rsid w:val="5619268E"/>
    <w:rsid w:val="5678A139"/>
    <w:rsid w:val="56897D83"/>
    <w:rsid w:val="56B17F4A"/>
    <w:rsid w:val="56F74AED"/>
    <w:rsid w:val="576EC288"/>
    <w:rsid w:val="57C1E7BC"/>
    <w:rsid w:val="58091067"/>
    <w:rsid w:val="58254DE4"/>
    <w:rsid w:val="582B3799"/>
    <w:rsid w:val="582C5F74"/>
    <w:rsid w:val="582E64BC"/>
    <w:rsid w:val="58FFD9BD"/>
    <w:rsid w:val="59109B03"/>
    <w:rsid w:val="594A680E"/>
    <w:rsid w:val="5968E3FF"/>
    <w:rsid w:val="5983CE49"/>
    <w:rsid w:val="599BD37C"/>
    <w:rsid w:val="59A4E0C8"/>
    <w:rsid w:val="59B37928"/>
    <w:rsid w:val="59EF6825"/>
    <w:rsid w:val="5A2DE48F"/>
    <w:rsid w:val="5A41E8AC"/>
    <w:rsid w:val="5A448BF6"/>
    <w:rsid w:val="5A5B0F06"/>
    <w:rsid w:val="5A899111"/>
    <w:rsid w:val="5AD0760F"/>
    <w:rsid w:val="5B0CC15F"/>
    <w:rsid w:val="5B1BC0B0"/>
    <w:rsid w:val="5B2CC458"/>
    <w:rsid w:val="5B34ACF5"/>
    <w:rsid w:val="5B62D85B"/>
    <w:rsid w:val="5B6AA6C3"/>
    <w:rsid w:val="5B6D352F"/>
    <w:rsid w:val="5B741D9C"/>
    <w:rsid w:val="5B92A183"/>
    <w:rsid w:val="5B95BC9E"/>
    <w:rsid w:val="5BA42C4F"/>
    <w:rsid w:val="5BBB552C"/>
    <w:rsid w:val="5BC226A8"/>
    <w:rsid w:val="5BC2F2F0"/>
    <w:rsid w:val="5C66BBB2"/>
    <w:rsid w:val="5C8DA14C"/>
    <w:rsid w:val="5C99CDA7"/>
    <w:rsid w:val="5C9C7008"/>
    <w:rsid w:val="5CF8BF07"/>
    <w:rsid w:val="5D1E5BB9"/>
    <w:rsid w:val="5D4368CF"/>
    <w:rsid w:val="5D554D58"/>
    <w:rsid w:val="5D629547"/>
    <w:rsid w:val="5E287E20"/>
    <w:rsid w:val="5E52DC4D"/>
    <w:rsid w:val="5E73F4D2"/>
    <w:rsid w:val="5E757CA3"/>
    <w:rsid w:val="5EC77C94"/>
    <w:rsid w:val="5EEF4A05"/>
    <w:rsid w:val="5F5558C4"/>
    <w:rsid w:val="5F8572F5"/>
    <w:rsid w:val="5F8D93E4"/>
    <w:rsid w:val="5F9B6156"/>
    <w:rsid w:val="5FC74D01"/>
    <w:rsid w:val="5FCE4B4B"/>
    <w:rsid w:val="5FF24139"/>
    <w:rsid w:val="5FFA54FB"/>
    <w:rsid w:val="6012834E"/>
    <w:rsid w:val="602A05DA"/>
    <w:rsid w:val="603697FA"/>
    <w:rsid w:val="6045DE9F"/>
    <w:rsid w:val="604FC057"/>
    <w:rsid w:val="60A2E4B1"/>
    <w:rsid w:val="60E596CF"/>
    <w:rsid w:val="60EFFA01"/>
    <w:rsid w:val="610D93FA"/>
    <w:rsid w:val="6128192D"/>
    <w:rsid w:val="61583B7F"/>
    <w:rsid w:val="61D16C3C"/>
    <w:rsid w:val="61DA5081"/>
    <w:rsid w:val="61E9E670"/>
    <w:rsid w:val="61F13B83"/>
    <w:rsid w:val="620AF8FA"/>
    <w:rsid w:val="625AA708"/>
    <w:rsid w:val="62924AB0"/>
    <w:rsid w:val="62C0800E"/>
    <w:rsid w:val="62FC8D58"/>
    <w:rsid w:val="6306DA77"/>
    <w:rsid w:val="631CBA8D"/>
    <w:rsid w:val="631CE615"/>
    <w:rsid w:val="633A8712"/>
    <w:rsid w:val="6356F461"/>
    <w:rsid w:val="63ABD26F"/>
    <w:rsid w:val="63BA4ABF"/>
    <w:rsid w:val="64127B50"/>
    <w:rsid w:val="6440C43D"/>
    <w:rsid w:val="646440ED"/>
    <w:rsid w:val="64BB14B9"/>
    <w:rsid w:val="652A7F5F"/>
    <w:rsid w:val="65342164"/>
    <w:rsid w:val="65406CE7"/>
    <w:rsid w:val="657F5F2A"/>
    <w:rsid w:val="65C80109"/>
    <w:rsid w:val="65D84E85"/>
    <w:rsid w:val="6659E2F0"/>
    <w:rsid w:val="665D6A02"/>
    <w:rsid w:val="6698234E"/>
    <w:rsid w:val="67777519"/>
    <w:rsid w:val="6788DD78"/>
    <w:rsid w:val="67D108B8"/>
    <w:rsid w:val="67D6EA5B"/>
    <w:rsid w:val="67E09636"/>
    <w:rsid w:val="67E95C34"/>
    <w:rsid w:val="680576AE"/>
    <w:rsid w:val="68091F06"/>
    <w:rsid w:val="68197478"/>
    <w:rsid w:val="687ABAA7"/>
    <w:rsid w:val="688571DE"/>
    <w:rsid w:val="688858BF"/>
    <w:rsid w:val="689D3F88"/>
    <w:rsid w:val="6933BDA1"/>
    <w:rsid w:val="69356CD2"/>
    <w:rsid w:val="694EEB5F"/>
    <w:rsid w:val="69611054"/>
    <w:rsid w:val="69775AC2"/>
    <w:rsid w:val="697B1F85"/>
    <w:rsid w:val="69A1DC35"/>
    <w:rsid w:val="69A77D63"/>
    <w:rsid w:val="69BE19B2"/>
    <w:rsid w:val="69FBCF02"/>
    <w:rsid w:val="69FD54D7"/>
    <w:rsid w:val="6A379FEC"/>
    <w:rsid w:val="6A5701CE"/>
    <w:rsid w:val="6A59A84F"/>
    <w:rsid w:val="6AA32CE1"/>
    <w:rsid w:val="6AB108D0"/>
    <w:rsid w:val="6AB7C65A"/>
    <w:rsid w:val="6ABE4B1E"/>
    <w:rsid w:val="6AD04114"/>
    <w:rsid w:val="6AD13D33"/>
    <w:rsid w:val="6AE4959D"/>
    <w:rsid w:val="6B3773B2"/>
    <w:rsid w:val="6B5BA899"/>
    <w:rsid w:val="6B5F5F76"/>
    <w:rsid w:val="6B749F06"/>
    <w:rsid w:val="6B8B27B4"/>
    <w:rsid w:val="6B939377"/>
    <w:rsid w:val="6BB4CD18"/>
    <w:rsid w:val="6BC9258B"/>
    <w:rsid w:val="6BF5CF5F"/>
    <w:rsid w:val="6C0A5393"/>
    <w:rsid w:val="6C1289CD"/>
    <w:rsid w:val="6C6D0D94"/>
    <w:rsid w:val="6C80E9A8"/>
    <w:rsid w:val="6CA38967"/>
    <w:rsid w:val="6CB5500B"/>
    <w:rsid w:val="6D239352"/>
    <w:rsid w:val="6D24ECEA"/>
    <w:rsid w:val="6D29837C"/>
    <w:rsid w:val="6D2D3F17"/>
    <w:rsid w:val="6D93C1FF"/>
    <w:rsid w:val="6DAB04BA"/>
    <w:rsid w:val="6DC36BAE"/>
    <w:rsid w:val="6E259496"/>
    <w:rsid w:val="6E7D7BDE"/>
    <w:rsid w:val="6E8D231E"/>
    <w:rsid w:val="6EA9CAD8"/>
    <w:rsid w:val="6ED7CFC5"/>
    <w:rsid w:val="6EE06940"/>
    <w:rsid w:val="6EF3E253"/>
    <w:rsid w:val="6EF4B07E"/>
    <w:rsid w:val="6F125627"/>
    <w:rsid w:val="6F8B377D"/>
    <w:rsid w:val="6F907D1F"/>
    <w:rsid w:val="6F94F065"/>
    <w:rsid w:val="6FE0E3D0"/>
    <w:rsid w:val="703C6172"/>
    <w:rsid w:val="70506CEE"/>
    <w:rsid w:val="7078BAC1"/>
    <w:rsid w:val="70990954"/>
    <w:rsid w:val="709AF288"/>
    <w:rsid w:val="70C0C235"/>
    <w:rsid w:val="70EA9AE7"/>
    <w:rsid w:val="7157137F"/>
    <w:rsid w:val="719AD0E6"/>
    <w:rsid w:val="71E1B7D9"/>
    <w:rsid w:val="721717D9"/>
    <w:rsid w:val="7223AD84"/>
    <w:rsid w:val="72317F23"/>
    <w:rsid w:val="724BF5D3"/>
    <w:rsid w:val="72DB52F9"/>
    <w:rsid w:val="7392E110"/>
    <w:rsid w:val="74050A4E"/>
    <w:rsid w:val="74170BD0"/>
    <w:rsid w:val="74304DEF"/>
    <w:rsid w:val="74A11370"/>
    <w:rsid w:val="74A8D714"/>
    <w:rsid w:val="74CF3FE2"/>
    <w:rsid w:val="74F20985"/>
    <w:rsid w:val="74F38C99"/>
    <w:rsid w:val="750DF5F1"/>
    <w:rsid w:val="751DF577"/>
    <w:rsid w:val="75288291"/>
    <w:rsid w:val="756DA0AB"/>
    <w:rsid w:val="75B6D2A8"/>
    <w:rsid w:val="75B8FCAA"/>
    <w:rsid w:val="75E0E4FC"/>
    <w:rsid w:val="763D3DE0"/>
    <w:rsid w:val="76563521"/>
    <w:rsid w:val="766AB987"/>
    <w:rsid w:val="7678B3B2"/>
    <w:rsid w:val="76BC3C2D"/>
    <w:rsid w:val="7708421C"/>
    <w:rsid w:val="770D8B80"/>
    <w:rsid w:val="77247806"/>
    <w:rsid w:val="773EE1AB"/>
    <w:rsid w:val="774C3CEC"/>
    <w:rsid w:val="775F0CB1"/>
    <w:rsid w:val="77792602"/>
    <w:rsid w:val="77C58670"/>
    <w:rsid w:val="77CEF1EE"/>
    <w:rsid w:val="77E603E0"/>
    <w:rsid w:val="78711A5C"/>
    <w:rsid w:val="788C1910"/>
    <w:rsid w:val="78A39B63"/>
    <w:rsid w:val="78A98D1B"/>
    <w:rsid w:val="78B24E1C"/>
    <w:rsid w:val="78BDA585"/>
    <w:rsid w:val="78D3083D"/>
    <w:rsid w:val="78FAFF45"/>
    <w:rsid w:val="7940F7C6"/>
    <w:rsid w:val="795BEC36"/>
    <w:rsid w:val="79A35E76"/>
    <w:rsid w:val="79B8083E"/>
    <w:rsid w:val="79CDDFE5"/>
    <w:rsid w:val="7A03B584"/>
    <w:rsid w:val="7A1343B5"/>
    <w:rsid w:val="7A146EDE"/>
    <w:rsid w:val="7A1DF2C7"/>
    <w:rsid w:val="7A226C7C"/>
    <w:rsid w:val="7A31E87B"/>
    <w:rsid w:val="7A4D72E3"/>
    <w:rsid w:val="7A669E4A"/>
    <w:rsid w:val="7A6BA0B2"/>
    <w:rsid w:val="7AB099D7"/>
    <w:rsid w:val="7AB8AEF1"/>
    <w:rsid w:val="7AF093AF"/>
    <w:rsid w:val="7AF3D8E6"/>
    <w:rsid w:val="7AFEBAC9"/>
    <w:rsid w:val="7B251915"/>
    <w:rsid w:val="7B7D3775"/>
    <w:rsid w:val="7B7F7EA4"/>
    <w:rsid w:val="7BC1AD17"/>
    <w:rsid w:val="7C02CB81"/>
    <w:rsid w:val="7C07E093"/>
    <w:rsid w:val="7C221DB5"/>
    <w:rsid w:val="7C282740"/>
    <w:rsid w:val="7C380C23"/>
    <w:rsid w:val="7C893684"/>
    <w:rsid w:val="7C8B994E"/>
    <w:rsid w:val="7C9F4938"/>
    <w:rsid w:val="7CBD28BB"/>
    <w:rsid w:val="7CECFE4A"/>
    <w:rsid w:val="7D2109CE"/>
    <w:rsid w:val="7D6A1005"/>
    <w:rsid w:val="7D70D0D9"/>
    <w:rsid w:val="7D96851D"/>
    <w:rsid w:val="7D9704F1"/>
    <w:rsid w:val="7DAD58E6"/>
    <w:rsid w:val="7DB4C51F"/>
    <w:rsid w:val="7DEC6289"/>
    <w:rsid w:val="7DF84BF8"/>
    <w:rsid w:val="7E352C9B"/>
    <w:rsid w:val="7E3EB719"/>
    <w:rsid w:val="7E45F6D4"/>
    <w:rsid w:val="7E48E1BF"/>
    <w:rsid w:val="7E52EE65"/>
    <w:rsid w:val="7E739EBC"/>
    <w:rsid w:val="7EA27D9A"/>
    <w:rsid w:val="7EB21C6B"/>
    <w:rsid w:val="7EF7C60D"/>
    <w:rsid w:val="7F1A71A6"/>
    <w:rsid w:val="7F21BFA2"/>
    <w:rsid w:val="7F253921"/>
    <w:rsid w:val="7F5A3DA9"/>
    <w:rsid w:val="7F6195A9"/>
    <w:rsid w:val="7F74628C"/>
    <w:rsid w:val="7FB2FBD1"/>
    <w:rsid w:val="7FEAB683"/>
    <w:rsid w:val="7FEB4363"/>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412B64"/>
  <w15:chartTrackingRefBased/>
  <w15:docId w15:val="{C191ABA3-AC15-49F5-A6C4-C3F277A0C1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6559"/>
    <w:rPr>
      <w:kern w:val="0"/>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9655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C6AAD"/>
    <w:rPr>
      <w:sz w:val="16"/>
      <w:szCs w:val="16"/>
    </w:rPr>
  </w:style>
  <w:style w:type="paragraph" w:styleId="CommentText">
    <w:name w:val="annotation text"/>
    <w:basedOn w:val="Normal"/>
    <w:link w:val="CommentTextChar"/>
    <w:uiPriority w:val="99"/>
    <w:unhideWhenUsed/>
    <w:rsid w:val="00CC6AAD"/>
    <w:pPr>
      <w:spacing w:line="240" w:lineRule="auto"/>
    </w:pPr>
    <w:rPr>
      <w:sz w:val="20"/>
      <w:szCs w:val="20"/>
    </w:rPr>
  </w:style>
  <w:style w:type="character" w:customStyle="1" w:styleId="CommentTextChar">
    <w:name w:val="Comment Text Char"/>
    <w:basedOn w:val="DefaultParagraphFont"/>
    <w:link w:val="CommentText"/>
    <w:uiPriority w:val="99"/>
    <w:rsid w:val="00CC6AAD"/>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CC6AAD"/>
    <w:rPr>
      <w:b/>
      <w:bCs/>
    </w:rPr>
  </w:style>
  <w:style w:type="character" w:customStyle="1" w:styleId="CommentSubjectChar">
    <w:name w:val="Comment Subject Char"/>
    <w:basedOn w:val="CommentTextChar"/>
    <w:link w:val="CommentSubject"/>
    <w:uiPriority w:val="99"/>
    <w:semiHidden/>
    <w:rsid w:val="00CC6AAD"/>
    <w:rPr>
      <w:b/>
      <w:bCs/>
      <w:kern w:val="0"/>
      <w:sz w:val="20"/>
      <w:szCs w:val="20"/>
      <w14:ligatures w14:val="none"/>
    </w:rPr>
  </w:style>
  <w:style w:type="paragraph" w:styleId="Revision">
    <w:name w:val="Revision"/>
    <w:hidden/>
    <w:uiPriority w:val="99"/>
    <w:semiHidden/>
    <w:rsid w:val="00CC6AAD"/>
    <w:pPr>
      <w:spacing w:after="0" w:line="240" w:lineRule="auto"/>
    </w:pPr>
    <w:rPr>
      <w:kern w:val="0"/>
      <w14:ligatures w14:val="none"/>
    </w:rPr>
  </w:style>
  <w:style w:type="paragraph" w:styleId="ListParagraph">
    <w:name w:val="List Paragraph"/>
    <w:basedOn w:val="Normal"/>
    <w:uiPriority w:val="34"/>
    <w:qFormat/>
    <w:rsid w:val="00CC6AAD"/>
    <w:pPr>
      <w:ind w:left="720"/>
      <w:contextualSpacing/>
    </w:pPr>
  </w:style>
  <w:style w:type="paragraph" w:styleId="BodyText">
    <w:name w:val="Body Text"/>
    <w:basedOn w:val="Normal"/>
    <w:link w:val="BodyTextChar"/>
    <w:uiPriority w:val="1"/>
    <w:qFormat/>
    <w:rsid w:val="00CC6AAD"/>
    <w:pPr>
      <w:widowControl w:val="0"/>
      <w:autoSpaceDE w:val="0"/>
      <w:autoSpaceDN w:val="0"/>
      <w:spacing w:after="0" w:line="240" w:lineRule="auto"/>
    </w:pPr>
    <w:rPr>
      <w:rFonts w:ascii="DejaVu Serif Condensed" w:eastAsia="DejaVu Serif Condensed" w:hAnsi="DejaVu Serif Condensed" w:cs="DejaVu Serif Condensed"/>
      <w:lang w:val="pt-PT"/>
    </w:rPr>
  </w:style>
  <w:style w:type="character" w:customStyle="1" w:styleId="BodyTextChar">
    <w:name w:val="Body Text Char"/>
    <w:basedOn w:val="DefaultParagraphFont"/>
    <w:link w:val="BodyText"/>
    <w:uiPriority w:val="1"/>
    <w:rsid w:val="00CC6AAD"/>
    <w:rPr>
      <w:rFonts w:ascii="DejaVu Serif Condensed" w:eastAsia="DejaVu Serif Condensed" w:hAnsi="DejaVu Serif Condensed" w:cs="DejaVu Serif Condensed"/>
      <w:kern w:val="0"/>
      <w:lang w:val="pt-PT"/>
      <w14:ligatures w14:val="none"/>
    </w:rPr>
  </w:style>
  <w:style w:type="paragraph" w:styleId="BalloonText">
    <w:name w:val="Balloon Text"/>
    <w:basedOn w:val="Normal"/>
    <w:link w:val="BalloonTextChar"/>
    <w:uiPriority w:val="99"/>
    <w:semiHidden/>
    <w:unhideWhenUsed/>
    <w:rsid w:val="00CC6AA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6AAD"/>
    <w:rPr>
      <w:rFonts w:ascii="Tahoma" w:hAnsi="Tahoma" w:cs="Tahoma"/>
      <w:kern w:val="0"/>
      <w:sz w:val="16"/>
      <w:szCs w:val="16"/>
      <w14:ligatures w14:val="none"/>
    </w:rPr>
  </w:style>
  <w:style w:type="paragraph" w:styleId="Header">
    <w:name w:val="header"/>
    <w:basedOn w:val="Normal"/>
    <w:link w:val="HeaderChar"/>
    <w:uiPriority w:val="99"/>
    <w:unhideWhenUsed/>
    <w:rsid w:val="00CC6AAD"/>
    <w:pPr>
      <w:tabs>
        <w:tab w:val="center" w:pos="4252"/>
        <w:tab w:val="right" w:pos="8504"/>
      </w:tabs>
      <w:spacing w:after="0" w:line="240" w:lineRule="auto"/>
    </w:pPr>
  </w:style>
  <w:style w:type="character" w:customStyle="1" w:styleId="HeaderChar">
    <w:name w:val="Header Char"/>
    <w:basedOn w:val="DefaultParagraphFont"/>
    <w:link w:val="Header"/>
    <w:uiPriority w:val="99"/>
    <w:rsid w:val="00CC6AAD"/>
    <w:rPr>
      <w:kern w:val="0"/>
      <w14:ligatures w14:val="none"/>
    </w:rPr>
  </w:style>
  <w:style w:type="paragraph" w:styleId="Footer">
    <w:name w:val="footer"/>
    <w:basedOn w:val="Normal"/>
    <w:link w:val="FooterChar"/>
    <w:uiPriority w:val="99"/>
    <w:unhideWhenUsed/>
    <w:rsid w:val="00CC6AAD"/>
    <w:pPr>
      <w:tabs>
        <w:tab w:val="center" w:pos="4252"/>
        <w:tab w:val="right" w:pos="8504"/>
      </w:tabs>
      <w:spacing w:after="0" w:line="240" w:lineRule="auto"/>
    </w:pPr>
  </w:style>
  <w:style w:type="character" w:customStyle="1" w:styleId="FooterChar">
    <w:name w:val="Footer Char"/>
    <w:basedOn w:val="DefaultParagraphFont"/>
    <w:link w:val="Footer"/>
    <w:uiPriority w:val="99"/>
    <w:rsid w:val="00CC6AAD"/>
    <w:rPr>
      <w:kern w:val="0"/>
      <w14:ligatures w14:val="none"/>
    </w:rPr>
  </w:style>
  <w:style w:type="character" w:styleId="Hyperlink">
    <w:name w:val="Hyperlink"/>
    <w:basedOn w:val="DefaultParagraphFont"/>
    <w:uiPriority w:val="99"/>
    <w:semiHidden/>
    <w:unhideWhenUsed/>
    <w:rsid w:val="00CC6AAD"/>
    <w:rPr>
      <w:color w:val="0563C1"/>
      <w:u w:val="single"/>
    </w:rPr>
  </w:style>
  <w:style w:type="character" w:styleId="FollowedHyperlink">
    <w:name w:val="FollowedHyperlink"/>
    <w:basedOn w:val="DefaultParagraphFont"/>
    <w:uiPriority w:val="99"/>
    <w:semiHidden/>
    <w:unhideWhenUsed/>
    <w:rsid w:val="00CC6AAD"/>
    <w:rPr>
      <w:color w:val="954F72"/>
      <w:u w:val="single"/>
    </w:rPr>
  </w:style>
  <w:style w:type="paragraph" w:customStyle="1" w:styleId="msonormal0">
    <w:name w:val="msonormal"/>
    <w:basedOn w:val="Normal"/>
    <w:rsid w:val="00CC6AAD"/>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font5">
    <w:name w:val="font5"/>
    <w:basedOn w:val="Normal"/>
    <w:rsid w:val="00CC6AAD"/>
    <w:pPr>
      <w:spacing w:before="100" w:beforeAutospacing="1" w:after="100" w:afterAutospacing="1" w:line="240" w:lineRule="auto"/>
    </w:pPr>
    <w:rPr>
      <w:rFonts w:ascii="Calibri" w:eastAsia="Times New Roman" w:hAnsi="Calibri" w:cs="Calibri"/>
      <w:b/>
      <w:bCs/>
      <w:color w:val="000000"/>
      <w:sz w:val="24"/>
      <w:szCs w:val="24"/>
      <w:lang w:eastAsia="pt-BR"/>
    </w:rPr>
  </w:style>
  <w:style w:type="paragraph" w:customStyle="1" w:styleId="font6">
    <w:name w:val="font6"/>
    <w:basedOn w:val="Normal"/>
    <w:rsid w:val="00CC6AAD"/>
    <w:pPr>
      <w:spacing w:before="100" w:beforeAutospacing="1" w:after="100" w:afterAutospacing="1" w:line="240" w:lineRule="auto"/>
    </w:pPr>
    <w:rPr>
      <w:rFonts w:ascii="Calibri" w:eastAsia="Times New Roman" w:hAnsi="Calibri" w:cs="Calibri"/>
      <w:color w:val="000000"/>
      <w:sz w:val="24"/>
      <w:szCs w:val="24"/>
      <w:lang w:eastAsia="pt-BR"/>
    </w:rPr>
  </w:style>
  <w:style w:type="paragraph" w:customStyle="1" w:styleId="xl65">
    <w:name w:val="xl65"/>
    <w:basedOn w:val="Normal"/>
    <w:rsid w:val="00CC6AAD"/>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66">
    <w:name w:val="xl66"/>
    <w:basedOn w:val="Normal"/>
    <w:rsid w:val="00CC6AAD"/>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67">
    <w:name w:val="xl67"/>
    <w:basedOn w:val="Normal"/>
    <w:rsid w:val="00CC6AAD"/>
    <w:pPr>
      <w:pBdr>
        <w:left w:val="single" w:sz="8" w:space="0" w:color="auto"/>
        <w:bottom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sz w:val="24"/>
      <w:szCs w:val="24"/>
      <w:lang w:eastAsia="pt-BR"/>
    </w:rPr>
  </w:style>
  <w:style w:type="paragraph" w:customStyle="1" w:styleId="xl68">
    <w:name w:val="xl68"/>
    <w:basedOn w:val="Normal"/>
    <w:rsid w:val="00CC6AAD"/>
    <w:pPr>
      <w:pBdr>
        <w:left w:val="single" w:sz="8" w:space="0" w:color="auto"/>
        <w:bottom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b/>
      <w:bCs/>
      <w:sz w:val="24"/>
      <w:szCs w:val="24"/>
      <w:lang w:eastAsia="pt-BR"/>
    </w:rPr>
  </w:style>
  <w:style w:type="paragraph" w:customStyle="1" w:styleId="xl69">
    <w:name w:val="xl69"/>
    <w:basedOn w:val="Normal"/>
    <w:rsid w:val="00CC6AAD"/>
    <w:pPr>
      <w:pBdr>
        <w:left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sz w:val="24"/>
      <w:szCs w:val="24"/>
      <w:lang w:eastAsia="pt-BR"/>
    </w:rPr>
  </w:style>
  <w:style w:type="paragraph" w:customStyle="1" w:styleId="xl70">
    <w:name w:val="xl70"/>
    <w:basedOn w:val="Normal"/>
    <w:rsid w:val="00CC6AAD"/>
    <w:pPr>
      <w:pBdr>
        <w:top w:val="single" w:sz="8" w:space="0" w:color="auto"/>
        <w:left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sz w:val="24"/>
      <w:szCs w:val="24"/>
      <w:lang w:eastAsia="pt-BR"/>
    </w:rPr>
  </w:style>
  <w:style w:type="paragraph" w:customStyle="1" w:styleId="xl71">
    <w:name w:val="xl71"/>
    <w:basedOn w:val="Normal"/>
    <w:rsid w:val="00CC6AAD"/>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72">
    <w:name w:val="xl72"/>
    <w:basedOn w:val="Normal"/>
    <w:rsid w:val="00CC6AAD"/>
    <w:pPr>
      <w:pBdr>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73">
    <w:name w:val="xl73"/>
    <w:basedOn w:val="Normal"/>
    <w:rsid w:val="00CC6AAD"/>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74">
    <w:name w:val="xl74"/>
    <w:basedOn w:val="Normal"/>
    <w:rsid w:val="00CC6AAD"/>
    <w:pPr>
      <w:pBdr>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sz w:val="24"/>
      <w:szCs w:val="24"/>
      <w:lang w:eastAsia="pt-BR"/>
    </w:rPr>
  </w:style>
  <w:style w:type="paragraph" w:customStyle="1" w:styleId="xl75">
    <w:name w:val="xl75"/>
    <w:basedOn w:val="Normal"/>
    <w:rsid w:val="00CC6AAD"/>
    <w:pPr>
      <w:pBdr>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76">
    <w:name w:val="xl76"/>
    <w:basedOn w:val="Normal"/>
    <w:rsid w:val="00CC6AAD"/>
    <w:pPr>
      <w:pBdr>
        <w:bottom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sz w:val="24"/>
      <w:szCs w:val="24"/>
      <w:lang w:eastAsia="pt-BR"/>
    </w:rPr>
  </w:style>
  <w:style w:type="paragraph" w:customStyle="1" w:styleId="xl77">
    <w:name w:val="xl77"/>
    <w:basedOn w:val="Normal"/>
    <w:rsid w:val="00CC6AAD"/>
    <w:pPr>
      <w:pBdr>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78">
    <w:name w:val="xl78"/>
    <w:basedOn w:val="Normal"/>
    <w:rsid w:val="00CC6AAD"/>
    <w:pPr>
      <w:pBdr>
        <w:bottom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b/>
      <w:bCs/>
      <w:sz w:val="24"/>
      <w:szCs w:val="24"/>
      <w:lang w:eastAsia="pt-BR"/>
    </w:rPr>
  </w:style>
  <w:style w:type="paragraph" w:customStyle="1" w:styleId="xl79">
    <w:name w:val="xl79"/>
    <w:basedOn w:val="Normal"/>
    <w:rsid w:val="00CC6AAD"/>
    <w:pPr>
      <w:pBdr>
        <w:right w:val="single" w:sz="8"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pt-BR"/>
    </w:rPr>
  </w:style>
  <w:style w:type="paragraph" w:customStyle="1" w:styleId="xl80">
    <w:name w:val="xl80"/>
    <w:basedOn w:val="Normal"/>
    <w:rsid w:val="00CC6AAD"/>
    <w:pPr>
      <w:pBdr>
        <w:bottom w:val="single" w:sz="8" w:space="0" w:color="auto"/>
        <w:right w:val="single" w:sz="8"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pt-BR"/>
    </w:rPr>
  </w:style>
  <w:style w:type="paragraph" w:customStyle="1" w:styleId="xl81">
    <w:name w:val="xl81"/>
    <w:basedOn w:val="Normal"/>
    <w:rsid w:val="00CC6AAD"/>
    <w:pPr>
      <w:pBdr>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pt-BR"/>
    </w:rPr>
  </w:style>
  <w:style w:type="paragraph" w:customStyle="1" w:styleId="xl82">
    <w:name w:val="xl82"/>
    <w:basedOn w:val="Normal"/>
    <w:rsid w:val="00CC6AAD"/>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83">
    <w:name w:val="xl83"/>
    <w:basedOn w:val="Normal"/>
    <w:rsid w:val="00CC6AAD"/>
    <w:pPr>
      <w:pBdr>
        <w:top w:val="single" w:sz="8" w:space="0" w:color="auto"/>
        <w:left w:val="single" w:sz="8" w:space="0" w:color="auto"/>
        <w:right w:val="single" w:sz="8" w:space="0" w:color="auto"/>
      </w:pBdr>
      <w:spacing w:before="100" w:beforeAutospacing="1" w:after="100" w:afterAutospacing="1" w:line="240" w:lineRule="auto"/>
      <w:jc w:val="both"/>
      <w:textAlignment w:val="center"/>
    </w:pPr>
    <w:rPr>
      <w:rFonts w:ascii="Times New Roman" w:eastAsia="Times New Roman" w:hAnsi="Times New Roman" w:cs="Times New Roman"/>
      <w:b/>
      <w:bCs/>
      <w:sz w:val="24"/>
      <w:szCs w:val="24"/>
      <w:lang w:eastAsia="pt-BR"/>
    </w:rPr>
  </w:style>
  <w:style w:type="paragraph" w:customStyle="1" w:styleId="xl84">
    <w:name w:val="xl84"/>
    <w:basedOn w:val="Normal"/>
    <w:rsid w:val="00CC6AAD"/>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85">
    <w:name w:val="xl85"/>
    <w:basedOn w:val="Normal"/>
    <w:rsid w:val="00CC6AAD"/>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character" w:styleId="PlaceholderText">
    <w:name w:val="Placeholder Text"/>
    <w:basedOn w:val="DefaultParagraphFont"/>
    <w:uiPriority w:val="99"/>
    <w:semiHidden/>
    <w:rsid w:val="00CC6AAD"/>
    <w:rPr>
      <w:color w:val="808080"/>
    </w:rPr>
  </w:style>
  <w:style w:type="paragraph" w:customStyle="1" w:styleId="font0">
    <w:name w:val="font0"/>
    <w:basedOn w:val="Normal"/>
    <w:rsid w:val="00CC6AAD"/>
    <w:pPr>
      <w:spacing w:before="100" w:beforeAutospacing="1" w:after="100" w:afterAutospacing="1" w:line="240" w:lineRule="auto"/>
    </w:pPr>
    <w:rPr>
      <w:rFonts w:ascii="Calibri" w:eastAsia="Times New Roman" w:hAnsi="Calibri" w:cs="Calibri"/>
      <w:color w:val="000000"/>
      <w:lang w:eastAsia="pt-BR"/>
    </w:rPr>
  </w:style>
  <w:style w:type="paragraph" w:customStyle="1" w:styleId="font7">
    <w:name w:val="font7"/>
    <w:basedOn w:val="Normal"/>
    <w:rsid w:val="00CC6AAD"/>
    <w:pPr>
      <w:spacing w:before="100" w:beforeAutospacing="1" w:after="100" w:afterAutospacing="1" w:line="240" w:lineRule="auto"/>
    </w:pPr>
    <w:rPr>
      <w:rFonts w:ascii="Calibri" w:eastAsia="Times New Roman" w:hAnsi="Calibri" w:cs="Calibri"/>
      <w:b/>
      <w:bCs/>
      <w:color w:val="000000"/>
      <w:sz w:val="24"/>
      <w:szCs w:val="24"/>
      <w:lang w:eastAsia="pt-BR"/>
    </w:rPr>
  </w:style>
  <w:style w:type="paragraph" w:customStyle="1" w:styleId="font8">
    <w:name w:val="font8"/>
    <w:basedOn w:val="Normal"/>
    <w:rsid w:val="00CC6AAD"/>
    <w:pPr>
      <w:spacing w:before="100" w:beforeAutospacing="1" w:after="100" w:afterAutospacing="1" w:line="240" w:lineRule="auto"/>
    </w:pPr>
    <w:rPr>
      <w:rFonts w:ascii="Calibri" w:eastAsia="Times New Roman" w:hAnsi="Calibri" w:cs="Calibri"/>
      <w:color w:val="000000"/>
      <w:sz w:val="24"/>
      <w:szCs w:val="24"/>
      <w:lang w:eastAsia="pt-BR"/>
    </w:rPr>
  </w:style>
  <w:style w:type="paragraph" w:customStyle="1" w:styleId="font9">
    <w:name w:val="font9"/>
    <w:basedOn w:val="Normal"/>
    <w:rsid w:val="00CC6AAD"/>
    <w:pPr>
      <w:spacing w:before="100" w:beforeAutospacing="1" w:after="100" w:afterAutospacing="1" w:line="240" w:lineRule="auto"/>
    </w:pPr>
    <w:rPr>
      <w:rFonts w:ascii="Calibri" w:eastAsia="Times New Roman" w:hAnsi="Calibri" w:cs="Calibri"/>
      <w:sz w:val="24"/>
      <w:szCs w:val="24"/>
      <w:lang w:eastAsia="pt-BR"/>
    </w:rPr>
  </w:style>
  <w:style w:type="paragraph" w:customStyle="1" w:styleId="font10">
    <w:name w:val="font10"/>
    <w:basedOn w:val="Normal"/>
    <w:rsid w:val="00CC6AAD"/>
    <w:pPr>
      <w:spacing w:before="100" w:beforeAutospacing="1" w:after="100" w:afterAutospacing="1" w:line="240" w:lineRule="auto"/>
    </w:pPr>
    <w:rPr>
      <w:rFonts w:ascii="Calibri" w:eastAsia="Times New Roman" w:hAnsi="Calibri" w:cs="Calibri"/>
      <w:b/>
      <w:bCs/>
      <w:sz w:val="24"/>
      <w:szCs w:val="24"/>
      <w:lang w:eastAsia="pt-BR"/>
    </w:rPr>
  </w:style>
  <w:style w:type="paragraph" w:styleId="NormalWeb">
    <w:name w:val="Normal (Web)"/>
    <w:basedOn w:val="Normal"/>
    <w:uiPriority w:val="99"/>
    <w:unhideWhenUsed/>
    <w:rsid w:val="00C45288"/>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cf01">
    <w:name w:val="cf01"/>
    <w:basedOn w:val="DefaultParagraphFont"/>
    <w:rsid w:val="00911013"/>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8267626">
      <w:bodyDiv w:val="1"/>
      <w:marLeft w:val="0"/>
      <w:marRight w:val="0"/>
      <w:marTop w:val="0"/>
      <w:marBottom w:val="0"/>
      <w:divBdr>
        <w:top w:val="none" w:sz="0" w:space="0" w:color="auto"/>
        <w:left w:val="none" w:sz="0" w:space="0" w:color="auto"/>
        <w:bottom w:val="none" w:sz="0" w:space="0" w:color="auto"/>
        <w:right w:val="none" w:sz="0" w:space="0" w:color="auto"/>
      </w:divBdr>
    </w:div>
    <w:div w:id="347945942">
      <w:bodyDiv w:val="1"/>
      <w:marLeft w:val="0"/>
      <w:marRight w:val="0"/>
      <w:marTop w:val="0"/>
      <w:marBottom w:val="0"/>
      <w:divBdr>
        <w:top w:val="none" w:sz="0" w:space="0" w:color="auto"/>
        <w:left w:val="none" w:sz="0" w:space="0" w:color="auto"/>
        <w:bottom w:val="none" w:sz="0" w:space="0" w:color="auto"/>
        <w:right w:val="none" w:sz="0" w:space="0" w:color="auto"/>
      </w:divBdr>
    </w:div>
    <w:div w:id="750200756">
      <w:bodyDiv w:val="1"/>
      <w:marLeft w:val="0"/>
      <w:marRight w:val="0"/>
      <w:marTop w:val="0"/>
      <w:marBottom w:val="0"/>
      <w:divBdr>
        <w:top w:val="none" w:sz="0" w:space="0" w:color="auto"/>
        <w:left w:val="none" w:sz="0" w:space="0" w:color="auto"/>
        <w:bottom w:val="none" w:sz="0" w:space="0" w:color="auto"/>
        <w:right w:val="none" w:sz="0" w:space="0" w:color="auto"/>
      </w:divBdr>
    </w:div>
    <w:div w:id="761491003">
      <w:bodyDiv w:val="1"/>
      <w:marLeft w:val="0"/>
      <w:marRight w:val="0"/>
      <w:marTop w:val="0"/>
      <w:marBottom w:val="0"/>
      <w:divBdr>
        <w:top w:val="none" w:sz="0" w:space="0" w:color="auto"/>
        <w:left w:val="none" w:sz="0" w:space="0" w:color="auto"/>
        <w:bottom w:val="none" w:sz="0" w:space="0" w:color="auto"/>
        <w:right w:val="none" w:sz="0" w:space="0" w:color="auto"/>
      </w:divBdr>
    </w:div>
    <w:div w:id="793134351">
      <w:bodyDiv w:val="1"/>
      <w:marLeft w:val="0"/>
      <w:marRight w:val="0"/>
      <w:marTop w:val="0"/>
      <w:marBottom w:val="0"/>
      <w:divBdr>
        <w:top w:val="none" w:sz="0" w:space="0" w:color="auto"/>
        <w:left w:val="none" w:sz="0" w:space="0" w:color="auto"/>
        <w:bottom w:val="none" w:sz="0" w:space="0" w:color="auto"/>
        <w:right w:val="none" w:sz="0" w:space="0" w:color="auto"/>
      </w:divBdr>
    </w:div>
    <w:div w:id="830948821">
      <w:bodyDiv w:val="1"/>
      <w:marLeft w:val="0"/>
      <w:marRight w:val="0"/>
      <w:marTop w:val="0"/>
      <w:marBottom w:val="0"/>
      <w:divBdr>
        <w:top w:val="none" w:sz="0" w:space="0" w:color="auto"/>
        <w:left w:val="none" w:sz="0" w:space="0" w:color="auto"/>
        <w:bottom w:val="none" w:sz="0" w:space="0" w:color="auto"/>
        <w:right w:val="none" w:sz="0" w:space="0" w:color="auto"/>
      </w:divBdr>
    </w:div>
    <w:div w:id="1330207536">
      <w:bodyDiv w:val="1"/>
      <w:marLeft w:val="0"/>
      <w:marRight w:val="0"/>
      <w:marTop w:val="0"/>
      <w:marBottom w:val="0"/>
      <w:divBdr>
        <w:top w:val="none" w:sz="0" w:space="0" w:color="auto"/>
        <w:left w:val="none" w:sz="0" w:space="0" w:color="auto"/>
        <w:bottom w:val="none" w:sz="0" w:space="0" w:color="auto"/>
        <w:right w:val="none" w:sz="0" w:space="0" w:color="auto"/>
      </w:divBdr>
    </w:div>
    <w:div w:id="1576668879">
      <w:bodyDiv w:val="1"/>
      <w:marLeft w:val="0"/>
      <w:marRight w:val="0"/>
      <w:marTop w:val="0"/>
      <w:marBottom w:val="0"/>
      <w:divBdr>
        <w:top w:val="none" w:sz="0" w:space="0" w:color="auto"/>
        <w:left w:val="none" w:sz="0" w:space="0" w:color="auto"/>
        <w:bottom w:val="none" w:sz="0" w:space="0" w:color="auto"/>
        <w:right w:val="none" w:sz="0" w:space="0" w:color="auto"/>
      </w:divBdr>
    </w:div>
    <w:div w:id="1955096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oter" Target="footer2.xml"/><Relationship Id="rId10" Type="http://schemas.microsoft.com/office/2016/09/relationships/commentsIds" Target="commentsIds.xml"/><Relationship Id="rId19" Type="http://schemas.microsoft.com/office/2011/relationships/people" Target="peop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30B259-B9A5-4D14-94F3-21C533C40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295</TotalTime>
  <Pages>1</Pages>
  <Words>35110</Words>
  <Characters>200128</Characters>
  <Application>Microsoft Office Word</Application>
  <DocSecurity>4</DocSecurity>
  <Lines>1667</Lines>
  <Paragraphs>469</Paragraphs>
  <ScaleCrop>false</ScaleCrop>
  <Company/>
  <LinksUpToDate>false</LinksUpToDate>
  <CharactersWithSpaces>234769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Ana Carolina Baasch - PREVICDF</cp:lastModifiedBy>
  <cp:revision>442</cp:revision>
  <dcterms:created xsi:type="dcterms:W3CDTF">2023-06-30T05:58:00Z</dcterms:created>
  <dcterms:modified xsi:type="dcterms:W3CDTF">2023-07-01T01:27:00Z</dcterms:modified>
</cp:coreProperties>
</file>