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CEED6" w14:textId="7293BF61" w:rsidR="005B40D1" w:rsidRDefault="005B40D1"/>
    <w:tbl>
      <w:tblPr>
        <w:tblStyle w:val="Tabelacomgrade"/>
        <w:tblW w:w="14516" w:type="dxa"/>
        <w:tblLook w:val="04A0" w:firstRow="1" w:lastRow="0" w:firstColumn="1" w:lastColumn="0" w:noHBand="0" w:noVBand="1"/>
      </w:tblPr>
      <w:tblGrid>
        <w:gridCol w:w="2602"/>
        <w:gridCol w:w="2450"/>
        <w:gridCol w:w="4877"/>
        <w:gridCol w:w="4587"/>
      </w:tblGrid>
      <w:tr w:rsidR="005B40D1" w:rsidRPr="00CE23E7" w14:paraId="11EFE885" w14:textId="77777777" w:rsidTr="00155D61">
        <w:tc>
          <w:tcPr>
            <w:tcW w:w="5052" w:type="dxa"/>
            <w:gridSpan w:val="2"/>
            <w:shd w:val="clear" w:color="auto" w:fill="A5A5A5" w:themeFill="accent3"/>
          </w:tcPr>
          <w:p w14:paraId="2A574FDD" w14:textId="6F4CDC15" w:rsidR="005B40D1" w:rsidRPr="005B40D1" w:rsidRDefault="005B40D1" w:rsidP="005B40D1">
            <w:pPr>
              <w:spacing w:before="120" w:after="120"/>
              <w:jc w:val="center"/>
              <w:rPr>
                <w:rFonts w:cstheme="minorHAnsi"/>
                <w:b/>
                <w:bCs/>
                <w:sz w:val="24"/>
                <w:szCs w:val="24"/>
              </w:rPr>
            </w:pPr>
            <w:r w:rsidRPr="005B40D1">
              <w:rPr>
                <w:rFonts w:cstheme="minorHAnsi"/>
                <w:b/>
                <w:bCs/>
                <w:sz w:val="24"/>
                <w:szCs w:val="24"/>
              </w:rPr>
              <w:t>TEXTO ANTERIOR</w:t>
            </w:r>
          </w:p>
        </w:tc>
        <w:tc>
          <w:tcPr>
            <w:tcW w:w="4877" w:type="dxa"/>
            <w:shd w:val="clear" w:color="auto" w:fill="A5A5A5" w:themeFill="accent3"/>
          </w:tcPr>
          <w:p w14:paraId="729F8D4D" w14:textId="72A3F19C" w:rsidR="005B40D1" w:rsidRPr="005B40D1" w:rsidRDefault="005B40D1" w:rsidP="005B40D1">
            <w:pPr>
              <w:spacing w:before="120" w:after="120"/>
              <w:jc w:val="center"/>
              <w:rPr>
                <w:rFonts w:cstheme="minorHAnsi"/>
                <w:b/>
                <w:bCs/>
                <w:sz w:val="24"/>
                <w:szCs w:val="24"/>
                <w:lang w:val="pt-PT"/>
              </w:rPr>
            </w:pPr>
            <w:r w:rsidRPr="005B40D1">
              <w:rPr>
                <w:rFonts w:cstheme="minorHAnsi"/>
                <w:b/>
                <w:bCs/>
                <w:sz w:val="24"/>
                <w:szCs w:val="24"/>
              </w:rPr>
              <w:t>TEXTO PROPOSTO</w:t>
            </w:r>
          </w:p>
        </w:tc>
        <w:tc>
          <w:tcPr>
            <w:tcW w:w="4587" w:type="dxa"/>
            <w:shd w:val="clear" w:color="auto" w:fill="A5A5A5" w:themeFill="accent3"/>
          </w:tcPr>
          <w:p w14:paraId="6DFCAFC4" w14:textId="1678E1BD" w:rsidR="005B40D1" w:rsidRPr="005B40D1" w:rsidRDefault="005B40D1" w:rsidP="005B40D1">
            <w:pPr>
              <w:spacing w:before="120" w:after="120"/>
              <w:jc w:val="center"/>
              <w:rPr>
                <w:rFonts w:cstheme="minorHAnsi"/>
                <w:b/>
                <w:bCs/>
                <w:sz w:val="24"/>
                <w:szCs w:val="24"/>
              </w:rPr>
            </w:pPr>
            <w:r w:rsidRPr="005B40D1">
              <w:rPr>
                <w:rFonts w:cstheme="minorHAnsi"/>
                <w:b/>
                <w:bCs/>
                <w:sz w:val="24"/>
                <w:szCs w:val="24"/>
              </w:rPr>
              <w:t>JUSTIFICATIVAS</w:t>
            </w:r>
          </w:p>
        </w:tc>
      </w:tr>
      <w:tr w:rsidR="005B40D1" w:rsidRPr="00CE23E7" w14:paraId="51FEA85F" w14:textId="77777777" w:rsidTr="00E93FF1">
        <w:tc>
          <w:tcPr>
            <w:tcW w:w="5052" w:type="dxa"/>
            <w:gridSpan w:val="2"/>
            <w:shd w:val="clear" w:color="auto" w:fill="E7E6E6" w:themeFill="background2"/>
          </w:tcPr>
          <w:p w14:paraId="254272A7" w14:textId="77777777" w:rsidR="00DA08D4" w:rsidRPr="00DA08D4" w:rsidRDefault="00DA08D4" w:rsidP="00DA08D4">
            <w:pPr>
              <w:rPr>
                <w:rFonts w:ascii="Times New Roman" w:eastAsia="Times New Roman" w:hAnsi="Times New Roman" w:cs="Times New Roman"/>
                <w:sz w:val="24"/>
                <w:szCs w:val="24"/>
                <w:lang w:eastAsia="pt-BR"/>
              </w:rPr>
            </w:pPr>
          </w:p>
          <w:p w14:paraId="5578BDD1" w14:textId="24D87F65" w:rsidR="005B40D1" w:rsidRPr="00637E31" w:rsidRDefault="00E93FF1" w:rsidP="005B40D1">
            <w:pPr>
              <w:spacing w:before="120" w:after="120"/>
              <w:jc w:val="both"/>
              <w:rPr>
                <w:rFonts w:cstheme="minorHAnsi"/>
                <w:b/>
                <w:bCs/>
                <w:sz w:val="24"/>
                <w:szCs w:val="24"/>
              </w:rPr>
            </w:pPr>
            <w:r>
              <w:rPr>
                <w:rFonts w:cstheme="minorHAnsi"/>
                <w:b/>
                <w:bCs/>
                <w:sz w:val="24"/>
                <w:szCs w:val="24"/>
              </w:rPr>
              <w:t>Instrução Previc n</w:t>
            </w:r>
            <w:r w:rsidR="005B40D1" w:rsidRPr="00637E31">
              <w:rPr>
                <w:rFonts w:cstheme="minorHAnsi"/>
                <w:b/>
                <w:bCs/>
                <w:sz w:val="24"/>
                <w:szCs w:val="24"/>
              </w:rPr>
              <w:t xml:space="preserve">º 15, </w:t>
            </w:r>
            <w:r>
              <w:rPr>
                <w:rFonts w:cstheme="minorHAnsi"/>
                <w:b/>
                <w:bCs/>
                <w:sz w:val="24"/>
                <w:szCs w:val="24"/>
              </w:rPr>
              <w:t>de</w:t>
            </w:r>
            <w:r w:rsidR="005B40D1" w:rsidRPr="00637E31">
              <w:rPr>
                <w:rFonts w:cstheme="minorHAnsi"/>
                <w:b/>
                <w:bCs/>
                <w:sz w:val="24"/>
                <w:szCs w:val="24"/>
              </w:rPr>
              <w:t xml:space="preserve"> 8 </w:t>
            </w:r>
            <w:r>
              <w:rPr>
                <w:rFonts w:cstheme="minorHAnsi"/>
                <w:b/>
                <w:bCs/>
                <w:sz w:val="24"/>
                <w:szCs w:val="24"/>
              </w:rPr>
              <w:t>de dezembro de</w:t>
            </w:r>
            <w:r w:rsidR="005B40D1" w:rsidRPr="00637E31">
              <w:rPr>
                <w:rFonts w:cstheme="minorHAnsi"/>
                <w:b/>
                <w:bCs/>
                <w:sz w:val="24"/>
                <w:szCs w:val="24"/>
              </w:rPr>
              <w:t xml:space="preserve"> 2017</w:t>
            </w:r>
          </w:p>
        </w:tc>
        <w:tc>
          <w:tcPr>
            <w:tcW w:w="4877" w:type="dxa"/>
            <w:shd w:val="clear" w:color="auto" w:fill="E7E6E6" w:themeFill="background2"/>
          </w:tcPr>
          <w:p w14:paraId="1416D24C" w14:textId="7A872BFF" w:rsidR="005B40D1" w:rsidRPr="00CE23E7" w:rsidRDefault="005B40D1" w:rsidP="005B40D1">
            <w:pPr>
              <w:spacing w:before="120" w:after="120"/>
              <w:jc w:val="center"/>
              <w:rPr>
                <w:rFonts w:cstheme="minorHAnsi"/>
                <w:bCs/>
                <w:sz w:val="24"/>
                <w:szCs w:val="24"/>
                <w:lang w:val="pt-PT"/>
              </w:rPr>
            </w:pPr>
          </w:p>
        </w:tc>
        <w:tc>
          <w:tcPr>
            <w:tcW w:w="4587" w:type="dxa"/>
            <w:shd w:val="clear" w:color="auto" w:fill="E7E6E6" w:themeFill="background2"/>
          </w:tcPr>
          <w:p w14:paraId="4A8E5924" w14:textId="77777777" w:rsidR="005B40D1" w:rsidRPr="00CE23E7" w:rsidRDefault="005B40D1" w:rsidP="005B40D1">
            <w:pPr>
              <w:spacing w:before="120" w:after="120"/>
              <w:jc w:val="both"/>
              <w:rPr>
                <w:rFonts w:cstheme="minorHAnsi"/>
                <w:sz w:val="24"/>
                <w:szCs w:val="24"/>
              </w:rPr>
            </w:pPr>
          </w:p>
        </w:tc>
      </w:tr>
      <w:tr w:rsidR="005B40D1" w:rsidRPr="00CE23E7" w14:paraId="0B144A4B" w14:textId="77777777" w:rsidTr="00155D61">
        <w:tc>
          <w:tcPr>
            <w:tcW w:w="5052" w:type="dxa"/>
            <w:gridSpan w:val="2"/>
          </w:tcPr>
          <w:p w14:paraId="318E2CBD" w14:textId="09192926" w:rsidR="005B40D1" w:rsidRPr="00CE23E7" w:rsidRDefault="005B40D1" w:rsidP="005B40D1">
            <w:pPr>
              <w:spacing w:before="120" w:after="120"/>
              <w:jc w:val="both"/>
              <w:rPr>
                <w:rFonts w:cstheme="minorHAnsi"/>
                <w:sz w:val="24"/>
                <w:szCs w:val="24"/>
              </w:rPr>
            </w:pPr>
            <w:r w:rsidRPr="00CE23E7">
              <w:rPr>
                <w:rFonts w:cstheme="minorHAnsi"/>
                <w:sz w:val="24"/>
                <w:szCs w:val="24"/>
              </w:rPr>
              <w:t>Dispõe sobre medidas prudenciais preventivas destinadas a assegurar a solidez, a estabilidade e o regular funcionamento do Regime de Previdência Complementar operado por Entidades Fechadas de Previdência Complementar</w:t>
            </w:r>
            <w:r w:rsidR="006E3CD6">
              <w:rPr>
                <w:rFonts w:cstheme="minorHAnsi"/>
                <w:sz w:val="24"/>
                <w:szCs w:val="24"/>
              </w:rPr>
              <w:t>.</w:t>
            </w:r>
          </w:p>
        </w:tc>
        <w:tc>
          <w:tcPr>
            <w:tcW w:w="4877" w:type="dxa"/>
          </w:tcPr>
          <w:p w14:paraId="36571B8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587" w:type="dxa"/>
          </w:tcPr>
          <w:p w14:paraId="46C83E8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28B82207" w14:textId="77777777" w:rsidTr="00155D61">
        <w:tc>
          <w:tcPr>
            <w:tcW w:w="5052" w:type="dxa"/>
            <w:gridSpan w:val="2"/>
          </w:tcPr>
          <w:p w14:paraId="2472D30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DIRETORIA COLEGIADA DA SUPERINTENDÊNCIA NACIONAL DE PREVIDÊNCIA COMPLEMENTAR - PREVIC, na 410ª sessão ordinária, realizada em de 24 de agosto de 2018, no uso das atribuições que lhe conferem o art. 5º da Lei Complementar nº 109, de 29 de maio de 2001, o art. 2º da Lei nº 12.154, de 23 de dezembro de 2009, e o art. 11 do Anexo I do Decreto nº 8.992, de 20 de fevereiro de 2017, resolve:</w:t>
            </w:r>
          </w:p>
        </w:tc>
        <w:tc>
          <w:tcPr>
            <w:tcW w:w="4877" w:type="dxa"/>
          </w:tcPr>
          <w:p w14:paraId="6416545C" w14:textId="77777777" w:rsidR="005B40D1" w:rsidRPr="00CE23E7" w:rsidRDefault="005B40D1" w:rsidP="005B40D1">
            <w:pPr>
              <w:spacing w:before="120" w:after="120"/>
              <w:jc w:val="center"/>
              <w:rPr>
                <w:rFonts w:eastAsia="Times New Roman" w:cstheme="minorHAnsi"/>
                <w:sz w:val="24"/>
                <w:szCs w:val="24"/>
                <w:lang w:eastAsia="pt-BR"/>
              </w:rPr>
            </w:pPr>
            <w:r w:rsidRPr="00CE23E7">
              <w:rPr>
                <w:rFonts w:eastAsia="Times New Roman" w:cstheme="minorHAnsi"/>
                <w:sz w:val="24"/>
                <w:szCs w:val="24"/>
                <w:lang w:eastAsia="pt-BR"/>
              </w:rPr>
              <w:t>Exclusão</w:t>
            </w:r>
          </w:p>
        </w:tc>
        <w:tc>
          <w:tcPr>
            <w:tcW w:w="4587" w:type="dxa"/>
          </w:tcPr>
          <w:p w14:paraId="47AF3CB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006F42FD" w14:textId="77777777" w:rsidTr="00155D61">
        <w:tc>
          <w:tcPr>
            <w:tcW w:w="5052" w:type="dxa"/>
            <w:gridSpan w:val="2"/>
          </w:tcPr>
          <w:p w14:paraId="3AFE2436" w14:textId="77777777" w:rsidR="005B40D1" w:rsidRPr="00CE23E7" w:rsidRDefault="005B40D1" w:rsidP="005B40D1">
            <w:pPr>
              <w:spacing w:before="120" w:after="120"/>
              <w:jc w:val="center"/>
              <w:rPr>
                <w:rFonts w:cstheme="minorHAnsi"/>
                <w:w w:val="105"/>
                <w:sz w:val="24"/>
                <w:szCs w:val="24"/>
              </w:rPr>
            </w:pPr>
            <w:r w:rsidRPr="00CE23E7">
              <w:rPr>
                <w:rFonts w:cstheme="minorHAnsi"/>
                <w:w w:val="105"/>
                <w:sz w:val="24"/>
                <w:szCs w:val="24"/>
              </w:rPr>
              <w:t>Capítulo I</w:t>
            </w:r>
          </w:p>
          <w:p w14:paraId="42BFF1E6" w14:textId="155329A1" w:rsidR="005B40D1" w:rsidRPr="00CE23E7" w:rsidRDefault="005B40D1" w:rsidP="005B40D1">
            <w:pPr>
              <w:spacing w:before="120" w:after="120"/>
              <w:jc w:val="center"/>
              <w:rPr>
                <w:rFonts w:cstheme="minorHAnsi"/>
                <w:sz w:val="24"/>
                <w:szCs w:val="24"/>
              </w:rPr>
            </w:pPr>
            <w:r w:rsidRPr="00CE23E7">
              <w:rPr>
                <w:rFonts w:cstheme="minorHAnsi"/>
                <w:w w:val="105"/>
                <w:sz w:val="24"/>
                <w:szCs w:val="24"/>
              </w:rPr>
              <w:t>Disposições gerais</w:t>
            </w:r>
          </w:p>
        </w:tc>
        <w:tc>
          <w:tcPr>
            <w:tcW w:w="4877" w:type="dxa"/>
          </w:tcPr>
          <w:p w14:paraId="58AFECEE" w14:textId="77777777" w:rsidR="005B40D1" w:rsidRPr="00BD6824" w:rsidRDefault="005B40D1"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color w:val="0070C0"/>
                <w:sz w:val="24"/>
                <w:szCs w:val="24"/>
              </w:rPr>
            </w:pPr>
            <w:r w:rsidRPr="00BD6824">
              <w:rPr>
                <w:rFonts w:eastAsia="Calibri" w:cstheme="minorHAnsi"/>
                <w:color w:val="0070C0"/>
                <w:sz w:val="24"/>
                <w:szCs w:val="24"/>
              </w:rPr>
              <w:t>CAPÍTULO I</w:t>
            </w:r>
          </w:p>
          <w:p w14:paraId="70214145" w14:textId="2551C0B5" w:rsidR="005B40D1" w:rsidRPr="00CE23E7"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sz w:val="24"/>
                <w:szCs w:val="24"/>
              </w:rPr>
            </w:pPr>
            <w:r>
              <w:rPr>
                <w:rFonts w:eastAsia="Calibri" w:cstheme="minorHAnsi"/>
                <w:color w:val="0070C0"/>
                <w:sz w:val="24"/>
                <w:szCs w:val="24"/>
              </w:rPr>
              <w:t>FISCALIZAÇÃO</w:t>
            </w:r>
          </w:p>
        </w:tc>
        <w:tc>
          <w:tcPr>
            <w:tcW w:w="4587" w:type="dxa"/>
          </w:tcPr>
          <w:p w14:paraId="46D1F9F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consolidação da normativa.</w:t>
            </w:r>
          </w:p>
        </w:tc>
      </w:tr>
      <w:tr w:rsidR="00127E7B" w:rsidRPr="00CE23E7" w14:paraId="6069CA38" w14:textId="77777777" w:rsidTr="00155D61">
        <w:tc>
          <w:tcPr>
            <w:tcW w:w="5052" w:type="dxa"/>
            <w:gridSpan w:val="2"/>
          </w:tcPr>
          <w:p w14:paraId="120A92DC" w14:textId="77777777" w:rsidR="00127E7B" w:rsidRPr="00CE23E7" w:rsidRDefault="00127E7B" w:rsidP="005B40D1">
            <w:pPr>
              <w:spacing w:before="120" w:after="120"/>
              <w:jc w:val="center"/>
              <w:rPr>
                <w:rFonts w:cstheme="minorHAnsi"/>
                <w:w w:val="105"/>
                <w:sz w:val="24"/>
                <w:szCs w:val="24"/>
              </w:rPr>
            </w:pPr>
          </w:p>
        </w:tc>
        <w:tc>
          <w:tcPr>
            <w:tcW w:w="4877" w:type="dxa"/>
          </w:tcPr>
          <w:p w14:paraId="4ED3F64C" w14:textId="23C1F2A4" w:rsidR="00127E7B" w:rsidRPr="00127E7B"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b/>
                <w:bCs/>
                <w:color w:val="0070C0"/>
                <w:sz w:val="24"/>
                <w:szCs w:val="24"/>
              </w:rPr>
            </w:pPr>
            <w:r w:rsidRPr="00127E7B">
              <w:rPr>
                <w:rFonts w:eastAsia="Calibri" w:cstheme="minorHAnsi"/>
                <w:b/>
                <w:bCs/>
                <w:color w:val="0070C0"/>
                <w:sz w:val="24"/>
                <w:szCs w:val="24"/>
              </w:rPr>
              <w:t>Seção I</w:t>
            </w:r>
          </w:p>
          <w:p w14:paraId="3AB0C9C7" w14:textId="22B689C9" w:rsidR="00127E7B" w:rsidRPr="00BD6824" w:rsidRDefault="00127E7B" w:rsidP="005B40D1">
            <w:pPr>
              <w:pStyle w:val="PargrafodaLista"/>
              <w:widowControl w:val="0"/>
              <w:tabs>
                <w:tab w:val="left" w:pos="0"/>
                <w:tab w:val="left" w:pos="440"/>
              </w:tabs>
              <w:autoSpaceDE w:val="0"/>
              <w:autoSpaceDN w:val="0"/>
              <w:spacing w:after="120"/>
              <w:ind w:left="0" w:right="3"/>
              <w:contextualSpacing w:val="0"/>
              <w:jc w:val="center"/>
              <w:rPr>
                <w:rFonts w:eastAsia="Calibri" w:cstheme="minorHAnsi"/>
                <w:color w:val="0070C0"/>
                <w:sz w:val="24"/>
                <w:szCs w:val="24"/>
              </w:rPr>
            </w:pPr>
            <w:r w:rsidRPr="00127E7B">
              <w:rPr>
                <w:rFonts w:eastAsia="Calibri" w:cstheme="minorHAnsi"/>
                <w:b/>
                <w:bCs/>
                <w:color w:val="0070C0"/>
                <w:sz w:val="24"/>
                <w:szCs w:val="24"/>
              </w:rPr>
              <w:t>Medidas prudenciais preventivas</w:t>
            </w:r>
          </w:p>
        </w:tc>
        <w:tc>
          <w:tcPr>
            <w:tcW w:w="4587" w:type="dxa"/>
          </w:tcPr>
          <w:p w14:paraId="2B39B88D" w14:textId="77777777" w:rsidR="00127E7B" w:rsidRPr="00CE23E7" w:rsidRDefault="00127E7B" w:rsidP="005B40D1">
            <w:pPr>
              <w:spacing w:before="120" w:after="120"/>
              <w:jc w:val="both"/>
              <w:rPr>
                <w:rFonts w:cstheme="minorHAnsi"/>
                <w:sz w:val="24"/>
                <w:szCs w:val="24"/>
              </w:rPr>
            </w:pPr>
          </w:p>
        </w:tc>
      </w:tr>
      <w:tr w:rsidR="005B40D1" w:rsidRPr="00CE23E7" w14:paraId="2FB8455B" w14:textId="77777777" w:rsidTr="00155D61">
        <w:tc>
          <w:tcPr>
            <w:tcW w:w="5052" w:type="dxa"/>
            <w:gridSpan w:val="2"/>
          </w:tcPr>
          <w:p w14:paraId="4769979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1º </w:t>
            </w:r>
            <w:r w:rsidRPr="00127E7B">
              <w:rPr>
                <w:rFonts w:cstheme="minorHAnsi"/>
                <w:color w:val="FF0000"/>
                <w:sz w:val="24"/>
                <w:szCs w:val="24"/>
              </w:rPr>
              <w:t xml:space="preserve">Esta Instrução dispõe sobre </w:t>
            </w:r>
            <w:r w:rsidRPr="00CE23E7">
              <w:rPr>
                <w:rFonts w:cstheme="minorHAnsi"/>
                <w:sz w:val="24"/>
                <w:szCs w:val="24"/>
              </w:rPr>
              <w:t xml:space="preserve">medidas prudenciais preventivas aplicáveis às Entidades Fechadas de Previdência Complementar (EFPC), </w:t>
            </w:r>
            <w:r w:rsidRPr="00CE23E7">
              <w:rPr>
                <w:rFonts w:cstheme="minorHAnsi"/>
                <w:sz w:val="24"/>
                <w:szCs w:val="24"/>
              </w:rPr>
              <w:lastRenderedPageBreak/>
              <w:t>com o objetivo de preservar a liquidez, a solvência e o equilíbrio dos planos de benefícios e de cada entidade de previdência complementar, bem como o regular funcionamento do Regime de Previdência Complementar Fechado.</w:t>
            </w:r>
          </w:p>
        </w:tc>
        <w:tc>
          <w:tcPr>
            <w:tcW w:w="4877" w:type="dxa"/>
          </w:tcPr>
          <w:p w14:paraId="38EA2240" w14:textId="77777777" w:rsidR="005B40D1" w:rsidRPr="00CE23E7" w:rsidRDefault="005B40D1" w:rsidP="005B40D1">
            <w:pPr>
              <w:spacing w:before="120" w:after="120"/>
              <w:jc w:val="both"/>
              <w:rPr>
                <w:rFonts w:cstheme="minorHAnsi"/>
                <w:sz w:val="24"/>
                <w:szCs w:val="24"/>
              </w:rPr>
            </w:pPr>
            <w:r w:rsidRPr="00BD6824">
              <w:rPr>
                <w:rFonts w:cstheme="minorHAnsi"/>
                <w:color w:val="0070C0"/>
                <w:w w:val="105"/>
                <w:sz w:val="24"/>
                <w:szCs w:val="24"/>
              </w:rPr>
              <w:lastRenderedPageBreak/>
              <w:t>Art. 401</w:t>
            </w:r>
            <w:r w:rsidRPr="00CE23E7">
              <w:rPr>
                <w:rFonts w:cstheme="minorHAnsi"/>
                <w:sz w:val="24"/>
                <w:szCs w:val="24"/>
              </w:rPr>
              <w:t xml:space="preserve">. As medidas prudenciais preventivas aplicáveis às Entidades Fechadas de Previdência Complementar (EFPC), tem como objetivo </w:t>
            </w:r>
            <w:r w:rsidRPr="00CE23E7">
              <w:rPr>
                <w:rFonts w:cstheme="minorHAnsi"/>
                <w:sz w:val="24"/>
                <w:szCs w:val="24"/>
              </w:rPr>
              <w:lastRenderedPageBreak/>
              <w:t>preservar a liquidez, a solvência e o equilíbrio dos planos de benefícios e de cada entidade de previdência complementar, bem como o regular funcionamento do Regime de Previdência Complementar Fechado.</w:t>
            </w:r>
          </w:p>
        </w:tc>
        <w:tc>
          <w:tcPr>
            <w:tcW w:w="4587" w:type="dxa"/>
          </w:tcPr>
          <w:p w14:paraId="0930C9BE" w14:textId="09A5C0B3" w:rsidR="005B40D1" w:rsidRPr="00CE23E7" w:rsidRDefault="007E4D23" w:rsidP="005B40D1">
            <w:pPr>
              <w:spacing w:before="120" w:after="120"/>
              <w:jc w:val="both"/>
              <w:rPr>
                <w:rFonts w:cstheme="minorHAnsi"/>
                <w:sz w:val="24"/>
                <w:szCs w:val="24"/>
              </w:rPr>
            </w:pPr>
            <w:r w:rsidRPr="00CE23E7">
              <w:rPr>
                <w:rFonts w:cstheme="minorHAnsi"/>
                <w:sz w:val="24"/>
                <w:szCs w:val="24"/>
              </w:rPr>
              <w:lastRenderedPageBreak/>
              <w:t>Ajuste redacional a fim de possibilitar consolidação da normativa</w:t>
            </w:r>
            <w:r w:rsidR="00FB5596">
              <w:rPr>
                <w:rFonts w:cstheme="minorHAnsi"/>
                <w:sz w:val="24"/>
                <w:szCs w:val="24"/>
              </w:rPr>
              <w:t>.</w:t>
            </w:r>
          </w:p>
        </w:tc>
      </w:tr>
      <w:tr w:rsidR="005B40D1" w:rsidRPr="00CE23E7" w14:paraId="7E1E28FA" w14:textId="77777777" w:rsidTr="00155D61">
        <w:tc>
          <w:tcPr>
            <w:tcW w:w="5052" w:type="dxa"/>
            <w:gridSpan w:val="2"/>
          </w:tcPr>
          <w:p w14:paraId="4B498AE6" w14:textId="77777777" w:rsidR="005B40D1" w:rsidRPr="00CE23E7" w:rsidRDefault="005B40D1" w:rsidP="005B40D1">
            <w:pPr>
              <w:tabs>
                <w:tab w:val="left" w:pos="1095"/>
              </w:tabs>
              <w:spacing w:before="120" w:after="120"/>
              <w:jc w:val="both"/>
              <w:rPr>
                <w:rFonts w:cstheme="minorHAnsi"/>
                <w:sz w:val="24"/>
                <w:szCs w:val="24"/>
              </w:rPr>
            </w:pPr>
            <w:r w:rsidRPr="00CE23E7">
              <w:rPr>
                <w:rFonts w:cstheme="minorHAnsi"/>
                <w:sz w:val="24"/>
                <w:szCs w:val="24"/>
              </w:rPr>
              <w:t>Parágrafo único. As medidas prudenciais preventivas de que trata esta Instrução</w:t>
            </w:r>
            <w:r w:rsidRPr="00CE23E7">
              <w:rPr>
                <w:rFonts w:cstheme="minorHAnsi"/>
                <w:spacing w:val="1"/>
                <w:sz w:val="24"/>
                <w:szCs w:val="24"/>
              </w:rPr>
              <w:t xml:space="preserve"> </w:t>
            </w:r>
            <w:r w:rsidRPr="00CE23E7">
              <w:rPr>
                <w:rFonts w:cstheme="minorHAnsi"/>
                <w:sz w:val="24"/>
                <w:szCs w:val="24"/>
              </w:rPr>
              <w:t>serão adotadas por decisão fundamentada da Superintendência Nacional de Previdência</w:t>
            </w:r>
            <w:r w:rsidRPr="00CE23E7">
              <w:rPr>
                <w:rFonts w:cstheme="minorHAnsi"/>
                <w:spacing w:val="1"/>
                <w:sz w:val="24"/>
                <w:szCs w:val="24"/>
              </w:rPr>
              <w:t xml:space="preserve"> </w:t>
            </w:r>
            <w:r w:rsidRPr="00CE23E7">
              <w:rPr>
                <w:rFonts w:cstheme="minorHAnsi"/>
                <w:sz w:val="24"/>
                <w:szCs w:val="24"/>
              </w:rPr>
              <w:t>Complementar</w:t>
            </w:r>
            <w:r w:rsidRPr="00CE23E7">
              <w:rPr>
                <w:rFonts w:cstheme="minorHAnsi"/>
                <w:spacing w:val="1"/>
                <w:sz w:val="24"/>
                <w:szCs w:val="24"/>
              </w:rPr>
              <w:t xml:space="preserve"> </w:t>
            </w:r>
            <w:r w:rsidRPr="00CE23E7">
              <w:rPr>
                <w:rFonts w:cstheme="minorHAnsi"/>
                <w:sz w:val="24"/>
                <w:szCs w:val="24"/>
              </w:rPr>
              <w:t>(Previc)</w:t>
            </w:r>
            <w:r w:rsidRPr="00CE23E7">
              <w:rPr>
                <w:rFonts w:cstheme="minorHAnsi"/>
                <w:spacing w:val="1"/>
                <w:sz w:val="24"/>
                <w:szCs w:val="24"/>
              </w:rPr>
              <w:t xml:space="preserve"> </w:t>
            </w:r>
            <w:r w:rsidRPr="00CE23E7">
              <w:rPr>
                <w:rFonts w:cstheme="minorHAnsi"/>
                <w:sz w:val="24"/>
                <w:szCs w:val="24"/>
              </w:rPr>
              <w:t>junto</w:t>
            </w:r>
            <w:r w:rsidRPr="00CE23E7">
              <w:rPr>
                <w:rFonts w:cstheme="minorHAnsi"/>
                <w:spacing w:val="1"/>
                <w:sz w:val="24"/>
                <w:szCs w:val="24"/>
              </w:rPr>
              <w:t xml:space="preserve"> </w:t>
            </w:r>
            <w:r w:rsidRPr="00CE23E7">
              <w:rPr>
                <w:rFonts w:cstheme="minorHAnsi"/>
                <w:sz w:val="24"/>
                <w:szCs w:val="24"/>
              </w:rPr>
              <w:t>à</w:t>
            </w:r>
            <w:r w:rsidRPr="00CE23E7">
              <w:rPr>
                <w:rFonts w:cstheme="minorHAnsi"/>
                <w:spacing w:val="1"/>
                <w:sz w:val="24"/>
                <w:szCs w:val="24"/>
              </w:rPr>
              <w:t xml:space="preserve"> </w:t>
            </w:r>
            <w:r w:rsidRPr="00CE23E7">
              <w:rPr>
                <w:rFonts w:cstheme="minorHAnsi"/>
                <w:sz w:val="24"/>
                <w:szCs w:val="24"/>
              </w:rPr>
              <w:t>EFPC,</w:t>
            </w:r>
            <w:r w:rsidRPr="00CE23E7">
              <w:rPr>
                <w:rFonts w:cstheme="minorHAnsi"/>
                <w:spacing w:val="1"/>
                <w:sz w:val="24"/>
                <w:szCs w:val="24"/>
              </w:rPr>
              <w:t xml:space="preserve"> </w:t>
            </w:r>
            <w:r w:rsidRPr="00CE23E7">
              <w:rPr>
                <w:rFonts w:cstheme="minorHAnsi"/>
                <w:sz w:val="24"/>
                <w:szCs w:val="24"/>
              </w:rPr>
              <w:t>sem</w:t>
            </w:r>
            <w:r w:rsidRPr="00CE23E7">
              <w:rPr>
                <w:rFonts w:cstheme="minorHAnsi"/>
                <w:spacing w:val="1"/>
                <w:sz w:val="24"/>
                <w:szCs w:val="24"/>
              </w:rPr>
              <w:t xml:space="preserve"> </w:t>
            </w:r>
            <w:r w:rsidRPr="00CE23E7">
              <w:rPr>
                <w:rFonts w:cstheme="minorHAnsi"/>
                <w:sz w:val="24"/>
                <w:szCs w:val="24"/>
              </w:rPr>
              <w:t>prejuízo</w:t>
            </w:r>
            <w:r w:rsidRPr="00CE23E7">
              <w:rPr>
                <w:rFonts w:cstheme="minorHAnsi"/>
                <w:spacing w:val="1"/>
                <w:sz w:val="24"/>
                <w:szCs w:val="24"/>
              </w:rPr>
              <w:t xml:space="preserve"> </w:t>
            </w:r>
            <w:r w:rsidRPr="00CE23E7">
              <w:rPr>
                <w:rFonts w:cstheme="minorHAnsi"/>
                <w:sz w:val="24"/>
                <w:szCs w:val="24"/>
              </w:rPr>
              <w:t>da</w:t>
            </w:r>
            <w:r w:rsidRPr="00CE23E7">
              <w:rPr>
                <w:rFonts w:cstheme="minorHAnsi"/>
                <w:spacing w:val="1"/>
                <w:sz w:val="24"/>
                <w:szCs w:val="24"/>
              </w:rPr>
              <w:t xml:space="preserve"> </w:t>
            </w:r>
            <w:r w:rsidRPr="00CE23E7">
              <w:rPr>
                <w:rFonts w:cstheme="minorHAnsi"/>
                <w:sz w:val="24"/>
                <w:szCs w:val="24"/>
              </w:rPr>
              <w:t>aplicação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penalidades</w:t>
            </w:r>
            <w:r w:rsidRPr="00CE23E7">
              <w:rPr>
                <w:rFonts w:cstheme="minorHAnsi"/>
                <w:spacing w:val="1"/>
                <w:sz w:val="24"/>
                <w:szCs w:val="24"/>
              </w:rPr>
              <w:t xml:space="preserve"> </w:t>
            </w:r>
            <w:r w:rsidRPr="00CE23E7">
              <w:rPr>
                <w:rFonts w:cstheme="minorHAnsi"/>
                <w:sz w:val="24"/>
                <w:szCs w:val="24"/>
              </w:rPr>
              <w:t>eventualmente</w:t>
            </w:r>
            <w:r w:rsidRPr="00CE23E7">
              <w:rPr>
                <w:rFonts w:cstheme="minorHAnsi"/>
                <w:spacing w:val="-2"/>
                <w:sz w:val="24"/>
                <w:szCs w:val="24"/>
              </w:rPr>
              <w:t xml:space="preserve"> </w:t>
            </w:r>
            <w:r w:rsidRPr="00CE23E7">
              <w:rPr>
                <w:rFonts w:cstheme="minorHAnsi"/>
                <w:sz w:val="24"/>
                <w:szCs w:val="24"/>
              </w:rPr>
              <w:t>incidentes</w:t>
            </w:r>
            <w:r w:rsidRPr="00CE23E7">
              <w:rPr>
                <w:rFonts w:cstheme="minorHAnsi"/>
                <w:spacing w:val="2"/>
                <w:sz w:val="24"/>
                <w:szCs w:val="24"/>
              </w:rPr>
              <w:t xml:space="preserve"> </w:t>
            </w:r>
            <w:r w:rsidRPr="00CE23E7">
              <w:rPr>
                <w:rFonts w:cstheme="minorHAnsi"/>
                <w:sz w:val="24"/>
                <w:szCs w:val="24"/>
              </w:rPr>
              <w:t>na</w:t>
            </w:r>
            <w:r w:rsidRPr="00CE23E7">
              <w:rPr>
                <w:rFonts w:cstheme="minorHAnsi"/>
                <w:spacing w:val="-1"/>
                <w:sz w:val="24"/>
                <w:szCs w:val="24"/>
              </w:rPr>
              <w:t xml:space="preserve"> </w:t>
            </w:r>
            <w:r w:rsidRPr="00CE23E7">
              <w:rPr>
                <w:rFonts w:cstheme="minorHAnsi"/>
                <w:sz w:val="24"/>
                <w:szCs w:val="24"/>
              </w:rPr>
              <w:t>espécie.</w:t>
            </w:r>
          </w:p>
        </w:tc>
        <w:tc>
          <w:tcPr>
            <w:tcW w:w="4877" w:type="dxa"/>
          </w:tcPr>
          <w:p w14:paraId="5F628766"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Parágrafo único. As medidas prudenciais preventivas de que trata o</w:t>
            </w:r>
            <w:r w:rsidRPr="00CE23E7">
              <w:rPr>
                <w:rFonts w:cstheme="minorHAnsi"/>
                <w:color w:val="00B0F0"/>
                <w:sz w:val="24"/>
                <w:szCs w:val="24"/>
              </w:rPr>
              <w:t xml:space="preserve"> </w:t>
            </w:r>
            <w:r w:rsidRPr="00BD6824">
              <w:rPr>
                <w:rFonts w:cstheme="minorHAnsi"/>
                <w:b/>
                <w:bCs/>
                <w:color w:val="0070C0"/>
                <w:sz w:val="24"/>
                <w:szCs w:val="24"/>
              </w:rPr>
              <w:t>caput</w:t>
            </w:r>
            <w:r w:rsidRPr="00BD6824">
              <w:rPr>
                <w:rFonts w:cstheme="minorHAnsi"/>
                <w:color w:val="0070C0"/>
                <w:spacing w:val="1"/>
                <w:sz w:val="24"/>
                <w:szCs w:val="24"/>
              </w:rPr>
              <w:t xml:space="preserve"> </w:t>
            </w:r>
            <w:r w:rsidRPr="00D304AD">
              <w:rPr>
                <w:rFonts w:cstheme="minorHAnsi"/>
                <w:sz w:val="24"/>
                <w:szCs w:val="24"/>
              </w:rPr>
              <w:t>são a</w:t>
            </w:r>
            <w:r w:rsidRPr="00CE23E7">
              <w:rPr>
                <w:rFonts w:cstheme="minorHAnsi"/>
                <w:sz w:val="24"/>
                <w:szCs w:val="24"/>
              </w:rPr>
              <w:t>dotadas por decisão fundamentada da Superintendência Nacional de Previdência</w:t>
            </w:r>
            <w:r w:rsidRPr="00CE23E7">
              <w:rPr>
                <w:rFonts w:cstheme="minorHAnsi"/>
                <w:spacing w:val="1"/>
                <w:sz w:val="24"/>
                <w:szCs w:val="24"/>
              </w:rPr>
              <w:t xml:space="preserve"> </w:t>
            </w:r>
            <w:r w:rsidRPr="00CE23E7">
              <w:rPr>
                <w:rFonts w:cstheme="minorHAnsi"/>
                <w:sz w:val="24"/>
                <w:szCs w:val="24"/>
              </w:rPr>
              <w:t>Complementar</w:t>
            </w:r>
            <w:r w:rsidRPr="00CE23E7">
              <w:rPr>
                <w:rFonts w:cstheme="minorHAnsi"/>
                <w:spacing w:val="1"/>
                <w:sz w:val="24"/>
                <w:szCs w:val="24"/>
              </w:rPr>
              <w:t xml:space="preserve"> </w:t>
            </w:r>
            <w:r w:rsidRPr="00CE23E7">
              <w:rPr>
                <w:rFonts w:cstheme="minorHAnsi"/>
                <w:sz w:val="24"/>
                <w:szCs w:val="24"/>
              </w:rPr>
              <w:t>(Previc)</w:t>
            </w:r>
            <w:r w:rsidRPr="00CE23E7">
              <w:rPr>
                <w:rFonts w:cstheme="minorHAnsi"/>
                <w:spacing w:val="1"/>
                <w:sz w:val="24"/>
                <w:szCs w:val="24"/>
              </w:rPr>
              <w:t xml:space="preserve"> </w:t>
            </w:r>
            <w:r w:rsidRPr="00CE23E7">
              <w:rPr>
                <w:rFonts w:cstheme="minorHAnsi"/>
                <w:sz w:val="24"/>
                <w:szCs w:val="24"/>
              </w:rPr>
              <w:t>junto</w:t>
            </w:r>
            <w:r w:rsidRPr="00CE23E7">
              <w:rPr>
                <w:rFonts w:cstheme="minorHAnsi"/>
                <w:spacing w:val="1"/>
                <w:sz w:val="24"/>
                <w:szCs w:val="24"/>
              </w:rPr>
              <w:t xml:space="preserve"> </w:t>
            </w:r>
            <w:r w:rsidRPr="00CE23E7">
              <w:rPr>
                <w:rFonts w:cstheme="minorHAnsi"/>
                <w:sz w:val="24"/>
                <w:szCs w:val="24"/>
              </w:rPr>
              <w:t>à</w:t>
            </w:r>
            <w:r w:rsidRPr="00CE23E7">
              <w:rPr>
                <w:rFonts w:cstheme="minorHAnsi"/>
                <w:spacing w:val="1"/>
                <w:sz w:val="24"/>
                <w:szCs w:val="24"/>
              </w:rPr>
              <w:t xml:space="preserve"> </w:t>
            </w:r>
            <w:r w:rsidRPr="00CE23E7">
              <w:rPr>
                <w:rFonts w:cstheme="minorHAnsi"/>
                <w:sz w:val="24"/>
                <w:szCs w:val="24"/>
              </w:rPr>
              <w:t>EFPC,</w:t>
            </w:r>
            <w:r w:rsidRPr="00CE23E7">
              <w:rPr>
                <w:rFonts w:cstheme="minorHAnsi"/>
                <w:spacing w:val="1"/>
                <w:sz w:val="24"/>
                <w:szCs w:val="24"/>
              </w:rPr>
              <w:t xml:space="preserve"> </w:t>
            </w:r>
            <w:r w:rsidRPr="00CE23E7">
              <w:rPr>
                <w:rFonts w:cstheme="minorHAnsi"/>
                <w:sz w:val="24"/>
                <w:szCs w:val="24"/>
              </w:rPr>
              <w:t>sem</w:t>
            </w:r>
            <w:r w:rsidRPr="00CE23E7">
              <w:rPr>
                <w:rFonts w:cstheme="minorHAnsi"/>
                <w:spacing w:val="1"/>
                <w:sz w:val="24"/>
                <w:szCs w:val="24"/>
              </w:rPr>
              <w:t xml:space="preserve"> </w:t>
            </w:r>
            <w:r w:rsidRPr="00CE23E7">
              <w:rPr>
                <w:rFonts w:cstheme="minorHAnsi"/>
                <w:sz w:val="24"/>
                <w:szCs w:val="24"/>
              </w:rPr>
              <w:t>prejuízo</w:t>
            </w:r>
            <w:r w:rsidRPr="00CE23E7">
              <w:rPr>
                <w:rFonts w:cstheme="minorHAnsi"/>
                <w:spacing w:val="1"/>
                <w:sz w:val="24"/>
                <w:szCs w:val="24"/>
              </w:rPr>
              <w:t xml:space="preserve"> </w:t>
            </w:r>
            <w:r w:rsidRPr="00CE23E7">
              <w:rPr>
                <w:rFonts w:cstheme="minorHAnsi"/>
                <w:sz w:val="24"/>
                <w:szCs w:val="24"/>
              </w:rPr>
              <w:t>da</w:t>
            </w:r>
            <w:r w:rsidRPr="00CE23E7">
              <w:rPr>
                <w:rFonts w:cstheme="minorHAnsi"/>
                <w:spacing w:val="1"/>
                <w:sz w:val="24"/>
                <w:szCs w:val="24"/>
              </w:rPr>
              <w:t xml:space="preserve"> </w:t>
            </w:r>
            <w:r w:rsidRPr="00CE23E7">
              <w:rPr>
                <w:rFonts w:cstheme="minorHAnsi"/>
                <w:sz w:val="24"/>
                <w:szCs w:val="24"/>
              </w:rPr>
              <w:t>aplicação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penalidades</w:t>
            </w:r>
            <w:r w:rsidRPr="00CE23E7">
              <w:rPr>
                <w:rFonts w:cstheme="minorHAnsi"/>
                <w:spacing w:val="1"/>
                <w:sz w:val="24"/>
                <w:szCs w:val="24"/>
              </w:rPr>
              <w:t xml:space="preserve"> </w:t>
            </w:r>
            <w:r w:rsidRPr="00CE23E7">
              <w:rPr>
                <w:rFonts w:cstheme="minorHAnsi"/>
                <w:sz w:val="24"/>
                <w:szCs w:val="24"/>
              </w:rPr>
              <w:t>eventualmente</w:t>
            </w:r>
            <w:r w:rsidRPr="00CE23E7">
              <w:rPr>
                <w:rFonts w:cstheme="minorHAnsi"/>
                <w:spacing w:val="-2"/>
                <w:sz w:val="24"/>
                <w:szCs w:val="24"/>
              </w:rPr>
              <w:t xml:space="preserve"> </w:t>
            </w:r>
            <w:r w:rsidRPr="00CE23E7">
              <w:rPr>
                <w:rFonts w:cstheme="minorHAnsi"/>
                <w:sz w:val="24"/>
                <w:szCs w:val="24"/>
              </w:rPr>
              <w:t>incidentes</w:t>
            </w:r>
            <w:r w:rsidRPr="00CE23E7">
              <w:rPr>
                <w:rFonts w:cstheme="minorHAnsi"/>
                <w:spacing w:val="2"/>
                <w:sz w:val="24"/>
                <w:szCs w:val="24"/>
              </w:rPr>
              <w:t xml:space="preserve"> </w:t>
            </w:r>
            <w:r w:rsidRPr="00CE23E7">
              <w:rPr>
                <w:rFonts w:cstheme="minorHAnsi"/>
                <w:sz w:val="24"/>
                <w:szCs w:val="24"/>
              </w:rPr>
              <w:t>na</w:t>
            </w:r>
            <w:r w:rsidRPr="00CE23E7">
              <w:rPr>
                <w:rFonts w:cstheme="minorHAnsi"/>
                <w:spacing w:val="-1"/>
                <w:sz w:val="24"/>
                <w:szCs w:val="24"/>
              </w:rPr>
              <w:t xml:space="preserve"> </w:t>
            </w:r>
            <w:r w:rsidRPr="00CE23E7">
              <w:rPr>
                <w:rFonts w:cstheme="minorHAnsi"/>
                <w:sz w:val="24"/>
                <w:szCs w:val="24"/>
              </w:rPr>
              <w:t>espécie.</w:t>
            </w:r>
          </w:p>
        </w:tc>
        <w:tc>
          <w:tcPr>
            <w:tcW w:w="4587" w:type="dxa"/>
          </w:tcPr>
          <w:p w14:paraId="61F138D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consolidação da normativa.</w:t>
            </w:r>
          </w:p>
        </w:tc>
      </w:tr>
      <w:tr w:rsidR="005B40D1" w:rsidRPr="00CE23E7" w14:paraId="04281310" w14:textId="77777777" w:rsidTr="00155D61">
        <w:tc>
          <w:tcPr>
            <w:tcW w:w="5052" w:type="dxa"/>
            <w:gridSpan w:val="2"/>
          </w:tcPr>
          <w:p w14:paraId="66170AB6" w14:textId="77777777" w:rsidR="005B40D1" w:rsidRPr="00CE23E7" w:rsidRDefault="005B40D1" w:rsidP="005B40D1">
            <w:pPr>
              <w:spacing w:before="120" w:after="120"/>
              <w:jc w:val="center"/>
              <w:rPr>
                <w:rFonts w:cstheme="minorHAnsi"/>
                <w:w w:val="105"/>
                <w:sz w:val="24"/>
                <w:szCs w:val="24"/>
              </w:rPr>
            </w:pPr>
            <w:r w:rsidRPr="00CE23E7">
              <w:rPr>
                <w:rFonts w:cstheme="minorHAnsi"/>
                <w:w w:val="105"/>
                <w:sz w:val="24"/>
                <w:szCs w:val="24"/>
              </w:rPr>
              <w:t xml:space="preserve">Capítulo II </w:t>
            </w:r>
          </w:p>
          <w:p w14:paraId="0E8F9D67" w14:textId="1B8F6C28" w:rsidR="005B40D1" w:rsidRPr="00CE23E7" w:rsidRDefault="005B40D1" w:rsidP="00FD07BF">
            <w:pPr>
              <w:spacing w:before="120" w:after="120"/>
              <w:jc w:val="center"/>
              <w:rPr>
                <w:rFonts w:cstheme="minorHAnsi"/>
                <w:color w:val="00B0F0"/>
                <w:sz w:val="24"/>
                <w:szCs w:val="24"/>
                <w:lang w:val="pt-PT"/>
              </w:rPr>
            </w:pPr>
            <w:r w:rsidRPr="00CE23E7">
              <w:rPr>
                <w:rFonts w:cstheme="minorHAnsi"/>
                <w:w w:val="105"/>
                <w:sz w:val="24"/>
                <w:szCs w:val="24"/>
              </w:rPr>
              <w:t>Das situações passíveis de aplicação das Medidas Prudenciais Preventivas</w:t>
            </w:r>
          </w:p>
        </w:tc>
        <w:tc>
          <w:tcPr>
            <w:tcW w:w="4877" w:type="dxa"/>
          </w:tcPr>
          <w:p w14:paraId="3696303E" w14:textId="26A52EF8" w:rsidR="005B40D1" w:rsidRPr="00BD6824" w:rsidRDefault="005B40D1" w:rsidP="005B40D1">
            <w:pPr>
              <w:spacing w:before="120" w:after="120"/>
              <w:jc w:val="center"/>
              <w:rPr>
                <w:rFonts w:cstheme="minorHAnsi"/>
                <w:b/>
                <w:bCs/>
                <w:color w:val="0070C0"/>
                <w:w w:val="105"/>
                <w:sz w:val="24"/>
                <w:szCs w:val="24"/>
              </w:rPr>
            </w:pPr>
            <w:r w:rsidRPr="00BD6824">
              <w:rPr>
                <w:rFonts w:cstheme="minorHAnsi"/>
                <w:b/>
                <w:bCs/>
                <w:color w:val="0070C0"/>
                <w:w w:val="105"/>
                <w:sz w:val="24"/>
                <w:szCs w:val="24"/>
              </w:rPr>
              <w:t>S</w:t>
            </w:r>
            <w:r w:rsidR="00127E7B">
              <w:rPr>
                <w:rFonts w:cstheme="minorHAnsi"/>
                <w:b/>
                <w:bCs/>
                <w:color w:val="0070C0"/>
                <w:w w:val="105"/>
                <w:sz w:val="24"/>
                <w:szCs w:val="24"/>
              </w:rPr>
              <w:t>ubs</w:t>
            </w:r>
            <w:r w:rsidRPr="00BD6824">
              <w:rPr>
                <w:rFonts w:cstheme="minorHAnsi"/>
                <w:b/>
                <w:bCs/>
                <w:color w:val="0070C0"/>
                <w:w w:val="105"/>
                <w:sz w:val="24"/>
                <w:szCs w:val="24"/>
              </w:rPr>
              <w:t>eção I</w:t>
            </w:r>
          </w:p>
          <w:p w14:paraId="44F41255" w14:textId="3AFCC3E0" w:rsidR="005B40D1" w:rsidRPr="00CE23E7" w:rsidRDefault="00127E7B" w:rsidP="00FD07BF">
            <w:pPr>
              <w:spacing w:before="120" w:after="120"/>
              <w:jc w:val="center"/>
              <w:rPr>
                <w:rFonts w:cstheme="minorHAnsi"/>
                <w:color w:val="00B0F0"/>
                <w:sz w:val="24"/>
                <w:szCs w:val="24"/>
              </w:rPr>
            </w:pPr>
            <w:r>
              <w:rPr>
                <w:rFonts w:cstheme="minorHAnsi"/>
                <w:b/>
                <w:bCs/>
                <w:color w:val="0070C0"/>
                <w:w w:val="105"/>
                <w:sz w:val="24"/>
                <w:szCs w:val="24"/>
              </w:rPr>
              <w:t>S</w:t>
            </w:r>
            <w:r w:rsidR="005B40D1" w:rsidRPr="00BD6824">
              <w:rPr>
                <w:rFonts w:cstheme="minorHAnsi"/>
                <w:b/>
                <w:bCs/>
                <w:color w:val="0070C0"/>
                <w:w w:val="105"/>
                <w:sz w:val="24"/>
                <w:szCs w:val="24"/>
              </w:rPr>
              <w:t>ituações passíveis de aplicação de medidas prudenciais preventivas</w:t>
            </w:r>
          </w:p>
        </w:tc>
        <w:tc>
          <w:tcPr>
            <w:tcW w:w="4587" w:type="dxa"/>
          </w:tcPr>
          <w:p w14:paraId="62702AD5" w14:textId="77777777" w:rsidR="005B40D1" w:rsidRPr="00CE23E7" w:rsidRDefault="005B40D1" w:rsidP="005B40D1">
            <w:pPr>
              <w:spacing w:before="120" w:after="120"/>
              <w:jc w:val="both"/>
              <w:rPr>
                <w:rFonts w:cstheme="minorHAnsi"/>
                <w:sz w:val="24"/>
                <w:szCs w:val="24"/>
              </w:rPr>
            </w:pPr>
          </w:p>
        </w:tc>
      </w:tr>
      <w:tr w:rsidR="005B40D1" w:rsidRPr="00CE23E7" w14:paraId="707FD51E" w14:textId="77777777" w:rsidTr="00155D61">
        <w:tc>
          <w:tcPr>
            <w:tcW w:w="5052" w:type="dxa"/>
            <w:gridSpan w:val="2"/>
          </w:tcPr>
          <w:p w14:paraId="106FEC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2º A Previc, em avaliação discricionária das circunstâncias de cada caso, poderá determinar a adoção das medidas prudenciais preventivas indicadas no art. 3º ao verificar a ocorrência de uma das seguintes situações:</w:t>
            </w:r>
          </w:p>
          <w:p w14:paraId="30D3EA92" w14:textId="77777777" w:rsidR="005B40D1" w:rsidRPr="00CE23E7" w:rsidRDefault="005B40D1" w:rsidP="005B40D1">
            <w:pPr>
              <w:spacing w:before="120" w:after="120"/>
              <w:jc w:val="both"/>
              <w:rPr>
                <w:rFonts w:cstheme="minorHAnsi"/>
                <w:sz w:val="24"/>
                <w:szCs w:val="24"/>
              </w:rPr>
            </w:pPr>
          </w:p>
        </w:tc>
        <w:tc>
          <w:tcPr>
            <w:tcW w:w="4877" w:type="dxa"/>
          </w:tcPr>
          <w:p w14:paraId="4CDA9FB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402. A Previc, em avaliação discricionária das circunstâncias de cada caso, </w:t>
            </w:r>
            <w:r w:rsidRPr="00BD6824">
              <w:rPr>
                <w:rFonts w:cstheme="minorHAnsi"/>
                <w:color w:val="0070C0"/>
                <w:sz w:val="24"/>
                <w:szCs w:val="24"/>
              </w:rPr>
              <w:t>pode</w:t>
            </w:r>
            <w:r w:rsidRPr="00CE23E7">
              <w:rPr>
                <w:rFonts w:cstheme="minorHAnsi"/>
                <w:sz w:val="24"/>
                <w:szCs w:val="24"/>
              </w:rPr>
              <w:t xml:space="preserve"> determinar a adoção das medidas prudenciais preventivas indicadas no </w:t>
            </w:r>
            <w:r w:rsidRPr="00FD07BF">
              <w:rPr>
                <w:rFonts w:cstheme="minorHAnsi"/>
                <w:sz w:val="24"/>
                <w:szCs w:val="24"/>
                <w:highlight w:val="yellow"/>
              </w:rPr>
              <w:t xml:space="preserve">art. </w:t>
            </w:r>
            <w:r w:rsidRPr="00080CD6">
              <w:rPr>
                <w:rFonts w:cstheme="minorHAnsi"/>
                <w:color w:val="0070C0"/>
                <w:sz w:val="24"/>
                <w:szCs w:val="24"/>
                <w:highlight w:val="yellow"/>
              </w:rPr>
              <w:t>403</w:t>
            </w:r>
            <w:r w:rsidRPr="00CE23E7">
              <w:rPr>
                <w:rFonts w:cstheme="minorHAnsi"/>
                <w:sz w:val="24"/>
                <w:szCs w:val="24"/>
              </w:rPr>
              <w:t xml:space="preserve"> ao verificar a ocorrência de uma das seguintes situações:</w:t>
            </w:r>
          </w:p>
          <w:p w14:paraId="7A2EA7B7" w14:textId="77777777" w:rsidR="005B40D1" w:rsidRPr="00CE23E7" w:rsidRDefault="005B40D1" w:rsidP="005B40D1">
            <w:pPr>
              <w:spacing w:before="120" w:after="120"/>
              <w:jc w:val="both"/>
              <w:rPr>
                <w:rFonts w:cstheme="minorHAnsi"/>
                <w:sz w:val="24"/>
                <w:szCs w:val="24"/>
              </w:rPr>
            </w:pPr>
          </w:p>
        </w:tc>
        <w:tc>
          <w:tcPr>
            <w:tcW w:w="4587" w:type="dxa"/>
          </w:tcPr>
          <w:p w14:paraId="6AE50F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colocar o tempo verbal no presente.</w:t>
            </w:r>
          </w:p>
        </w:tc>
      </w:tr>
      <w:tr w:rsidR="005B40D1" w:rsidRPr="00CE23E7" w14:paraId="49D2DC15" w14:textId="77777777" w:rsidTr="00155D61">
        <w:trPr>
          <w:trHeight w:val="1408"/>
        </w:trPr>
        <w:tc>
          <w:tcPr>
            <w:tcW w:w="5052" w:type="dxa"/>
            <w:gridSpan w:val="2"/>
          </w:tcPr>
          <w:p w14:paraId="731FC6E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inobservância</w:t>
            </w:r>
            <w:proofErr w:type="gramEnd"/>
            <w:r w:rsidRPr="00CE23E7">
              <w:rPr>
                <w:rFonts w:cstheme="minorHAnsi"/>
                <w:sz w:val="24"/>
                <w:szCs w:val="24"/>
              </w:rPr>
              <w:t xml:space="preserve"> de padrões de segurança que comprometam a liquidez e a solvência, tanto pelo enfoque dos investimentos quanto atuarial, dos planos de benefícios, isoladamente, e da EFPC, no conjunto de suas atividades;</w:t>
            </w:r>
          </w:p>
          <w:p w14:paraId="251F42A6" w14:textId="77777777" w:rsidR="005B40D1" w:rsidRPr="00CE23E7" w:rsidRDefault="005B40D1" w:rsidP="005B40D1">
            <w:pPr>
              <w:spacing w:before="120" w:after="120"/>
              <w:jc w:val="both"/>
              <w:rPr>
                <w:rFonts w:cstheme="minorHAnsi"/>
                <w:sz w:val="24"/>
                <w:szCs w:val="24"/>
              </w:rPr>
            </w:pPr>
          </w:p>
        </w:tc>
        <w:tc>
          <w:tcPr>
            <w:tcW w:w="4877" w:type="dxa"/>
          </w:tcPr>
          <w:p w14:paraId="046EF1BE" w14:textId="03ACBE13" w:rsidR="005B40D1" w:rsidRPr="00CE23E7" w:rsidRDefault="005B40D1" w:rsidP="00FD07BF">
            <w:pPr>
              <w:spacing w:before="120" w:after="120"/>
              <w:jc w:val="both"/>
              <w:rPr>
                <w:rFonts w:cstheme="minorHAnsi"/>
                <w:strike/>
                <w:sz w:val="24"/>
                <w:szCs w:val="24"/>
              </w:rPr>
            </w:pPr>
            <w:r w:rsidRPr="00CE23E7">
              <w:rPr>
                <w:rFonts w:cstheme="minorHAnsi"/>
                <w:sz w:val="24"/>
                <w:szCs w:val="24"/>
              </w:rPr>
              <w:t xml:space="preserve">I - </w:t>
            </w:r>
            <w:proofErr w:type="gramStart"/>
            <w:r w:rsidRPr="00CE23E7">
              <w:rPr>
                <w:rFonts w:cstheme="minorHAnsi"/>
                <w:sz w:val="24"/>
                <w:szCs w:val="24"/>
              </w:rPr>
              <w:t>inobservância</w:t>
            </w:r>
            <w:proofErr w:type="gramEnd"/>
            <w:r w:rsidRPr="00CE23E7">
              <w:rPr>
                <w:rFonts w:cstheme="minorHAnsi"/>
                <w:sz w:val="24"/>
                <w:szCs w:val="24"/>
              </w:rPr>
              <w:t xml:space="preserve"> de padrões de segurança que comprometam a liquidez e a solvência, tanto pelo enfoque dos investimentos quanto atuarial, dos planos de benefícios, isoladamente, e da EFPC, no conjunto de suas atividades;</w:t>
            </w:r>
          </w:p>
        </w:tc>
        <w:tc>
          <w:tcPr>
            <w:tcW w:w="4587" w:type="dxa"/>
          </w:tcPr>
          <w:p w14:paraId="2F3CC809" w14:textId="0A86CE69" w:rsidR="005B40D1" w:rsidRPr="00CE23E7" w:rsidRDefault="005B40D1" w:rsidP="005B40D1">
            <w:pPr>
              <w:spacing w:before="120" w:after="120"/>
              <w:jc w:val="both"/>
              <w:rPr>
                <w:rFonts w:cstheme="minorHAnsi"/>
                <w:sz w:val="24"/>
                <w:szCs w:val="24"/>
              </w:rPr>
            </w:pPr>
          </w:p>
        </w:tc>
      </w:tr>
      <w:tr w:rsidR="005B40D1" w:rsidRPr="00CE23E7" w14:paraId="190AEFFE" w14:textId="77777777" w:rsidTr="00155D61">
        <w:tc>
          <w:tcPr>
            <w:tcW w:w="5052" w:type="dxa"/>
            <w:gridSpan w:val="2"/>
          </w:tcPr>
          <w:p w14:paraId="179DA271" w14:textId="103A9752" w:rsidR="005B40D1" w:rsidRPr="00CE23E7" w:rsidRDefault="005B40D1" w:rsidP="00127E7B">
            <w:pPr>
              <w:spacing w:before="120" w:after="120"/>
              <w:jc w:val="both"/>
              <w:rPr>
                <w:rFonts w:cstheme="minorHAnsi"/>
                <w:sz w:val="24"/>
                <w:szCs w:val="24"/>
              </w:rPr>
            </w:pPr>
            <w:r w:rsidRPr="00CE23E7">
              <w:rPr>
                <w:rFonts w:cstheme="minorHAnsi"/>
                <w:sz w:val="24"/>
                <w:szCs w:val="24"/>
              </w:rPr>
              <w:lastRenderedPageBreak/>
              <w:t xml:space="preserve">II - </w:t>
            </w:r>
            <w:proofErr w:type="gramStart"/>
            <w:r w:rsidRPr="00CE23E7">
              <w:rPr>
                <w:rFonts w:cstheme="minorHAnsi"/>
                <w:sz w:val="24"/>
                <w:szCs w:val="24"/>
              </w:rPr>
              <w:t>insuficiência</w:t>
            </w:r>
            <w:proofErr w:type="gramEnd"/>
            <w:r w:rsidRPr="00CE23E7">
              <w:rPr>
                <w:rFonts w:cstheme="minorHAnsi"/>
                <w:sz w:val="24"/>
                <w:szCs w:val="24"/>
              </w:rPr>
              <w:t xml:space="preserve"> de elementos para avaliação da situação econômico-financeira ou dos riscos inerentes à entidade, em função de deficiências na prestação de informações à Previc;</w:t>
            </w:r>
          </w:p>
        </w:tc>
        <w:tc>
          <w:tcPr>
            <w:tcW w:w="4877" w:type="dxa"/>
          </w:tcPr>
          <w:p w14:paraId="234C645B" w14:textId="2BFFD27C"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insuficiência</w:t>
            </w:r>
            <w:proofErr w:type="gramEnd"/>
            <w:r w:rsidRPr="00CE23E7">
              <w:rPr>
                <w:rFonts w:cstheme="minorHAnsi"/>
                <w:sz w:val="24"/>
                <w:szCs w:val="24"/>
              </w:rPr>
              <w:t xml:space="preserve"> de elementos para avaliação da situação econômico-financeira ou dos riscos inerentes à entidade, em função de deficiências na prestação de informações à Previc;</w:t>
            </w:r>
          </w:p>
        </w:tc>
        <w:tc>
          <w:tcPr>
            <w:tcW w:w="4587" w:type="dxa"/>
          </w:tcPr>
          <w:p w14:paraId="44B2C3B6" w14:textId="70A95A73" w:rsidR="005B40D1" w:rsidRPr="00CE23E7" w:rsidRDefault="005B40D1" w:rsidP="005B40D1">
            <w:pPr>
              <w:spacing w:before="120" w:after="120"/>
              <w:jc w:val="both"/>
              <w:rPr>
                <w:rFonts w:cstheme="minorHAnsi"/>
                <w:sz w:val="24"/>
                <w:szCs w:val="24"/>
              </w:rPr>
            </w:pPr>
          </w:p>
        </w:tc>
      </w:tr>
      <w:tr w:rsidR="005B40D1" w:rsidRPr="00CE23E7" w14:paraId="64564266" w14:textId="77777777" w:rsidTr="00155D61">
        <w:tc>
          <w:tcPr>
            <w:tcW w:w="5052" w:type="dxa"/>
            <w:gridSpan w:val="2"/>
          </w:tcPr>
          <w:p w14:paraId="53A592B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grave deterioração ou perspectiva de grave deterioração da situação econômico-financeira dos planos de benefícios, independentemente de descumprimento de regras de solvência ou dos demais limites operacionais estabelecidos na regulamentação;</w:t>
            </w:r>
            <w:r w:rsidRPr="00CE23E7">
              <w:rPr>
                <w:rFonts w:cstheme="minorHAnsi"/>
                <w:sz w:val="24"/>
                <w:szCs w:val="24"/>
              </w:rPr>
              <w:tab/>
            </w:r>
          </w:p>
        </w:tc>
        <w:tc>
          <w:tcPr>
            <w:tcW w:w="4877" w:type="dxa"/>
          </w:tcPr>
          <w:p w14:paraId="11F9DC69" w14:textId="15355C70"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III - grave deterioração ou perspectiva de grave deterioração da situação econômico-financeira dos planos de benefícios, independentemente de descumprimento de regras de solvência ou dos demais limites operacionais estabelecidos </w:t>
            </w:r>
            <w:r w:rsidR="00DA08D4">
              <w:rPr>
                <w:rFonts w:cstheme="minorHAnsi"/>
                <w:sz w:val="24"/>
                <w:szCs w:val="24"/>
              </w:rPr>
              <w:t>em</w:t>
            </w:r>
            <w:r w:rsidRPr="00CE23E7">
              <w:rPr>
                <w:rFonts w:cstheme="minorHAnsi"/>
                <w:sz w:val="24"/>
                <w:szCs w:val="24"/>
              </w:rPr>
              <w:t xml:space="preserve"> regulamentação;</w:t>
            </w:r>
          </w:p>
        </w:tc>
        <w:tc>
          <w:tcPr>
            <w:tcW w:w="4587" w:type="dxa"/>
          </w:tcPr>
          <w:p w14:paraId="39895387" w14:textId="33133E06"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1ABC5150" w14:textId="77777777" w:rsidTr="00155D61">
        <w:tc>
          <w:tcPr>
            <w:tcW w:w="5052" w:type="dxa"/>
            <w:gridSpan w:val="2"/>
          </w:tcPr>
          <w:p w14:paraId="5C3E33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aplicação</w:t>
            </w:r>
            <w:proofErr w:type="gramEnd"/>
            <w:r w:rsidRPr="00CE23E7">
              <w:rPr>
                <w:rFonts w:cstheme="minorHAnsi"/>
                <w:sz w:val="24"/>
                <w:szCs w:val="24"/>
              </w:rPr>
              <w:t xml:space="preserve"> de recursos de forma inadequada ou em desacordo com as normas expedidas pelos órgãos competentes;</w:t>
            </w:r>
          </w:p>
        </w:tc>
        <w:tc>
          <w:tcPr>
            <w:tcW w:w="4877" w:type="dxa"/>
          </w:tcPr>
          <w:p w14:paraId="594B67CE"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IV - </w:t>
            </w:r>
            <w:proofErr w:type="gramStart"/>
            <w:r w:rsidRPr="00CE23E7">
              <w:rPr>
                <w:rFonts w:cstheme="minorHAnsi"/>
                <w:sz w:val="24"/>
                <w:szCs w:val="24"/>
              </w:rPr>
              <w:t>aplicação</w:t>
            </w:r>
            <w:proofErr w:type="gramEnd"/>
            <w:r w:rsidRPr="00CE23E7">
              <w:rPr>
                <w:rFonts w:cstheme="minorHAnsi"/>
                <w:sz w:val="24"/>
                <w:szCs w:val="24"/>
              </w:rPr>
              <w:t xml:space="preserve"> de recursos de forma inadequada ou em desacordo com as normas expedidas pelos órgãos competentes;</w:t>
            </w:r>
          </w:p>
        </w:tc>
        <w:tc>
          <w:tcPr>
            <w:tcW w:w="4587" w:type="dxa"/>
          </w:tcPr>
          <w:p w14:paraId="3CDA38A8" w14:textId="3ABEAF54"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41F135F8" w14:textId="77777777" w:rsidTr="00155D61">
        <w:tc>
          <w:tcPr>
            <w:tcW w:w="5052" w:type="dxa"/>
            <w:gridSpan w:val="2"/>
          </w:tcPr>
          <w:p w14:paraId="45881A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exposição</w:t>
            </w:r>
            <w:proofErr w:type="gramEnd"/>
            <w:r w:rsidRPr="00CE23E7">
              <w:rPr>
                <w:rFonts w:cstheme="minorHAnsi"/>
                <w:sz w:val="24"/>
                <w:szCs w:val="24"/>
              </w:rPr>
              <w:t xml:space="preserve"> a riscos incompatíveis com as estruturas de gerenciamento e de controles internos da entidade;</w:t>
            </w:r>
          </w:p>
        </w:tc>
        <w:tc>
          <w:tcPr>
            <w:tcW w:w="4877" w:type="dxa"/>
          </w:tcPr>
          <w:p w14:paraId="115DCEC2"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V - </w:t>
            </w:r>
            <w:proofErr w:type="gramStart"/>
            <w:r w:rsidRPr="00CE23E7">
              <w:rPr>
                <w:rFonts w:cstheme="minorHAnsi"/>
                <w:sz w:val="24"/>
                <w:szCs w:val="24"/>
              </w:rPr>
              <w:t>exposição</w:t>
            </w:r>
            <w:proofErr w:type="gramEnd"/>
            <w:r w:rsidRPr="00CE23E7">
              <w:rPr>
                <w:rFonts w:cstheme="minorHAnsi"/>
                <w:sz w:val="24"/>
                <w:szCs w:val="24"/>
              </w:rPr>
              <w:t xml:space="preserve"> a riscos incompatíveis com as estruturas de gerenciamento e de controles internos da entidade;</w:t>
            </w:r>
          </w:p>
        </w:tc>
        <w:tc>
          <w:tcPr>
            <w:tcW w:w="4587" w:type="dxa"/>
          </w:tcPr>
          <w:p w14:paraId="56D19941" w14:textId="13B47260"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71671D43" w14:textId="77777777" w:rsidTr="00155D61">
        <w:tc>
          <w:tcPr>
            <w:tcW w:w="5052" w:type="dxa"/>
            <w:gridSpan w:val="2"/>
          </w:tcPr>
          <w:p w14:paraId="5DB03F6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práticas</w:t>
            </w:r>
            <w:proofErr w:type="gramEnd"/>
            <w:r w:rsidRPr="00CE23E7">
              <w:rPr>
                <w:rFonts w:cstheme="minorHAnsi"/>
                <w:sz w:val="24"/>
                <w:szCs w:val="24"/>
              </w:rPr>
              <w:t xml:space="preserve"> de governança que comprometam o regular funcionamento e as atividades operacionais da EFPC;</w:t>
            </w:r>
          </w:p>
        </w:tc>
        <w:tc>
          <w:tcPr>
            <w:tcW w:w="4877" w:type="dxa"/>
          </w:tcPr>
          <w:p w14:paraId="4D7CA011"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VI - </w:t>
            </w:r>
            <w:proofErr w:type="gramStart"/>
            <w:r w:rsidRPr="00CE23E7">
              <w:rPr>
                <w:rFonts w:cstheme="minorHAnsi"/>
                <w:sz w:val="24"/>
                <w:szCs w:val="24"/>
              </w:rPr>
              <w:t>práticas</w:t>
            </w:r>
            <w:proofErr w:type="gramEnd"/>
            <w:r w:rsidRPr="00CE23E7">
              <w:rPr>
                <w:rFonts w:cstheme="minorHAnsi"/>
                <w:sz w:val="24"/>
                <w:szCs w:val="24"/>
              </w:rPr>
              <w:t xml:space="preserve"> de governança que comprometam o regular funcionamento e as atividades operacionais da EFPC;</w:t>
            </w:r>
          </w:p>
        </w:tc>
        <w:tc>
          <w:tcPr>
            <w:tcW w:w="4587" w:type="dxa"/>
          </w:tcPr>
          <w:p w14:paraId="4115839E" w14:textId="4FE5D276"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68EA0397" w14:textId="77777777" w:rsidTr="00155D61">
        <w:tc>
          <w:tcPr>
            <w:tcW w:w="5052" w:type="dxa"/>
            <w:gridSpan w:val="2"/>
          </w:tcPr>
          <w:p w14:paraId="1BDA7D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 - projeção de inviabilidade dos planos de benefícios ou da EFPC;</w:t>
            </w:r>
          </w:p>
        </w:tc>
        <w:tc>
          <w:tcPr>
            <w:tcW w:w="4877" w:type="dxa"/>
          </w:tcPr>
          <w:p w14:paraId="280DF344"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VII - projeção de inviabilidade dos planos de benefícios ou da EFPC;</w:t>
            </w:r>
          </w:p>
        </w:tc>
        <w:tc>
          <w:tcPr>
            <w:tcW w:w="4587" w:type="dxa"/>
          </w:tcPr>
          <w:p w14:paraId="3A3A4807" w14:textId="390B80D1" w:rsidR="005B40D1" w:rsidRPr="00CE23E7" w:rsidRDefault="006A7931" w:rsidP="005B40D1">
            <w:pPr>
              <w:spacing w:before="120" w:after="120"/>
              <w:jc w:val="both"/>
              <w:rPr>
                <w:rFonts w:cstheme="minorHAnsi"/>
                <w:sz w:val="24"/>
                <w:szCs w:val="24"/>
              </w:rPr>
            </w:pPr>
            <w:r w:rsidRPr="00CE23E7">
              <w:rPr>
                <w:rFonts w:cstheme="minorHAnsi"/>
                <w:sz w:val="24"/>
                <w:szCs w:val="24"/>
              </w:rPr>
              <w:t>Texto original mantido</w:t>
            </w:r>
            <w:r>
              <w:rPr>
                <w:rFonts w:cstheme="minorHAnsi"/>
                <w:sz w:val="24"/>
                <w:szCs w:val="24"/>
              </w:rPr>
              <w:t>.</w:t>
            </w:r>
          </w:p>
        </w:tc>
      </w:tr>
      <w:tr w:rsidR="005B40D1" w:rsidRPr="00CE23E7" w14:paraId="65FD3570" w14:textId="77777777" w:rsidTr="00155D61">
        <w:tc>
          <w:tcPr>
            <w:tcW w:w="5052" w:type="dxa"/>
            <w:gridSpan w:val="2"/>
          </w:tcPr>
          <w:p w14:paraId="7498A9E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VIII - inobservância a disposições estatutárias ou a obrigações previstas nos regulamentos dos planos de benefícios, convênios de adesão ou contratos dos planos coletivos;</w:t>
            </w:r>
          </w:p>
        </w:tc>
        <w:tc>
          <w:tcPr>
            <w:tcW w:w="4877" w:type="dxa"/>
          </w:tcPr>
          <w:p w14:paraId="1FBAA191"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VIII - inobservância a disposições estatutárias ou a obrigações previstas nos regulamentos dos planos de benefícios, convênios de adesão ou contratos dos planos coletivos;</w:t>
            </w:r>
          </w:p>
        </w:tc>
        <w:tc>
          <w:tcPr>
            <w:tcW w:w="4587" w:type="dxa"/>
          </w:tcPr>
          <w:p w14:paraId="55D4F664" w14:textId="07D51244"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57978026" w14:textId="77777777" w:rsidTr="00155D61">
        <w:tc>
          <w:tcPr>
            <w:tcW w:w="5052" w:type="dxa"/>
            <w:gridSpan w:val="2"/>
          </w:tcPr>
          <w:p w14:paraId="3DF805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IX - </w:t>
            </w:r>
            <w:proofErr w:type="gramStart"/>
            <w:r w:rsidRPr="00CE23E7">
              <w:rPr>
                <w:rFonts w:cstheme="minorHAnsi"/>
                <w:sz w:val="24"/>
                <w:szCs w:val="24"/>
              </w:rPr>
              <w:t>falta</w:t>
            </w:r>
            <w:proofErr w:type="gramEnd"/>
            <w:r w:rsidRPr="00CE23E7">
              <w:rPr>
                <w:rFonts w:cstheme="minorHAnsi"/>
                <w:sz w:val="24"/>
                <w:szCs w:val="24"/>
              </w:rPr>
              <w:t xml:space="preserve"> de segregação de atividades e conflito de interesses entre as funções de dirigentes, conselheiros, colaboradores e prestadores de serviços, em situações que comprometam o regular funcionamento e as atividades operacionais da EFPC; e</w:t>
            </w:r>
          </w:p>
        </w:tc>
        <w:tc>
          <w:tcPr>
            <w:tcW w:w="4877" w:type="dxa"/>
          </w:tcPr>
          <w:p w14:paraId="6EE849C6" w14:textId="056FA005"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IX - </w:t>
            </w:r>
            <w:proofErr w:type="gramStart"/>
            <w:r w:rsidRPr="00CE23E7">
              <w:rPr>
                <w:rFonts w:cstheme="minorHAnsi"/>
                <w:sz w:val="24"/>
                <w:szCs w:val="24"/>
              </w:rPr>
              <w:t>falta</w:t>
            </w:r>
            <w:proofErr w:type="gramEnd"/>
            <w:r w:rsidRPr="00CE23E7">
              <w:rPr>
                <w:rFonts w:cstheme="minorHAnsi"/>
                <w:sz w:val="24"/>
                <w:szCs w:val="24"/>
              </w:rPr>
              <w:t xml:space="preserve"> de segregação de atividades e conflito de interesse entre as funções de dirigentes, conselheiros, colaboradores e prestadores de serviços, em situações que comprometam o regular funcionamento e as atividades operacionais da EFPC; e</w:t>
            </w:r>
          </w:p>
        </w:tc>
        <w:tc>
          <w:tcPr>
            <w:tcW w:w="4587" w:type="dxa"/>
          </w:tcPr>
          <w:p w14:paraId="60632BE3" w14:textId="5519A768" w:rsidR="005B40D1" w:rsidRPr="00CE23E7" w:rsidRDefault="006A7931" w:rsidP="005B40D1">
            <w:pPr>
              <w:spacing w:before="120" w:after="120"/>
              <w:jc w:val="both"/>
              <w:rPr>
                <w:rFonts w:eastAsia="Times New Roman" w:cstheme="minorHAnsi"/>
                <w:sz w:val="24"/>
                <w:szCs w:val="24"/>
                <w:lang w:eastAsia="pt-BR"/>
              </w:rPr>
            </w:pPr>
            <w:r w:rsidRPr="00CE23E7">
              <w:rPr>
                <w:rFonts w:cstheme="minorHAnsi"/>
                <w:sz w:val="24"/>
                <w:szCs w:val="24"/>
              </w:rPr>
              <w:t>Texto original mantido</w:t>
            </w:r>
            <w:r>
              <w:rPr>
                <w:rFonts w:cstheme="minorHAnsi"/>
                <w:sz w:val="24"/>
                <w:szCs w:val="24"/>
              </w:rPr>
              <w:t>.</w:t>
            </w:r>
          </w:p>
        </w:tc>
      </w:tr>
      <w:tr w:rsidR="005B40D1" w:rsidRPr="00CE23E7" w14:paraId="330BF567" w14:textId="77777777" w:rsidTr="00155D61">
        <w:tc>
          <w:tcPr>
            <w:tcW w:w="5052" w:type="dxa"/>
            <w:gridSpan w:val="2"/>
          </w:tcPr>
          <w:p w14:paraId="6A1C26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X - </w:t>
            </w:r>
            <w:proofErr w:type="gramStart"/>
            <w:r w:rsidRPr="00CE23E7">
              <w:rPr>
                <w:rFonts w:cstheme="minorHAnsi"/>
                <w:sz w:val="24"/>
                <w:szCs w:val="24"/>
              </w:rPr>
              <w:t>outras</w:t>
            </w:r>
            <w:proofErr w:type="gramEnd"/>
            <w:r w:rsidRPr="00CE23E7">
              <w:rPr>
                <w:rFonts w:cstheme="minorHAnsi"/>
                <w:sz w:val="24"/>
                <w:szCs w:val="24"/>
              </w:rPr>
              <w:t xml:space="preserve"> situações que, a critério da Previc, possam acarretar grave risco aos planos de benefícios, à EFPC ou ao regular funcionamento do Regime de Previdência Complementar Fechado.</w:t>
            </w:r>
          </w:p>
        </w:tc>
        <w:tc>
          <w:tcPr>
            <w:tcW w:w="4877" w:type="dxa"/>
          </w:tcPr>
          <w:p w14:paraId="54EE3CF6"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X - </w:t>
            </w:r>
            <w:proofErr w:type="gramStart"/>
            <w:r w:rsidRPr="00CE23E7">
              <w:rPr>
                <w:rFonts w:cstheme="minorHAnsi"/>
                <w:sz w:val="24"/>
                <w:szCs w:val="24"/>
              </w:rPr>
              <w:t>outras</w:t>
            </w:r>
            <w:proofErr w:type="gramEnd"/>
            <w:r w:rsidRPr="00CE23E7">
              <w:rPr>
                <w:rFonts w:cstheme="minorHAnsi"/>
                <w:sz w:val="24"/>
                <w:szCs w:val="24"/>
              </w:rPr>
              <w:t xml:space="preserve"> situações que, a critério da Previc, possam acarretar grave risco aos planos de benefícios, à EFPC ou ao regular funcionamento do Regime de Previdência Complementar Fechado.</w:t>
            </w:r>
          </w:p>
        </w:tc>
        <w:tc>
          <w:tcPr>
            <w:tcW w:w="4587" w:type="dxa"/>
          </w:tcPr>
          <w:p w14:paraId="52A585D4" w14:textId="26E834D3" w:rsidR="005B40D1" w:rsidRPr="00CE23E7" w:rsidRDefault="00FD07BF" w:rsidP="005B40D1">
            <w:pPr>
              <w:spacing w:before="120" w:after="120"/>
              <w:jc w:val="both"/>
              <w:rPr>
                <w:rFonts w:cstheme="minorHAnsi"/>
                <w:sz w:val="24"/>
                <w:szCs w:val="24"/>
              </w:rPr>
            </w:pPr>
            <w:r w:rsidRPr="00CE23E7">
              <w:rPr>
                <w:rFonts w:cstheme="minorHAnsi"/>
                <w:sz w:val="24"/>
                <w:szCs w:val="24"/>
              </w:rPr>
              <w:t>Texto original mantido</w:t>
            </w:r>
            <w:r w:rsidR="006A7931">
              <w:rPr>
                <w:rFonts w:cstheme="minorHAnsi"/>
                <w:sz w:val="24"/>
                <w:szCs w:val="24"/>
              </w:rPr>
              <w:t>.</w:t>
            </w:r>
          </w:p>
        </w:tc>
      </w:tr>
      <w:tr w:rsidR="005B40D1" w:rsidRPr="00CE23E7" w14:paraId="335FA314" w14:textId="77777777" w:rsidTr="00155D61">
        <w:tc>
          <w:tcPr>
            <w:tcW w:w="5052" w:type="dxa"/>
            <w:gridSpan w:val="2"/>
          </w:tcPr>
          <w:p w14:paraId="56082ABB" w14:textId="3EE0C77A" w:rsidR="005B40D1" w:rsidRPr="00CE23E7" w:rsidRDefault="005B40D1" w:rsidP="00127E7B">
            <w:pPr>
              <w:spacing w:before="120" w:after="120"/>
              <w:rPr>
                <w:rFonts w:cstheme="minorHAnsi"/>
                <w:color w:val="0070C0"/>
                <w:w w:val="105"/>
                <w:sz w:val="24"/>
                <w:szCs w:val="24"/>
              </w:rPr>
            </w:pPr>
            <w:r w:rsidRPr="00CE23E7">
              <w:rPr>
                <w:rFonts w:cstheme="minorHAnsi"/>
                <w:color w:val="0070C0"/>
                <w:w w:val="105"/>
                <w:sz w:val="24"/>
                <w:szCs w:val="24"/>
              </w:rPr>
              <w:t xml:space="preserve">                           Capítulo III</w:t>
            </w:r>
          </w:p>
          <w:p w14:paraId="75F55EAA" w14:textId="218526B2" w:rsidR="005B40D1" w:rsidRPr="00CE23E7" w:rsidRDefault="005B40D1" w:rsidP="00FD07BF">
            <w:pPr>
              <w:spacing w:before="120" w:after="120"/>
              <w:jc w:val="center"/>
              <w:rPr>
                <w:rFonts w:cstheme="minorHAnsi"/>
                <w:sz w:val="24"/>
                <w:szCs w:val="24"/>
                <w:lang w:val="pt-PT"/>
              </w:rPr>
            </w:pPr>
            <w:r w:rsidRPr="00CE23E7">
              <w:rPr>
                <w:rFonts w:cstheme="minorHAnsi"/>
                <w:color w:val="0070C0"/>
                <w:w w:val="105"/>
                <w:sz w:val="24"/>
                <w:szCs w:val="24"/>
              </w:rPr>
              <w:t>Das Medidas Prudenciais Preventivas</w:t>
            </w:r>
          </w:p>
        </w:tc>
        <w:tc>
          <w:tcPr>
            <w:tcW w:w="4877" w:type="dxa"/>
          </w:tcPr>
          <w:p w14:paraId="02EFA63A" w14:textId="7A77C63C" w:rsidR="005B40D1" w:rsidRPr="00CE23E7" w:rsidRDefault="005B40D1" w:rsidP="006A7931">
            <w:pPr>
              <w:spacing w:before="120" w:after="120"/>
              <w:jc w:val="center"/>
              <w:rPr>
                <w:rFonts w:cstheme="minorHAnsi"/>
                <w:sz w:val="24"/>
                <w:szCs w:val="24"/>
                <w:lang w:val="pt-PT"/>
              </w:rPr>
            </w:pPr>
          </w:p>
        </w:tc>
        <w:tc>
          <w:tcPr>
            <w:tcW w:w="4587" w:type="dxa"/>
          </w:tcPr>
          <w:p w14:paraId="3EC8AB47" w14:textId="50ED1C4F" w:rsidR="005B40D1" w:rsidRPr="00CE23E7" w:rsidRDefault="004E11B8" w:rsidP="005B40D1">
            <w:pPr>
              <w:spacing w:before="120" w:after="120"/>
              <w:jc w:val="both"/>
              <w:rPr>
                <w:rFonts w:cstheme="minorHAnsi"/>
                <w:sz w:val="24"/>
                <w:szCs w:val="24"/>
              </w:rPr>
            </w:pPr>
            <w:r>
              <w:rPr>
                <w:rFonts w:cstheme="minorHAnsi"/>
                <w:sz w:val="24"/>
                <w:szCs w:val="24"/>
              </w:rPr>
              <w:t>Excluído considerando a consolidação normativa.</w:t>
            </w:r>
            <w:r w:rsidR="005B40D1" w:rsidRPr="00CE23E7">
              <w:rPr>
                <w:rFonts w:cstheme="minorHAnsi"/>
                <w:sz w:val="24"/>
                <w:szCs w:val="24"/>
              </w:rPr>
              <w:t xml:space="preserve"> </w:t>
            </w:r>
          </w:p>
        </w:tc>
      </w:tr>
      <w:tr w:rsidR="005B40D1" w:rsidRPr="00CE23E7" w14:paraId="09CA5E09" w14:textId="77777777" w:rsidTr="00155D61">
        <w:tc>
          <w:tcPr>
            <w:tcW w:w="5052" w:type="dxa"/>
            <w:gridSpan w:val="2"/>
          </w:tcPr>
          <w:p w14:paraId="58822CF6" w14:textId="28D339B1" w:rsidR="005B40D1" w:rsidRPr="00CE23E7" w:rsidRDefault="005B40D1" w:rsidP="00702FDE">
            <w:pPr>
              <w:pStyle w:val="Corpodetexto"/>
              <w:ind w:left="0" w:right="119" w:firstLine="0"/>
              <w:jc w:val="both"/>
              <w:rPr>
                <w:rFonts w:cstheme="minorHAnsi"/>
              </w:rPr>
            </w:pPr>
            <w:r w:rsidRPr="00CE23E7">
              <w:rPr>
                <w:rFonts w:asciiTheme="minorHAnsi" w:eastAsiaTheme="minorHAnsi" w:hAnsiTheme="minorHAnsi" w:cstheme="minorHAnsi"/>
                <w:lang w:val="pt-BR"/>
              </w:rPr>
              <w:t>Art. 3º Configurada a ocorrência de qualquer uma das situações descritas no artigo 2º, a Previc poderá adotar ou determinar uma ou mais das seguintes medidas prudenciais preventivas, concomitante ou sucessivamente:</w:t>
            </w:r>
          </w:p>
        </w:tc>
        <w:tc>
          <w:tcPr>
            <w:tcW w:w="4877" w:type="dxa"/>
          </w:tcPr>
          <w:p w14:paraId="4D3AA4AE" w14:textId="234D1751" w:rsidR="005B40D1" w:rsidRPr="00CE23E7" w:rsidRDefault="005B40D1" w:rsidP="00127E7B">
            <w:pPr>
              <w:pStyle w:val="Corpodetexto"/>
              <w:ind w:left="0" w:right="119" w:firstLine="0"/>
              <w:jc w:val="both"/>
              <w:rPr>
                <w:rFonts w:cstheme="minorHAnsi"/>
                <w:color w:val="0070C0"/>
              </w:rPr>
            </w:pPr>
            <w:r w:rsidRPr="00CE23E7">
              <w:rPr>
                <w:rFonts w:asciiTheme="minorHAnsi" w:eastAsiaTheme="minorHAnsi" w:hAnsiTheme="minorHAnsi" w:cstheme="minorHAnsi"/>
                <w:lang w:val="pt-BR"/>
              </w:rPr>
              <w:t xml:space="preserve">Art. 403. Configurada a ocorrência de qualquer uma das situações descritas no </w:t>
            </w:r>
            <w:r w:rsidRPr="00FD07BF">
              <w:rPr>
                <w:rFonts w:asciiTheme="minorHAnsi" w:eastAsiaTheme="minorHAnsi" w:hAnsiTheme="minorHAnsi" w:cstheme="minorHAnsi"/>
                <w:highlight w:val="yellow"/>
                <w:lang w:val="pt-BR"/>
              </w:rPr>
              <w:t xml:space="preserve">art. </w:t>
            </w:r>
            <w:r w:rsidRPr="00FD07BF">
              <w:rPr>
                <w:rFonts w:asciiTheme="minorHAnsi" w:eastAsiaTheme="minorHAnsi" w:hAnsiTheme="minorHAnsi" w:cstheme="minorHAnsi"/>
                <w:color w:val="0070C0"/>
                <w:highlight w:val="yellow"/>
                <w:lang w:val="pt-BR"/>
              </w:rPr>
              <w:t>402</w:t>
            </w:r>
            <w:r w:rsidRPr="00CE23E7">
              <w:rPr>
                <w:rFonts w:asciiTheme="minorHAnsi" w:eastAsiaTheme="minorHAnsi" w:hAnsiTheme="minorHAnsi" w:cstheme="minorHAnsi"/>
                <w:lang w:val="pt-BR"/>
              </w:rPr>
              <w:t xml:space="preserve">, a Previc </w:t>
            </w:r>
            <w:r w:rsidRPr="00FD07BF">
              <w:rPr>
                <w:rFonts w:asciiTheme="minorHAnsi" w:eastAsiaTheme="minorHAnsi" w:hAnsiTheme="minorHAnsi" w:cstheme="minorHAnsi"/>
                <w:color w:val="0070C0"/>
                <w:lang w:val="pt-BR"/>
              </w:rPr>
              <w:t>pode</w:t>
            </w:r>
            <w:r w:rsidRPr="00CE23E7">
              <w:rPr>
                <w:rFonts w:asciiTheme="minorHAnsi" w:eastAsiaTheme="minorHAnsi" w:hAnsiTheme="minorHAnsi" w:cstheme="minorHAnsi"/>
                <w:lang w:val="pt-BR"/>
              </w:rPr>
              <w:t xml:space="preserve"> adotar ou determinar uma ou mais das seguintes medidas prudenciais preventivas, concomitante ou sucessivamente:</w:t>
            </w:r>
          </w:p>
        </w:tc>
        <w:tc>
          <w:tcPr>
            <w:tcW w:w="4587" w:type="dxa"/>
          </w:tcPr>
          <w:p w14:paraId="5DCC82FF" w14:textId="12729A8F"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w:t>
            </w:r>
            <w:r w:rsidR="00FD07BF">
              <w:rPr>
                <w:rFonts w:cstheme="minorHAnsi"/>
                <w:sz w:val="24"/>
                <w:szCs w:val="24"/>
              </w:rPr>
              <w:t xml:space="preserve"> do tempo verbal</w:t>
            </w:r>
            <w:r w:rsidRPr="00CE23E7">
              <w:rPr>
                <w:rFonts w:cstheme="minorHAnsi"/>
                <w:sz w:val="24"/>
                <w:szCs w:val="24"/>
              </w:rPr>
              <w:t>.</w:t>
            </w:r>
          </w:p>
        </w:tc>
      </w:tr>
      <w:tr w:rsidR="005B40D1" w:rsidRPr="00CE23E7" w14:paraId="62A15679" w14:textId="77777777" w:rsidTr="00155D61">
        <w:tc>
          <w:tcPr>
            <w:tcW w:w="5052" w:type="dxa"/>
            <w:gridSpan w:val="2"/>
          </w:tcPr>
          <w:p w14:paraId="3F750E20" w14:textId="72A2A13A"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implantação</w:t>
            </w:r>
            <w:proofErr w:type="gramEnd"/>
            <w:r w:rsidRPr="00CE23E7">
              <w:rPr>
                <w:rFonts w:cstheme="minorHAnsi"/>
                <w:sz w:val="24"/>
                <w:szCs w:val="24"/>
              </w:rPr>
              <w:t xml:space="preserve"> de controles e procedimentos operacionais adicionais;</w:t>
            </w:r>
          </w:p>
        </w:tc>
        <w:tc>
          <w:tcPr>
            <w:tcW w:w="4877" w:type="dxa"/>
          </w:tcPr>
          <w:p w14:paraId="40ADC59C" w14:textId="5F84544B"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implantação</w:t>
            </w:r>
            <w:proofErr w:type="gramEnd"/>
            <w:r w:rsidRPr="00CE23E7">
              <w:rPr>
                <w:rFonts w:cstheme="minorHAnsi"/>
                <w:sz w:val="24"/>
                <w:szCs w:val="24"/>
              </w:rPr>
              <w:t xml:space="preserve"> de controles e procedimentos operacionais adicionais;</w:t>
            </w:r>
          </w:p>
        </w:tc>
        <w:tc>
          <w:tcPr>
            <w:tcW w:w="4587" w:type="dxa"/>
          </w:tcPr>
          <w:p w14:paraId="6582B687" w14:textId="77777777" w:rsidR="005B40D1" w:rsidRPr="00CE23E7" w:rsidRDefault="005B40D1" w:rsidP="005B40D1">
            <w:pPr>
              <w:spacing w:before="120" w:after="120"/>
              <w:jc w:val="both"/>
              <w:rPr>
                <w:rFonts w:cstheme="minorHAnsi"/>
                <w:sz w:val="24"/>
                <w:szCs w:val="24"/>
              </w:rPr>
            </w:pPr>
          </w:p>
        </w:tc>
      </w:tr>
      <w:tr w:rsidR="005B40D1" w:rsidRPr="00CE23E7" w14:paraId="2DD329AF" w14:textId="77777777" w:rsidTr="00155D61">
        <w:tc>
          <w:tcPr>
            <w:tcW w:w="5052" w:type="dxa"/>
            <w:gridSpan w:val="2"/>
          </w:tcPr>
          <w:p w14:paraId="463AD462" w14:textId="59F77A2E" w:rsidR="005B40D1" w:rsidRPr="00CE23E7" w:rsidRDefault="005B40D1" w:rsidP="00127E7B">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redução</w:t>
            </w:r>
            <w:proofErr w:type="gramEnd"/>
            <w:r w:rsidRPr="00CE23E7">
              <w:rPr>
                <w:rFonts w:cstheme="minorHAnsi"/>
                <w:sz w:val="24"/>
                <w:szCs w:val="24"/>
              </w:rPr>
              <w:t xml:space="preserve"> de exposição a riscos considerados inadequados ou incompatíveis com as estruturas de gerenciamento e de controles internos da entidade;</w:t>
            </w:r>
          </w:p>
        </w:tc>
        <w:tc>
          <w:tcPr>
            <w:tcW w:w="4877" w:type="dxa"/>
          </w:tcPr>
          <w:p w14:paraId="4B17637A" w14:textId="6410220F" w:rsidR="005B40D1" w:rsidRPr="00CE23E7" w:rsidRDefault="005B40D1" w:rsidP="00127E7B">
            <w:pPr>
              <w:spacing w:before="120" w:after="120"/>
              <w:jc w:val="both"/>
              <w:rPr>
                <w:rFonts w:cstheme="minorHAnsi"/>
                <w:color w:val="0070C0"/>
                <w:sz w:val="24"/>
                <w:szCs w:val="24"/>
              </w:rPr>
            </w:pPr>
            <w:r w:rsidRPr="00CE23E7">
              <w:rPr>
                <w:rFonts w:cstheme="minorHAnsi"/>
                <w:sz w:val="24"/>
                <w:szCs w:val="24"/>
              </w:rPr>
              <w:t xml:space="preserve">II - </w:t>
            </w:r>
            <w:proofErr w:type="gramStart"/>
            <w:r w:rsidRPr="00CE23E7">
              <w:rPr>
                <w:rFonts w:cstheme="minorHAnsi"/>
                <w:sz w:val="24"/>
                <w:szCs w:val="24"/>
              </w:rPr>
              <w:t>redução</w:t>
            </w:r>
            <w:proofErr w:type="gramEnd"/>
            <w:r w:rsidRPr="00CE23E7">
              <w:rPr>
                <w:rFonts w:cstheme="minorHAnsi"/>
                <w:sz w:val="24"/>
                <w:szCs w:val="24"/>
              </w:rPr>
              <w:t xml:space="preserve"> de exposição a riscos considerados inadequados ou incompatíveis com as estruturas de gerenciamento e de controles internos da entidade;</w:t>
            </w:r>
          </w:p>
        </w:tc>
        <w:tc>
          <w:tcPr>
            <w:tcW w:w="4587" w:type="dxa"/>
          </w:tcPr>
          <w:p w14:paraId="5B502CCA" w14:textId="77777777" w:rsidR="005B40D1" w:rsidRPr="00CE23E7" w:rsidRDefault="005B40D1" w:rsidP="005B40D1">
            <w:pPr>
              <w:spacing w:before="120" w:after="120"/>
              <w:jc w:val="both"/>
              <w:rPr>
                <w:rFonts w:cstheme="minorHAnsi"/>
                <w:sz w:val="24"/>
                <w:szCs w:val="24"/>
              </w:rPr>
            </w:pPr>
          </w:p>
        </w:tc>
      </w:tr>
      <w:tr w:rsidR="005B40D1" w:rsidRPr="00CE23E7" w14:paraId="06D0DEA0" w14:textId="77777777" w:rsidTr="00155D61">
        <w:tc>
          <w:tcPr>
            <w:tcW w:w="5052" w:type="dxa"/>
            <w:gridSpan w:val="2"/>
          </w:tcPr>
          <w:p w14:paraId="3B4AD687" w14:textId="57A65994" w:rsidR="005B40D1" w:rsidRPr="00CE23E7" w:rsidRDefault="005B40D1" w:rsidP="00FD07BF">
            <w:pPr>
              <w:spacing w:before="120" w:after="120"/>
              <w:jc w:val="both"/>
              <w:rPr>
                <w:rFonts w:cstheme="minorHAnsi"/>
                <w:sz w:val="24"/>
                <w:szCs w:val="24"/>
              </w:rPr>
            </w:pPr>
            <w:r w:rsidRPr="00CE23E7">
              <w:rPr>
                <w:rFonts w:cstheme="minorHAnsi"/>
                <w:sz w:val="24"/>
                <w:szCs w:val="24"/>
              </w:rPr>
              <w:lastRenderedPageBreak/>
              <w:t>III - exigência de critérios adicionais que venham a preservar a liquidez e a solvência dos planos de benefícios;</w:t>
            </w:r>
          </w:p>
        </w:tc>
        <w:tc>
          <w:tcPr>
            <w:tcW w:w="4877" w:type="dxa"/>
          </w:tcPr>
          <w:p w14:paraId="5483D573" w14:textId="7BAA8467"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III - exigência de critérios adicionais que venham a preservar a liquidez e a solvência dos planos de benefícios;</w:t>
            </w:r>
          </w:p>
        </w:tc>
        <w:tc>
          <w:tcPr>
            <w:tcW w:w="4587" w:type="dxa"/>
          </w:tcPr>
          <w:p w14:paraId="60A075B7" w14:textId="77777777" w:rsidR="005B40D1" w:rsidRPr="00CE23E7" w:rsidRDefault="005B40D1" w:rsidP="005B40D1">
            <w:pPr>
              <w:spacing w:before="120" w:after="120"/>
              <w:jc w:val="both"/>
              <w:rPr>
                <w:rFonts w:cstheme="minorHAnsi"/>
                <w:sz w:val="24"/>
                <w:szCs w:val="24"/>
              </w:rPr>
            </w:pPr>
          </w:p>
        </w:tc>
      </w:tr>
      <w:tr w:rsidR="005B40D1" w:rsidRPr="00CE23E7" w14:paraId="63F88F4A" w14:textId="77777777" w:rsidTr="00155D61">
        <w:tc>
          <w:tcPr>
            <w:tcW w:w="5052" w:type="dxa"/>
            <w:gridSpan w:val="2"/>
          </w:tcPr>
          <w:p w14:paraId="1AA13A41" w14:textId="23C76DD7"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observância</w:t>
            </w:r>
            <w:proofErr w:type="gramEnd"/>
            <w:r w:rsidRPr="00CE23E7">
              <w:rPr>
                <w:rFonts w:cstheme="minorHAnsi"/>
                <w:sz w:val="24"/>
                <w:szCs w:val="24"/>
              </w:rPr>
              <w:t xml:space="preserve"> de limites operacionais mais restritivos na aplicação dos recursos garantidores dos planos de benefícios;</w:t>
            </w:r>
          </w:p>
        </w:tc>
        <w:tc>
          <w:tcPr>
            <w:tcW w:w="4877" w:type="dxa"/>
          </w:tcPr>
          <w:p w14:paraId="019EAA68" w14:textId="7EEF809D"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 xml:space="preserve">IV - </w:t>
            </w:r>
            <w:proofErr w:type="gramStart"/>
            <w:r w:rsidRPr="00CE23E7">
              <w:rPr>
                <w:rFonts w:cstheme="minorHAnsi"/>
                <w:sz w:val="24"/>
                <w:szCs w:val="24"/>
              </w:rPr>
              <w:t>observância</w:t>
            </w:r>
            <w:proofErr w:type="gramEnd"/>
            <w:r w:rsidRPr="00CE23E7">
              <w:rPr>
                <w:rFonts w:cstheme="minorHAnsi"/>
                <w:sz w:val="24"/>
                <w:szCs w:val="24"/>
              </w:rPr>
              <w:t xml:space="preserve"> de limites operacionais mais restritivos na aplicação dos recursos garantidores dos planos de benefícios;</w:t>
            </w:r>
          </w:p>
        </w:tc>
        <w:tc>
          <w:tcPr>
            <w:tcW w:w="4587" w:type="dxa"/>
          </w:tcPr>
          <w:p w14:paraId="3EFBFBD2" w14:textId="77777777" w:rsidR="005B40D1" w:rsidRPr="00CE23E7" w:rsidRDefault="005B40D1" w:rsidP="005B40D1">
            <w:pPr>
              <w:spacing w:before="120" w:after="120"/>
              <w:jc w:val="both"/>
              <w:rPr>
                <w:rFonts w:cstheme="minorHAnsi"/>
                <w:sz w:val="24"/>
                <w:szCs w:val="24"/>
              </w:rPr>
            </w:pPr>
          </w:p>
        </w:tc>
      </w:tr>
      <w:tr w:rsidR="005B40D1" w:rsidRPr="00CE23E7" w14:paraId="5D974E58" w14:textId="77777777" w:rsidTr="00155D61">
        <w:tc>
          <w:tcPr>
            <w:tcW w:w="5052" w:type="dxa"/>
            <w:gridSpan w:val="2"/>
          </w:tcPr>
          <w:p w14:paraId="339A4655" w14:textId="5C80BD0B"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limitação ou suspensão</w:t>
            </w:r>
            <w:proofErr w:type="gramEnd"/>
            <w:r w:rsidRPr="00CE23E7">
              <w:rPr>
                <w:rFonts w:cstheme="minorHAnsi"/>
                <w:sz w:val="24"/>
                <w:szCs w:val="24"/>
              </w:rPr>
              <w:t xml:space="preserve"> da prática de modalidades operacionais ou de determinadas espécies de operações ativas;</w:t>
            </w:r>
          </w:p>
        </w:tc>
        <w:tc>
          <w:tcPr>
            <w:tcW w:w="4877" w:type="dxa"/>
          </w:tcPr>
          <w:p w14:paraId="6424F167" w14:textId="0618C2A2"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limitação ou suspensão</w:t>
            </w:r>
            <w:proofErr w:type="gramEnd"/>
            <w:r w:rsidRPr="00CE23E7">
              <w:rPr>
                <w:rFonts w:cstheme="minorHAnsi"/>
                <w:sz w:val="24"/>
                <w:szCs w:val="24"/>
              </w:rPr>
              <w:t xml:space="preserve"> da prática de modalidades operacionais ou de determinadas espécies de operações ativas;</w:t>
            </w:r>
          </w:p>
        </w:tc>
        <w:tc>
          <w:tcPr>
            <w:tcW w:w="4587" w:type="dxa"/>
          </w:tcPr>
          <w:p w14:paraId="784DD953" w14:textId="77777777" w:rsidR="005B40D1" w:rsidRPr="00CE23E7" w:rsidRDefault="005B40D1" w:rsidP="005B40D1">
            <w:pPr>
              <w:spacing w:before="120" w:after="120"/>
              <w:jc w:val="both"/>
              <w:rPr>
                <w:rFonts w:cstheme="minorHAnsi"/>
                <w:sz w:val="24"/>
                <w:szCs w:val="24"/>
              </w:rPr>
            </w:pPr>
          </w:p>
        </w:tc>
      </w:tr>
      <w:tr w:rsidR="005B40D1" w:rsidRPr="00CE23E7" w14:paraId="3E5A1393" w14:textId="77777777" w:rsidTr="00155D61">
        <w:tc>
          <w:tcPr>
            <w:tcW w:w="5052" w:type="dxa"/>
            <w:gridSpan w:val="2"/>
          </w:tcPr>
          <w:p w14:paraId="36B7B313" w14:textId="51E1423C" w:rsidR="005B40D1" w:rsidRPr="00CE23E7" w:rsidRDefault="005B40D1" w:rsidP="00FD07BF">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instauração</w:t>
            </w:r>
            <w:proofErr w:type="gramEnd"/>
            <w:r w:rsidRPr="00CE23E7">
              <w:rPr>
                <w:rFonts w:cstheme="minorHAnsi"/>
                <w:sz w:val="24"/>
                <w:szCs w:val="24"/>
              </w:rPr>
              <w:t xml:space="preserve"> de processo administrativo disciplinar determinando o afastamento cautelar do dirigente ou conselheiro até sua conclusão;</w:t>
            </w:r>
          </w:p>
        </w:tc>
        <w:tc>
          <w:tcPr>
            <w:tcW w:w="4877" w:type="dxa"/>
          </w:tcPr>
          <w:p w14:paraId="654CCF79" w14:textId="51A01A2B" w:rsidR="005B40D1" w:rsidRPr="00CE23E7" w:rsidRDefault="005B40D1" w:rsidP="00FD07BF">
            <w:pPr>
              <w:spacing w:before="120" w:after="120"/>
              <w:jc w:val="both"/>
              <w:rPr>
                <w:rFonts w:cstheme="minorHAnsi"/>
                <w:color w:val="0070C0"/>
                <w:sz w:val="24"/>
                <w:szCs w:val="24"/>
              </w:rPr>
            </w:pPr>
            <w:r w:rsidRPr="00CE23E7">
              <w:rPr>
                <w:rFonts w:cstheme="minorHAnsi"/>
                <w:sz w:val="24"/>
                <w:szCs w:val="24"/>
              </w:rPr>
              <w:t xml:space="preserve">VI - </w:t>
            </w:r>
            <w:proofErr w:type="gramStart"/>
            <w:r w:rsidRPr="00CE23E7">
              <w:rPr>
                <w:rFonts w:cstheme="minorHAnsi"/>
                <w:sz w:val="24"/>
                <w:szCs w:val="24"/>
              </w:rPr>
              <w:t>instauração</w:t>
            </w:r>
            <w:proofErr w:type="gramEnd"/>
            <w:r w:rsidRPr="00CE23E7">
              <w:rPr>
                <w:rFonts w:cstheme="minorHAnsi"/>
                <w:sz w:val="24"/>
                <w:szCs w:val="24"/>
              </w:rPr>
              <w:t xml:space="preserve"> de processo administrativo disciplinar determinando o afastamento cautelar do dirigente ou conselheiro até sua conclusão;</w:t>
            </w:r>
          </w:p>
        </w:tc>
        <w:tc>
          <w:tcPr>
            <w:tcW w:w="4587" w:type="dxa"/>
          </w:tcPr>
          <w:p w14:paraId="4EC03264" w14:textId="77777777" w:rsidR="005B40D1" w:rsidRPr="00CE23E7" w:rsidRDefault="005B40D1" w:rsidP="005B40D1">
            <w:pPr>
              <w:spacing w:before="120" w:after="120"/>
              <w:jc w:val="both"/>
              <w:rPr>
                <w:rFonts w:cstheme="minorHAnsi"/>
                <w:sz w:val="24"/>
                <w:szCs w:val="24"/>
              </w:rPr>
            </w:pPr>
          </w:p>
        </w:tc>
      </w:tr>
      <w:tr w:rsidR="005B40D1" w:rsidRPr="00CE23E7" w14:paraId="1579A360" w14:textId="77777777" w:rsidTr="00155D61">
        <w:tc>
          <w:tcPr>
            <w:tcW w:w="5052" w:type="dxa"/>
            <w:gridSpan w:val="2"/>
          </w:tcPr>
          <w:p w14:paraId="20ADC1C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 - suspensão cautelar da habilitação de diretores e conselheiros;</w:t>
            </w:r>
          </w:p>
        </w:tc>
        <w:tc>
          <w:tcPr>
            <w:tcW w:w="4877" w:type="dxa"/>
          </w:tcPr>
          <w:p w14:paraId="44F08F51" w14:textId="77777777" w:rsidR="005B40D1" w:rsidRPr="00CE23E7" w:rsidRDefault="005B40D1" w:rsidP="005B40D1">
            <w:pPr>
              <w:spacing w:before="120" w:after="120"/>
              <w:jc w:val="both"/>
              <w:rPr>
                <w:rFonts w:cstheme="minorHAnsi"/>
                <w:color w:val="0070C0"/>
                <w:sz w:val="24"/>
                <w:szCs w:val="24"/>
                <w:lang w:val="pt-PT"/>
              </w:rPr>
            </w:pPr>
            <w:r w:rsidRPr="00CE23E7">
              <w:rPr>
                <w:rFonts w:cstheme="minorHAnsi"/>
                <w:sz w:val="24"/>
                <w:szCs w:val="24"/>
              </w:rPr>
              <w:t>VII - suspensão cautelar da habilitação de diretores e conselheiros;</w:t>
            </w:r>
          </w:p>
        </w:tc>
        <w:tc>
          <w:tcPr>
            <w:tcW w:w="4587" w:type="dxa"/>
          </w:tcPr>
          <w:p w14:paraId="5BB6F8F5"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5D313A23" w14:textId="77777777" w:rsidTr="00155D61">
        <w:tc>
          <w:tcPr>
            <w:tcW w:w="5052" w:type="dxa"/>
            <w:gridSpan w:val="2"/>
          </w:tcPr>
          <w:p w14:paraId="43156473" w14:textId="07ABD3D6" w:rsidR="005B40D1" w:rsidRPr="00CE23E7" w:rsidRDefault="005B40D1" w:rsidP="00FD07BF">
            <w:pPr>
              <w:spacing w:before="120" w:after="120"/>
              <w:jc w:val="both"/>
              <w:rPr>
                <w:rFonts w:cstheme="minorHAnsi"/>
                <w:sz w:val="24"/>
                <w:szCs w:val="24"/>
              </w:rPr>
            </w:pPr>
            <w:r w:rsidRPr="00CE23E7">
              <w:rPr>
                <w:rFonts w:cstheme="minorHAnsi"/>
                <w:sz w:val="24"/>
                <w:szCs w:val="24"/>
              </w:rPr>
              <w:t>VIII - transferência de planos de benefícios para outra EFPC;</w:t>
            </w:r>
          </w:p>
        </w:tc>
        <w:tc>
          <w:tcPr>
            <w:tcW w:w="4877" w:type="dxa"/>
          </w:tcPr>
          <w:p w14:paraId="7EB8A51A" w14:textId="49B6DF93" w:rsidR="005B40D1" w:rsidRPr="00CE23E7" w:rsidRDefault="005B40D1" w:rsidP="00FD07BF">
            <w:pPr>
              <w:spacing w:before="120" w:after="120"/>
              <w:jc w:val="both"/>
              <w:rPr>
                <w:rFonts w:cstheme="minorHAnsi"/>
                <w:strike/>
                <w:sz w:val="24"/>
                <w:szCs w:val="24"/>
              </w:rPr>
            </w:pPr>
            <w:r w:rsidRPr="00CE23E7">
              <w:rPr>
                <w:rFonts w:cstheme="minorHAnsi"/>
                <w:sz w:val="24"/>
                <w:szCs w:val="24"/>
              </w:rPr>
              <w:t>VIII - transferência de planos de benefícios para outra EFPC;</w:t>
            </w:r>
          </w:p>
        </w:tc>
        <w:tc>
          <w:tcPr>
            <w:tcW w:w="4587" w:type="dxa"/>
          </w:tcPr>
          <w:p w14:paraId="0CA2D0CF" w14:textId="77777777" w:rsidR="005B40D1" w:rsidRPr="00CE23E7" w:rsidRDefault="005B40D1" w:rsidP="005B40D1">
            <w:pPr>
              <w:spacing w:before="120" w:after="120"/>
              <w:jc w:val="both"/>
              <w:rPr>
                <w:rFonts w:cstheme="minorHAnsi"/>
                <w:sz w:val="24"/>
                <w:szCs w:val="24"/>
              </w:rPr>
            </w:pPr>
          </w:p>
        </w:tc>
      </w:tr>
      <w:tr w:rsidR="005B40D1" w:rsidRPr="00CE23E7" w14:paraId="0563E6F6" w14:textId="77777777" w:rsidTr="00155D61">
        <w:tc>
          <w:tcPr>
            <w:tcW w:w="5052" w:type="dxa"/>
            <w:gridSpan w:val="2"/>
          </w:tcPr>
          <w:p w14:paraId="6CE516EA" w14:textId="6D51F17F" w:rsidR="005B40D1" w:rsidRPr="00CE23E7" w:rsidRDefault="005B40D1" w:rsidP="00FD07BF">
            <w:pPr>
              <w:widowControl w:val="0"/>
              <w:tabs>
                <w:tab w:val="left" w:pos="1113"/>
              </w:tabs>
              <w:autoSpaceDE w:val="0"/>
              <w:autoSpaceDN w:val="0"/>
              <w:ind w:right="123"/>
              <w:jc w:val="both"/>
              <w:rPr>
                <w:rFonts w:cstheme="minorHAnsi"/>
                <w:sz w:val="24"/>
                <w:szCs w:val="24"/>
              </w:rPr>
            </w:pPr>
            <w:r w:rsidRPr="00CE23E7">
              <w:rPr>
                <w:rFonts w:cstheme="minorHAnsi"/>
                <w:sz w:val="24"/>
                <w:szCs w:val="24"/>
              </w:rPr>
              <w:t>IX -</w:t>
            </w:r>
            <w:r w:rsidRPr="00CE23E7">
              <w:rPr>
                <w:rFonts w:cstheme="minorHAnsi"/>
                <w:spacing w:val="-13"/>
                <w:sz w:val="24"/>
                <w:szCs w:val="24"/>
              </w:rPr>
              <w:t xml:space="preserve"> </w:t>
            </w:r>
            <w:proofErr w:type="gramStart"/>
            <w:r w:rsidRPr="00CE23E7">
              <w:rPr>
                <w:rFonts w:cstheme="minorHAnsi"/>
                <w:sz w:val="24"/>
                <w:szCs w:val="24"/>
              </w:rPr>
              <w:t>suspensão</w:t>
            </w:r>
            <w:proofErr w:type="gramEnd"/>
            <w:r w:rsidRPr="00CE23E7">
              <w:rPr>
                <w:rFonts w:cstheme="minorHAnsi"/>
                <w:spacing w:val="-11"/>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qualquer</w:t>
            </w:r>
            <w:r w:rsidRPr="00CE23E7">
              <w:rPr>
                <w:rFonts w:cstheme="minorHAnsi"/>
                <w:spacing w:val="-12"/>
                <w:sz w:val="24"/>
                <w:szCs w:val="24"/>
              </w:rPr>
              <w:t xml:space="preserve"> </w:t>
            </w:r>
            <w:r w:rsidRPr="00CE23E7">
              <w:rPr>
                <w:rFonts w:cstheme="minorHAnsi"/>
                <w:sz w:val="24"/>
                <w:szCs w:val="24"/>
              </w:rPr>
              <w:t>forma</w:t>
            </w:r>
            <w:r w:rsidRPr="00CE23E7">
              <w:rPr>
                <w:rFonts w:cstheme="minorHAnsi"/>
                <w:spacing w:val="-12"/>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remuneração</w:t>
            </w:r>
            <w:r w:rsidRPr="00CE23E7">
              <w:rPr>
                <w:rFonts w:cstheme="minorHAnsi"/>
                <w:spacing w:val="-9"/>
                <w:sz w:val="24"/>
                <w:szCs w:val="24"/>
              </w:rPr>
              <w:t xml:space="preserve"> </w:t>
            </w:r>
            <w:r w:rsidRPr="00CE23E7">
              <w:rPr>
                <w:rFonts w:cstheme="minorHAnsi"/>
                <w:sz w:val="24"/>
                <w:szCs w:val="24"/>
              </w:rPr>
              <w:t>variável</w:t>
            </w:r>
            <w:r w:rsidRPr="00CE23E7">
              <w:rPr>
                <w:rFonts w:cstheme="minorHAnsi"/>
                <w:spacing w:val="-11"/>
                <w:sz w:val="24"/>
                <w:szCs w:val="24"/>
              </w:rPr>
              <w:t xml:space="preserve"> </w:t>
            </w:r>
            <w:r w:rsidRPr="00CE23E7">
              <w:rPr>
                <w:rFonts w:cstheme="minorHAnsi"/>
                <w:sz w:val="24"/>
                <w:szCs w:val="24"/>
              </w:rPr>
              <w:t>para</w:t>
            </w:r>
            <w:r w:rsidRPr="00CE23E7">
              <w:rPr>
                <w:rFonts w:cstheme="minorHAnsi"/>
                <w:spacing w:val="-8"/>
                <w:sz w:val="24"/>
                <w:szCs w:val="24"/>
              </w:rPr>
              <w:t xml:space="preserve"> </w:t>
            </w:r>
            <w:r w:rsidRPr="00CE23E7">
              <w:rPr>
                <w:rFonts w:cstheme="minorHAnsi"/>
                <w:sz w:val="24"/>
                <w:szCs w:val="24"/>
              </w:rPr>
              <w:t>gestores</w:t>
            </w:r>
            <w:r w:rsidRPr="00CE23E7">
              <w:rPr>
                <w:rFonts w:cstheme="minorHAnsi"/>
                <w:spacing w:val="-9"/>
                <w:sz w:val="24"/>
                <w:szCs w:val="24"/>
              </w:rPr>
              <w:t xml:space="preserve"> </w:t>
            </w:r>
            <w:r w:rsidRPr="00CE23E7">
              <w:rPr>
                <w:rFonts w:cstheme="minorHAnsi"/>
                <w:sz w:val="24"/>
                <w:szCs w:val="24"/>
              </w:rPr>
              <w:t>da</w:t>
            </w:r>
            <w:r w:rsidRPr="00CE23E7">
              <w:rPr>
                <w:rFonts w:cstheme="minorHAnsi"/>
                <w:spacing w:val="-10"/>
                <w:sz w:val="24"/>
                <w:szCs w:val="24"/>
              </w:rPr>
              <w:t xml:space="preserve"> </w:t>
            </w:r>
            <w:r w:rsidRPr="00CE23E7">
              <w:rPr>
                <w:rFonts w:cstheme="minorHAnsi"/>
                <w:sz w:val="24"/>
                <w:szCs w:val="24"/>
              </w:rPr>
              <w:t>EFPC</w:t>
            </w:r>
            <w:r w:rsidRPr="00CE23E7">
              <w:rPr>
                <w:rFonts w:cstheme="minorHAnsi"/>
                <w:spacing w:val="-58"/>
                <w:sz w:val="24"/>
                <w:szCs w:val="24"/>
              </w:rPr>
              <w:t xml:space="preserve"> </w:t>
            </w:r>
            <w:r w:rsidRPr="00CE23E7">
              <w:rPr>
                <w:rFonts w:cstheme="minorHAnsi"/>
                <w:sz w:val="24"/>
                <w:szCs w:val="24"/>
              </w:rPr>
              <w:t>ou</w:t>
            </w:r>
            <w:r w:rsidRPr="00CE23E7">
              <w:rPr>
                <w:rFonts w:cstheme="minorHAnsi"/>
                <w:spacing w:val="-1"/>
                <w:sz w:val="24"/>
                <w:szCs w:val="24"/>
              </w:rPr>
              <w:t xml:space="preserve"> </w:t>
            </w:r>
            <w:r w:rsidRPr="00CE23E7">
              <w:rPr>
                <w:rFonts w:cstheme="minorHAnsi"/>
                <w:sz w:val="24"/>
                <w:szCs w:val="24"/>
              </w:rPr>
              <w:t>proibição de</w:t>
            </w:r>
            <w:r w:rsidRPr="00CE23E7">
              <w:rPr>
                <w:rFonts w:cstheme="minorHAnsi"/>
                <w:spacing w:val="-1"/>
                <w:sz w:val="24"/>
                <w:szCs w:val="24"/>
              </w:rPr>
              <w:t xml:space="preserve"> </w:t>
            </w:r>
            <w:r w:rsidRPr="00CE23E7">
              <w:rPr>
                <w:rFonts w:cstheme="minorHAnsi"/>
                <w:sz w:val="24"/>
                <w:szCs w:val="24"/>
              </w:rPr>
              <w:t>aumento de proventos;</w:t>
            </w:r>
          </w:p>
        </w:tc>
        <w:tc>
          <w:tcPr>
            <w:tcW w:w="4877" w:type="dxa"/>
          </w:tcPr>
          <w:p w14:paraId="280B0981" w14:textId="65EA6C84" w:rsidR="005B40D1" w:rsidRPr="00CE23E7" w:rsidRDefault="005B40D1" w:rsidP="00FD07BF">
            <w:pPr>
              <w:widowControl w:val="0"/>
              <w:tabs>
                <w:tab w:val="left" w:pos="1113"/>
              </w:tabs>
              <w:autoSpaceDE w:val="0"/>
              <w:autoSpaceDN w:val="0"/>
              <w:ind w:right="123"/>
              <w:jc w:val="both"/>
              <w:rPr>
                <w:rFonts w:cstheme="minorHAnsi"/>
                <w:sz w:val="24"/>
                <w:szCs w:val="24"/>
              </w:rPr>
            </w:pPr>
            <w:r w:rsidRPr="00CE23E7">
              <w:rPr>
                <w:rFonts w:cstheme="minorHAnsi"/>
                <w:sz w:val="24"/>
                <w:szCs w:val="24"/>
              </w:rPr>
              <w:t>IX -</w:t>
            </w:r>
            <w:r w:rsidRPr="00CE23E7">
              <w:rPr>
                <w:rFonts w:cstheme="minorHAnsi"/>
                <w:spacing w:val="-13"/>
                <w:sz w:val="24"/>
                <w:szCs w:val="24"/>
              </w:rPr>
              <w:t xml:space="preserve"> </w:t>
            </w:r>
            <w:proofErr w:type="gramStart"/>
            <w:r w:rsidRPr="00CE23E7">
              <w:rPr>
                <w:rFonts w:cstheme="minorHAnsi"/>
                <w:sz w:val="24"/>
                <w:szCs w:val="24"/>
              </w:rPr>
              <w:t>suspensão</w:t>
            </w:r>
            <w:proofErr w:type="gramEnd"/>
            <w:r w:rsidRPr="00CE23E7">
              <w:rPr>
                <w:rFonts w:cstheme="minorHAnsi"/>
                <w:spacing w:val="-11"/>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qualquer</w:t>
            </w:r>
            <w:r w:rsidRPr="00CE23E7">
              <w:rPr>
                <w:rFonts w:cstheme="minorHAnsi"/>
                <w:spacing w:val="-12"/>
                <w:sz w:val="24"/>
                <w:szCs w:val="24"/>
              </w:rPr>
              <w:t xml:space="preserve"> </w:t>
            </w:r>
            <w:r w:rsidRPr="00CE23E7">
              <w:rPr>
                <w:rFonts w:cstheme="minorHAnsi"/>
                <w:sz w:val="24"/>
                <w:szCs w:val="24"/>
              </w:rPr>
              <w:t>forma</w:t>
            </w:r>
            <w:r w:rsidRPr="00CE23E7">
              <w:rPr>
                <w:rFonts w:cstheme="minorHAnsi"/>
                <w:spacing w:val="-12"/>
                <w:sz w:val="24"/>
                <w:szCs w:val="24"/>
              </w:rPr>
              <w:t xml:space="preserve"> </w:t>
            </w:r>
            <w:r w:rsidRPr="00CE23E7">
              <w:rPr>
                <w:rFonts w:cstheme="minorHAnsi"/>
                <w:sz w:val="24"/>
                <w:szCs w:val="24"/>
              </w:rPr>
              <w:t>de</w:t>
            </w:r>
            <w:r w:rsidRPr="00CE23E7">
              <w:rPr>
                <w:rFonts w:cstheme="minorHAnsi"/>
                <w:spacing w:val="-10"/>
                <w:sz w:val="24"/>
                <w:szCs w:val="24"/>
              </w:rPr>
              <w:t xml:space="preserve"> </w:t>
            </w:r>
            <w:r w:rsidRPr="00CE23E7">
              <w:rPr>
                <w:rFonts w:cstheme="minorHAnsi"/>
                <w:sz w:val="24"/>
                <w:szCs w:val="24"/>
              </w:rPr>
              <w:t>remuneração</w:t>
            </w:r>
            <w:r w:rsidRPr="00CE23E7">
              <w:rPr>
                <w:rFonts w:cstheme="minorHAnsi"/>
                <w:spacing w:val="-9"/>
                <w:sz w:val="24"/>
                <w:szCs w:val="24"/>
              </w:rPr>
              <w:t xml:space="preserve"> </w:t>
            </w:r>
            <w:r w:rsidRPr="00CE23E7">
              <w:rPr>
                <w:rFonts w:cstheme="minorHAnsi"/>
                <w:sz w:val="24"/>
                <w:szCs w:val="24"/>
              </w:rPr>
              <w:t>variável</w:t>
            </w:r>
            <w:r w:rsidRPr="00CE23E7">
              <w:rPr>
                <w:rFonts w:cstheme="minorHAnsi"/>
                <w:spacing w:val="-11"/>
                <w:sz w:val="24"/>
                <w:szCs w:val="24"/>
              </w:rPr>
              <w:t xml:space="preserve"> </w:t>
            </w:r>
            <w:r w:rsidRPr="00CE23E7">
              <w:rPr>
                <w:rFonts w:cstheme="minorHAnsi"/>
                <w:sz w:val="24"/>
                <w:szCs w:val="24"/>
              </w:rPr>
              <w:t>para</w:t>
            </w:r>
            <w:r w:rsidRPr="00CE23E7">
              <w:rPr>
                <w:rFonts w:cstheme="minorHAnsi"/>
                <w:spacing w:val="-8"/>
                <w:sz w:val="24"/>
                <w:szCs w:val="24"/>
              </w:rPr>
              <w:t xml:space="preserve"> </w:t>
            </w:r>
            <w:r w:rsidRPr="00CE23E7">
              <w:rPr>
                <w:rFonts w:cstheme="minorHAnsi"/>
                <w:sz w:val="24"/>
                <w:szCs w:val="24"/>
              </w:rPr>
              <w:t>gestores</w:t>
            </w:r>
            <w:r w:rsidRPr="00CE23E7">
              <w:rPr>
                <w:rFonts w:cstheme="minorHAnsi"/>
                <w:spacing w:val="-9"/>
                <w:sz w:val="24"/>
                <w:szCs w:val="24"/>
              </w:rPr>
              <w:t xml:space="preserve"> </w:t>
            </w:r>
            <w:r w:rsidRPr="00CE23E7">
              <w:rPr>
                <w:rFonts w:cstheme="minorHAnsi"/>
                <w:sz w:val="24"/>
                <w:szCs w:val="24"/>
              </w:rPr>
              <w:t>da</w:t>
            </w:r>
            <w:r w:rsidRPr="00CE23E7">
              <w:rPr>
                <w:rFonts w:cstheme="minorHAnsi"/>
                <w:spacing w:val="-10"/>
                <w:sz w:val="24"/>
                <w:szCs w:val="24"/>
              </w:rPr>
              <w:t xml:space="preserve"> </w:t>
            </w:r>
            <w:r w:rsidRPr="00CE23E7">
              <w:rPr>
                <w:rFonts w:cstheme="minorHAnsi"/>
                <w:sz w:val="24"/>
                <w:szCs w:val="24"/>
              </w:rPr>
              <w:t>EFPC</w:t>
            </w:r>
            <w:r w:rsidRPr="00CE23E7">
              <w:rPr>
                <w:rFonts w:cstheme="minorHAnsi"/>
                <w:spacing w:val="-58"/>
                <w:sz w:val="24"/>
                <w:szCs w:val="24"/>
              </w:rPr>
              <w:t xml:space="preserve"> </w:t>
            </w:r>
            <w:r w:rsidRPr="00CE23E7">
              <w:rPr>
                <w:rFonts w:cstheme="minorHAnsi"/>
                <w:sz w:val="24"/>
                <w:szCs w:val="24"/>
              </w:rPr>
              <w:t>ou</w:t>
            </w:r>
            <w:r w:rsidRPr="00CE23E7">
              <w:rPr>
                <w:rFonts w:cstheme="minorHAnsi"/>
                <w:spacing w:val="-1"/>
                <w:sz w:val="24"/>
                <w:szCs w:val="24"/>
              </w:rPr>
              <w:t xml:space="preserve"> </w:t>
            </w:r>
            <w:r w:rsidRPr="00CE23E7">
              <w:rPr>
                <w:rFonts w:cstheme="minorHAnsi"/>
                <w:sz w:val="24"/>
                <w:szCs w:val="24"/>
              </w:rPr>
              <w:t>proibição de</w:t>
            </w:r>
            <w:r w:rsidRPr="00CE23E7">
              <w:rPr>
                <w:rFonts w:cstheme="minorHAnsi"/>
                <w:spacing w:val="-1"/>
                <w:sz w:val="24"/>
                <w:szCs w:val="24"/>
              </w:rPr>
              <w:t xml:space="preserve"> </w:t>
            </w:r>
            <w:r w:rsidRPr="00CE23E7">
              <w:rPr>
                <w:rFonts w:cstheme="minorHAnsi"/>
                <w:sz w:val="24"/>
                <w:szCs w:val="24"/>
              </w:rPr>
              <w:t>aumento de proventos;</w:t>
            </w:r>
          </w:p>
        </w:tc>
        <w:tc>
          <w:tcPr>
            <w:tcW w:w="4587" w:type="dxa"/>
          </w:tcPr>
          <w:p w14:paraId="4A78550E" w14:textId="77777777" w:rsidR="005B40D1" w:rsidRPr="00CE23E7" w:rsidRDefault="005B40D1" w:rsidP="005B40D1">
            <w:pPr>
              <w:spacing w:before="120" w:after="120"/>
              <w:jc w:val="both"/>
              <w:rPr>
                <w:rFonts w:cstheme="minorHAnsi"/>
                <w:sz w:val="24"/>
                <w:szCs w:val="24"/>
              </w:rPr>
            </w:pPr>
          </w:p>
        </w:tc>
      </w:tr>
      <w:tr w:rsidR="005B40D1" w:rsidRPr="00CE23E7" w14:paraId="70CE5E0F" w14:textId="77777777" w:rsidTr="00155D61">
        <w:tc>
          <w:tcPr>
            <w:tcW w:w="5052" w:type="dxa"/>
            <w:gridSpan w:val="2"/>
          </w:tcPr>
          <w:p w14:paraId="64A01BE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X - </w:t>
            </w:r>
            <w:proofErr w:type="gramStart"/>
            <w:r w:rsidRPr="00CE23E7">
              <w:rPr>
                <w:rFonts w:cstheme="minorHAnsi"/>
                <w:sz w:val="24"/>
                <w:szCs w:val="24"/>
              </w:rPr>
              <w:t>limitação ou impedimento</w:t>
            </w:r>
            <w:proofErr w:type="gramEnd"/>
            <w:r w:rsidRPr="00CE23E7">
              <w:rPr>
                <w:rFonts w:cstheme="minorHAnsi"/>
                <w:sz w:val="24"/>
                <w:szCs w:val="24"/>
              </w:rPr>
              <w:t xml:space="preserve"> de atividades de prestadores de serviço; e</w:t>
            </w:r>
          </w:p>
        </w:tc>
        <w:tc>
          <w:tcPr>
            <w:tcW w:w="4877" w:type="dxa"/>
          </w:tcPr>
          <w:p w14:paraId="6D5BFB2F" w14:textId="77777777" w:rsidR="005B40D1" w:rsidRPr="00CE23E7" w:rsidRDefault="005B40D1" w:rsidP="005B40D1">
            <w:pPr>
              <w:spacing w:before="120" w:after="120"/>
              <w:jc w:val="both"/>
              <w:rPr>
                <w:rFonts w:cstheme="minorHAnsi"/>
                <w:sz w:val="24"/>
                <w:szCs w:val="24"/>
                <w:lang w:val="pt-PT"/>
              </w:rPr>
            </w:pPr>
            <w:r w:rsidRPr="00CE23E7">
              <w:rPr>
                <w:rFonts w:cstheme="minorHAnsi"/>
                <w:sz w:val="24"/>
                <w:szCs w:val="24"/>
              </w:rPr>
              <w:t xml:space="preserve">X - </w:t>
            </w:r>
            <w:proofErr w:type="gramStart"/>
            <w:r w:rsidRPr="00CE23E7">
              <w:rPr>
                <w:rFonts w:cstheme="minorHAnsi"/>
                <w:sz w:val="24"/>
                <w:szCs w:val="24"/>
              </w:rPr>
              <w:t>limitação ou impedimento</w:t>
            </w:r>
            <w:proofErr w:type="gramEnd"/>
            <w:r w:rsidRPr="00CE23E7">
              <w:rPr>
                <w:rFonts w:cstheme="minorHAnsi"/>
                <w:sz w:val="24"/>
                <w:szCs w:val="24"/>
              </w:rPr>
              <w:t xml:space="preserve"> de atividades de prestadores de serviço; e</w:t>
            </w:r>
          </w:p>
        </w:tc>
        <w:tc>
          <w:tcPr>
            <w:tcW w:w="4587" w:type="dxa"/>
          </w:tcPr>
          <w:p w14:paraId="7CC01ABA" w14:textId="77777777" w:rsidR="005B40D1" w:rsidRPr="00CE23E7" w:rsidRDefault="005B40D1" w:rsidP="005B40D1">
            <w:pPr>
              <w:spacing w:before="120" w:after="120"/>
              <w:jc w:val="both"/>
              <w:rPr>
                <w:rFonts w:cstheme="minorHAnsi"/>
                <w:sz w:val="24"/>
                <w:szCs w:val="24"/>
              </w:rPr>
            </w:pPr>
          </w:p>
        </w:tc>
      </w:tr>
      <w:tr w:rsidR="005B40D1" w:rsidRPr="00CE23E7" w14:paraId="3E9CF80F" w14:textId="77777777" w:rsidTr="00155D61">
        <w:tc>
          <w:tcPr>
            <w:tcW w:w="5052" w:type="dxa"/>
            <w:gridSpan w:val="2"/>
          </w:tcPr>
          <w:p w14:paraId="400AA559" w14:textId="0702108F" w:rsidR="005B40D1" w:rsidRPr="00CE23E7" w:rsidRDefault="005B40D1" w:rsidP="00BD6824">
            <w:pPr>
              <w:widowControl w:val="0"/>
              <w:tabs>
                <w:tab w:val="left" w:pos="1043"/>
              </w:tabs>
              <w:autoSpaceDE w:val="0"/>
              <w:autoSpaceDN w:val="0"/>
              <w:ind w:right="995"/>
              <w:jc w:val="both"/>
              <w:rPr>
                <w:rFonts w:cstheme="minorHAnsi"/>
                <w:sz w:val="24"/>
                <w:szCs w:val="24"/>
              </w:rPr>
            </w:pPr>
            <w:r w:rsidRPr="00CE23E7">
              <w:rPr>
                <w:rFonts w:cstheme="minorHAnsi"/>
                <w:sz w:val="24"/>
                <w:szCs w:val="24"/>
              </w:rPr>
              <w:t>XI</w:t>
            </w:r>
            <w:r w:rsidRPr="00CE23E7">
              <w:rPr>
                <w:rFonts w:cstheme="minorHAnsi"/>
                <w:spacing w:val="-4"/>
                <w:sz w:val="24"/>
                <w:szCs w:val="24"/>
              </w:rPr>
              <w:t xml:space="preserve"> </w:t>
            </w:r>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alteração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estatuto, regulamento</w:t>
            </w:r>
            <w:r w:rsidRPr="00CE23E7">
              <w:rPr>
                <w:rFonts w:cstheme="minorHAnsi"/>
                <w:spacing w:val="-1"/>
                <w:sz w:val="24"/>
                <w:szCs w:val="24"/>
              </w:rPr>
              <w:t xml:space="preserve"> </w:t>
            </w:r>
            <w:r w:rsidRPr="00CE23E7">
              <w:rPr>
                <w:rFonts w:cstheme="minorHAnsi"/>
                <w:sz w:val="24"/>
                <w:szCs w:val="24"/>
              </w:rPr>
              <w:t>ou convênio</w:t>
            </w:r>
            <w:r w:rsidRPr="00CE23E7">
              <w:rPr>
                <w:rFonts w:cstheme="minorHAnsi"/>
                <w:spacing w:val="-1"/>
                <w:sz w:val="24"/>
                <w:szCs w:val="24"/>
              </w:rPr>
              <w:t xml:space="preserve"> </w:t>
            </w:r>
            <w:r w:rsidRPr="00CE23E7">
              <w:rPr>
                <w:rFonts w:cstheme="minorHAnsi"/>
                <w:sz w:val="24"/>
                <w:szCs w:val="24"/>
              </w:rPr>
              <w:t>de adesão.</w:t>
            </w:r>
          </w:p>
        </w:tc>
        <w:tc>
          <w:tcPr>
            <w:tcW w:w="4877" w:type="dxa"/>
          </w:tcPr>
          <w:p w14:paraId="18086DF5" w14:textId="7541E79B" w:rsidR="005B40D1" w:rsidRPr="00CE23E7" w:rsidRDefault="005B40D1" w:rsidP="00702FDE">
            <w:pPr>
              <w:widowControl w:val="0"/>
              <w:tabs>
                <w:tab w:val="left" w:pos="1043"/>
              </w:tabs>
              <w:autoSpaceDE w:val="0"/>
              <w:autoSpaceDN w:val="0"/>
              <w:jc w:val="both"/>
              <w:rPr>
                <w:rFonts w:cstheme="minorHAnsi"/>
                <w:sz w:val="24"/>
                <w:szCs w:val="24"/>
              </w:rPr>
            </w:pPr>
            <w:r w:rsidRPr="00CE23E7">
              <w:rPr>
                <w:rFonts w:cstheme="minorHAnsi"/>
                <w:sz w:val="24"/>
                <w:szCs w:val="24"/>
              </w:rPr>
              <w:t>XI</w:t>
            </w:r>
            <w:r w:rsidRPr="00CE23E7">
              <w:rPr>
                <w:rFonts w:cstheme="minorHAnsi"/>
                <w:spacing w:val="-4"/>
                <w:sz w:val="24"/>
                <w:szCs w:val="24"/>
              </w:rPr>
              <w:t xml:space="preserve"> </w:t>
            </w:r>
            <w:r w:rsidRPr="00CE23E7">
              <w:rPr>
                <w:rFonts w:cstheme="minorHAnsi"/>
                <w:sz w:val="24"/>
                <w:szCs w:val="24"/>
              </w:rPr>
              <w:t>-</w:t>
            </w:r>
            <w:r w:rsidRPr="00CE23E7">
              <w:rPr>
                <w:rFonts w:cstheme="minorHAnsi"/>
                <w:spacing w:val="-1"/>
                <w:sz w:val="24"/>
                <w:szCs w:val="24"/>
              </w:rPr>
              <w:t xml:space="preserve"> </w:t>
            </w:r>
            <w:r w:rsidRPr="00CE23E7">
              <w:rPr>
                <w:rFonts w:cstheme="minorHAnsi"/>
                <w:sz w:val="24"/>
                <w:szCs w:val="24"/>
              </w:rPr>
              <w:t>alteração</w:t>
            </w:r>
            <w:r w:rsidRPr="00CE23E7">
              <w:rPr>
                <w:rFonts w:cstheme="minorHAnsi"/>
                <w:spacing w:val="-1"/>
                <w:sz w:val="24"/>
                <w:szCs w:val="24"/>
              </w:rPr>
              <w:t xml:space="preserve"> </w:t>
            </w:r>
            <w:r w:rsidRPr="00CE23E7">
              <w:rPr>
                <w:rFonts w:cstheme="minorHAnsi"/>
                <w:sz w:val="24"/>
                <w:szCs w:val="24"/>
              </w:rPr>
              <w:t>de</w:t>
            </w:r>
            <w:r w:rsidRPr="00CE23E7">
              <w:rPr>
                <w:rFonts w:cstheme="minorHAnsi"/>
                <w:spacing w:val="-1"/>
                <w:sz w:val="24"/>
                <w:szCs w:val="24"/>
              </w:rPr>
              <w:t xml:space="preserve"> </w:t>
            </w:r>
            <w:r w:rsidRPr="00CE23E7">
              <w:rPr>
                <w:rFonts w:cstheme="minorHAnsi"/>
                <w:sz w:val="24"/>
                <w:szCs w:val="24"/>
              </w:rPr>
              <w:t>estatuto, regulamento</w:t>
            </w:r>
            <w:r w:rsidRPr="00CE23E7">
              <w:rPr>
                <w:rFonts w:cstheme="minorHAnsi"/>
                <w:spacing w:val="-1"/>
                <w:sz w:val="24"/>
                <w:szCs w:val="24"/>
              </w:rPr>
              <w:t xml:space="preserve"> </w:t>
            </w:r>
            <w:r w:rsidRPr="00CE23E7">
              <w:rPr>
                <w:rFonts w:cstheme="minorHAnsi"/>
                <w:sz w:val="24"/>
                <w:szCs w:val="24"/>
              </w:rPr>
              <w:t>ou convênio</w:t>
            </w:r>
            <w:r w:rsidRPr="00CE23E7">
              <w:rPr>
                <w:rFonts w:cstheme="minorHAnsi"/>
                <w:spacing w:val="-1"/>
                <w:sz w:val="24"/>
                <w:szCs w:val="24"/>
              </w:rPr>
              <w:t xml:space="preserve"> </w:t>
            </w:r>
            <w:r w:rsidRPr="00CE23E7">
              <w:rPr>
                <w:rFonts w:cstheme="minorHAnsi"/>
                <w:sz w:val="24"/>
                <w:szCs w:val="24"/>
              </w:rPr>
              <w:t>de adesão.</w:t>
            </w:r>
          </w:p>
        </w:tc>
        <w:tc>
          <w:tcPr>
            <w:tcW w:w="4587" w:type="dxa"/>
          </w:tcPr>
          <w:p w14:paraId="166F159D" w14:textId="77777777" w:rsidR="005B40D1" w:rsidRPr="00CE23E7" w:rsidRDefault="005B40D1" w:rsidP="005B40D1">
            <w:pPr>
              <w:spacing w:before="120" w:after="120"/>
              <w:jc w:val="both"/>
              <w:rPr>
                <w:rFonts w:cstheme="minorHAnsi"/>
                <w:sz w:val="24"/>
                <w:szCs w:val="24"/>
              </w:rPr>
            </w:pPr>
          </w:p>
        </w:tc>
      </w:tr>
      <w:tr w:rsidR="005B40D1" w:rsidRPr="00CE23E7" w14:paraId="17B45AC9" w14:textId="77777777" w:rsidTr="00155D61">
        <w:tc>
          <w:tcPr>
            <w:tcW w:w="5052" w:type="dxa"/>
            <w:gridSpan w:val="2"/>
          </w:tcPr>
          <w:p w14:paraId="26E530FE" w14:textId="77777777" w:rsidR="005B40D1" w:rsidRPr="00127E7B" w:rsidRDefault="005B40D1" w:rsidP="005B40D1">
            <w:pPr>
              <w:spacing w:before="120" w:after="120"/>
              <w:jc w:val="center"/>
              <w:rPr>
                <w:rFonts w:cstheme="minorHAnsi"/>
                <w:color w:val="0070C0"/>
                <w:w w:val="105"/>
                <w:sz w:val="24"/>
                <w:szCs w:val="24"/>
              </w:rPr>
            </w:pPr>
            <w:r w:rsidRPr="00127E7B">
              <w:rPr>
                <w:rFonts w:cstheme="minorHAnsi"/>
                <w:color w:val="0070C0"/>
                <w:w w:val="105"/>
                <w:sz w:val="24"/>
                <w:szCs w:val="24"/>
              </w:rPr>
              <w:t>Capítulo IV</w:t>
            </w:r>
          </w:p>
          <w:p w14:paraId="14483A6A" w14:textId="38045281" w:rsidR="005B40D1" w:rsidRPr="00127E7B" w:rsidRDefault="005B40D1" w:rsidP="002115E4">
            <w:pPr>
              <w:spacing w:before="120" w:after="120"/>
              <w:rPr>
                <w:rFonts w:cstheme="minorHAnsi"/>
                <w:color w:val="0070C0"/>
                <w:sz w:val="24"/>
                <w:szCs w:val="24"/>
                <w:lang w:val="pt-PT"/>
              </w:rPr>
            </w:pPr>
            <w:r w:rsidRPr="00127E7B">
              <w:rPr>
                <w:rFonts w:cstheme="minorHAnsi"/>
                <w:color w:val="0070C0"/>
                <w:w w:val="105"/>
                <w:sz w:val="24"/>
                <w:szCs w:val="24"/>
              </w:rPr>
              <w:lastRenderedPageBreak/>
              <w:t xml:space="preserve">        Da Convocação dos Representantes Legais</w:t>
            </w:r>
          </w:p>
        </w:tc>
        <w:tc>
          <w:tcPr>
            <w:tcW w:w="4877" w:type="dxa"/>
          </w:tcPr>
          <w:p w14:paraId="31F5C13C" w14:textId="3363E2AF" w:rsidR="005B40D1" w:rsidRPr="00127E7B" w:rsidRDefault="005B40D1" w:rsidP="005B40D1">
            <w:pPr>
              <w:spacing w:before="120" w:after="120"/>
              <w:jc w:val="center"/>
              <w:rPr>
                <w:rFonts w:cstheme="minorHAnsi"/>
                <w:b/>
                <w:bCs/>
                <w:color w:val="0070C0"/>
                <w:w w:val="105"/>
                <w:sz w:val="24"/>
                <w:szCs w:val="24"/>
              </w:rPr>
            </w:pPr>
            <w:r w:rsidRPr="00127E7B">
              <w:rPr>
                <w:rFonts w:cstheme="minorHAnsi"/>
                <w:b/>
                <w:bCs/>
                <w:color w:val="0070C0"/>
                <w:w w:val="105"/>
                <w:sz w:val="24"/>
                <w:szCs w:val="24"/>
              </w:rPr>
              <w:lastRenderedPageBreak/>
              <w:t>S</w:t>
            </w:r>
            <w:r w:rsidR="00127E7B" w:rsidRPr="00127E7B">
              <w:rPr>
                <w:rFonts w:cstheme="minorHAnsi"/>
                <w:b/>
                <w:bCs/>
                <w:color w:val="0070C0"/>
                <w:w w:val="105"/>
                <w:sz w:val="24"/>
                <w:szCs w:val="24"/>
              </w:rPr>
              <w:t>ubs</w:t>
            </w:r>
            <w:r w:rsidRPr="00127E7B">
              <w:rPr>
                <w:rFonts w:cstheme="minorHAnsi"/>
                <w:b/>
                <w:bCs/>
                <w:color w:val="0070C0"/>
                <w:w w:val="105"/>
                <w:sz w:val="24"/>
                <w:szCs w:val="24"/>
              </w:rPr>
              <w:t>eção II</w:t>
            </w:r>
          </w:p>
          <w:p w14:paraId="586FE2E3" w14:textId="1271EFAC" w:rsidR="005B40D1" w:rsidRPr="00127E7B" w:rsidRDefault="00127E7B" w:rsidP="002115E4">
            <w:pPr>
              <w:spacing w:before="120" w:after="120"/>
              <w:jc w:val="center"/>
              <w:rPr>
                <w:rFonts w:cstheme="minorHAnsi"/>
                <w:color w:val="0070C0"/>
                <w:sz w:val="24"/>
                <w:szCs w:val="24"/>
              </w:rPr>
            </w:pPr>
            <w:r>
              <w:rPr>
                <w:rFonts w:cstheme="minorHAnsi"/>
                <w:b/>
                <w:bCs/>
                <w:color w:val="0070C0"/>
                <w:w w:val="105"/>
                <w:sz w:val="24"/>
                <w:szCs w:val="24"/>
              </w:rPr>
              <w:lastRenderedPageBreak/>
              <w:t>C</w:t>
            </w:r>
            <w:r w:rsidR="005B40D1" w:rsidRPr="00127E7B">
              <w:rPr>
                <w:rFonts w:cstheme="minorHAnsi"/>
                <w:b/>
                <w:bCs/>
                <w:color w:val="0070C0"/>
                <w:w w:val="105"/>
                <w:sz w:val="24"/>
                <w:szCs w:val="24"/>
              </w:rPr>
              <w:t>onvocação dos representantes legais</w:t>
            </w:r>
          </w:p>
        </w:tc>
        <w:tc>
          <w:tcPr>
            <w:tcW w:w="4587" w:type="dxa"/>
          </w:tcPr>
          <w:p w14:paraId="575FF7DA"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1C324B85" w14:textId="77777777" w:rsidTr="00155D61">
        <w:tc>
          <w:tcPr>
            <w:tcW w:w="5052" w:type="dxa"/>
            <w:gridSpan w:val="2"/>
          </w:tcPr>
          <w:p w14:paraId="7D0B9CC5" w14:textId="77777777" w:rsidR="005B40D1" w:rsidRPr="00CE23E7" w:rsidRDefault="005B40D1" w:rsidP="00B8576B">
            <w:pPr>
              <w:pStyle w:val="Corpodetexto"/>
              <w:ind w:left="0" w:firstLine="27"/>
              <w:jc w:val="both"/>
              <w:rPr>
                <w:rFonts w:asciiTheme="minorHAnsi" w:hAnsiTheme="minorHAnsi" w:cstheme="minorHAnsi"/>
                <w:color w:val="0070C0"/>
                <w:w w:val="105"/>
              </w:rPr>
            </w:pPr>
            <w:r w:rsidRPr="00CE23E7">
              <w:rPr>
                <w:rFonts w:asciiTheme="minorHAnsi" w:eastAsiaTheme="minorHAnsi" w:hAnsiTheme="minorHAnsi" w:cstheme="minorHAnsi"/>
                <w:lang w:val="pt-BR"/>
              </w:rPr>
              <w:t>Art. 4º A Previc, sem prejuízo da adoção das medidas prudenciais preventivas previstas no art. 3º, em vista de uma das situações previstas no art. 2º, poderá convocar os representantes legais da EFPC para:</w:t>
            </w:r>
          </w:p>
        </w:tc>
        <w:tc>
          <w:tcPr>
            <w:tcW w:w="4877" w:type="dxa"/>
          </w:tcPr>
          <w:p w14:paraId="418A23E8" w14:textId="3783352A" w:rsidR="005B40D1" w:rsidRPr="00CE23E7" w:rsidRDefault="005B40D1" w:rsidP="005B40D1">
            <w:pPr>
              <w:pStyle w:val="Corpodetexto"/>
              <w:ind w:left="0" w:right="119" w:firstLine="0"/>
              <w:jc w:val="both"/>
              <w:rPr>
                <w:rFonts w:asciiTheme="minorHAnsi" w:hAnsiTheme="minorHAnsi" w:cstheme="minorHAnsi"/>
                <w:color w:val="0070C0"/>
                <w:w w:val="105"/>
              </w:rPr>
            </w:pPr>
            <w:bookmarkStart w:id="0" w:name="_Hlk133238689"/>
            <w:r w:rsidRPr="00F36191">
              <w:rPr>
                <w:rFonts w:asciiTheme="minorHAnsi" w:eastAsiaTheme="minorHAnsi" w:hAnsiTheme="minorHAnsi" w:cstheme="minorHAnsi"/>
                <w:lang w:val="pt-BR"/>
              </w:rPr>
              <w:t xml:space="preserve">Art. 404. </w:t>
            </w:r>
            <w:r w:rsidR="00F36191" w:rsidRPr="00CE23E7">
              <w:rPr>
                <w:rFonts w:asciiTheme="minorHAnsi" w:eastAsiaTheme="minorHAnsi" w:hAnsiTheme="minorHAnsi" w:cstheme="minorHAnsi"/>
                <w:lang w:val="pt-BR"/>
              </w:rPr>
              <w:t xml:space="preserve">A Previc, sem prejuízo da adoção das medidas prudenciais </w:t>
            </w:r>
            <w:r w:rsidR="00F36191" w:rsidRPr="00F36191">
              <w:rPr>
                <w:rFonts w:asciiTheme="minorHAnsi" w:eastAsiaTheme="minorHAnsi" w:hAnsiTheme="minorHAnsi" w:cstheme="minorHAnsi"/>
                <w:color w:val="0070C0"/>
                <w:lang w:val="pt-BR"/>
              </w:rPr>
              <w:t>dispostas</w:t>
            </w:r>
            <w:r w:rsidR="00F36191" w:rsidRPr="00CE23E7">
              <w:rPr>
                <w:rFonts w:asciiTheme="minorHAnsi" w:eastAsiaTheme="minorHAnsi" w:hAnsiTheme="minorHAnsi" w:cstheme="minorHAnsi"/>
                <w:lang w:val="pt-BR"/>
              </w:rPr>
              <w:t xml:space="preserve"> no </w:t>
            </w:r>
            <w:r w:rsidR="00F36191" w:rsidRPr="00F36191">
              <w:rPr>
                <w:rFonts w:asciiTheme="minorHAnsi" w:eastAsiaTheme="minorHAnsi" w:hAnsiTheme="minorHAnsi" w:cstheme="minorHAnsi"/>
                <w:color w:val="0070C0"/>
                <w:highlight w:val="yellow"/>
                <w:lang w:val="pt-BR"/>
              </w:rPr>
              <w:t>art. 403</w:t>
            </w:r>
            <w:r w:rsidR="00F36191" w:rsidRPr="00CE23E7">
              <w:rPr>
                <w:rFonts w:asciiTheme="minorHAnsi" w:eastAsiaTheme="minorHAnsi" w:hAnsiTheme="minorHAnsi" w:cstheme="minorHAnsi"/>
                <w:lang w:val="pt-BR"/>
              </w:rPr>
              <w:t xml:space="preserve">, </w:t>
            </w:r>
            <w:r w:rsidR="00596B24" w:rsidRPr="00596B24">
              <w:rPr>
                <w:rFonts w:asciiTheme="minorHAnsi" w:eastAsiaTheme="minorHAnsi" w:hAnsiTheme="minorHAnsi" w:cstheme="minorHAnsi"/>
                <w:color w:val="0070C0"/>
                <w:lang w:val="pt-BR"/>
              </w:rPr>
              <w:t>considerando a</w:t>
            </w:r>
            <w:r w:rsidR="00F36191" w:rsidRPr="00596B24">
              <w:rPr>
                <w:rFonts w:asciiTheme="minorHAnsi" w:eastAsiaTheme="minorHAnsi" w:hAnsiTheme="minorHAnsi" w:cstheme="minorHAnsi"/>
                <w:color w:val="0070C0"/>
                <w:lang w:val="pt-BR"/>
              </w:rPr>
              <w:t>s</w:t>
            </w:r>
            <w:r w:rsidR="00F36191" w:rsidRPr="00CE23E7">
              <w:rPr>
                <w:rFonts w:asciiTheme="minorHAnsi" w:eastAsiaTheme="minorHAnsi" w:hAnsiTheme="minorHAnsi" w:cstheme="minorHAnsi"/>
                <w:lang w:val="pt-BR"/>
              </w:rPr>
              <w:t xml:space="preserve"> situações previstas no </w:t>
            </w:r>
            <w:r w:rsidR="00F36191" w:rsidRPr="00F36191">
              <w:rPr>
                <w:rFonts w:asciiTheme="minorHAnsi" w:eastAsiaTheme="minorHAnsi" w:hAnsiTheme="minorHAnsi" w:cstheme="minorHAnsi"/>
                <w:color w:val="0070C0"/>
                <w:highlight w:val="yellow"/>
                <w:lang w:val="pt-BR"/>
              </w:rPr>
              <w:t>art. 402</w:t>
            </w:r>
            <w:r w:rsidR="00F36191" w:rsidRPr="00CE23E7">
              <w:rPr>
                <w:rFonts w:asciiTheme="minorHAnsi" w:eastAsiaTheme="minorHAnsi" w:hAnsiTheme="minorHAnsi" w:cstheme="minorHAnsi"/>
                <w:lang w:val="pt-BR"/>
              </w:rPr>
              <w:t>, pode convocar os representantes legais da EFPC para:</w:t>
            </w:r>
            <w:bookmarkEnd w:id="0"/>
          </w:p>
        </w:tc>
        <w:tc>
          <w:tcPr>
            <w:tcW w:w="4587" w:type="dxa"/>
          </w:tcPr>
          <w:p w14:paraId="6B905C50" w14:textId="5374E553" w:rsidR="005B40D1" w:rsidRPr="00CE23E7" w:rsidRDefault="00596B24" w:rsidP="005B40D1">
            <w:pPr>
              <w:spacing w:before="120" w:after="120"/>
              <w:jc w:val="both"/>
              <w:rPr>
                <w:rFonts w:eastAsia="Times New Roman" w:cstheme="minorHAnsi"/>
                <w:sz w:val="24"/>
                <w:szCs w:val="24"/>
                <w:lang w:eastAsia="pt-BR"/>
              </w:rPr>
            </w:pPr>
            <w:r>
              <w:rPr>
                <w:rFonts w:eastAsia="Times New Roman" w:cstheme="minorHAnsi"/>
                <w:sz w:val="24"/>
                <w:szCs w:val="24"/>
                <w:lang w:eastAsia="pt-BR"/>
              </w:rPr>
              <w:t>Ajuste redacional para compreensão.</w:t>
            </w:r>
          </w:p>
        </w:tc>
      </w:tr>
      <w:tr w:rsidR="005B40D1" w:rsidRPr="00CE23E7" w14:paraId="57813E20" w14:textId="77777777" w:rsidTr="00155D61">
        <w:tc>
          <w:tcPr>
            <w:tcW w:w="5052" w:type="dxa"/>
            <w:gridSpan w:val="2"/>
          </w:tcPr>
          <w:p w14:paraId="5087FADE" w14:textId="2B28C209"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007E4D23">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prestar</w:t>
            </w:r>
            <w:proofErr w:type="gramEnd"/>
            <w:r w:rsidRPr="00CE23E7">
              <w:rPr>
                <w:rFonts w:cstheme="minorHAnsi"/>
                <w:sz w:val="24"/>
                <w:szCs w:val="24"/>
              </w:rPr>
              <w:t xml:space="preserve"> esclarecimentos sobre as causas da situação que ensejou a adoção de medidas prudenciais preventivas;</w:t>
            </w:r>
          </w:p>
        </w:tc>
        <w:tc>
          <w:tcPr>
            <w:tcW w:w="4877" w:type="dxa"/>
          </w:tcPr>
          <w:p w14:paraId="0BAFF06B" w14:textId="77777777" w:rsidR="005B40D1" w:rsidRPr="00CE23E7" w:rsidRDefault="005B40D1" w:rsidP="005B40D1">
            <w:pPr>
              <w:tabs>
                <w:tab w:val="left" w:pos="1398"/>
              </w:tabs>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prestar</w:t>
            </w:r>
            <w:proofErr w:type="gramEnd"/>
            <w:r w:rsidRPr="00CE23E7">
              <w:rPr>
                <w:rFonts w:cstheme="minorHAnsi"/>
                <w:sz w:val="24"/>
                <w:szCs w:val="24"/>
              </w:rPr>
              <w:t xml:space="preserve"> esclarecimentos sobre as causas da situação que ensejou a adoção de medidas prudenciais preventivas;</w:t>
            </w:r>
          </w:p>
        </w:tc>
        <w:tc>
          <w:tcPr>
            <w:tcW w:w="4587" w:type="dxa"/>
          </w:tcPr>
          <w:p w14:paraId="77A6DD35" w14:textId="77777777" w:rsidR="005B40D1" w:rsidRPr="00CE23E7" w:rsidRDefault="005B40D1" w:rsidP="005B40D1">
            <w:pPr>
              <w:spacing w:before="120" w:after="120"/>
              <w:jc w:val="both"/>
              <w:rPr>
                <w:rFonts w:cstheme="minorHAnsi"/>
                <w:sz w:val="24"/>
                <w:szCs w:val="24"/>
              </w:rPr>
            </w:pPr>
          </w:p>
        </w:tc>
      </w:tr>
      <w:tr w:rsidR="005B40D1" w:rsidRPr="00CE23E7" w14:paraId="5543545F" w14:textId="77777777" w:rsidTr="00155D61">
        <w:tc>
          <w:tcPr>
            <w:tcW w:w="5052" w:type="dxa"/>
            <w:gridSpan w:val="2"/>
          </w:tcPr>
          <w:p w14:paraId="143945D7" w14:textId="421D0752" w:rsidR="005B40D1" w:rsidRPr="00CE23E7" w:rsidRDefault="005B40D1" w:rsidP="005B40D1">
            <w:pPr>
              <w:spacing w:before="120" w:after="120"/>
              <w:jc w:val="both"/>
              <w:rPr>
                <w:rFonts w:cstheme="minorHAnsi"/>
                <w:sz w:val="24"/>
                <w:szCs w:val="24"/>
              </w:rPr>
            </w:pPr>
            <w:bookmarkStart w:id="1" w:name="_Hlk113898550"/>
            <w:r w:rsidRPr="00CE23E7">
              <w:rPr>
                <w:rFonts w:cstheme="minorHAnsi"/>
                <w:sz w:val="24"/>
                <w:szCs w:val="24"/>
              </w:rPr>
              <w:t>II</w:t>
            </w:r>
            <w:r w:rsidR="007E4D23">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apresentar</w:t>
            </w:r>
            <w:proofErr w:type="gramEnd"/>
            <w:r w:rsidRPr="00CE23E7">
              <w:rPr>
                <w:rFonts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tc>
        <w:tc>
          <w:tcPr>
            <w:tcW w:w="4877" w:type="dxa"/>
          </w:tcPr>
          <w:p w14:paraId="7439186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apresentar</w:t>
            </w:r>
            <w:proofErr w:type="gramEnd"/>
            <w:r w:rsidRPr="00CE23E7">
              <w:rPr>
                <w:rFonts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tc>
        <w:tc>
          <w:tcPr>
            <w:tcW w:w="4587" w:type="dxa"/>
          </w:tcPr>
          <w:p w14:paraId="4D6921D2"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3F821D48" w14:textId="77777777" w:rsidTr="00155D61">
        <w:tc>
          <w:tcPr>
            <w:tcW w:w="5052" w:type="dxa"/>
            <w:gridSpan w:val="2"/>
          </w:tcPr>
          <w:p w14:paraId="4EF8FF21" w14:textId="11ECF536" w:rsidR="005B40D1" w:rsidRPr="00CE23E7" w:rsidRDefault="005B40D1" w:rsidP="000D07E6">
            <w:pPr>
              <w:spacing w:before="120" w:after="120"/>
              <w:jc w:val="both"/>
              <w:rPr>
                <w:rFonts w:cstheme="minorHAnsi"/>
                <w:sz w:val="24"/>
                <w:szCs w:val="24"/>
              </w:rPr>
            </w:pPr>
            <w:bookmarkStart w:id="2" w:name="_Hlk113898565"/>
            <w:bookmarkEnd w:id="1"/>
            <w:r w:rsidRPr="00CE23E7">
              <w:rPr>
                <w:rFonts w:cstheme="minorHAnsi"/>
                <w:sz w:val="24"/>
                <w:szCs w:val="24"/>
              </w:rPr>
              <w:t>§ 1º O plano de que trata o inciso II deverá ser aprovado pela Diretoria Executiva e pelo Conselho Deliberativo, com a ciência do Conselho Fiscal e do Comitê de Auditoria, se houver.</w:t>
            </w:r>
          </w:p>
        </w:tc>
        <w:tc>
          <w:tcPr>
            <w:tcW w:w="4877" w:type="dxa"/>
          </w:tcPr>
          <w:p w14:paraId="2DB91378" w14:textId="463FA014" w:rsidR="005B40D1" w:rsidRPr="00CE23E7" w:rsidRDefault="005B40D1" w:rsidP="000D07E6">
            <w:pPr>
              <w:spacing w:before="120" w:after="120"/>
              <w:jc w:val="both"/>
              <w:rPr>
                <w:rFonts w:cstheme="minorHAnsi"/>
                <w:sz w:val="24"/>
                <w:szCs w:val="24"/>
              </w:rPr>
            </w:pPr>
            <w:r w:rsidRPr="00CE23E7">
              <w:rPr>
                <w:rFonts w:cstheme="minorHAnsi"/>
                <w:sz w:val="24"/>
                <w:szCs w:val="24"/>
              </w:rPr>
              <w:t xml:space="preserve">§ 1º O plano de que trata o inciso II </w:t>
            </w:r>
            <w:r w:rsidRPr="007E4D23">
              <w:rPr>
                <w:rFonts w:cstheme="minorHAnsi"/>
                <w:color w:val="0070C0"/>
                <w:sz w:val="24"/>
                <w:szCs w:val="24"/>
              </w:rPr>
              <w:t>deve</w:t>
            </w:r>
            <w:r w:rsidRPr="00CE23E7">
              <w:rPr>
                <w:rFonts w:cstheme="minorHAnsi"/>
                <w:sz w:val="24"/>
                <w:szCs w:val="24"/>
              </w:rPr>
              <w:t xml:space="preserve"> ser aprovado pela Diretoria Executiva e pelo Conselho Deliberativo, com a ciência do Conselho Fiscal e do Comitê de Auditoria, se houver.</w:t>
            </w:r>
          </w:p>
        </w:tc>
        <w:tc>
          <w:tcPr>
            <w:tcW w:w="4587" w:type="dxa"/>
          </w:tcPr>
          <w:p w14:paraId="302CBE02" w14:textId="42B8D531" w:rsidR="005B40D1" w:rsidRPr="00CE23E7" w:rsidRDefault="007E4D23" w:rsidP="005B40D1">
            <w:pPr>
              <w:spacing w:before="120" w:after="120"/>
              <w:jc w:val="both"/>
              <w:rPr>
                <w:rFonts w:eastAsia="Times New Roman" w:cstheme="minorHAnsi"/>
                <w:sz w:val="24"/>
                <w:szCs w:val="24"/>
                <w:lang w:eastAsia="pt-BR"/>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bookmarkEnd w:id="2"/>
      <w:tr w:rsidR="005B40D1" w:rsidRPr="00CE23E7" w14:paraId="4949DB65" w14:textId="77777777" w:rsidTr="00155D61">
        <w:tc>
          <w:tcPr>
            <w:tcW w:w="5052" w:type="dxa"/>
            <w:gridSpan w:val="2"/>
          </w:tcPr>
          <w:p w14:paraId="7DAA22B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A Previc poderá determinar que o auditor independente responsável pela auditoria das demonstrações contábeis da entidade elabore relatórios de acompanhamento da execução do plano mencionado no inciso II.</w:t>
            </w:r>
          </w:p>
          <w:p w14:paraId="03033608" w14:textId="77777777" w:rsidR="005B40D1" w:rsidRPr="00CE23E7" w:rsidRDefault="005B40D1" w:rsidP="005B40D1">
            <w:pPr>
              <w:spacing w:before="120" w:after="120"/>
              <w:jc w:val="both"/>
              <w:rPr>
                <w:rFonts w:cstheme="minorHAnsi"/>
                <w:sz w:val="24"/>
                <w:szCs w:val="24"/>
              </w:rPr>
            </w:pPr>
          </w:p>
        </w:tc>
        <w:tc>
          <w:tcPr>
            <w:tcW w:w="4877" w:type="dxa"/>
          </w:tcPr>
          <w:p w14:paraId="2D3C792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Previc </w:t>
            </w:r>
            <w:r w:rsidRPr="00B8576B">
              <w:rPr>
                <w:rFonts w:cstheme="minorHAnsi"/>
                <w:color w:val="0070C0"/>
                <w:sz w:val="24"/>
                <w:szCs w:val="24"/>
              </w:rPr>
              <w:t>pode</w:t>
            </w:r>
            <w:r w:rsidRPr="00CE23E7">
              <w:rPr>
                <w:rFonts w:cstheme="minorHAnsi"/>
                <w:sz w:val="24"/>
                <w:szCs w:val="24"/>
              </w:rPr>
              <w:t xml:space="preserve"> determinar que o auditor independente responsável pela auditoria das demonstrações contábeis da entidade elabore relatórios de acompanhamento da execução do plano mencionado no inciso II.</w:t>
            </w:r>
          </w:p>
          <w:p w14:paraId="040048AE" w14:textId="77777777" w:rsidR="005B40D1" w:rsidRPr="00CE23E7" w:rsidRDefault="005B40D1" w:rsidP="005B40D1">
            <w:pPr>
              <w:spacing w:before="120" w:after="120"/>
              <w:jc w:val="center"/>
              <w:rPr>
                <w:rFonts w:cstheme="minorHAnsi"/>
                <w:strike/>
                <w:sz w:val="24"/>
                <w:szCs w:val="24"/>
              </w:rPr>
            </w:pPr>
          </w:p>
        </w:tc>
        <w:tc>
          <w:tcPr>
            <w:tcW w:w="4587" w:type="dxa"/>
          </w:tcPr>
          <w:p w14:paraId="19F0E33A" w14:textId="3133310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0D07E6" w:rsidRPr="00CE23E7" w14:paraId="0718571B" w14:textId="77777777" w:rsidTr="00155D61">
        <w:tc>
          <w:tcPr>
            <w:tcW w:w="5052" w:type="dxa"/>
            <w:gridSpan w:val="2"/>
          </w:tcPr>
          <w:p w14:paraId="51FE12BF" w14:textId="62653717" w:rsidR="000D07E6" w:rsidRPr="00CE23E7" w:rsidRDefault="000D07E6" w:rsidP="005B40D1">
            <w:pPr>
              <w:spacing w:before="120" w:after="120"/>
              <w:jc w:val="both"/>
              <w:rPr>
                <w:rFonts w:cstheme="minorHAnsi"/>
                <w:sz w:val="24"/>
                <w:szCs w:val="24"/>
              </w:rPr>
            </w:pPr>
            <w:r>
              <w:rPr>
                <w:sz w:val="23"/>
                <w:szCs w:val="23"/>
              </w:rPr>
              <w:lastRenderedPageBreak/>
              <w:t>§ 3º Aplicam-se ao disposto neste artigo os seguintes procedimentos:</w:t>
            </w:r>
          </w:p>
        </w:tc>
        <w:tc>
          <w:tcPr>
            <w:tcW w:w="4877" w:type="dxa"/>
          </w:tcPr>
          <w:p w14:paraId="1B2208EC" w14:textId="031A5D61" w:rsidR="000D07E6" w:rsidRPr="00CE23E7" w:rsidRDefault="000D07E6" w:rsidP="005B40D1">
            <w:pPr>
              <w:spacing w:before="120" w:after="120"/>
              <w:jc w:val="both"/>
              <w:rPr>
                <w:rFonts w:cstheme="minorHAnsi"/>
                <w:sz w:val="24"/>
                <w:szCs w:val="24"/>
              </w:rPr>
            </w:pPr>
            <w:bookmarkStart w:id="3" w:name="_Hlk132804020"/>
            <w:r>
              <w:rPr>
                <w:sz w:val="23"/>
                <w:szCs w:val="23"/>
              </w:rPr>
              <w:t xml:space="preserve">§ 3º Aplicam-se ao disposto </w:t>
            </w:r>
            <w:r w:rsidR="00DA08D4">
              <w:rPr>
                <w:sz w:val="23"/>
                <w:szCs w:val="23"/>
              </w:rPr>
              <w:t xml:space="preserve">no </w:t>
            </w:r>
            <w:r w:rsidR="00DA08D4" w:rsidRPr="00DA08D4">
              <w:rPr>
                <w:b/>
                <w:bCs/>
                <w:sz w:val="23"/>
                <w:szCs w:val="23"/>
              </w:rPr>
              <w:t>caput</w:t>
            </w:r>
            <w:r>
              <w:rPr>
                <w:sz w:val="23"/>
                <w:szCs w:val="23"/>
              </w:rPr>
              <w:t xml:space="preserve"> os seguintes procedimentos:</w:t>
            </w:r>
            <w:bookmarkEnd w:id="3"/>
          </w:p>
        </w:tc>
        <w:tc>
          <w:tcPr>
            <w:tcW w:w="4587" w:type="dxa"/>
          </w:tcPr>
          <w:p w14:paraId="03BD0FEB" w14:textId="77777777" w:rsidR="000D07E6" w:rsidRPr="00CE23E7" w:rsidRDefault="000D07E6" w:rsidP="005B40D1">
            <w:pPr>
              <w:spacing w:before="120" w:after="120"/>
              <w:jc w:val="both"/>
              <w:rPr>
                <w:rFonts w:cstheme="minorHAnsi"/>
                <w:sz w:val="24"/>
                <w:szCs w:val="24"/>
              </w:rPr>
            </w:pPr>
          </w:p>
        </w:tc>
      </w:tr>
      <w:tr w:rsidR="005B40D1" w:rsidRPr="00CE23E7" w14:paraId="77343141" w14:textId="77777777" w:rsidTr="00155D61">
        <w:tc>
          <w:tcPr>
            <w:tcW w:w="5052" w:type="dxa"/>
            <w:gridSpan w:val="2"/>
          </w:tcPr>
          <w:p w14:paraId="31729B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comparecimento dos representantes deverá ocorrer no prazo máximo de dez dias contados da data da convocação, que poderá ser formalizado em termo específico lavrado pela Previc;</w:t>
            </w:r>
          </w:p>
        </w:tc>
        <w:tc>
          <w:tcPr>
            <w:tcW w:w="4877" w:type="dxa"/>
          </w:tcPr>
          <w:p w14:paraId="14CF76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comparecimento dos representantes deve ocorrer no prazo máximo de dez dias contados da data da convocação, que </w:t>
            </w:r>
            <w:r w:rsidRPr="004E11B8">
              <w:rPr>
                <w:rFonts w:cstheme="minorHAnsi"/>
                <w:color w:val="0070C0"/>
                <w:sz w:val="24"/>
                <w:szCs w:val="24"/>
              </w:rPr>
              <w:t>pode</w:t>
            </w:r>
            <w:r w:rsidRPr="00CE23E7">
              <w:rPr>
                <w:rFonts w:cstheme="minorHAnsi"/>
                <w:color w:val="00B0F0"/>
                <w:sz w:val="24"/>
                <w:szCs w:val="24"/>
              </w:rPr>
              <w:t xml:space="preserve"> </w:t>
            </w:r>
            <w:r w:rsidRPr="00CE23E7">
              <w:rPr>
                <w:rFonts w:cstheme="minorHAnsi"/>
                <w:sz w:val="24"/>
                <w:szCs w:val="24"/>
              </w:rPr>
              <w:t>ser formalizado em termo específico lavrado pela Previc;</w:t>
            </w:r>
          </w:p>
        </w:tc>
        <w:tc>
          <w:tcPr>
            <w:tcW w:w="4587" w:type="dxa"/>
          </w:tcPr>
          <w:p w14:paraId="75EF44ED" w14:textId="585173E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5F40E5F8" w14:textId="77777777" w:rsidTr="00155D61">
        <w:tc>
          <w:tcPr>
            <w:tcW w:w="5052" w:type="dxa"/>
            <w:gridSpan w:val="2"/>
          </w:tcPr>
          <w:p w14:paraId="28527FE1" w14:textId="53E483EE"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007E4D23">
              <w:rPr>
                <w:rFonts w:cstheme="minorHAnsi"/>
                <w:sz w:val="24"/>
                <w:szCs w:val="24"/>
              </w:rPr>
              <w:t xml:space="preserve"> </w:t>
            </w:r>
            <w:proofErr w:type="gramStart"/>
            <w:r w:rsidRPr="00CE23E7">
              <w:rPr>
                <w:rFonts w:cstheme="minorHAnsi"/>
                <w:sz w:val="24"/>
                <w:szCs w:val="24"/>
              </w:rPr>
              <w:t>-  o</w:t>
            </w:r>
            <w:proofErr w:type="gramEnd"/>
            <w:r w:rsidRPr="00CE23E7">
              <w:rPr>
                <w:rFonts w:cstheme="minorHAnsi"/>
                <w:sz w:val="24"/>
                <w:szCs w:val="24"/>
              </w:rPr>
              <w:t xml:space="preserve"> plano deverá ser apresentado à Previc no prazo por ela estabelecido, o qual não deverá ser superior a sessenta dias, contado da data da convocação referida no inciso anterior;</w:t>
            </w:r>
          </w:p>
        </w:tc>
        <w:tc>
          <w:tcPr>
            <w:tcW w:w="4877" w:type="dxa"/>
          </w:tcPr>
          <w:p w14:paraId="0000988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w:t>
            </w:r>
            <w:proofErr w:type="gramStart"/>
            <w:r w:rsidRPr="00CE23E7">
              <w:rPr>
                <w:rFonts w:cstheme="minorHAnsi"/>
                <w:sz w:val="24"/>
                <w:szCs w:val="24"/>
              </w:rPr>
              <w:t>-  o</w:t>
            </w:r>
            <w:proofErr w:type="gramEnd"/>
            <w:r w:rsidRPr="00CE23E7">
              <w:rPr>
                <w:rFonts w:cstheme="minorHAnsi"/>
                <w:sz w:val="24"/>
                <w:szCs w:val="24"/>
              </w:rPr>
              <w:t xml:space="preserve"> plano </w:t>
            </w:r>
            <w:r w:rsidRPr="004E11B8">
              <w:rPr>
                <w:rFonts w:cstheme="minorHAnsi"/>
                <w:color w:val="0070C0"/>
                <w:sz w:val="24"/>
                <w:szCs w:val="24"/>
              </w:rPr>
              <w:t>deve</w:t>
            </w:r>
            <w:r w:rsidRPr="00CE23E7">
              <w:rPr>
                <w:rFonts w:cstheme="minorHAnsi"/>
                <w:color w:val="00B0F0"/>
                <w:sz w:val="24"/>
                <w:szCs w:val="24"/>
              </w:rPr>
              <w:t xml:space="preserve"> </w:t>
            </w:r>
            <w:r w:rsidRPr="00CE23E7">
              <w:rPr>
                <w:rFonts w:cstheme="minorHAnsi"/>
                <w:sz w:val="24"/>
                <w:szCs w:val="24"/>
              </w:rPr>
              <w:t xml:space="preserve">ser apresentado à Previc no prazo por ela estabelecido, o qual não </w:t>
            </w:r>
            <w:r w:rsidRPr="004E11B8">
              <w:rPr>
                <w:rFonts w:cstheme="minorHAnsi"/>
                <w:color w:val="0070C0"/>
                <w:sz w:val="24"/>
                <w:szCs w:val="24"/>
              </w:rPr>
              <w:t>deve</w:t>
            </w:r>
            <w:r w:rsidRPr="00CE23E7">
              <w:rPr>
                <w:rFonts w:cstheme="minorHAnsi"/>
                <w:color w:val="00B0F0"/>
                <w:sz w:val="24"/>
                <w:szCs w:val="24"/>
              </w:rPr>
              <w:t xml:space="preserve"> </w:t>
            </w:r>
            <w:r w:rsidRPr="00CE23E7">
              <w:rPr>
                <w:rFonts w:cstheme="minorHAnsi"/>
                <w:sz w:val="24"/>
                <w:szCs w:val="24"/>
              </w:rPr>
              <w:t>ser superior a sessenta dias, contado da data da convocação referida no inciso anterior;</w:t>
            </w:r>
          </w:p>
        </w:tc>
        <w:tc>
          <w:tcPr>
            <w:tcW w:w="4587" w:type="dxa"/>
          </w:tcPr>
          <w:p w14:paraId="31E953CE" w14:textId="2ED4F041"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0E09D63E" w14:textId="77777777" w:rsidTr="00155D61">
        <w:tc>
          <w:tcPr>
            <w:tcW w:w="5052" w:type="dxa"/>
            <w:gridSpan w:val="2"/>
          </w:tcPr>
          <w:p w14:paraId="57C3447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 plano deverá ser executado no prazo aprovado pela Previc.</w:t>
            </w:r>
          </w:p>
        </w:tc>
        <w:tc>
          <w:tcPr>
            <w:tcW w:w="4877" w:type="dxa"/>
          </w:tcPr>
          <w:p w14:paraId="79258BB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plano </w:t>
            </w:r>
            <w:r w:rsidRPr="004E11B8">
              <w:rPr>
                <w:rFonts w:cstheme="minorHAnsi"/>
                <w:color w:val="0070C0"/>
                <w:sz w:val="24"/>
                <w:szCs w:val="24"/>
              </w:rPr>
              <w:t>deve</w:t>
            </w:r>
            <w:r w:rsidRPr="00CE23E7">
              <w:rPr>
                <w:rFonts w:cstheme="minorHAnsi"/>
                <w:sz w:val="24"/>
                <w:szCs w:val="24"/>
              </w:rPr>
              <w:t xml:space="preserve"> ser executado no prazo aprovado pela Previc.</w:t>
            </w:r>
          </w:p>
        </w:tc>
        <w:tc>
          <w:tcPr>
            <w:tcW w:w="4587" w:type="dxa"/>
          </w:tcPr>
          <w:p w14:paraId="306E2EE5" w14:textId="2882D14B" w:rsidR="005B40D1" w:rsidRPr="00CE23E7" w:rsidRDefault="007E4D23"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 xml:space="preserve"> do tempo verbal</w:t>
            </w:r>
            <w:r w:rsidRPr="00CE23E7">
              <w:rPr>
                <w:rFonts w:cstheme="minorHAnsi"/>
                <w:sz w:val="24"/>
                <w:szCs w:val="24"/>
              </w:rPr>
              <w:t>.</w:t>
            </w:r>
          </w:p>
        </w:tc>
      </w:tr>
      <w:tr w:rsidR="005B40D1" w:rsidRPr="00CE23E7" w14:paraId="3A761918" w14:textId="77777777" w:rsidTr="00155D61">
        <w:tc>
          <w:tcPr>
            <w:tcW w:w="5052" w:type="dxa"/>
            <w:gridSpan w:val="2"/>
          </w:tcPr>
          <w:p w14:paraId="2A6CD4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5º Esta Instrução entra em vigor na data de sua publicação.</w:t>
            </w:r>
          </w:p>
        </w:tc>
        <w:tc>
          <w:tcPr>
            <w:tcW w:w="4877" w:type="dxa"/>
          </w:tcPr>
          <w:p w14:paraId="2C1593E7" w14:textId="4660D6E9" w:rsidR="005B40D1" w:rsidRPr="00CE23E7" w:rsidRDefault="005B40D1" w:rsidP="005B40D1">
            <w:pPr>
              <w:pStyle w:val="Corpodetexto"/>
              <w:spacing w:before="120"/>
              <w:rPr>
                <w:rFonts w:asciiTheme="minorHAnsi" w:hAnsiTheme="minorHAnsi" w:cstheme="minorHAnsi"/>
              </w:rPr>
            </w:pPr>
          </w:p>
        </w:tc>
        <w:tc>
          <w:tcPr>
            <w:tcW w:w="4587" w:type="dxa"/>
          </w:tcPr>
          <w:p w14:paraId="52D7C38F" w14:textId="68349CA5" w:rsidR="005B40D1" w:rsidRPr="00CE23E7" w:rsidRDefault="005B40D1" w:rsidP="005B40D1">
            <w:pPr>
              <w:spacing w:before="120" w:after="120"/>
              <w:jc w:val="both"/>
              <w:rPr>
                <w:rFonts w:cstheme="minorHAnsi"/>
                <w:sz w:val="24"/>
                <w:szCs w:val="24"/>
              </w:rPr>
            </w:pPr>
            <w:r w:rsidRPr="00CE23E7">
              <w:rPr>
                <w:rFonts w:cstheme="minorHAnsi"/>
                <w:sz w:val="24"/>
                <w:szCs w:val="24"/>
              </w:rPr>
              <w:t>Exclu</w:t>
            </w:r>
            <w:r w:rsidR="000D07E6">
              <w:rPr>
                <w:rFonts w:cstheme="minorHAnsi"/>
                <w:sz w:val="24"/>
                <w:szCs w:val="24"/>
              </w:rPr>
              <w:t xml:space="preserve">ído </w:t>
            </w:r>
            <w:r w:rsidR="007E4D23">
              <w:rPr>
                <w:rFonts w:cstheme="minorHAnsi"/>
                <w:sz w:val="24"/>
                <w:szCs w:val="24"/>
              </w:rPr>
              <w:t>por perda de objeto.</w:t>
            </w:r>
          </w:p>
        </w:tc>
      </w:tr>
      <w:tr w:rsidR="005B40D1" w:rsidRPr="00CE23E7" w14:paraId="7442F11F" w14:textId="77777777" w:rsidTr="00155D61">
        <w:tc>
          <w:tcPr>
            <w:tcW w:w="5052" w:type="dxa"/>
            <w:gridSpan w:val="2"/>
          </w:tcPr>
          <w:p w14:paraId="5FAD86E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FABIO HENRIQUE DE SOUSA COELHO</w:t>
            </w:r>
          </w:p>
          <w:p w14:paraId="1F1C6BC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Diretor-Superintendente Substituto</w:t>
            </w:r>
          </w:p>
        </w:tc>
        <w:tc>
          <w:tcPr>
            <w:tcW w:w="4877" w:type="dxa"/>
          </w:tcPr>
          <w:p w14:paraId="205FD62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587" w:type="dxa"/>
          </w:tcPr>
          <w:p w14:paraId="17A6C792" w14:textId="3F8B3BE7" w:rsidR="005B40D1" w:rsidRPr="00CE23E7" w:rsidRDefault="007E4D23" w:rsidP="005B40D1">
            <w:pPr>
              <w:spacing w:before="120" w:after="120"/>
              <w:jc w:val="both"/>
              <w:rPr>
                <w:rFonts w:cstheme="minorHAnsi"/>
                <w:sz w:val="24"/>
                <w:szCs w:val="24"/>
              </w:rPr>
            </w:pPr>
            <w:r w:rsidRPr="00CE23E7">
              <w:rPr>
                <w:rFonts w:cstheme="minorHAnsi"/>
                <w:sz w:val="24"/>
                <w:szCs w:val="24"/>
              </w:rPr>
              <w:t>Exclu</w:t>
            </w:r>
            <w:r>
              <w:rPr>
                <w:rFonts w:cstheme="minorHAnsi"/>
                <w:sz w:val="24"/>
                <w:szCs w:val="24"/>
              </w:rPr>
              <w:t>ído por perda de objeto.</w:t>
            </w:r>
          </w:p>
        </w:tc>
      </w:tr>
      <w:tr w:rsidR="005B40D1" w:rsidRPr="00CE23E7" w14:paraId="09470312" w14:textId="77777777" w:rsidTr="00753D33">
        <w:tc>
          <w:tcPr>
            <w:tcW w:w="5052" w:type="dxa"/>
            <w:gridSpan w:val="2"/>
            <w:shd w:val="clear" w:color="auto" w:fill="E7E6E6" w:themeFill="background2"/>
          </w:tcPr>
          <w:p w14:paraId="47291E3C" w14:textId="30314F3A" w:rsidR="005B40D1" w:rsidRPr="004E11B8" w:rsidRDefault="00127307" w:rsidP="00753D33">
            <w:pPr>
              <w:rPr>
                <w:rFonts w:cstheme="minorHAnsi"/>
                <w:b/>
                <w:bCs/>
                <w:sz w:val="24"/>
                <w:szCs w:val="24"/>
              </w:rPr>
            </w:pPr>
            <w:r>
              <w:rPr>
                <w:rFonts w:cstheme="minorHAnsi"/>
                <w:b/>
                <w:bCs/>
                <w:sz w:val="24"/>
                <w:szCs w:val="24"/>
              </w:rPr>
              <w:t xml:space="preserve">Instrução </w:t>
            </w:r>
            <w:r w:rsidR="00753D33">
              <w:rPr>
                <w:rFonts w:cstheme="minorHAnsi"/>
                <w:b/>
                <w:bCs/>
                <w:sz w:val="24"/>
                <w:szCs w:val="24"/>
              </w:rPr>
              <w:t>N</w:t>
            </w:r>
            <w:r>
              <w:rPr>
                <w:rFonts w:cstheme="minorHAnsi"/>
                <w:b/>
                <w:bCs/>
                <w:sz w:val="24"/>
                <w:szCs w:val="24"/>
              </w:rPr>
              <w:t>ormativa</w:t>
            </w:r>
            <w:r w:rsidR="005B40D1" w:rsidRPr="004E11B8">
              <w:rPr>
                <w:rFonts w:cstheme="minorHAnsi"/>
                <w:b/>
                <w:bCs/>
                <w:sz w:val="24"/>
                <w:szCs w:val="24"/>
              </w:rPr>
              <w:t xml:space="preserve"> </w:t>
            </w:r>
            <w:r>
              <w:rPr>
                <w:rFonts w:cstheme="minorHAnsi"/>
                <w:b/>
                <w:bCs/>
                <w:sz w:val="24"/>
                <w:szCs w:val="24"/>
              </w:rPr>
              <w:t>Previc</w:t>
            </w:r>
            <w:r w:rsidR="005B40D1" w:rsidRPr="004E11B8">
              <w:rPr>
                <w:rFonts w:cstheme="minorHAnsi"/>
                <w:b/>
                <w:bCs/>
                <w:sz w:val="24"/>
                <w:szCs w:val="24"/>
              </w:rPr>
              <w:t xml:space="preserve"> </w:t>
            </w:r>
            <w:r>
              <w:rPr>
                <w:rFonts w:cstheme="minorHAnsi"/>
                <w:b/>
                <w:bCs/>
                <w:sz w:val="24"/>
                <w:szCs w:val="24"/>
              </w:rPr>
              <w:t>n</w:t>
            </w:r>
            <w:r w:rsidR="005B40D1" w:rsidRPr="004E11B8">
              <w:rPr>
                <w:rFonts w:cstheme="minorHAnsi"/>
                <w:b/>
                <w:bCs/>
                <w:sz w:val="24"/>
                <w:szCs w:val="24"/>
              </w:rPr>
              <w:t xml:space="preserve">º 34, </w:t>
            </w:r>
            <w:r>
              <w:rPr>
                <w:rFonts w:cstheme="minorHAnsi"/>
                <w:b/>
                <w:bCs/>
                <w:sz w:val="24"/>
                <w:szCs w:val="24"/>
              </w:rPr>
              <w:t>de</w:t>
            </w:r>
            <w:r w:rsidR="005B40D1" w:rsidRPr="004E11B8">
              <w:rPr>
                <w:rFonts w:cstheme="minorHAnsi"/>
                <w:b/>
                <w:bCs/>
                <w:sz w:val="24"/>
                <w:szCs w:val="24"/>
              </w:rPr>
              <w:t xml:space="preserve"> 28 </w:t>
            </w:r>
            <w:r>
              <w:rPr>
                <w:rFonts w:cstheme="minorHAnsi"/>
                <w:b/>
                <w:bCs/>
                <w:sz w:val="24"/>
                <w:szCs w:val="24"/>
              </w:rPr>
              <w:t>de</w:t>
            </w:r>
            <w:r w:rsidR="005B40D1" w:rsidRPr="004E11B8">
              <w:rPr>
                <w:rFonts w:cstheme="minorHAnsi"/>
                <w:b/>
                <w:bCs/>
                <w:sz w:val="24"/>
                <w:szCs w:val="24"/>
              </w:rPr>
              <w:t xml:space="preserve"> </w:t>
            </w:r>
            <w:r>
              <w:rPr>
                <w:rFonts w:cstheme="minorHAnsi"/>
                <w:b/>
                <w:bCs/>
                <w:sz w:val="24"/>
                <w:szCs w:val="24"/>
              </w:rPr>
              <w:t>outubro</w:t>
            </w:r>
            <w:r w:rsidR="005B40D1" w:rsidRPr="004E11B8">
              <w:rPr>
                <w:rFonts w:cstheme="minorHAnsi"/>
                <w:b/>
                <w:bCs/>
                <w:sz w:val="24"/>
                <w:szCs w:val="24"/>
              </w:rPr>
              <w:t xml:space="preserve"> </w:t>
            </w:r>
            <w:r>
              <w:rPr>
                <w:rFonts w:cstheme="minorHAnsi"/>
                <w:b/>
                <w:bCs/>
                <w:sz w:val="24"/>
                <w:szCs w:val="24"/>
              </w:rPr>
              <w:t>de</w:t>
            </w:r>
            <w:r w:rsidR="005B40D1" w:rsidRPr="004E11B8">
              <w:rPr>
                <w:rFonts w:cstheme="minorHAnsi"/>
                <w:b/>
                <w:bCs/>
                <w:sz w:val="24"/>
                <w:szCs w:val="24"/>
              </w:rPr>
              <w:t xml:space="preserve"> 2020.</w:t>
            </w:r>
          </w:p>
        </w:tc>
        <w:tc>
          <w:tcPr>
            <w:tcW w:w="4877" w:type="dxa"/>
            <w:shd w:val="clear" w:color="auto" w:fill="E7E6E6" w:themeFill="background2"/>
          </w:tcPr>
          <w:p w14:paraId="0F79B3E6" w14:textId="22906496" w:rsidR="005B40D1" w:rsidRPr="00CE23E7" w:rsidRDefault="005B40D1" w:rsidP="005B40D1">
            <w:pPr>
              <w:spacing w:before="120" w:after="120"/>
              <w:jc w:val="center"/>
              <w:rPr>
                <w:rFonts w:cstheme="minorHAnsi"/>
                <w:sz w:val="24"/>
                <w:szCs w:val="24"/>
              </w:rPr>
            </w:pPr>
            <w:r w:rsidRPr="00CE23E7">
              <w:rPr>
                <w:rFonts w:cstheme="minorHAnsi"/>
                <w:sz w:val="24"/>
                <w:szCs w:val="24"/>
              </w:rPr>
              <w:t>Exclusão</w:t>
            </w:r>
          </w:p>
        </w:tc>
        <w:tc>
          <w:tcPr>
            <w:tcW w:w="4587" w:type="dxa"/>
            <w:shd w:val="clear" w:color="auto" w:fill="E7E6E6" w:themeFill="background2"/>
          </w:tcPr>
          <w:p w14:paraId="4AF738B3" w14:textId="3B81B65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7EFC38C5" w14:textId="77777777" w:rsidTr="00155D61">
        <w:tc>
          <w:tcPr>
            <w:tcW w:w="5052" w:type="dxa"/>
            <w:gridSpan w:val="2"/>
          </w:tcPr>
          <w:p w14:paraId="044D8D6E" w14:textId="1214570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Dispõe sobre a política, os procedimentos e os controles internos a serem adotados pelas entidades fechadas de previdência complementar visando à prevenção da utilização do regime para a prática dos crimes de "lavagem" ou ocultação de bens, direitos e valores, de que trata a Lei nº </w:t>
            </w:r>
            <w:r w:rsidRPr="00CE23E7">
              <w:rPr>
                <w:rFonts w:cstheme="minorHAnsi"/>
                <w:sz w:val="24"/>
                <w:szCs w:val="24"/>
              </w:rPr>
              <w:lastRenderedPageBreak/>
              <w:t xml:space="preserve">9.613, de 3 de março de 1998, e de </w:t>
            </w:r>
            <w:r w:rsidR="007E4D23" w:rsidRPr="00AD5500">
              <w:rPr>
                <w:color w:val="162937"/>
                <w:sz w:val="24"/>
                <w:szCs w:val="24"/>
              </w:rPr>
              <w:t>financiamento</w:t>
            </w:r>
            <w:r w:rsidRPr="00CE23E7">
              <w:rPr>
                <w:rFonts w:cstheme="minorHAnsi"/>
                <w:sz w:val="24"/>
                <w:szCs w:val="24"/>
              </w:rPr>
              <w:t xml:space="preserve"> do terrorismo, previsto na Lei nº 13.260, de 16 de março de 2016, observando também aos dispositivos da Lei nº 13.709, de 14 de agosto de 2018, Lei Geral de Proteção de Dados.</w:t>
            </w:r>
          </w:p>
          <w:p w14:paraId="2E3757CE" w14:textId="77777777" w:rsidR="005B40D1" w:rsidRPr="00CE23E7" w:rsidRDefault="005B40D1" w:rsidP="005B40D1">
            <w:pPr>
              <w:spacing w:before="120" w:after="120"/>
              <w:jc w:val="both"/>
              <w:rPr>
                <w:rFonts w:cstheme="minorHAnsi"/>
                <w:sz w:val="24"/>
                <w:szCs w:val="24"/>
              </w:rPr>
            </w:pPr>
          </w:p>
        </w:tc>
        <w:tc>
          <w:tcPr>
            <w:tcW w:w="4877" w:type="dxa"/>
          </w:tcPr>
          <w:p w14:paraId="1C303F12" w14:textId="3DEEED19"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Exclusão</w:t>
            </w:r>
          </w:p>
        </w:tc>
        <w:tc>
          <w:tcPr>
            <w:tcW w:w="4587" w:type="dxa"/>
          </w:tcPr>
          <w:p w14:paraId="01F069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Exclusão considerando a consolidação normativa.</w:t>
            </w:r>
          </w:p>
        </w:tc>
      </w:tr>
      <w:tr w:rsidR="005B40D1" w:rsidRPr="00CE23E7" w14:paraId="0C8F5640" w14:textId="77777777" w:rsidTr="00155D61">
        <w:tc>
          <w:tcPr>
            <w:tcW w:w="5052" w:type="dxa"/>
            <w:gridSpan w:val="2"/>
          </w:tcPr>
          <w:p w14:paraId="2D1ADE3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DIRETORIA COLEGIADA DA SUPERINTENDENCIA NACIONAL DE PREVIDENCIA COMPLEMENTAR(PREVIC), sessão 511ª, realizada em 27 de outubro de 2020, com fundamento no inciso III do art. 2º da Lei nº 12.154, de 23 de dezembro de 2009, inciso III do art. 2º e inciso VIII do art. 10 do Anexo I do Decreto nº 8.992, de 20 de fevereiro de 2017, de 20 de fevereiro de 2017, resolve:</w:t>
            </w:r>
          </w:p>
        </w:tc>
        <w:tc>
          <w:tcPr>
            <w:tcW w:w="4877" w:type="dxa"/>
          </w:tcPr>
          <w:p w14:paraId="7ACBF676" w14:textId="6168AB50" w:rsidR="005B40D1" w:rsidRPr="00CE23E7" w:rsidRDefault="005B40D1" w:rsidP="005B40D1">
            <w:pPr>
              <w:spacing w:before="120" w:after="120"/>
              <w:jc w:val="center"/>
              <w:rPr>
                <w:rFonts w:cstheme="minorHAnsi"/>
                <w:sz w:val="24"/>
                <w:szCs w:val="24"/>
              </w:rPr>
            </w:pPr>
          </w:p>
        </w:tc>
        <w:tc>
          <w:tcPr>
            <w:tcW w:w="4587" w:type="dxa"/>
          </w:tcPr>
          <w:p w14:paraId="7DBB1130" w14:textId="6F92BFD6" w:rsidR="005B40D1" w:rsidRPr="00CE23E7" w:rsidRDefault="005B40D1" w:rsidP="005B40D1">
            <w:pPr>
              <w:spacing w:before="120" w:after="120"/>
              <w:jc w:val="both"/>
              <w:rPr>
                <w:rFonts w:cstheme="minorHAnsi"/>
                <w:sz w:val="24"/>
                <w:szCs w:val="24"/>
              </w:rPr>
            </w:pPr>
            <w:r w:rsidRPr="00CE23E7">
              <w:rPr>
                <w:rFonts w:cstheme="minorHAnsi"/>
                <w:sz w:val="24"/>
                <w:szCs w:val="24"/>
              </w:rPr>
              <w:t>Exclu</w:t>
            </w:r>
            <w:r w:rsidR="004E11B8">
              <w:rPr>
                <w:rFonts w:cstheme="minorHAnsi"/>
                <w:sz w:val="24"/>
                <w:szCs w:val="24"/>
              </w:rPr>
              <w:t>ído</w:t>
            </w:r>
            <w:r w:rsidRPr="00CE23E7">
              <w:rPr>
                <w:rFonts w:cstheme="minorHAnsi"/>
                <w:sz w:val="24"/>
                <w:szCs w:val="24"/>
              </w:rPr>
              <w:t xml:space="preserve"> considerando a consolidação normativa.</w:t>
            </w:r>
          </w:p>
        </w:tc>
      </w:tr>
      <w:tr w:rsidR="005B40D1" w:rsidRPr="00CE23E7" w14:paraId="33D75846" w14:textId="77777777" w:rsidTr="00155D61">
        <w:tc>
          <w:tcPr>
            <w:tcW w:w="5052" w:type="dxa"/>
            <w:gridSpan w:val="2"/>
          </w:tcPr>
          <w:p w14:paraId="71EC99CF" w14:textId="77777777" w:rsidR="005B40D1" w:rsidRPr="005F2CAB" w:rsidRDefault="005B40D1" w:rsidP="005B40D1">
            <w:pPr>
              <w:spacing w:before="120" w:after="120"/>
              <w:jc w:val="center"/>
              <w:rPr>
                <w:rFonts w:cstheme="minorHAnsi"/>
                <w:color w:val="000000" w:themeColor="text1"/>
                <w:w w:val="105"/>
                <w:sz w:val="24"/>
                <w:szCs w:val="24"/>
              </w:rPr>
            </w:pPr>
            <w:r w:rsidRPr="005F2CAB">
              <w:rPr>
                <w:rFonts w:cstheme="minorHAnsi"/>
                <w:color w:val="000000" w:themeColor="text1"/>
                <w:w w:val="105"/>
                <w:sz w:val="24"/>
                <w:szCs w:val="24"/>
              </w:rPr>
              <w:t>CAPÍTULO I</w:t>
            </w:r>
          </w:p>
          <w:p w14:paraId="1CD57BC2" w14:textId="77777777" w:rsidR="005B40D1" w:rsidRPr="00CE23E7" w:rsidRDefault="005B40D1" w:rsidP="005B40D1">
            <w:pPr>
              <w:spacing w:before="120" w:after="120"/>
              <w:jc w:val="center"/>
              <w:rPr>
                <w:rFonts w:cstheme="minorHAnsi"/>
                <w:color w:val="00B0F0"/>
                <w:sz w:val="24"/>
                <w:szCs w:val="24"/>
              </w:rPr>
            </w:pPr>
            <w:r w:rsidRPr="005F2CAB">
              <w:rPr>
                <w:rFonts w:cstheme="minorHAnsi"/>
                <w:color w:val="000000" w:themeColor="text1"/>
                <w:w w:val="105"/>
                <w:sz w:val="24"/>
                <w:szCs w:val="24"/>
              </w:rPr>
              <w:t>DO OBJETO E DO ÂMBITO DE APLICAÇÃO</w:t>
            </w:r>
          </w:p>
        </w:tc>
        <w:tc>
          <w:tcPr>
            <w:tcW w:w="4877" w:type="dxa"/>
          </w:tcPr>
          <w:p w14:paraId="44F98822" w14:textId="47E54B7D" w:rsidR="005B40D1" w:rsidRPr="009F3A93" w:rsidRDefault="009F3A93" w:rsidP="005B40D1">
            <w:pPr>
              <w:spacing w:before="120" w:after="120"/>
              <w:jc w:val="center"/>
              <w:rPr>
                <w:rFonts w:cstheme="minorHAnsi"/>
                <w:b/>
                <w:bCs/>
                <w:color w:val="0070C0"/>
                <w:w w:val="105"/>
                <w:sz w:val="24"/>
                <w:szCs w:val="24"/>
              </w:rPr>
            </w:pPr>
            <w:r w:rsidRPr="009F3A93">
              <w:rPr>
                <w:rFonts w:cstheme="minorHAnsi"/>
                <w:b/>
                <w:bCs/>
                <w:color w:val="0070C0"/>
                <w:w w:val="105"/>
                <w:sz w:val="24"/>
                <w:szCs w:val="24"/>
              </w:rPr>
              <w:t>Seção</w:t>
            </w:r>
            <w:r w:rsidR="005B40D1" w:rsidRPr="009F3A93">
              <w:rPr>
                <w:rFonts w:cstheme="minorHAnsi"/>
                <w:b/>
                <w:bCs/>
                <w:color w:val="0070C0"/>
                <w:w w:val="105"/>
                <w:sz w:val="24"/>
                <w:szCs w:val="24"/>
              </w:rPr>
              <w:t xml:space="preserve"> II</w:t>
            </w:r>
          </w:p>
          <w:p w14:paraId="33E86535" w14:textId="09AE22A7" w:rsidR="005B40D1" w:rsidRPr="00CE23E7" w:rsidRDefault="009F3A93" w:rsidP="005B40D1">
            <w:pPr>
              <w:spacing w:before="120" w:after="120"/>
              <w:jc w:val="center"/>
              <w:rPr>
                <w:rFonts w:cstheme="minorHAnsi"/>
                <w:color w:val="00B0F0"/>
                <w:w w:val="105"/>
                <w:sz w:val="24"/>
                <w:szCs w:val="24"/>
              </w:rPr>
            </w:pPr>
            <w:r w:rsidRPr="009F3A93">
              <w:rPr>
                <w:rFonts w:cstheme="minorHAnsi"/>
                <w:b/>
                <w:bCs/>
                <w:color w:val="0070C0"/>
                <w:w w:val="105"/>
                <w:sz w:val="24"/>
                <w:szCs w:val="24"/>
              </w:rPr>
              <w:t>Lavagem e ocultação de dinheiro</w:t>
            </w:r>
            <w:r w:rsidR="009A536F">
              <w:rPr>
                <w:rFonts w:cstheme="minorHAnsi"/>
                <w:b/>
                <w:bCs/>
                <w:color w:val="0070C0"/>
                <w:w w:val="105"/>
                <w:sz w:val="24"/>
                <w:szCs w:val="24"/>
              </w:rPr>
              <w:t>,</w:t>
            </w:r>
            <w:r w:rsidRPr="009F3A93">
              <w:rPr>
                <w:rFonts w:cstheme="minorHAnsi"/>
                <w:b/>
                <w:bCs/>
                <w:color w:val="0070C0"/>
                <w:w w:val="105"/>
                <w:sz w:val="24"/>
                <w:szCs w:val="24"/>
              </w:rPr>
              <w:t xml:space="preserve"> de bens, </w:t>
            </w:r>
            <w:r w:rsidR="009A536F">
              <w:rPr>
                <w:rFonts w:cstheme="minorHAnsi"/>
                <w:b/>
                <w:bCs/>
                <w:color w:val="0070C0"/>
                <w:w w:val="105"/>
                <w:sz w:val="24"/>
                <w:szCs w:val="24"/>
              </w:rPr>
              <w:t xml:space="preserve">de </w:t>
            </w:r>
            <w:r w:rsidRPr="009F3A93">
              <w:rPr>
                <w:rFonts w:cstheme="minorHAnsi"/>
                <w:b/>
                <w:bCs/>
                <w:color w:val="0070C0"/>
                <w:w w:val="105"/>
                <w:sz w:val="24"/>
                <w:szCs w:val="24"/>
              </w:rPr>
              <w:t xml:space="preserve">direitos e </w:t>
            </w:r>
            <w:r w:rsidR="009A536F">
              <w:rPr>
                <w:rFonts w:cstheme="minorHAnsi"/>
                <w:b/>
                <w:bCs/>
                <w:color w:val="0070C0"/>
                <w:w w:val="105"/>
                <w:sz w:val="24"/>
                <w:szCs w:val="24"/>
              </w:rPr>
              <w:t xml:space="preserve">de </w:t>
            </w:r>
            <w:r w:rsidRPr="009F3A93">
              <w:rPr>
                <w:rFonts w:cstheme="minorHAnsi"/>
                <w:b/>
                <w:bCs/>
                <w:color w:val="0070C0"/>
                <w:w w:val="105"/>
                <w:sz w:val="24"/>
                <w:szCs w:val="24"/>
              </w:rPr>
              <w:t>valores</w:t>
            </w:r>
            <w:r w:rsidRPr="009F3A93">
              <w:rPr>
                <w:rFonts w:cstheme="minorHAnsi"/>
                <w:color w:val="0070C0"/>
                <w:w w:val="105"/>
                <w:sz w:val="24"/>
                <w:szCs w:val="24"/>
              </w:rPr>
              <w:t xml:space="preserve"> </w:t>
            </w:r>
          </w:p>
        </w:tc>
        <w:tc>
          <w:tcPr>
            <w:tcW w:w="4587" w:type="dxa"/>
          </w:tcPr>
          <w:p w14:paraId="757F687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 a fim de possibilitar a consolidação da normativa.</w:t>
            </w:r>
          </w:p>
        </w:tc>
      </w:tr>
      <w:tr w:rsidR="005B40D1" w:rsidRPr="00CE23E7" w14:paraId="1B2AFDBD" w14:textId="77777777" w:rsidTr="00155D61">
        <w:tc>
          <w:tcPr>
            <w:tcW w:w="5052" w:type="dxa"/>
            <w:gridSpan w:val="2"/>
          </w:tcPr>
          <w:p w14:paraId="6762545D" w14:textId="3C9703AE"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1º As entidades fechadas de previdência complementar (EFPC) devem observar o disposto nesta Instrução para prevenir a utilização do regime de previdência complementar fechada para a prática dos crimes de "lavagem" ou de ocultação de bens, direitos e valores, de que trata a Lei nº 9.613, de 3 de março de 1998, e de </w:t>
            </w:r>
            <w:r w:rsidR="007E4D23" w:rsidRPr="00AD5500">
              <w:rPr>
                <w:color w:val="162937"/>
                <w:sz w:val="24"/>
                <w:szCs w:val="24"/>
              </w:rPr>
              <w:t>financiamento</w:t>
            </w:r>
            <w:r w:rsidRPr="00CE23E7">
              <w:rPr>
                <w:rFonts w:cstheme="minorHAnsi"/>
                <w:sz w:val="24"/>
                <w:szCs w:val="24"/>
              </w:rPr>
              <w:t xml:space="preserve"> do terrorismo, previsto na Lei nº 13.260, de 16 de março de 2016.</w:t>
            </w:r>
          </w:p>
        </w:tc>
        <w:tc>
          <w:tcPr>
            <w:tcW w:w="4877" w:type="dxa"/>
          </w:tcPr>
          <w:p w14:paraId="424B52F2" w14:textId="4592D259" w:rsidR="005B40D1" w:rsidRPr="00CE23E7" w:rsidRDefault="005B40D1" w:rsidP="005B40D1">
            <w:pPr>
              <w:spacing w:before="120" w:after="120"/>
              <w:jc w:val="both"/>
              <w:rPr>
                <w:rFonts w:cstheme="minorHAnsi"/>
                <w:sz w:val="24"/>
                <w:szCs w:val="24"/>
              </w:rPr>
            </w:pPr>
            <w:r w:rsidRPr="009F3A93">
              <w:rPr>
                <w:rFonts w:cstheme="minorHAnsi"/>
                <w:color w:val="0070C0"/>
                <w:sz w:val="24"/>
                <w:szCs w:val="24"/>
              </w:rPr>
              <w:t xml:space="preserve">Art. 405. As EFPC devem adotar políticas, procedimentos e controles internos definidos nesta </w:t>
            </w:r>
            <w:r w:rsidR="00BE4050">
              <w:rPr>
                <w:rFonts w:cstheme="minorHAnsi"/>
                <w:color w:val="0070C0"/>
                <w:sz w:val="24"/>
                <w:szCs w:val="24"/>
              </w:rPr>
              <w:t>Seção</w:t>
            </w:r>
            <w:r w:rsidRPr="009F3A93">
              <w:rPr>
                <w:rFonts w:cstheme="minorHAnsi"/>
                <w:color w:val="0070C0"/>
                <w:sz w:val="24"/>
                <w:szCs w:val="24"/>
              </w:rPr>
              <w:t xml:space="preserve"> a fim de prevenir a prática dos crimes de "lavagem" ou ocultação de bens, direitos e valores, de que trata a Lei nº 9.613, de 3 de março de 1998, e de </w:t>
            </w:r>
            <w:proofErr w:type="spellStart"/>
            <w:r w:rsidRPr="009F3A93">
              <w:rPr>
                <w:rFonts w:cstheme="minorHAnsi"/>
                <w:color w:val="0070C0"/>
                <w:sz w:val="24"/>
                <w:szCs w:val="24"/>
              </w:rPr>
              <w:t>ﬁnanciamento</w:t>
            </w:r>
            <w:proofErr w:type="spellEnd"/>
            <w:r w:rsidRPr="009F3A93">
              <w:rPr>
                <w:rFonts w:cstheme="minorHAnsi"/>
                <w:color w:val="0070C0"/>
                <w:sz w:val="24"/>
                <w:szCs w:val="24"/>
              </w:rPr>
              <w:t xml:space="preserve"> do terrorismo, previsto na Lei nº 13.260, de 16 de março de 2016, observando também </w:t>
            </w:r>
            <w:r w:rsidR="005F2CAB">
              <w:rPr>
                <w:rFonts w:cstheme="minorHAnsi"/>
                <w:color w:val="0070C0"/>
                <w:sz w:val="24"/>
                <w:szCs w:val="24"/>
              </w:rPr>
              <w:t>os</w:t>
            </w:r>
            <w:r w:rsidRPr="009F3A93">
              <w:rPr>
                <w:rFonts w:cstheme="minorHAnsi"/>
                <w:color w:val="0070C0"/>
                <w:sz w:val="24"/>
                <w:szCs w:val="24"/>
              </w:rPr>
              <w:t xml:space="preserve"> dispositivos da Lei nº 13.709, de 14 de agosto de 2018, Lei Geral de Proteção de Dados</w:t>
            </w:r>
            <w:r w:rsidRPr="00CE23E7">
              <w:rPr>
                <w:rFonts w:cstheme="minorHAnsi"/>
                <w:color w:val="00B0F0"/>
                <w:sz w:val="24"/>
                <w:szCs w:val="24"/>
              </w:rPr>
              <w:t>.</w:t>
            </w:r>
          </w:p>
        </w:tc>
        <w:tc>
          <w:tcPr>
            <w:tcW w:w="4587" w:type="dxa"/>
          </w:tcPr>
          <w:p w14:paraId="09174186" w14:textId="77777777" w:rsidR="005B40D1" w:rsidRDefault="009F3A93" w:rsidP="005B40D1">
            <w:pPr>
              <w:spacing w:before="120" w:after="120"/>
              <w:jc w:val="both"/>
              <w:rPr>
                <w:rFonts w:cstheme="minorHAnsi"/>
                <w:sz w:val="24"/>
                <w:szCs w:val="24"/>
              </w:rPr>
            </w:pPr>
            <w:r>
              <w:rPr>
                <w:rFonts w:cstheme="minorHAnsi"/>
                <w:sz w:val="24"/>
                <w:szCs w:val="24"/>
              </w:rPr>
              <w:t xml:space="preserve">Ajuste redacional </w:t>
            </w:r>
            <w:r w:rsidR="005B40D1" w:rsidRPr="00CE23E7">
              <w:rPr>
                <w:rFonts w:cstheme="minorHAnsi"/>
                <w:sz w:val="24"/>
                <w:szCs w:val="24"/>
              </w:rPr>
              <w:t>a fim de possibilitar a consolidação normativa.</w:t>
            </w:r>
          </w:p>
          <w:p w14:paraId="5EB9DB9D" w14:textId="46A515C0" w:rsidR="005F2CAB" w:rsidRPr="00CE23E7" w:rsidRDefault="005F2CAB" w:rsidP="005B40D1">
            <w:pPr>
              <w:spacing w:before="120" w:after="120"/>
              <w:jc w:val="both"/>
              <w:rPr>
                <w:rFonts w:cstheme="minorHAnsi"/>
                <w:sz w:val="24"/>
                <w:szCs w:val="24"/>
              </w:rPr>
            </w:pPr>
            <w:r>
              <w:rPr>
                <w:rFonts w:cstheme="minorHAnsi"/>
                <w:sz w:val="24"/>
                <w:szCs w:val="24"/>
              </w:rPr>
              <w:t xml:space="preserve">Foi acrescentado </w:t>
            </w:r>
            <w:r w:rsidRPr="005F2CAB">
              <w:rPr>
                <w:rFonts w:cstheme="minorHAnsi"/>
                <w:sz w:val="24"/>
                <w:szCs w:val="24"/>
              </w:rPr>
              <w:t>a Lei nº 13.709, de 14 de agosto de 2018, Lei Geral de Proteção de Dados</w:t>
            </w:r>
            <w:r>
              <w:rPr>
                <w:rFonts w:cstheme="minorHAnsi"/>
                <w:sz w:val="24"/>
                <w:szCs w:val="24"/>
              </w:rPr>
              <w:t xml:space="preserve">, considerando que consta da ementa da </w:t>
            </w:r>
            <w:r w:rsidRPr="005F2CAB">
              <w:rPr>
                <w:rFonts w:cstheme="minorHAnsi"/>
                <w:sz w:val="24"/>
                <w:szCs w:val="24"/>
              </w:rPr>
              <w:t>Instrução Normativa Previc nº 34, de 28 de outubro de 2020.</w:t>
            </w:r>
            <w:r>
              <w:rPr>
                <w:rFonts w:cstheme="minorHAnsi"/>
                <w:sz w:val="24"/>
                <w:szCs w:val="24"/>
              </w:rPr>
              <w:t xml:space="preserve"> </w:t>
            </w:r>
          </w:p>
        </w:tc>
      </w:tr>
      <w:tr w:rsidR="005B40D1" w:rsidRPr="00CE23E7" w14:paraId="4B20E7D6" w14:textId="77777777" w:rsidTr="00155D61">
        <w:tc>
          <w:tcPr>
            <w:tcW w:w="5052" w:type="dxa"/>
            <w:gridSpan w:val="2"/>
          </w:tcPr>
          <w:p w14:paraId="5B54FE1F" w14:textId="033F21FF"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Parágrafo único. Os crimes referidos no caput, para os </w:t>
            </w:r>
            <w:proofErr w:type="spellStart"/>
            <w:r w:rsidRPr="00CE23E7">
              <w:rPr>
                <w:rFonts w:cstheme="minorHAnsi"/>
                <w:sz w:val="24"/>
                <w:szCs w:val="24"/>
              </w:rPr>
              <w:t>ﬁns</w:t>
            </w:r>
            <w:proofErr w:type="spellEnd"/>
            <w:r w:rsidRPr="00CE23E7">
              <w:rPr>
                <w:rFonts w:cstheme="minorHAnsi"/>
                <w:sz w:val="24"/>
                <w:szCs w:val="24"/>
              </w:rPr>
              <w:t xml:space="preserve"> desta Instrução, são denominados genericamente "lavagem de dinheiro" e "</w:t>
            </w:r>
            <w:r w:rsidR="007E4D23" w:rsidRPr="00AD5500">
              <w:rPr>
                <w:color w:val="162937"/>
                <w:sz w:val="24"/>
                <w:szCs w:val="24"/>
              </w:rPr>
              <w:t>financiamento</w:t>
            </w:r>
            <w:r w:rsidRPr="00CE23E7">
              <w:rPr>
                <w:rFonts w:cstheme="minorHAnsi"/>
                <w:sz w:val="24"/>
                <w:szCs w:val="24"/>
              </w:rPr>
              <w:t xml:space="preserve"> do terrorismo".</w:t>
            </w:r>
          </w:p>
        </w:tc>
        <w:tc>
          <w:tcPr>
            <w:tcW w:w="4877" w:type="dxa"/>
          </w:tcPr>
          <w:p w14:paraId="66A5C985" w14:textId="6FCBC3EC"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Parágrafo único. Os crimes, referidos no </w:t>
            </w:r>
            <w:r w:rsidRPr="009F3A93">
              <w:rPr>
                <w:rFonts w:cstheme="minorHAnsi"/>
                <w:b/>
                <w:bCs/>
                <w:color w:val="0070C0"/>
                <w:sz w:val="24"/>
                <w:szCs w:val="24"/>
              </w:rPr>
              <w:t>caput</w:t>
            </w:r>
            <w:r w:rsidRPr="00CE23E7">
              <w:rPr>
                <w:rFonts w:cstheme="minorHAnsi"/>
                <w:sz w:val="24"/>
                <w:szCs w:val="24"/>
              </w:rPr>
              <w:t>, são denominados genericamente "lavagem de dinheiro" e "</w:t>
            </w:r>
            <w:r w:rsidR="007E4D23" w:rsidRPr="00AD5500">
              <w:rPr>
                <w:color w:val="162937"/>
                <w:sz w:val="24"/>
                <w:szCs w:val="24"/>
              </w:rPr>
              <w:t>financiamento</w:t>
            </w:r>
            <w:r w:rsidRPr="00CE23E7">
              <w:rPr>
                <w:rFonts w:cstheme="minorHAnsi"/>
                <w:sz w:val="24"/>
                <w:szCs w:val="24"/>
              </w:rPr>
              <w:t xml:space="preserve"> do terrorismo".</w:t>
            </w:r>
          </w:p>
        </w:tc>
        <w:tc>
          <w:tcPr>
            <w:tcW w:w="4587" w:type="dxa"/>
          </w:tcPr>
          <w:p w14:paraId="0130E07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Ajuste redacional.</w:t>
            </w:r>
          </w:p>
        </w:tc>
      </w:tr>
      <w:tr w:rsidR="005B40D1" w:rsidRPr="00CE23E7" w14:paraId="1A2D574F" w14:textId="77777777" w:rsidTr="00155D61">
        <w:tc>
          <w:tcPr>
            <w:tcW w:w="5052" w:type="dxa"/>
            <w:gridSpan w:val="2"/>
          </w:tcPr>
          <w:p w14:paraId="486AE112" w14:textId="77777777" w:rsidR="005B40D1" w:rsidRPr="005F2CAB" w:rsidRDefault="005B40D1" w:rsidP="005B40D1">
            <w:pPr>
              <w:spacing w:before="120" w:after="120"/>
              <w:jc w:val="center"/>
              <w:rPr>
                <w:rFonts w:cstheme="minorHAnsi"/>
                <w:w w:val="105"/>
                <w:sz w:val="24"/>
                <w:szCs w:val="24"/>
              </w:rPr>
            </w:pPr>
            <w:r w:rsidRPr="005F2CAB">
              <w:rPr>
                <w:rFonts w:cstheme="minorHAnsi"/>
                <w:w w:val="105"/>
                <w:sz w:val="24"/>
                <w:szCs w:val="24"/>
              </w:rPr>
              <w:t>CAPÍTULO II</w:t>
            </w:r>
          </w:p>
          <w:p w14:paraId="47495D29" w14:textId="77777777" w:rsidR="005B40D1" w:rsidRPr="00CE23E7" w:rsidRDefault="005B40D1" w:rsidP="005B40D1">
            <w:pPr>
              <w:spacing w:before="120" w:after="120"/>
              <w:jc w:val="center"/>
              <w:rPr>
                <w:rFonts w:cstheme="minorHAnsi"/>
                <w:sz w:val="24"/>
                <w:szCs w:val="24"/>
              </w:rPr>
            </w:pPr>
            <w:r w:rsidRPr="005F2CAB">
              <w:rPr>
                <w:rFonts w:cstheme="minorHAnsi"/>
                <w:w w:val="105"/>
                <w:sz w:val="24"/>
                <w:szCs w:val="24"/>
              </w:rPr>
              <w:t>DA POLÍTICA DE PREVENÇÃO À LAVAGEM DE DINHEIRO E AO FINANCIAMENTO DO TERRORISMO</w:t>
            </w:r>
          </w:p>
        </w:tc>
        <w:tc>
          <w:tcPr>
            <w:tcW w:w="4877" w:type="dxa"/>
          </w:tcPr>
          <w:p w14:paraId="6487BDC4" w14:textId="6E8F9936" w:rsidR="005B40D1" w:rsidRPr="009F3A93" w:rsidRDefault="005B40D1" w:rsidP="005B40D1">
            <w:pPr>
              <w:spacing w:before="120" w:after="120"/>
              <w:jc w:val="center"/>
              <w:rPr>
                <w:rFonts w:cstheme="minorHAnsi"/>
                <w:b/>
                <w:bCs/>
                <w:color w:val="0070C0"/>
                <w:w w:val="105"/>
                <w:sz w:val="24"/>
                <w:szCs w:val="24"/>
              </w:rPr>
            </w:pPr>
            <w:r w:rsidRPr="009F3A93">
              <w:rPr>
                <w:rFonts w:cstheme="minorHAnsi"/>
                <w:b/>
                <w:bCs/>
                <w:color w:val="0070C0"/>
                <w:w w:val="105"/>
                <w:sz w:val="24"/>
                <w:szCs w:val="24"/>
              </w:rPr>
              <w:t>S</w:t>
            </w:r>
            <w:r w:rsidR="009F3A93" w:rsidRPr="009F3A93">
              <w:rPr>
                <w:rFonts w:cstheme="minorHAnsi"/>
                <w:b/>
                <w:bCs/>
                <w:color w:val="0070C0"/>
                <w:w w:val="105"/>
                <w:sz w:val="24"/>
                <w:szCs w:val="24"/>
              </w:rPr>
              <w:t>ubseção</w:t>
            </w:r>
            <w:r w:rsidRPr="009F3A93">
              <w:rPr>
                <w:rFonts w:cstheme="minorHAnsi"/>
                <w:b/>
                <w:bCs/>
                <w:color w:val="0070C0"/>
                <w:w w:val="105"/>
                <w:sz w:val="24"/>
                <w:szCs w:val="24"/>
              </w:rPr>
              <w:t xml:space="preserve"> I</w:t>
            </w:r>
          </w:p>
          <w:p w14:paraId="4687FA2B" w14:textId="44C0408F" w:rsidR="005B40D1" w:rsidRPr="00CE23E7" w:rsidRDefault="009F3A93" w:rsidP="005B40D1">
            <w:pPr>
              <w:autoSpaceDE w:val="0"/>
              <w:autoSpaceDN w:val="0"/>
              <w:adjustRightInd w:val="0"/>
              <w:spacing w:before="120" w:after="120"/>
              <w:jc w:val="center"/>
              <w:rPr>
                <w:rFonts w:cstheme="minorHAnsi"/>
                <w:color w:val="00B0F0"/>
                <w:sz w:val="24"/>
                <w:szCs w:val="24"/>
              </w:rPr>
            </w:pPr>
            <w:r w:rsidRPr="009F3A93">
              <w:rPr>
                <w:rFonts w:cstheme="minorHAnsi"/>
                <w:b/>
                <w:bCs/>
                <w:color w:val="0070C0"/>
                <w:w w:val="105"/>
                <w:sz w:val="24"/>
                <w:szCs w:val="24"/>
              </w:rPr>
              <w:t>P</w:t>
            </w:r>
            <w:r w:rsidR="005B40D1" w:rsidRPr="009F3A93">
              <w:rPr>
                <w:rFonts w:cstheme="minorHAnsi"/>
                <w:b/>
                <w:bCs/>
                <w:color w:val="0070C0"/>
                <w:w w:val="105"/>
                <w:sz w:val="24"/>
                <w:szCs w:val="24"/>
              </w:rPr>
              <w:t>olítica de prevenção à lavagem de dinheiro e ao financiamento do terrorismo</w:t>
            </w:r>
          </w:p>
        </w:tc>
        <w:tc>
          <w:tcPr>
            <w:tcW w:w="4587" w:type="dxa"/>
          </w:tcPr>
          <w:p w14:paraId="69952806" w14:textId="4DFEB780" w:rsidR="005B40D1" w:rsidRPr="00CE23E7" w:rsidRDefault="005B40D1" w:rsidP="005B40D1">
            <w:pPr>
              <w:spacing w:before="120" w:after="120"/>
              <w:jc w:val="both"/>
              <w:rPr>
                <w:rFonts w:cstheme="minorHAnsi"/>
                <w:sz w:val="24"/>
                <w:szCs w:val="24"/>
              </w:rPr>
            </w:pPr>
          </w:p>
        </w:tc>
      </w:tr>
      <w:tr w:rsidR="005B40D1" w:rsidRPr="00CE23E7" w14:paraId="7A91BD0D" w14:textId="77777777" w:rsidTr="00155D61">
        <w:tc>
          <w:tcPr>
            <w:tcW w:w="5052" w:type="dxa"/>
            <w:gridSpan w:val="2"/>
          </w:tcPr>
          <w:p w14:paraId="587B1F1B" w14:textId="423D2E86"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implementar e manter política formulada com base em princípios e diretrizes que busquem prevenir a sua utilização para as práticas de lavagem de dinheiro e de </w:t>
            </w:r>
            <w:r w:rsidR="007E4D23" w:rsidRPr="00AD5500">
              <w:rPr>
                <w:color w:val="162937"/>
                <w:sz w:val="24"/>
                <w:szCs w:val="24"/>
              </w:rPr>
              <w:t>financiamento</w:t>
            </w:r>
            <w:r w:rsidRPr="00CE23E7">
              <w:rPr>
                <w:rFonts w:cstheme="minorHAnsi"/>
                <w:sz w:val="24"/>
                <w:szCs w:val="24"/>
              </w:rPr>
              <w:t xml:space="preserve"> do terrorismo.</w:t>
            </w:r>
          </w:p>
        </w:tc>
        <w:tc>
          <w:tcPr>
            <w:tcW w:w="4877" w:type="dxa"/>
          </w:tcPr>
          <w:p w14:paraId="06652B80" w14:textId="351BF3D5" w:rsidR="005B40D1" w:rsidRPr="00CE23E7" w:rsidRDefault="005B40D1" w:rsidP="005B40D1">
            <w:pPr>
              <w:autoSpaceDE w:val="0"/>
              <w:autoSpaceDN w:val="0"/>
              <w:adjustRightInd w:val="0"/>
              <w:spacing w:before="120" w:after="120"/>
              <w:jc w:val="both"/>
              <w:rPr>
                <w:rFonts w:cstheme="minorHAnsi"/>
                <w:sz w:val="24"/>
                <w:szCs w:val="24"/>
              </w:rPr>
            </w:pPr>
            <w:r w:rsidRPr="005F2CAB">
              <w:rPr>
                <w:rFonts w:cstheme="minorHAnsi"/>
                <w:color w:val="000000" w:themeColor="text1"/>
                <w:sz w:val="24"/>
                <w:szCs w:val="24"/>
              </w:rPr>
              <w:t xml:space="preserve">Art. 406. </w:t>
            </w:r>
            <w:r w:rsidRPr="00CE23E7">
              <w:rPr>
                <w:rFonts w:cstheme="minorHAnsi"/>
                <w:sz w:val="24"/>
                <w:szCs w:val="24"/>
              </w:rPr>
              <w:t xml:space="preserve">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implementar e manter política formulada com base em princípios e diretrizes que busquem prevenir a sua utilização para as práticas de lavagem de dinheiro e de </w:t>
            </w:r>
            <w:r w:rsidR="007E4D23" w:rsidRPr="00AD5500">
              <w:rPr>
                <w:color w:val="162937"/>
                <w:sz w:val="24"/>
                <w:szCs w:val="24"/>
              </w:rPr>
              <w:t>financiamento</w:t>
            </w:r>
            <w:r w:rsidRPr="00CE23E7">
              <w:rPr>
                <w:rFonts w:cstheme="minorHAnsi"/>
                <w:sz w:val="24"/>
                <w:szCs w:val="24"/>
              </w:rPr>
              <w:t xml:space="preserve"> do terrorismo.</w:t>
            </w:r>
          </w:p>
        </w:tc>
        <w:tc>
          <w:tcPr>
            <w:tcW w:w="4587" w:type="dxa"/>
          </w:tcPr>
          <w:p w14:paraId="7242750F" w14:textId="772826EC" w:rsidR="005B40D1" w:rsidRPr="00CE23E7" w:rsidRDefault="005B40D1" w:rsidP="005B40D1">
            <w:pPr>
              <w:spacing w:before="120" w:after="120"/>
              <w:jc w:val="both"/>
              <w:rPr>
                <w:rFonts w:cstheme="minorHAnsi"/>
                <w:sz w:val="24"/>
                <w:szCs w:val="24"/>
              </w:rPr>
            </w:pPr>
          </w:p>
        </w:tc>
      </w:tr>
      <w:tr w:rsidR="005B40D1" w:rsidRPr="00CE23E7" w14:paraId="19A02092" w14:textId="77777777" w:rsidTr="00155D61">
        <w:tc>
          <w:tcPr>
            <w:tcW w:w="5052" w:type="dxa"/>
            <w:gridSpan w:val="2"/>
          </w:tcPr>
          <w:p w14:paraId="440E9E9F" w14:textId="77777777" w:rsidR="005B40D1" w:rsidRPr="00CE23E7" w:rsidRDefault="005B40D1" w:rsidP="005B40D1">
            <w:pPr>
              <w:tabs>
                <w:tab w:val="left" w:pos="960"/>
              </w:tabs>
              <w:spacing w:before="120" w:after="120"/>
              <w:jc w:val="both"/>
              <w:rPr>
                <w:rFonts w:cstheme="minorHAnsi"/>
                <w:sz w:val="24"/>
                <w:szCs w:val="24"/>
              </w:rPr>
            </w:pPr>
            <w:r w:rsidRPr="00CE23E7">
              <w:rPr>
                <w:rFonts w:cstheme="minorHAnsi"/>
                <w:sz w:val="24"/>
                <w:szCs w:val="24"/>
              </w:rPr>
              <w:t xml:space="preserve">§ 1º A política de que trata o caput deve ser compatível com os </w:t>
            </w:r>
            <w:proofErr w:type="spellStart"/>
            <w:r w:rsidRPr="00CE23E7">
              <w:rPr>
                <w:rFonts w:cstheme="minorHAnsi"/>
                <w:sz w:val="24"/>
                <w:szCs w:val="24"/>
              </w:rPr>
              <w:t>perﬁs</w:t>
            </w:r>
            <w:proofErr w:type="spellEnd"/>
            <w:r w:rsidRPr="00CE23E7">
              <w:rPr>
                <w:rFonts w:cstheme="minorHAnsi"/>
                <w:sz w:val="24"/>
                <w:szCs w:val="24"/>
              </w:rPr>
              <w:t xml:space="preserve"> de risco da EFPC, dos clientes, das operações, das transações, dos produtos e dos serviços prestados.</w:t>
            </w:r>
          </w:p>
        </w:tc>
        <w:tc>
          <w:tcPr>
            <w:tcW w:w="4877" w:type="dxa"/>
          </w:tcPr>
          <w:p w14:paraId="7FE8202F"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 1º A política de que trata o </w:t>
            </w:r>
            <w:r w:rsidRPr="005F2CAB">
              <w:rPr>
                <w:rFonts w:cstheme="minorHAnsi"/>
                <w:b/>
                <w:bCs/>
                <w:color w:val="000000" w:themeColor="text1"/>
                <w:sz w:val="24"/>
                <w:szCs w:val="24"/>
              </w:rPr>
              <w:t>caput</w:t>
            </w:r>
            <w:r w:rsidRPr="00CE23E7">
              <w:rPr>
                <w:rFonts w:cstheme="minorHAnsi"/>
                <w:sz w:val="24"/>
                <w:szCs w:val="24"/>
              </w:rPr>
              <w:t xml:space="preserve"> deve ser compatível com os </w:t>
            </w:r>
            <w:proofErr w:type="spellStart"/>
            <w:r w:rsidRPr="00CE23E7">
              <w:rPr>
                <w:rFonts w:cstheme="minorHAnsi"/>
                <w:sz w:val="24"/>
                <w:szCs w:val="24"/>
              </w:rPr>
              <w:t>perﬁs</w:t>
            </w:r>
            <w:proofErr w:type="spellEnd"/>
            <w:r w:rsidRPr="00CE23E7">
              <w:rPr>
                <w:rFonts w:cstheme="minorHAnsi"/>
                <w:sz w:val="24"/>
                <w:szCs w:val="24"/>
              </w:rPr>
              <w:t xml:space="preserve"> de risco da EFPC, dos clientes, das operações, das transações, dos produtos e dos serviços prestados.</w:t>
            </w:r>
          </w:p>
        </w:tc>
        <w:tc>
          <w:tcPr>
            <w:tcW w:w="4587" w:type="dxa"/>
          </w:tcPr>
          <w:p w14:paraId="0727B6E5" w14:textId="77777777" w:rsidR="005B40D1" w:rsidRPr="00CE23E7" w:rsidRDefault="005B40D1" w:rsidP="005B40D1">
            <w:pPr>
              <w:spacing w:before="120" w:after="120"/>
              <w:jc w:val="both"/>
              <w:rPr>
                <w:rFonts w:cstheme="minorHAnsi"/>
                <w:sz w:val="24"/>
                <w:szCs w:val="24"/>
              </w:rPr>
            </w:pPr>
          </w:p>
        </w:tc>
      </w:tr>
      <w:tr w:rsidR="005B40D1" w:rsidRPr="00CE23E7" w14:paraId="734BDAF8" w14:textId="77777777" w:rsidTr="00155D61">
        <w:tc>
          <w:tcPr>
            <w:tcW w:w="5052" w:type="dxa"/>
            <w:gridSpan w:val="2"/>
          </w:tcPr>
          <w:p w14:paraId="2F0E4F6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Para os </w:t>
            </w:r>
            <w:proofErr w:type="spellStart"/>
            <w:r w:rsidRPr="00CE23E7">
              <w:rPr>
                <w:rFonts w:cstheme="minorHAnsi"/>
                <w:sz w:val="24"/>
                <w:szCs w:val="24"/>
              </w:rPr>
              <w:t>ﬁns</w:t>
            </w:r>
            <w:proofErr w:type="spellEnd"/>
            <w:r w:rsidRPr="00CE23E7">
              <w:rPr>
                <w:rFonts w:cstheme="minorHAnsi"/>
                <w:sz w:val="24"/>
                <w:szCs w:val="24"/>
              </w:rPr>
              <w:t xml:space="preserve"> desta Instrução, consideram-se clientes as patrocinadoras, os instituidores, os participantes, os </w:t>
            </w:r>
            <w:proofErr w:type="spellStart"/>
            <w:r w:rsidRPr="00CE23E7">
              <w:rPr>
                <w:rFonts w:cstheme="minorHAnsi"/>
                <w:sz w:val="24"/>
                <w:szCs w:val="24"/>
              </w:rPr>
              <w:t>beneﬁciários</w:t>
            </w:r>
            <w:proofErr w:type="spellEnd"/>
            <w:r w:rsidRPr="00CE23E7">
              <w:rPr>
                <w:rFonts w:cstheme="minorHAnsi"/>
                <w:sz w:val="24"/>
                <w:szCs w:val="24"/>
              </w:rPr>
              <w:t xml:space="preserve"> e os assistidos de plano de benefícios de caráter previdenciário administrado por EFPC.</w:t>
            </w:r>
          </w:p>
        </w:tc>
        <w:tc>
          <w:tcPr>
            <w:tcW w:w="4877" w:type="dxa"/>
          </w:tcPr>
          <w:p w14:paraId="53096F32" w14:textId="6D35D259"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 2º Para os </w:t>
            </w:r>
            <w:proofErr w:type="spellStart"/>
            <w:r w:rsidRPr="00CE23E7">
              <w:rPr>
                <w:rFonts w:cstheme="minorHAnsi"/>
                <w:sz w:val="24"/>
                <w:szCs w:val="24"/>
              </w:rPr>
              <w:t>ﬁns</w:t>
            </w:r>
            <w:proofErr w:type="spellEnd"/>
            <w:r w:rsidRPr="00CE23E7">
              <w:rPr>
                <w:rFonts w:cstheme="minorHAnsi"/>
                <w:sz w:val="24"/>
                <w:szCs w:val="24"/>
              </w:rPr>
              <w:t xml:space="preserve"> desta Resolução, consideram-se clientes as patrocinadoras, os instituidores, os participantes, os </w:t>
            </w:r>
            <w:proofErr w:type="spellStart"/>
            <w:r w:rsidRPr="00CE23E7">
              <w:rPr>
                <w:rFonts w:cstheme="minorHAnsi"/>
                <w:sz w:val="24"/>
                <w:szCs w:val="24"/>
              </w:rPr>
              <w:t>beneﬁciários</w:t>
            </w:r>
            <w:proofErr w:type="spellEnd"/>
            <w:r w:rsidRPr="00CE23E7">
              <w:rPr>
                <w:rFonts w:cstheme="minorHAnsi"/>
                <w:sz w:val="24"/>
                <w:szCs w:val="24"/>
              </w:rPr>
              <w:t xml:space="preserve"> e os assistidos de plano de benefícios de caráter previdenciário administrado por EFPC.</w:t>
            </w:r>
          </w:p>
        </w:tc>
        <w:tc>
          <w:tcPr>
            <w:tcW w:w="4587" w:type="dxa"/>
          </w:tcPr>
          <w:p w14:paraId="2BFBBB44" w14:textId="77777777" w:rsidR="005B40D1" w:rsidRPr="00CE23E7" w:rsidRDefault="005B40D1" w:rsidP="005B40D1">
            <w:pPr>
              <w:spacing w:before="120" w:after="120"/>
              <w:jc w:val="both"/>
              <w:rPr>
                <w:rFonts w:cstheme="minorHAnsi"/>
                <w:sz w:val="24"/>
                <w:szCs w:val="24"/>
              </w:rPr>
            </w:pPr>
          </w:p>
        </w:tc>
      </w:tr>
      <w:tr w:rsidR="005B40D1" w:rsidRPr="00CE23E7" w14:paraId="1DD78B69" w14:textId="77777777" w:rsidTr="00155D61">
        <w:tc>
          <w:tcPr>
            <w:tcW w:w="5052" w:type="dxa"/>
            <w:gridSpan w:val="2"/>
          </w:tcPr>
          <w:p w14:paraId="401C4FEF" w14:textId="77777777" w:rsidR="005B40D1" w:rsidRPr="00CE23E7" w:rsidRDefault="005B40D1" w:rsidP="005B40D1">
            <w:pPr>
              <w:tabs>
                <w:tab w:val="left" w:pos="1140"/>
              </w:tabs>
              <w:spacing w:before="120" w:after="120"/>
              <w:jc w:val="both"/>
              <w:rPr>
                <w:rFonts w:cstheme="minorHAnsi"/>
                <w:sz w:val="24"/>
                <w:szCs w:val="24"/>
              </w:rPr>
            </w:pPr>
            <w:r w:rsidRPr="00CE23E7">
              <w:rPr>
                <w:rFonts w:cstheme="minorHAnsi"/>
                <w:sz w:val="24"/>
                <w:szCs w:val="24"/>
              </w:rPr>
              <w:t>Art. 3º A política referida no art. 2º desta Instrução deve contemplar, no mínimo:</w:t>
            </w:r>
          </w:p>
        </w:tc>
        <w:tc>
          <w:tcPr>
            <w:tcW w:w="4877" w:type="dxa"/>
          </w:tcPr>
          <w:p w14:paraId="193356C6" w14:textId="77777777" w:rsidR="005B40D1" w:rsidRPr="00CE23E7" w:rsidRDefault="005B40D1" w:rsidP="005B40D1">
            <w:pPr>
              <w:autoSpaceDE w:val="0"/>
              <w:autoSpaceDN w:val="0"/>
              <w:adjustRightInd w:val="0"/>
              <w:spacing w:before="120" w:after="120"/>
              <w:jc w:val="both"/>
              <w:rPr>
                <w:rFonts w:cstheme="minorHAnsi"/>
                <w:sz w:val="24"/>
                <w:szCs w:val="24"/>
              </w:rPr>
            </w:pPr>
            <w:r w:rsidRPr="005F2CAB">
              <w:rPr>
                <w:rFonts w:cstheme="minorHAnsi"/>
                <w:color w:val="000000" w:themeColor="text1"/>
                <w:sz w:val="24"/>
                <w:szCs w:val="24"/>
              </w:rPr>
              <w:t>Art. 407</w:t>
            </w:r>
            <w:r w:rsidRPr="00CE23E7">
              <w:rPr>
                <w:rFonts w:cstheme="minorHAnsi"/>
                <w:sz w:val="24"/>
                <w:szCs w:val="24"/>
              </w:rPr>
              <w:t xml:space="preserve">. A política referida no </w:t>
            </w:r>
            <w:r w:rsidRPr="007E4D23">
              <w:rPr>
                <w:rFonts w:cstheme="minorHAnsi"/>
                <w:color w:val="0070C0"/>
                <w:sz w:val="24"/>
                <w:szCs w:val="24"/>
                <w:highlight w:val="yellow"/>
              </w:rPr>
              <w:t>art. 406</w:t>
            </w:r>
            <w:r w:rsidRPr="005F2CAB">
              <w:rPr>
                <w:rFonts w:cstheme="minorHAnsi"/>
                <w:color w:val="000000" w:themeColor="text1"/>
                <w:sz w:val="24"/>
                <w:szCs w:val="24"/>
              </w:rPr>
              <w:t xml:space="preserve"> </w:t>
            </w:r>
            <w:r w:rsidRPr="00CE23E7">
              <w:rPr>
                <w:rFonts w:cstheme="minorHAnsi"/>
                <w:sz w:val="24"/>
                <w:szCs w:val="24"/>
              </w:rPr>
              <w:t xml:space="preserve">desta </w:t>
            </w:r>
            <w:r w:rsidRPr="005F2CAB">
              <w:rPr>
                <w:rFonts w:cstheme="minorHAnsi"/>
                <w:color w:val="0070C0"/>
                <w:sz w:val="24"/>
                <w:szCs w:val="24"/>
              </w:rPr>
              <w:t>Resolução</w:t>
            </w:r>
            <w:r w:rsidRPr="00CE23E7">
              <w:rPr>
                <w:rFonts w:cstheme="minorHAnsi"/>
                <w:sz w:val="24"/>
                <w:szCs w:val="24"/>
              </w:rPr>
              <w:t xml:space="preserve"> deve contemplar, no mínimo:</w:t>
            </w:r>
          </w:p>
        </w:tc>
        <w:tc>
          <w:tcPr>
            <w:tcW w:w="4587" w:type="dxa"/>
          </w:tcPr>
          <w:p w14:paraId="6194A053" w14:textId="10E31A32" w:rsidR="005B40D1" w:rsidRPr="00CE23E7" w:rsidRDefault="005F2CAB"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dequação da remissão.</w:t>
            </w:r>
          </w:p>
        </w:tc>
      </w:tr>
      <w:tr w:rsidR="005B40D1" w:rsidRPr="00CE23E7" w14:paraId="43D11F95" w14:textId="77777777" w:rsidTr="00155D61">
        <w:tc>
          <w:tcPr>
            <w:tcW w:w="5052" w:type="dxa"/>
            <w:gridSpan w:val="2"/>
          </w:tcPr>
          <w:p w14:paraId="710C0D43" w14:textId="77777777" w:rsidR="005B40D1" w:rsidRPr="00CE23E7" w:rsidRDefault="005B40D1" w:rsidP="005B40D1">
            <w:pPr>
              <w:tabs>
                <w:tab w:val="left" w:pos="1260"/>
              </w:tabs>
              <w:spacing w:before="120" w:after="120"/>
              <w:jc w:val="both"/>
              <w:rPr>
                <w:rFonts w:cstheme="minorHAnsi"/>
                <w:sz w:val="24"/>
                <w:szCs w:val="24"/>
              </w:rPr>
            </w:pPr>
            <w:r w:rsidRPr="00CE23E7">
              <w:rPr>
                <w:rFonts w:cstheme="minorHAnsi"/>
                <w:sz w:val="24"/>
                <w:szCs w:val="24"/>
              </w:rPr>
              <w:lastRenderedPageBreak/>
              <w:t xml:space="preserve">I - </w:t>
            </w:r>
            <w:proofErr w:type="gramStart"/>
            <w:r w:rsidRPr="00CE23E7">
              <w:rPr>
                <w:rFonts w:cstheme="minorHAnsi"/>
                <w:sz w:val="24"/>
                <w:szCs w:val="24"/>
              </w:rPr>
              <w:t>as</w:t>
            </w:r>
            <w:proofErr w:type="gramEnd"/>
            <w:r w:rsidRPr="00CE23E7">
              <w:rPr>
                <w:rFonts w:cstheme="minorHAnsi"/>
                <w:sz w:val="24"/>
                <w:szCs w:val="24"/>
              </w:rPr>
              <w:t xml:space="preserve"> diretrizes para:</w:t>
            </w:r>
          </w:p>
        </w:tc>
        <w:tc>
          <w:tcPr>
            <w:tcW w:w="4877" w:type="dxa"/>
          </w:tcPr>
          <w:p w14:paraId="7665C689"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as</w:t>
            </w:r>
            <w:proofErr w:type="gramEnd"/>
            <w:r w:rsidRPr="00CE23E7">
              <w:rPr>
                <w:rFonts w:cstheme="minorHAnsi"/>
                <w:sz w:val="24"/>
                <w:szCs w:val="24"/>
              </w:rPr>
              <w:t xml:space="preserve"> diretrizes para:</w:t>
            </w:r>
          </w:p>
        </w:tc>
        <w:tc>
          <w:tcPr>
            <w:tcW w:w="4587" w:type="dxa"/>
          </w:tcPr>
          <w:p w14:paraId="397E7812" w14:textId="77777777" w:rsidR="005B40D1" w:rsidRPr="00CE23E7" w:rsidRDefault="005B40D1" w:rsidP="005B40D1">
            <w:pPr>
              <w:spacing w:before="120" w:after="120"/>
              <w:jc w:val="both"/>
              <w:rPr>
                <w:rFonts w:cstheme="minorHAnsi"/>
                <w:sz w:val="24"/>
                <w:szCs w:val="24"/>
              </w:rPr>
            </w:pPr>
          </w:p>
        </w:tc>
      </w:tr>
      <w:tr w:rsidR="005B40D1" w:rsidRPr="00CE23E7" w14:paraId="50203146" w14:textId="77777777" w:rsidTr="00155D61">
        <w:tc>
          <w:tcPr>
            <w:tcW w:w="5052" w:type="dxa"/>
            <w:gridSpan w:val="2"/>
          </w:tcPr>
          <w:p w14:paraId="48B5773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a </w:t>
            </w:r>
            <w:proofErr w:type="spellStart"/>
            <w:r w:rsidRPr="00CE23E7">
              <w:rPr>
                <w:rFonts w:cstheme="minorHAnsi"/>
                <w:sz w:val="24"/>
                <w:szCs w:val="24"/>
              </w:rPr>
              <w:t>deﬁnição</w:t>
            </w:r>
            <w:proofErr w:type="spellEnd"/>
            <w:r w:rsidRPr="00CE23E7">
              <w:rPr>
                <w:rFonts w:cstheme="minorHAnsi"/>
                <w:sz w:val="24"/>
                <w:szCs w:val="24"/>
              </w:rPr>
              <w:t xml:space="preserve"> de papéis e responsabilidades para o cumprimento das obrigações de que trata esta Instrução;</w:t>
            </w:r>
          </w:p>
        </w:tc>
        <w:tc>
          <w:tcPr>
            <w:tcW w:w="4877" w:type="dxa"/>
          </w:tcPr>
          <w:p w14:paraId="74AA4107" w14:textId="35254092"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a </w:t>
            </w:r>
            <w:proofErr w:type="spellStart"/>
            <w:r w:rsidRPr="00CE23E7">
              <w:rPr>
                <w:rFonts w:cstheme="minorHAnsi"/>
                <w:sz w:val="24"/>
                <w:szCs w:val="24"/>
              </w:rPr>
              <w:t>deﬁnição</w:t>
            </w:r>
            <w:proofErr w:type="spellEnd"/>
            <w:r w:rsidRPr="00CE23E7">
              <w:rPr>
                <w:rFonts w:cstheme="minorHAnsi"/>
                <w:sz w:val="24"/>
                <w:szCs w:val="24"/>
              </w:rPr>
              <w:t xml:space="preserve"> de papéis e responsabilidades para o cumprimento das obrigações </w:t>
            </w:r>
            <w:r w:rsidRPr="005F2CAB">
              <w:rPr>
                <w:rFonts w:cstheme="minorHAnsi"/>
                <w:color w:val="0070C0"/>
                <w:sz w:val="24"/>
                <w:szCs w:val="24"/>
              </w:rPr>
              <w:t>relacionadas à prevenção</w:t>
            </w:r>
            <w:r w:rsidR="005F2CAB">
              <w:rPr>
                <w:rFonts w:cstheme="minorHAnsi"/>
                <w:color w:val="0070C0"/>
                <w:sz w:val="24"/>
                <w:szCs w:val="24"/>
              </w:rPr>
              <w:t>,</w:t>
            </w:r>
            <w:r w:rsidRPr="005F2CAB">
              <w:rPr>
                <w:rFonts w:cstheme="minorHAnsi"/>
                <w:color w:val="0070C0"/>
                <w:sz w:val="24"/>
                <w:szCs w:val="24"/>
              </w:rPr>
              <w:t xml:space="preserve"> à lavagem de dinheiro e ao financiamento do terrorismo; </w:t>
            </w:r>
          </w:p>
        </w:tc>
        <w:tc>
          <w:tcPr>
            <w:tcW w:w="4587" w:type="dxa"/>
          </w:tcPr>
          <w:p w14:paraId="428DAC85" w14:textId="7FD0AFA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Ajuste redacional </w:t>
            </w:r>
            <w:r w:rsidR="005F2CAB">
              <w:rPr>
                <w:rFonts w:cstheme="minorHAnsi"/>
                <w:sz w:val="24"/>
                <w:szCs w:val="24"/>
              </w:rPr>
              <w:t>acrescentando o do que se trata a seção de modo a clarificar a norma</w:t>
            </w:r>
            <w:r w:rsidRPr="00CE23E7">
              <w:rPr>
                <w:rFonts w:cstheme="minorHAnsi"/>
                <w:sz w:val="24"/>
                <w:szCs w:val="24"/>
              </w:rPr>
              <w:t>.</w:t>
            </w:r>
          </w:p>
        </w:tc>
      </w:tr>
      <w:tr w:rsidR="005B40D1" w:rsidRPr="00CE23E7" w14:paraId="58C6EA3D" w14:textId="77777777" w:rsidTr="00155D61">
        <w:tc>
          <w:tcPr>
            <w:tcW w:w="5052" w:type="dxa"/>
            <w:gridSpan w:val="2"/>
          </w:tcPr>
          <w:p w14:paraId="7E0F24CA" w14:textId="77777777" w:rsidR="005B40D1" w:rsidRPr="00CE23E7" w:rsidRDefault="005B40D1" w:rsidP="005B40D1">
            <w:pPr>
              <w:tabs>
                <w:tab w:val="left" w:pos="1935"/>
              </w:tabs>
              <w:spacing w:before="120" w:after="120"/>
              <w:jc w:val="both"/>
              <w:rPr>
                <w:rFonts w:cstheme="minorHAnsi"/>
                <w:sz w:val="24"/>
                <w:szCs w:val="24"/>
              </w:rPr>
            </w:pPr>
            <w:r w:rsidRPr="00CE23E7">
              <w:rPr>
                <w:rFonts w:cstheme="minorHAnsi"/>
                <w:sz w:val="24"/>
                <w:szCs w:val="24"/>
              </w:rPr>
              <w:t xml:space="preserve">b) a </w:t>
            </w:r>
            <w:proofErr w:type="spellStart"/>
            <w:r w:rsidRPr="00CE23E7">
              <w:rPr>
                <w:rFonts w:cstheme="minorHAnsi"/>
                <w:sz w:val="24"/>
                <w:szCs w:val="24"/>
              </w:rPr>
              <w:t>deﬁnição</w:t>
            </w:r>
            <w:proofErr w:type="spellEnd"/>
            <w:r w:rsidRPr="00CE23E7">
              <w:rPr>
                <w:rFonts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26035BD6"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b) a </w:t>
            </w:r>
            <w:proofErr w:type="spellStart"/>
            <w:r w:rsidRPr="00CE23E7">
              <w:rPr>
                <w:rFonts w:cstheme="minorHAnsi"/>
                <w:sz w:val="24"/>
                <w:szCs w:val="24"/>
              </w:rPr>
              <w:t>deﬁnição</w:t>
            </w:r>
            <w:proofErr w:type="spellEnd"/>
            <w:r w:rsidRPr="00CE23E7">
              <w:rPr>
                <w:rFonts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69E6DD5B" w14:textId="77777777" w:rsidR="005B40D1" w:rsidRPr="00CE23E7" w:rsidRDefault="005B40D1" w:rsidP="005B40D1">
            <w:pPr>
              <w:spacing w:before="120" w:after="120"/>
              <w:jc w:val="both"/>
              <w:rPr>
                <w:rFonts w:cstheme="minorHAnsi"/>
                <w:sz w:val="24"/>
                <w:szCs w:val="24"/>
              </w:rPr>
            </w:pPr>
          </w:p>
        </w:tc>
      </w:tr>
      <w:tr w:rsidR="005B40D1" w:rsidRPr="00CE23E7" w14:paraId="62B36F6F" w14:textId="77777777" w:rsidTr="00155D61">
        <w:tc>
          <w:tcPr>
            <w:tcW w:w="5052" w:type="dxa"/>
            <w:gridSpan w:val="2"/>
          </w:tcPr>
          <w:p w14:paraId="6214FB80" w14:textId="77777777" w:rsidR="005B40D1" w:rsidRPr="00CE23E7" w:rsidRDefault="005B40D1" w:rsidP="005B40D1">
            <w:pPr>
              <w:tabs>
                <w:tab w:val="left" w:pos="1665"/>
              </w:tabs>
              <w:spacing w:before="120" w:after="120"/>
              <w:jc w:val="both"/>
              <w:rPr>
                <w:rFonts w:cstheme="minorHAnsi"/>
                <w:sz w:val="24"/>
                <w:szCs w:val="24"/>
              </w:rPr>
            </w:pPr>
            <w:r w:rsidRPr="00CE23E7">
              <w:rPr>
                <w:rFonts w:cstheme="minorHAnsi"/>
                <w:sz w:val="24"/>
                <w:szCs w:val="24"/>
              </w:rPr>
              <w:t xml:space="preserve">c) a avaliação interna de risco de lavagem de dinheiro 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5A01596E"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c) a avaliação interna de risco de lavagem de dinheiro 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00D0BB70" w14:textId="77777777" w:rsidR="005B40D1" w:rsidRPr="00CE23E7" w:rsidRDefault="005B40D1" w:rsidP="005B40D1">
            <w:pPr>
              <w:spacing w:before="120" w:after="120"/>
              <w:jc w:val="both"/>
              <w:rPr>
                <w:rFonts w:cstheme="minorHAnsi"/>
                <w:sz w:val="24"/>
                <w:szCs w:val="24"/>
              </w:rPr>
            </w:pPr>
          </w:p>
        </w:tc>
      </w:tr>
      <w:tr w:rsidR="005B40D1" w:rsidRPr="00CE23E7" w14:paraId="3111EF4B" w14:textId="77777777" w:rsidTr="00155D61">
        <w:tc>
          <w:tcPr>
            <w:tcW w:w="5052" w:type="dxa"/>
            <w:gridSpan w:val="2"/>
          </w:tcPr>
          <w:p w14:paraId="18C6D49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 a </w:t>
            </w:r>
            <w:proofErr w:type="spellStart"/>
            <w:r w:rsidRPr="00CE23E7">
              <w:rPr>
                <w:rFonts w:cstheme="minorHAnsi"/>
                <w:sz w:val="24"/>
                <w:szCs w:val="24"/>
              </w:rPr>
              <w:t>veriﬁcação</w:t>
            </w:r>
            <w:proofErr w:type="spellEnd"/>
            <w:r w:rsidRPr="00CE23E7">
              <w:rPr>
                <w:rFonts w:cstheme="minorHAnsi"/>
                <w:sz w:val="24"/>
                <w:szCs w:val="24"/>
              </w:rPr>
              <w:t xml:space="preserve"> do cumprimento da política, dos procedimentos e dos controles internos de que trata esta Instrução, bem como a </w:t>
            </w:r>
            <w:proofErr w:type="spellStart"/>
            <w:r w:rsidRPr="00CE23E7">
              <w:rPr>
                <w:rFonts w:cstheme="minorHAnsi"/>
                <w:sz w:val="24"/>
                <w:szCs w:val="24"/>
              </w:rPr>
              <w:t>identiﬁcação</w:t>
            </w:r>
            <w:proofErr w:type="spellEnd"/>
            <w:r w:rsidRPr="00CE23E7">
              <w:rPr>
                <w:rFonts w:cstheme="minorHAnsi"/>
                <w:sz w:val="24"/>
                <w:szCs w:val="24"/>
              </w:rPr>
              <w:t xml:space="preserve"> e a correção das </w:t>
            </w:r>
            <w:proofErr w:type="spellStart"/>
            <w:r w:rsidRPr="00CE23E7">
              <w:rPr>
                <w:rFonts w:cstheme="minorHAnsi"/>
                <w:sz w:val="24"/>
                <w:szCs w:val="24"/>
              </w:rPr>
              <w:t>deﬁciências</w:t>
            </w:r>
            <w:proofErr w:type="spellEnd"/>
            <w:r w:rsidRPr="00CE23E7">
              <w:rPr>
                <w:rFonts w:cstheme="minorHAnsi"/>
                <w:sz w:val="24"/>
                <w:szCs w:val="24"/>
              </w:rPr>
              <w:t xml:space="preserve"> </w:t>
            </w:r>
            <w:proofErr w:type="spellStart"/>
            <w:r w:rsidRPr="00CE23E7">
              <w:rPr>
                <w:rFonts w:cstheme="minorHAnsi"/>
                <w:sz w:val="24"/>
                <w:szCs w:val="24"/>
              </w:rPr>
              <w:t>veriﬁcadas</w:t>
            </w:r>
            <w:proofErr w:type="spellEnd"/>
            <w:r w:rsidRPr="00CE23E7">
              <w:rPr>
                <w:rFonts w:cstheme="minorHAnsi"/>
                <w:sz w:val="24"/>
                <w:szCs w:val="24"/>
              </w:rPr>
              <w:t>;</w:t>
            </w:r>
          </w:p>
        </w:tc>
        <w:tc>
          <w:tcPr>
            <w:tcW w:w="4877" w:type="dxa"/>
          </w:tcPr>
          <w:p w14:paraId="1ED55216" w14:textId="07A7924E"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d) a </w:t>
            </w:r>
            <w:proofErr w:type="spellStart"/>
            <w:r w:rsidRPr="00CE23E7">
              <w:rPr>
                <w:rFonts w:cstheme="minorHAnsi"/>
                <w:sz w:val="24"/>
                <w:szCs w:val="24"/>
              </w:rPr>
              <w:t>veriﬁcação</w:t>
            </w:r>
            <w:proofErr w:type="spellEnd"/>
            <w:r w:rsidRPr="00CE23E7">
              <w:rPr>
                <w:rFonts w:cstheme="minorHAnsi"/>
                <w:sz w:val="24"/>
                <w:szCs w:val="24"/>
              </w:rPr>
              <w:t xml:space="preserve"> do cumprimento da política, dos procedimentos e dos controles internos de que trata </w:t>
            </w:r>
            <w:r w:rsidRPr="005F2CAB">
              <w:rPr>
                <w:rFonts w:cstheme="minorHAnsi"/>
                <w:color w:val="0070C0"/>
                <w:sz w:val="24"/>
                <w:szCs w:val="24"/>
              </w:rPr>
              <w:t>est</w:t>
            </w:r>
            <w:r w:rsidR="005F2CAB">
              <w:rPr>
                <w:rFonts w:cstheme="minorHAnsi"/>
                <w:color w:val="0070C0"/>
                <w:sz w:val="24"/>
                <w:szCs w:val="24"/>
              </w:rPr>
              <w:t xml:space="preserve">a </w:t>
            </w:r>
            <w:r w:rsidR="00210C46">
              <w:rPr>
                <w:rFonts w:cstheme="minorHAnsi"/>
                <w:color w:val="0070C0"/>
                <w:sz w:val="24"/>
                <w:szCs w:val="24"/>
              </w:rPr>
              <w:t>s</w:t>
            </w:r>
            <w:r w:rsidR="005F2CAB">
              <w:rPr>
                <w:rFonts w:cstheme="minorHAnsi"/>
                <w:color w:val="0070C0"/>
                <w:sz w:val="24"/>
                <w:szCs w:val="24"/>
              </w:rPr>
              <w:t>eção</w:t>
            </w:r>
            <w:r w:rsidRPr="00CE23E7">
              <w:rPr>
                <w:rFonts w:cstheme="minorHAnsi"/>
                <w:sz w:val="24"/>
                <w:szCs w:val="24"/>
              </w:rPr>
              <w:t xml:space="preserve">, bem como a </w:t>
            </w:r>
            <w:proofErr w:type="spellStart"/>
            <w:r w:rsidRPr="00CE23E7">
              <w:rPr>
                <w:rFonts w:cstheme="minorHAnsi"/>
                <w:sz w:val="24"/>
                <w:szCs w:val="24"/>
              </w:rPr>
              <w:t>identiﬁcação</w:t>
            </w:r>
            <w:proofErr w:type="spellEnd"/>
            <w:r w:rsidRPr="00CE23E7">
              <w:rPr>
                <w:rFonts w:cstheme="minorHAnsi"/>
                <w:sz w:val="24"/>
                <w:szCs w:val="24"/>
              </w:rPr>
              <w:t xml:space="preserve"> e a correção das </w:t>
            </w:r>
            <w:proofErr w:type="spellStart"/>
            <w:r w:rsidRPr="00CE23E7">
              <w:rPr>
                <w:rFonts w:cstheme="minorHAnsi"/>
                <w:sz w:val="24"/>
                <w:szCs w:val="24"/>
              </w:rPr>
              <w:t>deﬁciências</w:t>
            </w:r>
            <w:proofErr w:type="spellEnd"/>
            <w:r w:rsidRPr="00CE23E7">
              <w:rPr>
                <w:rFonts w:cstheme="minorHAnsi"/>
                <w:sz w:val="24"/>
                <w:szCs w:val="24"/>
              </w:rPr>
              <w:t xml:space="preserve"> </w:t>
            </w:r>
            <w:proofErr w:type="spellStart"/>
            <w:r w:rsidRPr="00CE23E7">
              <w:rPr>
                <w:rFonts w:cstheme="minorHAnsi"/>
                <w:sz w:val="24"/>
                <w:szCs w:val="24"/>
              </w:rPr>
              <w:t>veriﬁcadas</w:t>
            </w:r>
            <w:proofErr w:type="spellEnd"/>
            <w:r w:rsidRPr="00CE23E7">
              <w:rPr>
                <w:rFonts w:cstheme="minorHAnsi"/>
                <w:sz w:val="24"/>
                <w:szCs w:val="24"/>
              </w:rPr>
              <w:t>;</w:t>
            </w:r>
          </w:p>
        </w:tc>
        <w:tc>
          <w:tcPr>
            <w:tcW w:w="4587" w:type="dxa"/>
          </w:tcPr>
          <w:p w14:paraId="78BACB30" w14:textId="77777777" w:rsidR="005B40D1" w:rsidRPr="00CE23E7" w:rsidRDefault="005B40D1" w:rsidP="005B40D1">
            <w:pPr>
              <w:spacing w:before="120" w:after="120"/>
              <w:jc w:val="both"/>
              <w:rPr>
                <w:rFonts w:cstheme="minorHAnsi"/>
                <w:sz w:val="24"/>
                <w:szCs w:val="24"/>
              </w:rPr>
            </w:pPr>
          </w:p>
        </w:tc>
      </w:tr>
      <w:tr w:rsidR="005B40D1" w:rsidRPr="00CE23E7" w14:paraId="3A48EC26" w14:textId="77777777" w:rsidTr="00155D61">
        <w:tc>
          <w:tcPr>
            <w:tcW w:w="5052" w:type="dxa"/>
            <w:gridSpan w:val="2"/>
          </w:tcPr>
          <w:p w14:paraId="1815D7A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 promoção de cultura organizacional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contemplando, inclusive, os funcionários, os parceiros e os prestadores de serviços terceirizados;</w:t>
            </w:r>
          </w:p>
        </w:tc>
        <w:tc>
          <w:tcPr>
            <w:tcW w:w="4877" w:type="dxa"/>
          </w:tcPr>
          <w:p w14:paraId="18FEFF7B"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e) a promoção de cultura organizacional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contemplando, inclusive, os funcionários, os parceiros e os prestadores de serviços terceirizados;</w:t>
            </w:r>
          </w:p>
        </w:tc>
        <w:tc>
          <w:tcPr>
            <w:tcW w:w="4587" w:type="dxa"/>
          </w:tcPr>
          <w:p w14:paraId="099BD50C" w14:textId="77777777" w:rsidR="005B40D1" w:rsidRPr="00CE23E7" w:rsidRDefault="005B40D1" w:rsidP="005B40D1">
            <w:pPr>
              <w:spacing w:before="120" w:after="120"/>
              <w:jc w:val="both"/>
              <w:rPr>
                <w:rFonts w:cstheme="minorHAnsi"/>
                <w:sz w:val="24"/>
                <w:szCs w:val="24"/>
              </w:rPr>
            </w:pPr>
          </w:p>
        </w:tc>
      </w:tr>
      <w:tr w:rsidR="005B40D1" w:rsidRPr="00CE23E7" w14:paraId="06E90022" w14:textId="77777777" w:rsidTr="00155D61">
        <w:tc>
          <w:tcPr>
            <w:tcW w:w="5052" w:type="dxa"/>
            <w:gridSpan w:val="2"/>
          </w:tcPr>
          <w:p w14:paraId="1A984FE3" w14:textId="77777777" w:rsidR="005B40D1" w:rsidRPr="00CE23E7" w:rsidRDefault="005B40D1" w:rsidP="005B40D1">
            <w:pPr>
              <w:tabs>
                <w:tab w:val="left" w:pos="1590"/>
              </w:tabs>
              <w:spacing w:before="120" w:after="120"/>
              <w:jc w:val="both"/>
              <w:rPr>
                <w:rFonts w:cstheme="minorHAnsi"/>
                <w:sz w:val="24"/>
                <w:szCs w:val="24"/>
              </w:rPr>
            </w:pPr>
            <w:r w:rsidRPr="00CE23E7">
              <w:rPr>
                <w:rFonts w:cstheme="minorHAnsi"/>
                <w:sz w:val="24"/>
                <w:szCs w:val="24"/>
              </w:rPr>
              <w:t xml:space="preserve">f) a seleção e a contratação de funcionários e de prestadores de serviços terceirizados,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 e</w:t>
            </w:r>
          </w:p>
        </w:tc>
        <w:tc>
          <w:tcPr>
            <w:tcW w:w="4877" w:type="dxa"/>
          </w:tcPr>
          <w:p w14:paraId="603D8863"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f) a seleção e a contratação de funcionários e de prestadores de serviços terceirizados, tendo em vista 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 e</w:t>
            </w:r>
          </w:p>
        </w:tc>
        <w:tc>
          <w:tcPr>
            <w:tcW w:w="4587" w:type="dxa"/>
          </w:tcPr>
          <w:p w14:paraId="33A61E66" w14:textId="77777777" w:rsidR="005B40D1" w:rsidRPr="00CE23E7" w:rsidRDefault="005B40D1" w:rsidP="005B40D1">
            <w:pPr>
              <w:spacing w:before="120" w:after="120"/>
              <w:jc w:val="both"/>
              <w:rPr>
                <w:rFonts w:cstheme="minorHAnsi"/>
                <w:sz w:val="24"/>
                <w:szCs w:val="24"/>
              </w:rPr>
            </w:pPr>
          </w:p>
        </w:tc>
      </w:tr>
      <w:tr w:rsidR="005B40D1" w:rsidRPr="00CE23E7" w14:paraId="06C6467C" w14:textId="77777777" w:rsidTr="00155D61">
        <w:tc>
          <w:tcPr>
            <w:tcW w:w="5052" w:type="dxa"/>
            <w:gridSpan w:val="2"/>
          </w:tcPr>
          <w:p w14:paraId="33B6B9FF" w14:textId="77777777" w:rsidR="005B40D1" w:rsidRPr="00CE23E7" w:rsidRDefault="005B40D1" w:rsidP="005B40D1">
            <w:pPr>
              <w:tabs>
                <w:tab w:val="left" w:pos="1320"/>
              </w:tabs>
              <w:spacing w:before="120" w:after="120"/>
              <w:jc w:val="both"/>
              <w:rPr>
                <w:rFonts w:cstheme="minorHAnsi"/>
                <w:sz w:val="24"/>
                <w:szCs w:val="24"/>
              </w:rPr>
            </w:pPr>
            <w:r w:rsidRPr="00CE23E7">
              <w:rPr>
                <w:rFonts w:cstheme="minorHAnsi"/>
                <w:sz w:val="24"/>
                <w:szCs w:val="24"/>
              </w:rPr>
              <w:lastRenderedPageBreak/>
              <w:t xml:space="preserve">g) a capacitação dos funcionários sobre o tema da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040A3479" w14:textId="77777777" w:rsidR="005B40D1" w:rsidRPr="00CE23E7" w:rsidRDefault="005B40D1" w:rsidP="005B40D1">
            <w:pPr>
              <w:autoSpaceDE w:val="0"/>
              <w:autoSpaceDN w:val="0"/>
              <w:adjustRightInd w:val="0"/>
              <w:spacing w:before="120" w:after="120"/>
              <w:jc w:val="both"/>
              <w:rPr>
                <w:rFonts w:cstheme="minorHAnsi"/>
                <w:sz w:val="24"/>
                <w:szCs w:val="24"/>
              </w:rPr>
            </w:pPr>
            <w:r w:rsidRPr="00CE23E7">
              <w:rPr>
                <w:rFonts w:cstheme="minorHAnsi"/>
                <w:sz w:val="24"/>
                <w:szCs w:val="24"/>
              </w:rPr>
              <w:t xml:space="preserve">g) a capacitação dos funcionários sobre o tema da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168BA85A" w14:textId="77777777" w:rsidR="005B40D1" w:rsidRPr="00CE23E7" w:rsidRDefault="005B40D1" w:rsidP="005B40D1">
            <w:pPr>
              <w:spacing w:before="120" w:after="120"/>
              <w:jc w:val="both"/>
              <w:rPr>
                <w:rFonts w:cstheme="minorHAnsi"/>
                <w:sz w:val="24"/>
                <w:szCs w:val="24"/>
              </w:rPr>
            </w:pPr>
          </w:p>
        </w:tc>
      </w:tr>
      <w:tr w:rsidR="005B40D1" w:rsidRPr="00CE23E7" w14:paraId="16428E1A" w14:textId="77777777" w:rsidTr="00155D61">
        <w:tc>
          <w:tcPr>
            <w:tcW w:w="5052" w:type="dxa"/>
            <w:gridSpan w:val="2"/>
          </w:tcPr>
          <w:p w14:paraId="7F8AC8F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as</w:t>
            </w:r>
            <w:proofErr w:type="gramEnd"/>
            <w:r w:rsidRPr="00CE23E7">
              <w:rPr>
                <w:rFonts w:cstheme="minorHAnsi"/>
                <w:sz w:val="24"/>
                <w:szCs w:val="24"/>
              </w:rPr>
              <w:t xml:space="preserve"> diretrizes para implementação de procedimentos:</w:t>
            </w:r>
          </w:p>
        </w:tc>
        <w:tc>
          <w:tcPr>
            <w:tcW w:w="4877" w:type="dxa"/>
          </w:tcPr>
          <w:p w14:paraId="0A4C248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as</w:t>
            </w:r>
            <w:proofErr w:type="gramEnd"/>
            <w:r w:rsidRPr="00CE23E7">
              <w:rPr>
                <w:rFonts w:cstheme="minorHAnsi"/>
                <w:sz w:val="24"/>
                <w:szCs w:val="24"/>
              </w:rPr>
              <w:t xml:space="preserve"> diretrizes para implementação de procedimentos:</w:t>
            </w:r>
          </w:p>
        </w:tc>
        <w:tc>
          <w:tcPr>
            <w:tcW w:w="4587" w:type="dxa"/>
          </w:tcPr>
          <w:p w14:paraId="26228B31" w14:textId="77777777" w:rsidR="005B40D1" w:rsidRPr="00CE23E7" w:rsidRDefault="005B40D1" w:rsidP="005B40D1">
            <w:pPr>
              <w:spacing w:before="120" w:after="120"/>
              <w:jc w:val="both"/>
              <w:rPr>
                <w:rFonts w:cstheme="minorHAnsi"/>
                <w:sz w:val="24"/>
                <w:szCs w:val="24"/>
              </w:rPr>
            </w:pPr>
          </w:p>
        </w:tc>
      </w:tr>
      <w:tr w:rsidR="005B40D1" w:rsidRPr="00CE23E7" w14:paraId="78B4AB8E" w14:textId="77777777" w:rsidTr="00155D61">
        <w:tc>
          <w:tcPr>
            <w:tcW w:w="5052" w:type="dxa"/>
            <w:gridSpan w:val="2"/>
          </w:tcPr>
          <w:p w14:paraId="125230D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de coleta, </w:t>
            </w:r>
            <w:proofErr w:type="spellStart"/>
            <w:r w:rsidRPr="00CE23E7">
              <w:rPr>
                <w:rFonts w:cstheme="minorHAnsi"/>
                <w:sz w:val="24"/>
                <w:szCs w:val="24"/>
              </w:rPr>
              <w:t>veriﬁcação</w:t>
            </w:r>
            <w:proofErr w:type="spellEnd"/>
            <w:r w:rsidRPr="00CE23E7">
              <w:rPr>
                <w:rFonts w:cstheme="minorHAnsi"/>
                <w:sz w:val="24"/>
                <w:szCs w:val="24"/>
              </w:rPr>
              <w:t>, validação e atualização de informações cadastrais, visando ao conhecimento de clientes, os funcionários, os parceiros e os prestadores de serviços terceirizados;</w:t>
            </w:r>
          </w:p>
        </w:tc>
        <w:tc>
          <w:tcPr>
            <w:tcW w:w="4877" w:type="dxa"/>
          </w:tcPr>
          <w:p w14:paraId="7629A20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 xml:space="preserve">de coleta, </w:t>
            </w:r>
            <w:proofErr w:type="spellStart"/>
            <w:r w:rsidRPr="00CE23E7">
              <w:rPr>
                <w:rFonts w:cstheme="minorHAnsi"/>
                <w:sz w:val="24"/>
                <w:szCs w:val="24"/>
              </w:rPr>
              <w:t>veriﬁcação</w:t>
            </w:r>
            <w:proofErr w:type="spellEnd"/>
            <w:r w:rsidRPr="00CE23E7">
              <w:rPr>
                <w:rFonts w:cstheme="minorHAnsi"/>
                <w:sz w:val="24"/>
                <w:szCs w:val="24"/>
              </w:rPr>
              <w:t>, validação e atualização de informações cadastrais, visando ao conhecimento de clientes, os funcionários, os parceiros e os prestadores de serviços terceirizados;</w:t>
            </w:r>
          </w:p>
        </w:tc>
        <w:tc>
          <w:tcPr>
            <w:tcW w:w="4587" w:type="dxa"/>
          </w:tcPr>
          <w:p w14:paraId="363A6154" w14:textId="77777777" w:rsidR="005B40D1" w:rsidRPr="00CE23E7" w:rsidRDefault="005B40D1" w:rsidP="005B40D1">
            <w:pPr>
              <w:spacing w:before="120" w:after="120"/>
              <w:jc w:val="both"/>
              <w:rPr>
                <w:rFonts w:cstheme="minorHAnsi"/>
                <w:sz w:val="24"/>
                <w:szCs w:val="24"/>
              </w:rPr>
            </w:pPr>
          </w:p>
        </w:tc>
      </w:tr>
      <w:tr w:rsidR="005B40D1" w:rsidRPr="00CE23E7" w14:paraId="7BEE15EA" w14:textId="77777777" w:rsidTr="00155D61">
        <w:tc>
          <w:tcPr>
            <w:tcW w:w="5052" w:type="dxa"/>
            <w:gridSpan w:val="2"/>
          </w:tcPr>
          <w:p w14:paraId="462650D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registro de operações;</w:t>
            </w:r>
          </w:p>
        </w:tc>
        <w:tc>
          <w:tcPr>
            <w:tcW w:w="4877" w:type="dxa"/>
          </w:tcPr>
          <w:p w14:paraId="46F7EB1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registro de operações;</w:t>
            </w:r>
          </w:p>
        </w:tc>
        <w:tc>
          <w:tcPr>
            <w:tcW w:w="4587" w:type="dxa"/>
          </w:tcPr>
          <w:p w14:paraId="3002F141" w14:textId="77777777" w:rsidR="005B40D1" w:rsidRPr="00CE23E7" w:rsidRDefault="005B40D1" w:rsidP="005B40D1">
            <w:pPr>
              <w:spacing w:before="120" w:after="120"/>
              <w:jc w:val="both"/>
              <w:rPr>
                <w:rFonts w:cstheme="minorHAnsi"/>
                <w:sz w:val="24"/>
                <w:szCs w:val="24"/>
              </w:rPr>
            </w:pPr>
          </w:p>
        </w:tc>
      </w:tr>
      <w:tr w:rsidR="005B40D1" w:rsidRPr="00CE23E7" w14:paraId="410A67B0" w14:textId="77777777" w:rsidTr="00155D61">
        <w:tc>
          <w:tcPr>
            <w:tcW w:w="5052" w:type="dxa"/>
            <w:gridSpan w:val="2"/>
          </w:tcPr>
          <w:p w14:paraId="77CBA0E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de monitoramento, seleção e análise de operações e situações suspeitas; e</w:t>
            </w:r>
          </w:p>
        </w:tc>
        <w:tc>
          <w:tcPr>
            <w:tcW w:w="4877" w:type="dxa"/>
          </w:tcPr>
          <w:p w14:paraId="59E8912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de monitoramento, seleção e análise de operações e situações suspeitas; e</w:t>
            </w:r>
          </w:p>
        </w:tc>
        <w:tc>
          <w:tcPr>
            <w:tcW w:w="4587" w:type="dxa"/>
          </w:tcPr>
          <w:p w14:paraId="4A15CA9B" w14:textId="77777777" w:rsidR="005B40D1" w:rsidRPr="00CE23E7" w:rsidRDefault="005B40D1" w:rsidP="005B40D1">
            <w:pPr>
              <w:spacing w:before="120" w:after="120"/>
              <w:jc w:val="both"/>
              <w:rPr>
                <w:rFonts w:cstheme="minorHAnsi"/>
                <w:sz w:val="24"/>
                <w:szCs w:val="24"/>
              </w:rPr>
            </w:pPr>
          </w:p>
        </w:tc>
      </w:tr>
      <w:tr w:rsidR="005B40D1" w:rsidRPr="00CE23E7" w14:paraId="57E5AF81" w14:textId="77777777" w:rsidTr="00155D61">
        <w:tc>
          <w:tcPr>
            <w:tcW w:w="5052" w:type="dxa"/>
            <w:gridSpan w:val="2"/>
          </w:tcPr>
          <w:p w14:paraId="47389A7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de comunicação de operações ao Conselho de Controle de Atividades Financeiras (COAF).</w:t>
            </w:r>
          </w:p>
        </w:tc>
        <w:tc>
          <w:tcPr>
            <w:tcW w:w="4877" w:type="dxa"/>
          </w:tcPr>
          <w:p w14:paraId="618989C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de comunicação de operações ao Conselho de Controle de Atividades Financeiras (COAF).</w:t>
            </w:r>
          </w:p>
        </w:tc>
        <w:tc>
          <w:tcPr>
            <w:tcW w:w="4587" w:type="dxa"/>
          </w:tcPr>
          <w:p w14:paraId="7478C335" w14:textId="77777777" w:rsidR="005B40D1" w:rsidRPr="00CE23E7" w:rsidRDefault="005B40D1" w:rsidP="005B40D1">
            <w:pPr>
              <w:spacing w:before="120" w:after="120"/>
              <w:jc w:val="both"/>
              <w:rPr>
                <w:rFonts w:cstheme="minorHAnsi"/>
                <w:sz w:val="24"/>
                <w:szCs w:val="24"/>
              </w:rPr>
            </w:pPr>
          </w:p>
        </w:tc>
      </w:tr>
      <w:tr w:rsidR="005B40D1" w:rsidRPr="00CE23E7" w14:paraId="7F1483BE" w14:textId="77777777" w:rsidTr="00155D61">
        <w:tc>
          <w:tcPr>
            <w:tcW w:w="5052" w:type="dxa"/>
            <w:gridSpan w:val="2"/>
          </w:tcPr>
          <w:p w14:paraId="218ACD6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64F653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58FD0E25" w14:textId="77777777" w:rsidR="005B40D1" w:rsidRPr="00CE23E7" w:rsidRDefault="005B40D1" w:rsidP="005B40D1">
            <w:pPr>
              <w:spacing w:before="120" w:after="120"/>
              <w:jc w:val="both"/>
              <w:rPr>
                <w:rFonts w:cstheme="minorHAnsi"/>
                <w:sz w:val="24"/>
                <w:szCs w:val="24"/>
              </w:rPr>
            </w:pPr>
          </w:p>
        </w:tc>
      </w:tr>
      <w:tr w:rsidR="005B40D1" w:rsidRPr="00CE23E7" w14:paraId="45EC6711" w14:textId="77777777" w:rsidTr="00155D61">
        <w:tc>
          <w:tcPr>
            <w:tcW w:w="5052" w:type="dxa"/>
            <w:gridSpan w:val="2"/>
          </w:tcPr>
          <w:p w14:paraId="510F1C3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4º A política referida no art. 2º desta Instrução deve ser amplamente divulgada, no mínimo anualmente, aos funcionários, parceiros, prestadores de serviços terceirizados, </w:t>
            </w:r>
            <w:r w:rsidRPr="00CE23E7">
              <w:rPr>
                <w:rFonts w:cstheme="minorHAnsi"/>
                <w:sz w:val="24"/>
                <w:szCs w:val="24"/>
              </w:rPr>
              <w:lastRenderedPageBreak/>
              <w:t>participantes, assistidos, patrocinadoras e instituidores, mediante linguagem clara e acessível, em nível de detalhamento compatível com as funções desempenhadas e com a sensibilidade das informações.</w:t>
            </w:r>
          </w:p>
        </w:tc>
        <w:tc>
          <w:tcPr>
            <w:tcW w:w="4877" w:type="dxa"/>
          </w:tcPr>
          <w:p w14:paraId="4BBA3E20" w14:textId="77777777" w:rsidR="005B40D1" w:rsidRPr="00CE23E7" w:rsidRDefault="005B40D1" w:rsidP="005B40D1">
            <w:pPr>
              <w:spacing w:before="120" w:after="120"/>
              <w:jc w:val="both"/>
              <w:rPr>
                <w:rFonts w:cstheme="minorHAnsi"/>
                <w:sz w:val="24"/>
                <w:szCs w:val="24"/>
              </w:rPr>
            </w:pPr>
            <w:r w:rsidRPr="005F2CAB">
              <w:rPr>
                <w:rFonts w:cstheme="minorHAnsi"/>
                <w:sz w:val="24"/>
                <w:szCs w:val="24"/>
              </w:rPr>
              <w:lastRenderedPageBreak/>
              <w:t xml:space="preserve">Art. 408.  </w:t>
            </w:r>
            <w:r w:rsidRPr="00CE23E7">
              <w:rPr>
                <w:rFonts w:cstheme="minorHAnsi"/>
                <w:sz w:val="24"/>
                <w:szCs w:val="24"/>
              </w:rPr>
              <w:t xml:space="preserve">A política referida no </w:t>
            </w:r>
            <w:r w:rsidRPr="005F2CAB">
              <w:rPr>
                <w:rFonts w:cstheme="minorHAnsi"/>
                <w:color w:val="0070C0"/>
                <w:sz w:val="24"/>
                <w:szCs w:val="24"/>
                <w:highlight w:val="yellow"/>
              </w:rPr>
              <w:t>art. 406</w:t>
            </w:r>
            <w:r w:rsidRPr="005F2CAB">
              <w:rPr>
                <w:rFonts w:cstheme="minorHAnsi"/>
                <w:color w:val="0070C0"/>
                <w:sz w:val="24"/>
                <w:szCs w:val="24"/>
              </w:rPr>
              <w:t xml:space="preserve"> </w:t>
            </w:r>
            <w:r w:rsidRPr="00CE23E7">
              <w:rPr>
                <w:rFonts w:cstheme="minorHAnsi"/>
                <w:sz w:val="24"/>
                <w:szCs w:val="24"/>
              </w:rPr>
              <w:t xml:space="preserve">desta </w:t>
            </w:r>
            <w:r w:rsidRPr="005F2CAB">
              <w:rPr>
                <w:rFonts w:cstheme="minorHAnsi"/>
                <w:color w:val="0070C0"/>
                <w:sz w:val="24"/>
                <w:szCs w:val="24"/>
              </w:rPr>
              <w:t>Resolução</w:t>
            </w:r>
            <w:r w:rsidRPr="00CE23E7">
              <w:rPr>
                <w:rFonts w:cstheme="minorHAnsi"/>
                <w:sz w:val="24"/>
                <w:szCs w:val="24"/>
              </w:rPr>
              <w:t xml:space="preserve"> deve ser amplamente divulgada, no mínimo anualmente, aos funcionários, parceiros, prestadores de serviços terceirizados, </w:t>
            </w:r>
            <w:r w:rsidRPr="00CE23E7">
              <w:rPr>
                <w:rFonts w:cstheme="minorHAnsi"/>
                <w:sz w:val="24"/>
                <w:szCs w:val="24"/>
              </w:rPr>
              <w:lastRenderedPageBreak/>
              <w:t>participantes, assistidos, patrocinadoras e instituidores, mediante linguagem clara e acessível, em nível de detalhamento compatível com as funções desempenhadas e com a sensibilidade das informações.</w:t>
            </w:r>
          </w:p>
        </w:tc>
        <w:tc>
          <w:tcPr>
            <w:tcW w:w="4587" w:type="dxa"/>
          </w:tcPr>
          <w:p w14:paraId="42EE2ACA" w14:textId="10EB9671"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Ajuste redacional</w:t>
            </w:r>
            <w:r w:rsidR="005F2CAB">
              <w:rPr>
                <w:rFonts w:cstheme="minorHAnsi"/>
                <w:sz w:val="24"/>
                <w:szCs w:val="24"/>
              </w:rPr>
              <w:t>.</w:t>
            </w:r>
          </w:p>
        </w:tc>
      </w:tr>
      <w:tr w:rsidR="005B40D1" w:rsidRPr="00CE23E7" w14:paraId="720F3C03" w14:textId="77777777" w:rsidTr="00155D61">
        <w:tc>
          <w:tcPr>
            <w:tcW w:w="5052" w:type="dxa"/>
            <w:gridSpan w:val="2"/>
          </w:tcPr>
          <w:p w14:paraId="193ACF4B" w14:textId="3C7E05C4" w:rsidR="005B40D1" w:rsidRPr="00CE23E7" w:rsidRDefault="005B40D1" w:rsidP="005B40D1">
            <w:pPr>
              <w:spacing w:before="120" w:after="120"/>
              <w:jc w:val="both"/>
              <w:rPr>
                <w:rFonts w:cstheme="minorHAnsi"/>
                <w:sz w:val="24"/>
                <w:szCs w:val="24"/>
              </w:rPr>
            </w:pPr>
            <w:r w:rsidRPr="00BD2967">
              <w:rPr>
                <w:rFonts w:cstheme="minorHAnsi"/>
                <w:sz w:val="24"/>
                <w:szCs w:val="24"/>
              </w:rPr>
              <w:t xml:space="preserve">Art. </w:t>
            </w:r>
            <w:r w:rsidR="00BD2967" w:rsidRPr="00BD2967">
              <w:rPr>
                <w:rFonts w:cstheme="minorHAnsi"/>
                <w:sz w:val="24"/>
                <w:szCs w:val="24"/>
              </w:rPr>
              <w:t>5º</w:t>
            </w:r>
            <w:r w:rsidRPr="00BD2967">
              <w:rPr>
                <w:rFonts w:cstheme="minorHAnsi"/>
                <w:sz w:val="24"/>
                <w:szCs w:val="24"/>
              </w:rPr>
              <w:t xml:space="preserve"> A política referida no art. </w:t>
            </w:r>
            <w:r w:rsidR="00BD2967">
              <w:rPr>
                <w:rFonts w:cstheme="minorHAnsi"/>
                <w:sz w:val="24"/>
                <w:szCs w:val="24"/>
              </w:rPr>
              <w:t>2º</w:t>
            </w:r>
            <w:r w:rsidRPr="00BD2967">
              <w:rPr>
                <w:rFonts w:cstheme="minorHAnsi"/>
                <w:sz w:val="24"/>
                <w:szCs w:val="24"/>
              </w:rPr>
              <w:t xml:space="preserve"> desta </w:t>
            </w:r>
            <w:r w:rsidR="00BD2967">
              <w:rPr>
                <w:rFonts w:cstheme="minorHAnsi"/>
                <w:sz w:val="24"/>
                <w:szCs w:val="24"/>
              </w:rPr>
              <w:t>Instrução</w:t>
            </w:r>
            <w:r w:rsidRPr="00BD2967">
              <w:rPr>
                <w:rFonts w:cstheme="minorHAnsi"/>
                <w:sz w:val="24"/>
                <w:szCs w:val="24"/>
              </w:rPr>
              <w:t xml:space="preserve"> deve ser:</w:t>
            </w:r>
          </w:p>
        </w:tc>
        <w:tc>
          <w:tcPr>
            <w:tcW w:w="4877" w:type="dxa"/>
          </w:tcPr>
          <w:p w14:paraId="002F3B1B" w14:textId="79556563" w:rsidR="005B40D1" w:rsidRPr="00CE23E7" w:rsidRDefault="005B40D1" w:rsidP="005B40D1">
            <w:pPr>
              <w:spacing w:before="120" w:after="120"/>
              <w:jc w:val="both"/>
              <w:rPr>
                <w:rFonts w:cstheme="minorHAnsi"/>
                <w:sz w:val="24"/>
                <w:szCs w:val="24"/>
              </w:rPr>
            </w:pPr>
            <w:r w:rsidRPr="005F2CAB">
              <w:rPr>
                <w:rFonts w:cstheme="minorHAnsi"/>
                <w:sz w:val="24"/>
                <w:szCs w:val="24"/>
              </w:rPr>
              <w:t>Art. 409</w:t>
            </w:r>
            <w:r w:rsidR="00BD2967">
              <w:rPr>
                <w:rFonts w:cstheme="minorHAnsi"/>
                <w:sz w:val="24"/>
                <w:szCs w:val="24"/>
              </w:rPr>
              <w:t>.</w:t>
            </w:r>
            <w:r w:rsidRPr="00CE23E7">
              <w:rPr>
                <w:rFonts w:cstheme="minorHAnsi"/>
                <w:color w:val="00B0F0"/>
                <w:sz w:val="24"/>
                <w:szCs w:val="24"/>
              </w:rPr>
              <w:t xml:space="preserve"> </w:t>
            </w:r>
            <w:r w:rsidRPr="00CE23E7">
              <w:rPr>
                <w:rFonts w:cstheme="minorHAnsi"/>
                <w:sz w:val="24"/>
                <w:szCs w:val="24"/>
              </w:rPr>
              <w:t xml:space="preserve">A política referida no </w:t>
            </w:r>
            <w:r w:rsidRPr="005F2CAB">
              <w:rPr>
                <w:rFonts w:cstheme="minorHAnsi"/>
                <w:color w:val="0070C0"/>
                <w:sz w:val="24"/>
                <w:szCs w:val="24"/>
                <w:highlight w:val="yellow"/>
              </w:rPr>
              <w:t>art. 406</w:t>
            </w:r>
            <w:r w:rsidRPr="005F2CAB">
              <w:rPr>
                <w:rFonts w:cstheme="minorHAnsi"/>
                <w:color w:val="0070C0"/>
                <w:sz w:val="24"/>
                <w:szCs w:val="24"/>
              </w:rPr>
              <w:t xml:space="preserve"> </w:t>
            </w:r>
            <w:r w:rsidRPr="00CE23E7">
              <w:rPr>
                <w:rFonts w:cstheme="minorHAnsi"/>
                <w:sz w:val="24"/>
                <w:szCs w:val="24"/>
              </w:rPr>
              <w:t>desta Resolução deve ser:</w:t>
            </w:r>
          </w:p>
        </w:tc>
        <w:tc>
          <w:tcPr>
            <w:tcW w:w="4587" w:type="dxa"/>
          </w:tcPr>
          <w:p w14:paraId="2EFB1988"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73172C95" w14:textId="77777777" w:rsidTr="00155D61">
        <w:tc>
          <w:tcPr>
            <w:tcW w:w="5052" w:type="dxa"/>
            <w:gridSpan w:val="2"/>
          </w:tcPr>
          <w:p w14:paraId="4D7E43DD"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documentada</w:t>
            </w:r>
            <w:proofErr w:type="gramEnd"/>
            <w:r w:rsidRPr="00CE23E7">
              <w:rPr>
                <w:rFonts w:cstheme="minorHAnsi"/>
                <w:sz w:val="24"/>
                <w:szCs w:val="24"/>
              </w:rPr>
              <w:t>;</w:t>
            </w:r>
          </w:p>
        </w:tc>
        <w:tc>
          <w:tcPr>
            <w:tcW w:w="4877" w:type="dxa"/>
          </w:tcPr>
          <w:p w14:paraId="7FFE4A07"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documentada</w:t>
            </w:r>
            <w:proofErr w:type="gramEnd"/>
            <w:r w:rsidRPr="00CE23E7">
              <w:rPr>
                <w:rFonts w:cstheme="minorHAnsi"/>
                <w:sz w:val="24"/>
                <w:szCs w:val="24"/>
              </w:rPr>
              <w:t>;</w:t>
            </w:r>
          </w:p>
        </w:tc>
        <w:tc>
          <w:tcPr>
            <w:tcW w:w="4587" w:type="dxa"/>
          </w:tcPr>
          <w:p w14:paraId="596AD917" w14:textId="77777777" w:rsidR="005B40D1" w:rsidRPr="00CE23E7" w:rsidRDefault="005B40D1" w:rsidP="005B40D1">
            <w:pPr>
              <w:spacing w:before="120" w:after="120"/>
              <w:jc w:val="both"/>
              <w:rPr>
                <w:rFonts w:cstheme="minorHAnsi"/>
                <w:sz w:val="24"/>
                <w:szCs w:val="24"/>
              </w:rPr>
            </w:pPr>
          </w:p>
        </w:tc>
      </w:tr>
      <w:tr w:rsidR="005B40D1" w:rsidRPr="00CE23E7" w14:paraId="1FDE3A8A" w14:textId="77777777" w:rsidTr="00155D61">
        <w:tc>
          <w:tcPr>
            <w:tcW w:w="5052" w:type="dxa"/>
            <w:gridSpan w:val="2"/>
          </w:tcPr>
          <w:p w14:paraId="5B16392D"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elaborada</w:t>
            </w:r>
            <w:proofErr w:type="gramEnd"/>
            <w:r w:rsidRPr="00CE23E7">
              <w:rPr>
                <w:rFonts w:cstheme="minorHAnsi"/>
                <w:sz w:val="24"/>
                <w:szCs w:val="24"/>
              </w:rPr>
              <w:t xml:space="preserve"> pela diretoria executiva;</w:t>
            </w:r>
          </w:p>
        </w:tc>
        <w:tc>
          <w:tcPr>
            <w:tcW w:w="4877" w:type="dxa"/>
          </w:tcPr>
          <w:p w14:paraId="7E9C66A9"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elaborada</w:t>
            </w:r>
            <w:proofErr w:type="gramEnd"/>
            <w:r w:rsidRPr="00CE23E7">
              <w:rPr>
                <w:rFonts w:cstheme="minorHAnsi"/>
                <w:sz w:val="24"/>
                <w:szCs w:val="24"/>
              </w:rPr>
              <w:t xml:space="preserve"> pela diretoria executiva;</w:t>
            </w:r>
          </w:p>
        </w:tc>
        <w:tc>
          <w:tcPr>
            <w:tcW w:w="4587" w:type="dxa"/>
          </w:tcPr>
          <w:p w14:paraId="511B5023" w14:textId="77777777" w:rsidR="005B40D1" w:rsidRPr="00CE23E7" w:rsidRDefault="005B40D1" w:rsidP="005B40D1">
            <w:pPr>
              <w:spacing w:before="120" w:after="120"/>
              <w:jc w:val="both"/>
              <w:rPr>
                <w:rFonts w:cstheme="minorHAnsi"/>
                <w:sz w:val="24"/>
                <w:szCs w:val="24"/>
              </w:rPr>
            </w:pPr>
          </w:p>
        </w:tc>
      </w:tr>
      <w:tr w:rsidR="005B40D1" w:rsidRPr="00CE23E7" w14:paraId="668E752F" w14:textId="77777777" w:rsidTr="00155D61">
        <w:tc>
          <w:tcPr>
            <w:tcW w:w="5052" w:type="dxa"/>
            <w:gridSpan w:val="2"/>
          </w:tcPr>
          <w:p w14:paraId="2B78823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aprovada pelo conselho deliberativo; e </w:t>
            </w:r>
          </w:p>
        </w:tc>
        <w:tc>
          <w:tcPr>
            <w:tcW w:w="4877" w:type="dxa"/>
          </w:tcPr>
          <w:p w14:paraId="4928802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aprovada pelo conselho deliberativo; e </w:t>
            </w:r>
          </w:p>
        </w:tc>
        <w:tc>
          <w:tcPr>
            <w:tcW w:w="4587" w:type="dxa"/>
          </w:tcPr>
          <w:p w14:paraId="31C8270A" w14:textId="77777777" w:rsidR="005B40D1" w:rsidRPr="00CE23E7" w:rsidRDefault="005B40D1" w:rsidP="005B40D1">
            <w:pPr>
              <w:spacing w:before="120" w:after="120"/>
              <w:jc w:val="both"/>
              <w:rPr>
                <w:rFonts w:cstheme="minorHAnsi"/>
                <w:sz w:val="24"/>
                <w:szCs w:val="24"/>
              </w:rPr>
            </w:pPr>
          </w:p>
        </w:tc>
      </w:tr>
      <w:tr w:rsidR="005B40D1" w:rsidRPr="00CE23E7" w14:paraId="0D6F9C37" w14:textId="77777777" w:rsidTr="00155D61">
        <w:tc>
          <w:tcPr>
            <w:tcW w:w="5052" w:type="dxa"/>
            <w:gridSpan w:val="2"/>
          </w:tcPr>
          <w:p w14:paraId="023282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mantida</w:t>
            </w:r>
            <w:proofErr w:type="gramEnd"/>
            <w:r w:rsidRPr="00CE23E7">
              <w:rPr>
                <w:rFonts w:cstheme="minorHAnsi"/>
                <w:sz w:val="24"/>
                <w:szCs w:val="24"/>
              </w:rPr>
              <w:t xml:space="preserve"> atualizada.</w:t>
            </w:r>
          </w:p>
        </w:tc>
        <w:tc>
          <w:tcPr>
            <w:tcW w:w="4877" w:type="dxa"/>
          </w:tcPr>
          <w:p w14:paraId="66B2832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mantida</w:t>
            </w:r>
            <w:proofErr w:type="gramEnd"/>
            <w:r w:rsidRPr="00CE23E7">
              <w:rPr>
                <w:rFonts w:cstheme="minorHAnsi"/>
                <w:sz w:val="24"/>
                <w:szCs w:val="24"/>
              </w:rPr>
              <w:t xml:space="preserve"> atualizada.</w:t>
            </w:r>
          </w:p>
        </w:tc>
        <w:tc>
          <w:tcPr>
            <w:tcW w:w="4587" w:type="dxa"/>
          </w:tcPr>
          <w:p w14:paraId="695F7099" w14:textId="77777777" w:rsidR="005B40D1" w:rsidRPr="00CE23E7" w:rsidRDefault="005B40D1" w:rsidP="005B40D1">
            <w:pPr>
              <w:spacing w:before="120" w:after="120"/>
              <w:jc w:val="both"/>
              <w:rPr>
                <w:rFonts w:cstheme="minorHAnsi"/>
                <w:sz w:val="24"/>
                <w:szCs w:val="24"/>
              </w:rPr>
            </w:pPr>
          </w:p>
        </w:tc>
      </w:tr>
      <w:tr w:rsidR="005B40D1" w:rsidRPr="00CE23E7" w14:paraId="38A60B58" w14:textId="77777777" w:rsidTr="00155D61">
        <w:tc>
          <w:tcPr>
            <w:tcW w:w="5052" w:type="dxa"/>
            <w:gridSpan w:val="2"/>
          </w:tcPr>
          <w:p w14:paraId="0DC89C6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III</w:t>
            </w:r>
          </w:p>
          <w:p w14:paraId="642524FC"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GOVERNANÇA DA POLÍTICA DE PREVENÇÃO À LAVAGEM DE DINHEIRO E AO FINANCIAMENTO DO TERRORISMO</w:t>
            </w:r>
          </w:p>
        </w:tc>
        <w:tc>
          <w:tcPr>
            <w:tcW w:w="4877" w:type="dxa"/>
          </w:tcPr>
          <w:p w14:paraId="0008C446" w14:textId="3A1CF683" w:rsidR="005B40D1" w:rsidRPr="00BD2967" w:rsidRDefault="005B40D1" w:rsidP="005B40D1">
            <w:pPr>
              <w:spacing w:before="120" w:after="120"/>
              <w:jc w:val="center"/>
              <w:rPr>
                <w:rFonts w:cstheme="minorHAnsi"/>
                <w:b/>
                <w:bCs/>
                <w:color w:val="0070C0"/>
                <w:sz w:val="24"/>
                <w:szCs w:val="24"/>
              </w:rPr>
            </w:pPr>
            <w:r w:rsidRPr="00BD2967">
              <w:rPr>
                <w:rFonts w:cstheme="minorHAnsi"/>
                <w:b/>
                <w:bCs/>
                <w:color w:val="0070C0"/>
                <w:sz w:val="24"/>
                <w:szCs w:val="24"/>
              </w:rPr>
              <w:t>S</w:t>
            </w:r>
            <w:r w:rsidR="00BD2967">
              <w:rPr>
                <w:rFonts w:cstheme="minorHAnsi"/>
                <w:b/>
                <w:bCs/>
                <w:color w:val="0070C0"/>
                <w:sz w:val="24"/>
                <w:szCs w:val="24"/>
              </w:rPr>
              <w:t>ubs</w:t>
            </w:r>
            <w:r w:rsidRPr="00BD2967">
              <w:rPr>
                <w:rFonts w:cstheme="minorHAnsi"/>
                <w:b/>
                <w:bCs/>
                <w:color w:val="0070C0"/>
                <w:sz w:val="24"/>
                <w:szCs w:val="24"/>
              </w:rPr>
              <w:t>eção II</w:t>
            </w:r>
          </w:p>
          <w:p w14:paraId="6B5E540B" w14:textId="442FE708" w:rsidR="005B40D1" w:rsidRPr="00CE23E7" w:rsidRDefault="00BD2967" w:rsidP="005B40D1">
            <w:pPr>
              <w:spacing w:before="120" w:after="120"/>
              <w:jc w:val="center"/>
              <w:rPr>
                <w:rFonts w:cstheme="minorHAnsi"/>
                <w:color w:val="0070C0"/>
                <w:sz w:val="24"/>
                <w:szCs w:val="24"/>
              </w:rPr>
            </w:pPr>
            <w:r>
              <w:rPr>
                <w:rFonts w:cstheme="minorHAnsi"/>
                <w:b/>
                <w:bCs/>
                <w:color w:val="0070C0"/>
                <w:sz w:val="24"/>
                <w:szCs w:val="24"/>
              </w:rPr>
              <w:t>G</w:t>
            </w:r>
            <w:r w:rsidR="005B40D1" w:rsidRPr="00BD2967">
              <w:rPr>
                <w:rFonts w:cstheme="minorHAnsi"/>
                <w:b/>
                <w:bCs/>
                <w:color w:val="0070C0"/>
                <w:sz w:val="24"/>
                <w:szCs w:val="24"/>
              </w:rPr>
              <w:t>overnança</w:t>
            </w:r>
            <w:r>
              <w:rPr>
                <w:rFonts w:cstheme="minorHAnsi"/>
                <w:b/>
                <w:bCs/>
                <w:color w:val="0070C0"/>
                <w:sz w:val="24"/>
                <w:szCs w:val="24"/>
              </w:rPr>
              <w:t>,</w:t>
            </w:r>
            <w:r w:rsidR="005B40D1" w:rsidRPr="00BD2967">
              <w:rPr>
                <w:rFonts w:cstheme="minorHAnsi"/>
                <w:b/>
                <w:bCs/>
                <w:color w:val="0070C0"/>
                <w:sz w:val="24"/>
                <w:szCs w:val="24"/>
              </w:rPr>
              <w:t xml:space="preserve"> política de prevenção à lavagem de dinheiro e ao financiamento do terrorismo</w:t>
            </w:r>
          </w:p>
        </w:tc>
        <w:tc>
          <w:tcPr>
            <w:tcW w:w="4587" w:type="dxa"/>
          </w:tcPr>
          <w:p w14:paraId="1CCB270E" w14:textId="77777777" w:rsidR="005B40D1" w:rsidRPr="00CE23E7" w:rsidRDefault="005B40D1" w:rsidP="005B40D1">
            <w:pPr>
              <w:spacing w:before="120" w:after="120"/>
              <w:jc w:val="both"/>
              <w:rPr>
                <w:rFonts w:eastAsia="Times New Roman" w:cstheme="minorHAnsi"/>
                <w:sz w:val="24"/>
                <w:szCs w:val="24"/>
                <w:lang w:eastAsia="pt-BR"/>
              </w:rPr>
            </w:pPr>
          </w:p>
        </w:tc>
      </w:tr>
      <w:tr w:rsidR="005B40D1" w:rsidRPr="00CE23E7" w14:paraId="364C74AD" w14:textId="77777777" w:rsidTr="00155D61">
        <w:tc>
          <w:tcPr>
            <w:tcW w:w="5052" w:type="dxa"/>
            <w:gridSpan w:val="2"/>
          </w:tcPr>
          <w:p w14:paraId="550DFED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6º As EFPC devem dispor de estrutura de governança que vise assegurar o cumprimento da política referida no art. 2º desta Instrução e dos procedimentos e controles internos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previstos nesta Instrução.</w:t>
            </w:r>
          </w:p>
        </w:tc>
        <w:tc>
          <w:tcPr>
            <w:tcW w:w="4877" w:type="dxa"/>
          </w:tcPr>
          <w:p w14:paraId="14F67013" w14:textId="071B68C1" w:rsidR="005B40D1" w:rsidRPr="00CE23E7" w:rsidRDefault="005B40D1" w:rsidP="005B40D1">
            <w:pPr>
              <w:spacing w:before="120" w:after="120"/>
              <w:jc w:val="both"/>
              <w:rPr>
                <w:rFonts w:cstheme="minorHAnsi"/>
                <w:sz w:val="24"/>
                <w:szCs w:val="24"/>
              </w:rPr>
            </w:pPr>
            <w:r w:rsidRPr="00BD2967">
              <w:rPr>
                <w:rFonts w:cstheme="minorHAnsi"/>
                <w:sz w:val="24"/>
                <w:szCs w:val="24"/>
              </w:rPr>
              <w:t>Art. 410</w:t>
            </w:r>
            <w:r w:rsidRPr="00CE23E7">
              <w:rPr>
                <w:rFonts w:cstheme="minorHAnsi"/>
                <w:color w:val="00B0F0"/>
                <w:sz w:val="24"/>
                <w:szCs w:val="24"/>
              </w:rPr>
              <w:t xml:space="preserve">.  </w:t>
            </w:r>
            <w:r w:rsidRPr="00CE23E7">
              <w:rPr>
                <w:rFonts w:cstheme="minorHAnsi"/>
                <w:sz w:val="24"/>
                <w:szCs w:val="24"/>
              </w:rPr>
              <w:t xml:space="preserve">As EFPC devem dispor de estrutura de governança que vise assegurar o cumprimento da política referida no </w:t>
            </w:r>
            <w:r w:rsidRPr="00BD2967">
              <w:rPr>
                <w:rFonts w:cstheme="minorHAnsi"/>
                <w:sz w:val="24"/>
                <w:szCs w:val="24"/>
                <w:highlight w:val="yellow"/>
              </w:rPr>
              <w:t>art</w:t>
            </w:r>
            <w:r w:rsidRPr="00F16618">
              <w:rPr>
                <w:rFonts w:cstheme="minorHAnsi"/>
                <w:color w:val="0070C0"/>
                <w:sz w:val="24"/>
                <w:szCs w:val="24"/>
                <w:highlight w:val="yellow"/>
              </w:rPr>
              <w:t>. 406</w:t>
            </w:r>
            <w:r w:rsidRPr="00F16618">
              <w:rPr>
                <w:rFonts w:cstheme="minorHAnsi"/>
                <w:color w:val="0070C0"/>
                <w:sz w:val="24"/>
                <w:szCs w:val="24"/>
              </w:rPr>
              <w:t xml:space="preserve"> </w:t>
            </w:r>
            <w:r w:rsidRPr="00CE23E7">
              <w:rPr>
                <w:rFonts w:cstheme="minorHAnsi"/>
                <w:sz w:val="24"/>
                <w:szCs w:val="24"/>
              </w:rPr>
              <w:t xml:space="preserve">desta </w:t>
            </w:r>
            <w:r w:rsidRPr="00BD2967">
              <w:rPr>
                <w:rFonts w:cstheme="minorHAnsi"/>
                <w:color w:val="0070C0"/>
                <w:sz w:val="24"/>
                <w:szCs w:val="24"/>
              </w:rPr>
              <w:t>Resolução</w:t>
            </w:r>
            <w:r w:rsidRPr="00CE23E7">
              <w:rPr>
                <w:rFonts w:cstheme="minorHAnsi"/>
                <w:sz w:val="24"/>
                <w:szCs w:val="24"/>
              </w:rPr>
              <w:t xml:space="preserve"> e dos procedimentos e controles internos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previstos nesta </w:t>
            </w:r>
            <w:r w:rsidR="00BE4050">
              <w:rPr>
                <w:rFonts w:cstheme="minorHAnsi"/>
                <w:sz w:val="24"/>
                <w:szCs w:val="24"/>
              </w:rPr>
              <w:t>Seção</w:t>
            </w:r>
            <w:r w:rsidRPr="00CE23E7">
              <w:rPr>
                <w:rFonts w:cstheme="minorHAnsi"/>
                <w:sz w:val="24"/>
                <w:szCs w:val="24"/>
              </w:rPr>
              <w:t>.</w:t>
            </w:r>
          </w:p>
        </w:tc>
        <w:tc>
          <w:tcPr>
            <w:tcW w:w="4587" w:type="dxa"/>
          </w:tcPr>
          <w:p w14:paraId="4D3646F1" w14:textId="06D97FD4" w:rsidR="005B40D1" w:rsidRPr="00CE23E7" w:rsidRDefault="00614362" w:rsidP="005B40D1">
            <w:pPr>
              <w:spacing w:before="120" w:after="120"/>
              <w:jc w:val="both"/>
              <w:rPr>
                <w:rFonts w:cstheme="minorHAnsi"/>
                <w:sz w:val="24"/>
                <w:szCs w:val="24"/>
              </w:rPr>
            </w:pPr>
            <w:r w:rsidRPr="00CE23E7">
              <w:rPr>
                <w:rFonts w:cstheme="minorHAnsi"/>
                <w:sz w:val="24"/>
                <w:szCs w:val="24"/>
              </w:rPr>
              <w:t>Ajuste redacional</w:t>
            </w:r>
            <w:r>
              <w:rPr>
                <w:rFonts w:cstheme="minorHAnsi"/>
                <w:sz w:val="24"/>
                <w:szCs w:val="24"/>
              </w:rPr>
              <w:t>.</w:t>
            </w:r>
          </w:p>
        </w:tc>
      </w:tr>
      <w:tr w:rsidR="005B40D1" w:rsidRPr="00CE23E7" w14:paraId="3829F09D" w14:textId="77777777" w:rsidTr="00155D61">
        <w:tc>
          <w:tcPr>
            <w:tcW w:w="5052" w:type="dxa"/>
            <w:gridSpan w:val="2"/>
          </w:tcPr>
          <w:p w14:paraId="2E24E49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7º As EFPC devem indicar formalmente à Superintendência Nacional de Previdência Complementar (Previc) diretor executivo </w:t>
            </w:r>
            <w:r w:rsidRPr="00CE23E7">
              <w:rPr>
                <w:rFonts w:cstheme="minorHAnsi"/>
                <w:sz w:val="24"/>
                <w:szCs w:val="24"/>
              </w:rPr>
              <w:lastRenderedPageBreak/>
              <w:t>responsável pelo cumprimento das obrigações previstas nesta Instrução.</w:t>
            </w:r>
          </w:p>
        </w:tc>
        <w:tc>
          <w:tcPr>
            <w:tcW w:w="4877" w:type="dxa"/>
          </w:tcPr>
          <w:p w14:paraId="58635E15" w14:textId="03A40C5B" w:rsidR="005B40D1" w:rsidRPr="00CE23E7" w:rsidRDefault="005B40D1" w:rsidP="005B40D1">
            <w:pPr>
              <w:spacing w:before="120" w:after="120"/>
              <w:jc w:val="both"/>
              <w:rPr>
                <w:rFonts w:cstheme="minorHAnsi"/>
                <w:color w:val="0070C0"/>
                <w:sz w:val="24"/>
                <w:szCs w:val="24"/>
                <w:lang w:val="pt-PT"/>
              </w:rPr>
            </w:pPr>
            <w:r w:rsidRPr="00BD2967">
              <w:rPr>
                <w:rFonts w:cstheme="minorHAnsi"/>
                <w:color w:val="0070C0"/>
                <w:sz w:val="24"/>
                <w:szCs w:val="24"/>
              </w:rPr>
              <w:lastRenderedPageBreak/>
              <w:t xml:space="preserve">Art. 411. </w:t>
            </w:r>
            <w:r w:rsidRPr="00CE23E7">
              <w:rPr>
                <w:rFonts w:cstheme="minorHAnsi"/>
                <w:sz w:val="24"/>
                <w:szCs w:val="24"/>
              </w:rPr>
              <w:t>As EFPC devem indicar formalmente à Previc</w:t>
            </w:r>
            <w:r w:rsidR="00BD2967">
              <w:rPr>
                <w:rFonts w:cstheme="minorHAnsi"/>
                <w:sz w:val="24"/>
                <w:szCs w:val="24"/>
              </w:rPr>
              <w:t>,</w:t>
            </w:r>
            <w:r w:rsidRPr="00CE23E7">
              <w:rPr>
                <w:rFonts w:cstheme="minorHAnsi"/>
                <w:sz w:val="24"/>
                <w:szCs w:val="24"/>
              </w:rPr>
              <w:t xml:space="preserve"> </w:t>
            </w:r>
            <w:r w:rsidRPr="00BD2967">
              <w:rPr>
                <w:rFonts w:cstheme="minorHAnsi"/>
                <w:color w:val="0070C0"/>
                <w:sz w:val="24"/>
                <w:szCs w:val="24"/>
              </w:rPr>
              <w:t>o</w:t>
            </w:r>
            <w:r w:rsidRPr="00CE23E7">
              <w:rPr>
                <w:rFonts w:cstheme="minorHAnsi"/>
                <w:sz w:val="24"/>
                <w:szCs w:val="24"/>
              </w:rPr>
              <w:t xml:space="preserve"> diretor executivo responsável pelo </w:t>
            </w:r>
            <w:r w:rsidRPr="00CE23E7">
              <w:rPr>
                <w:rFonts w:cstheme="minorHAnsi"/>
                <w:sz w:val="24"/>
                <w:szCs w:val="24"/>
              </w:rPr>
              <w:lastRenderedPageBreak/>
              <w:t>cumprimento das obrigações previstas ne</w:t>
            </w:r>
            <w:r>
              <w:rPr>
                <w:rFonts w:cstheme="minorHAnsi"/>
                <w:sz w:val="24"/>
                <w:szCs w:val="24"/>
              </w:rPr>
              <w:t>st</w:t>
            </w:r>
            <w:r w:rsidR="00BD2967">
              <w:rPr>
                <w:rFonts w:cstheme="minorHAnsi"/>
                <w:sz w:val="24"/>
                <w:szCs w:val="24"/>
              </w:rPr>
              <w:t>a</w:t>
            </w:r>
            <w:r w:rsidRPr="00CE23E7">
              <w:rPr>
                <w:rFonts w:cstheme="minorHAnsi"/>
                <w:sz w:val="24"/>
                <w:szCs w:val="24"/>
              </w:rPr>
              <w:t xml:space="preserve"> </w:t>
            </w:r>
            <w:r w:rsidR="00BD2967" w:rsidRPr="00BD2967">
              <w:rPr>
                <w:rFonts w:cstheme="minorHAnsi"/>
                <w:sz w:val="24"/>
                <w:szCs w:val="24"/>
              </w:rPr>
              <w:t>Seção</w:t>
            </w:r>
            <w:r w:rsidRPr="00BD2967">
              <w:rPr>
                <w:rFonts w:cstheme="minorHAnsi"/>
                <w:sz w:val="24"/>
                <w:szCs w:val="24"/>
              </w:rPr>
              <w:t>.</w:t>
            </w:r>
          </w:p>
        </w:tc>
        <w:tc>
          <w:tcPr>
            <w:tcW w:w="4587" w:type="dxa"/>
          </w:tcPr>
          <w:p w14:paraId="771D3FEA" w14:textId="344DF8F3"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Ajuste redacional</w:t>
            </w:r>
            <w:r w:rsidR="00BD2967">
              <w:rPr>
                <w:rFonts w:cstheme="minorHAnsi"/>
                <w:sz w:val="24"/>
                <w:szCs w:val="24"/>
              </w:rPr>
              <w:t>.</w:t>
            </w:r>
          </w:p>
        </w:tc>
      </w:tr>
      <w:tr w:rsidR="005B40D1" w:rsidRPr="00CE23E7" w14:paraId="51B5DEBA" w14:textId="77777777" w:rsidTr="00155D61">
        <w:tc>
          <w:tcPr>
            <w:tcW w:w="5052" w:type="dxa"/>
            <w:gridSpan w:val="2"/>
          </w:tcPr>
          <w:p w14:paraId="3C00939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IV</w:t>
            </w:r>
          </w:p>
        </w:tc>
        <w:tc>
          <w:tcPr>
            <w:tcW w:w="4877" w:type="dxa"/>
          </w:tcPr>
          <w:p w14:paraId="7D2A2E63" w14:textId="78195343" w:rsidR="005B40D1" w:rsidRPr="00BD2967" w:rsidRDefault="005B40D1" w:rsidP="005B40D1">
            <w:pPr>
              <w:spacing w:before="120" w:after="120"/>
              <w:jc w:val="center"/>
              <w:rPr>
                <w:rFonts w:cstheme="minorHAnsi"/>
                <w:b/>
                <w:bCs/>
                <w:color w:val="0070C0"/>
                <w:sz w:val="24"/>
                <w:szCs w:val="24"/>
              </w:rPr>
            </w:pPr>
            <w:r w:rsidRPr="00BD2967">
              <w:rPr>
                <w:rFonts w:cstheme="minorHAnsi"/>
                <w:b/>
                <w:bCs/>
                <w:color w:val="0070C0"/>
                <w:sz w:val="24"/>
                <w:szCs w:val="24"/>
              </w:rPr>
              <w:t>S</w:t>
            </w:r>
            <w:r w:rsidR="00BD2967">
              <w:rPr>
                <w:rFonts w:cstheme="minorHAnsi"/>
                <w:b/>
                <w:bCs/>
                <w:color w:val="0070C0"/>
                <w:sz w:val="24"/>
                <w:szCs w:val="24"/>
              </w:rPr>
              <w:t>ubs</w:t>
            </w:r>
            <w:r w:rsidRPr="00BD2967">
              <w:rPr>
                <w:rFonts w:cstheme="minorHAnsi"/>
                <w:b/>
                <w:bCs/>
                <w:color w:val="0070C0"/>
                <w:sz w:val="24"/>
                <w:szCs w:val="24"/>
              </w:rPr>
              <w:t>eção III</w:t>
            </w:r>
          </w:p>
          <w:p w14:paraId="564290D0" w14:textId="5D0E892B" w:rsidR="005B40D1" w:rsidRPr="00CE23E7" w:rsidRDefault="00BD2967" w:rsidP="005B40D1">
            <w:pPr>
              <w:spacing w:before="120" w:after="120"/>
              <w:jc w:val="center"/>
              <w:rPr>
                <w:rFonts w:cstheme="minorHAnsi"/>
                <w:color w:val="0070C0"/>
                <w:sz w:val="24"/>
                <w:szCs w:val="24"/>
              </w:rPr>
            </w:pPr>
            <w:r>
              <w:rPr>
                <w:rFonts w:cstheme="minorHAnsi"/>
                <w:b/>
                <w:bCs/>
                <w:color w:val="0070C0"/>
                <w:sz w:val="24"/>
                <w:szCs w:val="24"/>
              </w:rPr>
              <w:t>A</w:t>
            </w:r>
            <w:r w:rsidR="005B40D1" w:rsidRPr="00BD2967">
              <w:rPr>
                <w:rFonts w:cstheme="minorHAnsi"/>
                <w:b/>
                <w:bCs/>
                <w:color w:val="0070C0"/>
                <w:sz w:val="24"/>
                <w:szCs w:val="24"/>
              </w:rPr>
              <w:t>valiação interna de risco</w:t>
            </w:r>
          </w:p>
        </w:tc>
        <w:tc>
          <w:tcPr>
            <w:tcW w:w="4587" w:type="dxa"/>
          </w:tcPr>
          <w:p w14:paraId="52BA5759" w14:textId="77777777" w:rsidR="005B40D1" w:rsidRPr="00CE23E7" w:rsidRDefault="005B40D1" w:rsidP="005B40D1">
            <w:pPr>
              <w:spacing w:before="120" w:after="120"/>
              <w:jc w:val="both"/>
              <w:rPr>
                <w:rFonts w:cstheme="minorHAnsi"/>
                <w:sz w:val="24"/>
                <w:szCs w:val="24"/>
              </w:rPr>
            </w:pPr>
          </w:p>
        </w:tc>
      </w:tr>
      <w:tr w:rsidR="005B40D1" w:rsidRPr="00CE23E7" w14:paraId="57F974ED" w14:textId="77777777" w:rsidTr="00155D61">
        <w:tc>
          <w:tcPr>
            <w:tcW w:w="5052" w:type="dxa"/>
            <w:gridSpan w:val="2"/>
          </w:tcPr>
          <w:p w14:paraId="492E66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8º As EFPC devem realizar avaliação interna com o objetivo de </w:t>
            </w:r>
            <w:proofErr w:type="spellStart"/>
            <w:r w:rsidRPr="00CE23E7">
              <w:rPr>
                <w:rFonts w:cstheme="minorHAnsi"/>
                <w:sz w:val="24"/>
                <w:szCs w:val="24"/>
              </w:rPr>
              <w:t>identiﬁcar</w:t>
            </w:r>
            <w:proofErr w:type="spellEnd"/>
            <w:r w:rsidRPr="00CE23E7">
              <w:rPr>
                <w:rFonts w:cstheme="minorHAnsi"/>
                <w:sz w:val="24"/>
                <w:szCs w:val="24"/>
              </w:rPr>
              <w:t xml:space="preserve"> e mensurar o risco de utilização de seus produtos e serviços na prática da lavagem de dinheiro e do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142E83E3" w14:textId="77777777" w:rsidR="005B40D1" w:rsidRPr="00CE23E7" w:rsidRDefault="005B40D1" w:rsidP="005B40D1">
            <w:pPr>
              <w:spacing w:before="120" w:after="120"/>
              <w:jc w:val="both"/>
              <w:rPr>
                <w:rFonts w:cstheme="minorHAnsi"/>
                <w:color w:val="0070C0"/>
                <w:sz w:val="24"/>
                <w:szCs w:val="24"/>
              </w:rPr>
            </w:pPr>
            <w:r w:rsidRPr="00BD2967">
              <w:rPr>
                <w:rFonts w:cstheme="minorHAnsi"/>
                <w:sz w:val="24"/>
                <w:szCs w:val="24"/>
              </w:rPr>
              <w:t xml:space="preserve">Art. 412. </w:t>
            </w:r>
            <w:r w:rsidRPr="00CE23E7">
              <w:rPr>
                <w:rFonts w:cstheme="minorHAnsi"/>
                <w:sz w:val="24"/>
                <w:szCs w:val="24"/>
              </w:rPr>
              <w:t xml:space="preserve">As EFPC devem realizar avaliação interna com o objetivo de </w:t>
            </w:r>
            <w:proofErr w:type="spellStart"/>
            <w:r w:rsidRPr="00CE23E7">
              <w:rPr>
                <w:rFonts w:cstheme="minorHAnsi"/>
                <w:sz w:val="24"/>
                <w:szCs w:val="24"/>
              </w:rPr>
              <w:t>identiﬁcar</w:t>
            </w:r>
            <w:proofErr w:type="spellEnd"/>
            <w:r w:rsidRPr="00CE23E7">
              <w:rPr>
                <w:rFonts w:cstheme="minorHAnsi"/>
                <w:sz w:val="24"/>
                <w:szCs w:val="24"/>
              </w:rPr>
              <w:t xml:space="preserve"> e mensurar o risco de utilização de seus produtos e serviços na prática da lavagem de dinheiro e do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57865861" w14:textId="77777777" w:rsidR="005B40D1" w:rsidRPr="00CE23E7" w:rsidRDefault="005B40D1" w:rsidP="005B40D1">
            <w:pPr>
              <w:spacing w:before="120" w:after="120"/>
              <w:jc w:val="both"/>
              <w:rPr>
                <w:rFonts w:cstheme="minorHAnsi"/>
                <w:sz w:val="24"/>
                <w:szCs w:val="24"/>
              </w:rPr>
            </w:pPr>
          </w:p>
        </w:tc>
      </w:tr>
      <w:tr w:rsidR="005B40D1" w:rsidRPr="00CE23E7" w14:paraId="01CEF469" w14:textId="77777777" w:rsidTr="00155D61">
        <w:tc>
          <w:tcPr>
            <w:tcW w:w="5052" w:type="dxa"/>
            <w:gridSpan w:val="2"/>
          </w:tcPr>
          <w:p w14:paraId="180793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Para </w:t>
            </w:r>
            <w:proofErr w:type="spellStart"/>
            <w:r w:rsidRPr="00CE23E7">
              <w:rPr>
                <w:rFonts w:cstheme="minorHAnsi"/>
                <w:sz w:val="24"/>
                <w:szCs w:val="24"/>
              </w:rPr>
              <w:t>identiﬁcação</w:t>
            </w:r>
            <w:proofErr w:type="spellEnd"/>
            <w:r w:rsidRPr="00CE23E7">
              <w:rPr>
                <w:rFonts w:cstheme="minorHAnsi"/>
                <w:sz w:val="24"/>
                <w:szCs w:val="24"/>
              </w:rPr>
              <w:t xml:space="preserve"> do risco de que trata o caput, a avaliação interna deve considerar, no mínimo, os </w:t>
            </w:r>
            <w:proofErr w:type="spellStart"/>
            <w:r w:rsidRPr="00CE23E7">
              <w:rPr>
                <w:rFonts w:cstheme="minorHAnsi"/>
                <w:sz w:val="24"/>
                <w:szCs w:val="24"/>
              </w:rPr>
              <w:t>perﬁs</w:t>
            </w:r>
            <w:proofErr w:type="spellEnd"/>
            <w:r w:rsidRPr="00CE23E7">
              <w:rPr>
                <w:rFonts w:cstheme="minorHAnsi"/>
                <w:sz w:val="24"/>
                <w:szCs w:val="24"/>
              </w:rPr>
              <w:t xml:space="preserve"> de risco:</w:t>
            </w:r>
          </w:p>
        </w:tc>
        <w:tc>
          <w:tcPr>
            <w:tcW w:w="4877" w:type="dxa"/>
          </w:tcPr>
          <w:p w14:paraId="75AB87DA" w14:textId="77777777" w:rsidR="005B40D1" w:rsidRPr="00CE23E7" w:rsidRDefault="005B40D1" w:rsidP="005B40D1">
            <w:pPr>
              <w:spacing w:before="120" w:after="120"/>
              <w:jc w:val="both"/>
              <w:rPr>
                <w:rFonts w:cstheme="minorHAnsi"/>
                <w:color w:val="0070C0"/>
                <w:sz w:val="24"/>
                <w:szCs w:val="24"/>
              </w:rPr>
            </w:pPr>
            <w:r w:rsidRPr="00CE23E7">
              <w:rPr>
                <w:rFonts w:cstheme="minorHAnsi"/>
                <w:sz w:val="24"/>
                <w:szCs w:val="24"/>
              </w:rPr>
              <w:t xml:space="preserve">§ 1º Para </w:t>
            </w:r>
            <w:proofErr w:type="spellStart"/>
            <w:r w:rsidRPr="00CE23E7">
              <w:rPr>
                <w:rFonts w:cstheme="minorHAnsi"/>
                <w:sz w:val="24"/>
                <w:szCs w:val="24"/>
              </w:rPr>
              <w:t>identiﬁcação</w:t>
            </w:r>
            <w:proofErr w:type="spellEnd"/>
            <w:r w:rsidRPr="00CE23E7">
              <w:rPr>
                <w:rFonts w:cstheme="minorHAnsi"/>
                <w:sz w:val="24"/>
                <w:szCs w:val="24"/>
              </w:rPr>
              <w:t xml:space="preserve"> do risco de que trata o </w:t>
            </w:r>
            <w:r w:rsidRPr="00850351">
              <w:rPr>
                <w:rFonts w:cstheme="minorHAnsi"/>
                <w:b/>
                <w:bCs/>
                <w:color w:val="0070C0"/>
                <w:sz w:val="24"/>
                <w:szCs w:val="24"/>
              </w:rPr>
              <w:t>caput</w:t>
            </w:r>
            <w:r w:rsidRPr="00CE23E7">
              <w:rPr>
                <w:rFonts w:cstheme="minorHAnsi"/>
                <w:sz w:val="24"/>
                <w:szCs w:val="24"/>
              </w:rPr>
              <w:t xml:space="preserve">, a avaliação interna deve considerar, no mínimo, os </w:t>
            </w:r>
            <w:proofErr w:type="spellStart"/>
            <w:r w:rsidRPr="00CE23E7">
              <w:rPr>
                <w:rFonts w:cstheme="minorHAnsi"/>
                <w:sz w:val="24"/>
                <w:szCs w:val="24"/>
              </w:rPr>
              <w:t>perﬁs</w:t>
            </w:r>
            <w:proofErr w:type="spellEnd"/>
            <w:r w:rsidRPr="00CE23E7">
              <w:rPr>
                <w:rFonts w:cstheme="minorHAnsi"/>
                <w:sz w:val="24"/>
                <w:szCs w:val="24"/>
              </w:rPr>
              <w:t xml:space="preserve"> de risco:</w:t>
            </w:r>
          </w:p>
        </w:tc>
        <w:tc>
          <w:tcPr>
            <w:tcW w:w="4587" w:type="dxa"/>
          </w:tcPr>
          <w:p w14:paraId="5087B8F2" w14:textId="77777777" w:rsidR="005B40D1" w:rsidRPr="00CE23E7" w:rsidRDefault="005B40D1" w:rsidP="005B40D1">
            <w:pPr>
              <w:spacing w:before="120" w:after="120"/>
              <w:jc w:val="both"/>
              <w:rPr>
                <w:rFonts w:cstheme="minorHAnsi"/>
                <w:sz w:val="24"/>
                <w:szCs w:val="24"/>
              </w:rPr>
            </w:pPr>
          </w:p>
        </w:tc>
      </w:tr>
      <w:tr w:rsidR="005B40D1" w:rsidRPr="00CE23E7" w14:paraId="1BEEEBFF" w14:textId="77777777" w:rsidTr="00155D61">
        <w:tc>
          <w:tcPr>
            <w:tcW w:w="5052" w:type="dxa"/>
            <w:gridSpan w:val="2"/>
          </w:tcPr>
          <w:p w14:paraId="7B83011C"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dos</w:t>
            </w:r>
            <w:proofErr w:type="gramEnd"/>
            <w:r w:rsidRPr="00CE23E7">
              <w:rPr>
                <w:rFonts w:cstheme="minorHAnsi"/>
                <w:sz w:val="24"/>
                <w:szCs w:val="24"/>
              </w:rPr>
              <w:t xml:space="preserve"> clientes;</w:t>
            </w:r>
          </w:p>
        </w:tc>
        <w:tc>
          <w:tcPr>
            <w:tcW w:w="4877" w:type="dxa"/>
          </w:tcPr>
          <w:p w14:paraId="6BCE8C61" w14:textId="77777777" w:rsidR="005B40D1" w:rsidRPr="00CE23E7" w:rsidRDefault="005B40D1" w:rsidP="005B40D1">
            <w:pPr>
              <w:spacing w:before="120" w:after="120"/>
              <w:rPr>
                <w:rFonts w:cstheme="minorHAnsi"/>
                <w:color w:val="0070C0"/>
                <w:sz w:val="24"/>
                <w:szCs w:val="24"/>
              </w:rPr>
            </w:pPr>
            <w:r w:rsidRPr="00CE23E7">
              <w:rPr>
                <w:rFonts w:cstheme="minorHAnsi"/>
                <w:sz w:val="24"/>
                <w:szCs w:val="24"/>
              </w:rPr>
              <w:t xml:space="preserve">I - </w:t>
            </w:r>
            <w:proofErr w:type="gramStart"/>
            <w:r w:rsidRPr="00CE23E7">
              <w:rPr>
                <w:rFonts w:cstheme="minorHAnsi"/>
                <w:sz w:val="24"/>
                <w:szCs w:val="24"/>
              </w:rPr>
              <w:t>dos</w:t>
            </w:r>
            <w:proofErr w:type="gramEnd"/>
            <w:r w:rsidRPr="00CE23E7">
              <w:rPr>
                <w:rFonts w:cstheme="minorHAnsi"/>
                <w:sz w:val="24"/>
                <w:szCs w:val="24"/>
              </w:rPr>
              <w:t xml:space="preserve"> clientes;</w:t>
            </w:r>
          </w:p>
        </w:tc>
        <w:tc>
          <w:tcPr>
            <w:tcW w:w="4587" w:type="dxa"/>
          </w:tcPr>
          <w:p w14:paraId="6DEC43B8" w14:textId="77777777" w:rsidR="005B40D1" w:rsidRPr="00CE23E7" w:rsidRDefault="005B40D1" w:rsidP="005B40D1">
            <w:pPr>
              <w:spacing w:before="120" w:after="120"/>
              <w:jc w:val="both"/>
              <w:rPr>
                <w:rFonts w:cstheme="minorHAnsi"/>
                <w:sz w:val="24"/>
                <w:szCs w:val="24"/>
              </w:rPr>
            </w:pPr>
          </w:p>
        </w:tc>
      </w:tr>
      <w:tr w:rsidR="005B40D1" w:rsidRPr="00CE23E7" w14:paraId="25AE664B" w14:textId="77777777" w:rsidTr="00155D61">
        <w:tc>
          <w:tcPr>
            <w:tcW w:w="5052" w:type="dxa"/>
            <w:gridSpan w:val="2"/>
          </w:tcPr>
          <w:p w14:paraId="37E05CBF" w14:textId="77777777" w:rsidR="005B40D1" w:rsidRPr="00CE23E7" w:rsidRDefault="005B40D1" w:rsidP="005B40D1">
            <w:pPr>
              <w:spacing w:before="120" w:after="120"/>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da</w:t>
            </w:r>
            <w:proofErr w:type="gramEnd"/>
            <w:r w:rsidRPr="00CE23E7">
              <w:rPr>
                <w:rFonts w:cstheme="minorHAnsi"/>
                <w:sz w:val="24"/>
                <w:szCs w:val="24"/>
              </w:rPr>
              <w:t xml:space="preserve"> entidade;</w:t>
            </w:r>
          </w:p>
        </w:tc>
        <w:tc>
          <w:tcPr>
            <w:tcW w:w="4877" w:type="dxa"/>
          </w:tcPr>
          <w:p w14:paraId="3552CD53" w14:textId="77777777" w:rsidR="005B40D1" w:rsidRPr="00CE23E7" w:rsidRDefault="005B40D1" w:rsidP="005B40D1">
            <w:pPr>
              <w:spacing w:before="120" w:after="120"/>
              <w:rPr>
                <w:rFonts w:cstheme="minorHAnsi"/>
                <w:color w:val="0070C0"/>
                <w:sz w:val="24"/>
                <w:szCs w:val="24"/>
              </w:rPr>
            </w:pPr>
            <w:r w:rsidRPr="00CE23E7">
              <w:rPr>
                <w:rFonts w:cstheme="minorHAnsi"/>
                <w:sz w:val="24"/>
                <w:szCs w:val="24"/>
              </w:rPr>
              <w:t xml:space="preserve">II - </w:t>
            </w:r>
            <w:proofErr w:type="gramStart"/>
            <w:r w:rsidRPr="00CE23E7">
              <w:rPr>
                <w:rFonts w:cstheme="minorHAnsi"/>
                <w:sz w:val="24"/>
                <w:szCs w:val="24"/>
              </w:rPr>
              <w:t>da</w:t>
            </w:r>
            <w:proofErr w:type="gramEnd"/>
            <w:r w:rsidRPr="00CE23E7">
              <w:rPr>
                <w:rFonts w:cstheme="minorHAnsi"/>
                <w:sz w:val="24"/>
                <w:szCs w:val="24"/>
              </w:rPr>
              <w:t xml:space="preserve"> entidade;</w:t>
            </w:r>
          </w:p>
        </w:tc>
        <w:tc>
          <w:tcPr>
            <w:tcW w:w="4587" w:type="dxa"/>
          </w:tcPr>
          <w:p w14:paraId="449BBCFF" w14:textId="77777777" w:rsidR="005B40D1" w:rsidRPr="00CE23E7" w:rsidRDefault="005B40D1" w:rsidP="005B40D1">
            <w:pPr>
              <w:spacing w:before="120" w:after="120"/>
              <w:jc w:val="both"/>
              <w:rPr>
                <w:rFonts w:cstheme="minorHAnsi"/>
                <w:sz w:val="24"/>
                <w:szCs w:val="24"/>
              </w:rPr>
            </w:pPr>
          </w:p>
        </w:tc>
      </w:tr>
      <w:tr w:rsidR="005B40D1" w:rsidRPr="00CE23E7" w14:paraId="2B7119B7" w14:textId="77777777" w:rsidTr="00155D61">
        <w:tc>
          <w:tcPr>
            <w:tcW w:w="5052" w:type="dxa"/>
            <w:gridSpan w:val="2"/>
          </w:tcPr>
          <w:p w14:paraId="2E97150D" w14:textId="77777777" w:rsidR="005B40D1" w:rsidRPr="00CE23E7" w:rsidRDefault="005B40D1" w:rsidP="005B40D1">
            <w:pPr>
              <w:spacing w:before="120" w:after="120"/>
              <w:ind w:right="-260"/>
              <w:rPr>
                <w:rFonts w:cstheme="minorHAnsi"/>
                <w:sz w:val="24"/>
                <w:szCs w:val="24"/>
              </w:rPr>
            </w:pPr>
            <w:r w:rsidRPr="00CE23E7">
              <w:rPr>
                <w:rFonts w:cstheme="minorHAnsi"/>
                <w:sz w:val="24"/>
                <w:szCs w:val="24"/>
              </w:rPr>
              <w:t>III - das operações, produtos e serviços</w:t>
            </w:r>
          </w:p>
        </w:tc>
        <w:tc>
          <w:tcPr>
            <w:tcW w:w="4877" w:type="dxa"/>
          </w:tcPr>
          <w:p w14:paraId="750F6A56" w14:textId="13AA8A56" w:rsidR="005B40D1" w:rsidRPr="00CE23E7" w:rsidRDefault="005B40D1" w:rsidP="005B40D1">
            <w:pPr>
              <w:spacing w:before="120" w:after="120"/>
              <w:ind w:right="-260"/>
              <w:rPr>
                <w:rFonts w:cstheme="minorHAnsi"/>
                <w:color w:val="0070C0"/>
                <w:sz w:val="24"/>
                <w:szCs w:val="24"/>
              </w:rPr>
            </w:pPr>
            <w:r w:rsidRPr="00CE23E7">
              <w:rPr>
                <w:rFonts w:cstheme="minorHAnsi"/>
                <w:sz w:val="24"/>
                <w:szCs w:val="24"/>
              </w:rPr>
              <w:t>III - das operações, produtos e serviços</w:t>
            </w:r>
            <w:r w:rsidR="00850351">
              <w:rPr>
                <w:rFonts w:cstheme="minorHAnsi"/>
                <w:sz w:val="24"/>
                <w:szCs w:val="24"/>
              </w:rPr>
              <w:t>; e</w:t>
            </w:r>
          </w:p>
        </w:tc>
        <w:tc>
          <w:tcPr>
            <w:tcW w:w="4587" w:type="dxa"/>
          </w:tcPr>
          <w:p w14:paraId="6B6F648B" w14:textId="77777777" w:rsidR="005B40D1" w:rsidRPr="00CE23E7" w:rsidRDefault="005B40D1" w:rsidP="005B40D1">
            <w:pPr>
              <w:spacing w:before="120" w:after="120"/>
              <w:ind w:right="-260"/>
              <w:jc w:val="both"/>
              <w:rPr>
                <w:rFonts w:cstheme="minorHAnsi"/>
                <w:sz w:val="24"/>
                <w:szCs w:val="24"/>
              </w:rPr>
            </w:pPr>
          </w:p>
        </w:tc>
      </w:tr>
      <w:tr w:rsidR="005B40D1" w:rsidRPr="00CE23E7" w14:paraId="2C9A9C3D" w14:textId="77777777" w:rsidTr="00155D61">
        <w:tc>
          <w:tcPr>
            <w:tcW w:w="5052" w:type="dxa"/>
            <w:gridSpan w:val="2"/>
          </w:tcPr>
          <w:p w14:paraId="2CF446A4" w14:textId="77777777" w:rsidR="005B40D1" w:rsidRPr="00CE23E7" w:rsidRDefault="005B40D1" w:rsidP="005B40D1">
            <w:pPr>
              <w:spacing w:before="120" w:after="120"/>
              <w:ind w:right="-26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das</w:t>
            </w:r>
            <w:proofErr w:type="gramEnd"/>
            <w:r w:rsidRPr="00CE23E7">
              <w:rPr>
                <w:rFonts w:cstheme="minorHAnsi"/>
                <w:sz w:val="24"/>
                <w:szCs w:val="24"/>
              </w:rPr>
              <w:t xml:space="preserve"> atividades exercidas pelos funcionários, parceiros e prestadores de serviços terceirizados.</w:t>
            </w:r>
          </w:p>
        </w:tc>
        <w:tc>
          <w:tcPr>
            <w:tcW w:w="4877" w:type="dxa"/>
          </w:tcPr>
          <w:p w14:paraId="3246CE28" w14:textId="77777777" w:rsidR="005B40D1" w:rsidRPr="00CE23E7" w:rsidRDefault="005B40D1" w:rsidP="005B40D1">
            <w:pPr>
              <w:spacing w:before="120" w:after="120"/>
              <w:ind w:left="-109" w:right="-26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das</w:t>
            </w:r>
            <w:proofErr w:type="gramEnd"/>
            <w:r w:rsidRPr="00CE23E7">
              <w:rPr>
                <w:rFonts w:cstheme="minorHAnsi"/>
                <w:sz w:val="24"/>
                <w:szCs w:val="24"/>
              </w:rPr>
              <w:t xml:space="preserve"> atividades exercidas pelos funcionários, parceiros e prestadores de serviços terceirizados.</w:t>
            </w:r>
          </w:p>
        </w:tc>
        <w:tc>
          <w:tcPr>
            <w:tcW w:w="4587" w:type="dxa"/>
          </w:tcPr>
          <w:p w14:paraId="615FA06F" w14:textId="77777777" w:rsidR="005B40D1" w:rsidRPr="00CE23E7" w:rsidRDefault="005B40D1" w:rsidP="005B40D1">
            <w:pPr>
              <w:spacing w:before="120" w:after="120"/>
              <w:ind w:right="-260"/>
              <w:jc w:val="both"/>
              <w:rPr>
                <w:rFonts w:cstheme="minorHAnsi"/>
                <w:sz w:val="24"/>
                <w:szCs w:val="24"/>
              </w:rPr>
            </w:pPr>
          </w:p>
        </w:tc>
      </w:tr>
      <w:tr w:rsidR="005B40D1" w:rsidRPr="00CE23E7" w14:paraId="50438A5B" w14:textId="77777777" w:rsidTr="00155D61">
        <w:tc>
          <w:tcPr>
            <w:tcW w:w="5052" w:type="dxa"/>
            <w:gridSpan w:val="2"/>
          </w:tcPr>
          <w:p w14:paraId="4268A8C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 risco </w:t>
            </w:r>
            <w:proofErr w:type="spellStart"/>
            <w:r w:rsidRPr="00CE23E7">
              <w:rPr>
                <w:rFonts w:cstheme="minorHAnsi"/>
                <w:sz w:val="24"/>
                <w:szCs w:val="24"/>
              </w:rPr>
              <w:t>identiﬁcado</w:t>
            </w:r>
            <w:proofErr w:type="spellEnd"/>
            <w:r w:rsidRPr="00CE23E7">
              <w:rPr>
                <w:rFonts w:cstheme="minorHAnsi"/>
                <w:sz w:val="24"/>
                <w:szCs w:val="24"/>
              </w:rPr>
              <w:t xml:space="preserve"> deve ser avaliado quanto à probabilidade de ocorrência e à magnitude dos impactos </w:t>
            </w:r>
            <w:proofErr w:type="spellStart"/>
            <w:r w:rsidRPr="00CE23E7">
              <w:rPr>
                <w:rFonts w:cstheme="minorHAnsi"/>
                <w:sz w:val="24"/>
                <w:szCs w:val="24"/>
              </w:rPr>
              <w:t>ﬁnanceiro</w:t>
            </w:r>
            <w:proofErr w:type="spellEnd"/>
            <w:r w:rsidRPr="00CE23E7">
              <w:rPr>
                <w:rFonts w:cstheme="minorHAnsi"/>
                <w:sz w:val="24"/>
                <w:szCs w:val="24"/>
              </w:rPr>
              <w:t>, jurídico e reputacional.</w:t>
            </w:r>
          </w:p>
        </w:tc>
        <w:tc>
          <w:tcPr>
            <w:tcW w:w="4877" w:type="dxa"/>
          </w:tcPr>
          <w:p w14:paraId="442095B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 risco </w:t>
            </w:r>
            <w:proofErr w:type="spellStart"/>
            <w:r w:rsidRPr="00CE23E7">
              <w:rPr>
                <w:rFonts w:cstheme="minorHAnsi"/>
                <w:sz w:val="24"/>
                <w:szCs w:val="24"/>
              </w:rPr>
              <w:t>identiﬁcado</w:t>
            </w:r>
            <w:proofErr w:type="spellEnd"/>
            <w:r w:rsidRPr="00CE23E7">
              <w:rPr>
                <w:rFonts w:cstheme="minorHAnsi"/>
                <w:sz w:val="24"/>
                <w:szCs w:val="24"/>
              </w:rPr>
              <w:t xml:space="preserve"> deve ser avaliado quanto à probabilidade de ocorrência e à magnitude dos impactos </w:t>
            </w:r>
            <w:proofErr w:type="spellStart"/>
            <w:r w:rsidRPr="00CE23E7">
              <w:rPr>
                <w:rFonts w:cstheme="minorHAnsi"/>
                <w:sz w:val="24"/>
                <w:szCs w:val="24"/>
              </w:rPr>
              <w:t>ﬁnanceiro</w:t>
            </w:r>
            <w:proofErr w:type="spellEnd"/>
            <w:r w:rsidRPr="00CE23E7">
              <w:rPr>
                <w:rFonts w:cstheme="minorHAnsi"/>
                <w:sz w:val="24"/>
                <w:szCs w:val="24"/>
              </w:rPr>
              <w:t>, jurídico e reputacional.</w:t>
            </w:r>
          </w:p>
        </w:tc>
        <w:tc>
          <w:tcPr>
            <w:tcW w:w="4587" w:type="dxa"/>
          </w:tcPr>
          <w:p w14:paraId="311D68A0" w14:textId="77777777" w:rsidR="005B40D1" w:rsidRPr="00CE23E7" w:rsidRDefault="005B40D1" w:rsidP="005B40D1">
            <w:pPr>
              <w:spacing w:before="120" w:after="120"/>
              <w:jc w:val="both"/>
              <w:rPr>
                <w:rFonts w:cstheme="minorHAnsi"/>
                <w:sz w:val="24"/>
                <w:szCs w:val="24"/>
              </w:rPr>
            </w:pPr>
          </w:p>
        </w:tc>
      </w:tr>
      <w:tr w:rsidR="005B40D1" w:rsidRPr="00CE23E7" w14:paraId="680150A2" w14:textId="77777777" w:rsidTr="00155D61">
        <w:tc>
          <w:tcPr>
            <w:tcW w:w="5052" w:type="dxa"/>
            <w:gridSpan w:val="2"/>
          </w:tcPr>
          <w:p w14:paraId="4A1FA2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Devem ser </w:t>
            </w:r>
            <w:proofErr w:type="spellStart"/>
            <w:r w:rsidRPr="00CE23E7">
              <w:rPr>
                <w:rFonts w:cstheme="minorHAnsi"/>
                <w:sz w:val="24"/>
                <w:szCs w:val="24"/>
              </w:rPr>
              <w:t>deﬁnidas</w:t>
            </w:r>
            <w:proofErr w:type="spellEnd"/>
            <w:r w:rsidRPr="00CE23E7">
              <w:rPr>
                <w:rFonts w:cstheme="minorHAnsi"/>
                <w:sz w:val="24"/>
                <w:szCs w:val="24"/>
              </w:rPr>
              <w:t xml:space="preserve"> categorias de risco que possibilitem a adoção de controles de gerenciamento e de mitigação reforçados para as </w:t>
            </w:r>
            <w:r w:rsidRPr="00CE23E7">
              <w:rPr>
                <w:rFonts w:cstheme="minorHAnsi"/>
                <w:sz w:val="24"/>
                <w:szCs w:val="24"/>
              </w:rPr>
              <w:lastRenderedPageBreak/>
              <w:t xml:space="preserve">situações de maior risco e a adoção de controles </w:t>
            </w:r>
            <w:proofErr w:type="spellStart"/>
            <w:r w:rsidRPr="00CE23E7">
              <w:rPr>
                <w:rFonts w:cstheme="minorHAnsi"/>
                <w:sz w:val="24"/>
                <w:szCs w:val="24"/>
              </w:rPr>
              <w:t>simpliﬁcados</w:t>
            </w:r>
            <w:proofErr w:type="spellEnd"/>
            <w:r w:rsidRPr="00CE23E7">
              <w:rPr>
                <w:rFonts w:cstheme="minorHAnsi"/>
                <w:sz w:val="24"/>
                <w:szCs w:val="24"/>
              </w:rPr>
              <w:t xml:space="preserve"> nas situações de menor risco.</w:t>
            </w:r>
          </w:p>
        </w:tc>
        <w:tc>
          <w:tcPr>
            <w:tcW w:w="4877" w:type="dxa"/>
          </w:tcPr>
          <w:p w14:paraId="3AB528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3º Devem ser </w:t>
            </w:r>
            <w:proofErr w:type="spellStart"/>
            <w:r w:rsidRPr="00CE23E7">
              <w:rPr>
                <w:rFonts w:cstheme="minorHAnsi"/>
                <w:sz w:val="24"/>
                <w:szCs w:val="24"/>
              </w:rPr>
              <w:t>deﬁnidas</w:t>
            </w:r>
            <w:proofErr w:type="spellEnd"/>
            <w:r w:rsidRPr="00CE23E7">
              <w:rPr>
                <w:rFonts w:cstheme="minorHAnsi"/>
                <w:sz w:val="24"/>
                <w:szCs w:val="24"/>
              </w:rPr>
              <w:t xml:space="preserve"> categorias de risco que possibilitem a adoção de controles de gerenciamento e de mitigação reforçados para </w:t>
            </w:r>
            <w:r w:rsidRPr="00CE23E7">
              <w:rPr>
                <w:rFonts w:cstheme="minorHAnsi"/>
                <w:sz w:val="24"/>
                <w:szCs w:val="24"/>
              </w:rPr>
              <w:lastRenderedPageBreak/>
              <w:t xml:space="preserve">as situações de maior risco e a adoção de controles </w:t>
            </w:r>
            <w:proofErr w:type="spellStart"/>
            <w:r w:rsidRPr="00CE23E7">
              <w:rPr>
                <w:rFonts w:cstheme="minorHAnsi"/>
                <w:sz w:val="24"/>
                <w:szCs w:val="24"/>
              </w:rPr>
              <w:t>simpliﬁcados</w:t>
            </w:r>
            <w:proofErr w:type="spellEnd"/>
            <w:r w:rsidRPr="00CE23E7">
              <w:rPr>
                <w:rFonts w:cstheme="minorHAnsi"/>
                <w:sz w:val="24"/>
                <w:szCs w:val="24"/>
              </w:rPr>
              <w:t xml:space="preserve"> nas situações de menor risco.</w:t>
            </w:r>
          </w:p>
        </w:tc>
        <w:tc>
          <w:tcPr>
            <w:tcW w:w="4587" w:type="dxa"/>
          </w:tcPr>
          <w:p w14:paraId="52DF9FC6" w14:textId="77777777" w:rsidR="005B40D1" w:rsidRPr="00CE23E7" w:rsidRDefault="005B40D1" w:rsidP="005B40D1">
            <w:pPr>
              <w:spacing w:before="120" w:after="120"/>
              <w:jc w:val="both"/>
              <w:rPr>
                <w:rFonts w:cstheme="minorHAnsi"/>
                <w:sz w:val="24"/>
                <w:szCs w:val="24"/>
              </w:rPr>
            </w:pPr>
          </w:p>
        </w:tc>
      </w:tr>
      <w:tr w:rsidR="005B40D1" w:rsidRPr="00CE23E7" w14:paraId="38C05046" w14:textId="77777777" w:rsidTr="00155D61">
        <w:tc>
          <w:tcPr>
            <w:tcW w:w="5052" w:type="dxa"/>
            <w:gridSpan w:val="2"/>
          </w:tcPr>
          <w:p w14:paraId="157F51A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4º Devem ser utilizadas como subsídio à avaliação interna de risco, quando disponíveis, avaliações realizadas por entidades públicas do país relativas ao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506C8F1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4º Devem ser utilizadas como subsídio à avaliação interna de risco, quando disponíveis, avaliações realizadas por entidades públicas do país relativas ao risco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6FB974BC" w14:textId="77777777" w:rsidR="005B40D1" w:rsidRPr="00CE23E7" w:rsidRDefault="005B40D1" w:rsidP="005B40D1">
            <w:pPr>
              <w:spacing w:before="120" w:after="120"/>
              <w:jc w:val="both"/>
              <w:rPr>
                <w:rFonts w:cstheme="minorHAnsi"/>
                <w:sz w:val="24"/>
                <w:szCs w:val="24"/>
              </w:rPr>
            </w:pPr>
          </w:p>
        </w:tc>
      </w:tr>
      <w:tr w:rsidR="005B40D1" w:rsidRPr="00CE23E7" w14:paraId="11D70118" w14:textId="77777777" w:rsidTr="00155D61">
        <w:tc>
          <w:tcPr>
            <w:tcW w:w="5052" w:type="dxa"/>
            <w:gridSpan w:val="2"/>
          </w:tcPr>
          <w:p w14:paraId="44D4708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9º A avaliação interna de risco deve ser:</w:t>
            </w:r>
          </w:p>
        </w:tc>
        <w:tc>
          <w:tcPr>
            <w:tcW w:w="4877" w:type="dxa"/>
          </w:tcPr>
          <w:p w14:paraId="24EF03B4" w14:textId="77777777" w:rsidR="005B40D1" w:rsidRPr="00CE23E7" w:rsidRDefault="005B40D1" w:rsidP="005B40D1">
            <w:pPr>
              <w:spacing w:before="120" w:after="120"/>
              <w:jc w:val="both"/>
              <w:rPr>
                <w:rFonts w:cstheme="minorHAnsi"/>
                <w:sz w:val="24"/>
                <w:szCs w:val="24"/>
              </w:rPr>
            </w:pPr>
            <w:r w:rsidRPr="00850351">
              <w:rPr>
                <w:rFonts w:cstheme="minorHAnsi"/>
                <w:sz w:val="24"/>
                <w:szCs w:val="24"/>
              </w:rPr>
              <w:t xml:space="preserve">Art. 413. </w:t>
            </w:r>
            <w:r w:rsidRPr="00CE23E7">
              <w:rPr>
                <w:rFonts w:cstheme="minorHAnsi"/>
                <w:sz w:val="24"/>
                <w:szCs w:val="24"/>
              </w:rPr>
              <w:t>A avaliação interna de risco deve ser:</w:t>
            </w:r>
          </w:p>
        </w:tc>
        <w:tc>
          <w:tcPr>
            <w:tcW w:w="4587" w:type="dxa"/>
          </w:tcPr>
          <w:p w14:paraId="006DDD7F" w14:textId="77777777" w:rsidR="005B40D1" w:rsidRPr="00CE23E7" w:rsidRDefault="005B40D1" w:rsidP="005B40D1">
            <w:pPr>
              <w:spacing w:before="120" w:after="120"/>
              <w:jc w:val="both"/>
              <w:rPr>
                <w:rFonts w:cstheme="minorHAnsi"/>
                <w:sz w:val="24"/>
                <w:szCs w:val="24"/>
              </w:rPr>
            </w:pPr>
          </w:p>
        </w:tc>
      </w:tr>
      <w:tr w:rsidR="005B40D1" w:rsidRPr="00CE23E7" w14:paraId="358B4019" w14:textId="77777777" w:rsidTr="00155D61">
        <w:tc>
          <w:tcPr>
            <w:tcW w:w="5052" w:type="dxa"/>
            <w:gridSpan w:val="2"/>
          </w:tcPr>
          <w:p w14:paraId="0051B2C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documentada e aprovada</w:t>
            </w:r>
            <w:proofErr w:type="gramEnd"/>
            <w:r w:rsidRPr="00CE23E7">
              <w:rPr>
                <w:rFonts w:cstheme="minorHAnsi"/>
                <w:sz w:val="24"/>
                <w:szCs w:val="24"/>
              </w:rPr>
              <w:t xml:space="preserve"> pela diretoria executiva; </w:t>
            </w:r>
          </w:p>
        </w:tc>
        <w:tc>
          <w:tcPr>
            <w:tcW w:w="4877" w:type="dxa"/>
          </w:tcPr>
          <w:p w14:paraId="5944AFC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documentada e aprovada</w:t>
            </w:r>
            <w:proofErr w:type="gramEnd"/>
            <w:r w:rsidRPr="00CE23E7">
              <w:rPr>
                <w:rFonts w:cstheme="minorHAnsi"/>
                <w:sz w:val="24"/>
                <w:szCs w:val="24"/>
              </w:rPr>
              <w:t xml:space="preserve"> pela diretoria executiva;</w:t>
            </w:r>
          </w:p>
        </w:tc>
        <w:tc>
          <w:tcPr>
            <w:tcW w:w="4587" w:type="dxa"/>
          </w:tcPr>
          <w:p w14:paraId="3B187D49" w14:textId="77777777" w:rsidR="005B40D1" w:rsidRPr="00CE23E7" w:rsidRDefault="005B40D1" w:rsidP="005B40D1">
            <w:pPr>
              <w:spacing w:before="120" w:after="120"/>
              <w:jc w:val="both"/>
              <w:rPr>
                <w:rFonts w:cstheme="minorHAnsi"/>
                <w:sz w:val="24"/>
                <w:szCs w:val="24"/>
              </w:rPr>
            </w:pPr>
          </w:p>
        </w:tc>
      </w:tr>
      <w:tr w:rsidR="005B40D1" w:rsidRPr="00CE23E7" w14:paraId="78F245AF" w14:textId="77777777" w:rsidTr="00155D61">
        <w:tc>
          <w:tcPr>
            <w:tcW w:w="5052" w:type="dxa"/>
            <w:gridSpan w:val="2"/>
          </w:tcPr>
          <w:p w14:paraId="3A26CC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encaminhada</w:t>
            </w:r>
            <w:proofErr w:type="gramEnd"/>
            <w:r w:rsidRPr="00CE23E7">
              <w:rPr>
                <w:rFonts w:cstheme="minorHAnsi"/>
                <w:sz w:val="24"/>
                <w:szCs w:val="24"/>
              </w:rPr>
              <w:t xml:space="preserve"> para ciência:</w:t>
            </w:r>
          </w:p>
        </w:tc>
        <w:tc>
          <w:tcPr>
            <w:tcW w:w="4877" w:type="dxa"/>
          </w:tcPr>
          <w:p w14:paraId="7D711D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encaminhada</w:t>
            </w:r>
            <w:proofErr w:type="gramEnd"/>
            <w:r w:rsidRPr="00CE23E7">
              <w:rPr>
                <w:rFonts w:cstheme="minorHAnsi"/>
                <w:sz w:val="24"/>
                <w:szCs w:val="24"/>
              </w:rPr>
              <w:t xml:space="preserve"> para ciência:</w:t>
            </w:r>
          </w:p>
        </w:tc>
        <w:tc>
          <w:tcPr>
            <w:tcW w:w="4587" w:type="dxa"/>
          </w:tcPr>
          <w:p w14:paraId="77865EDD" w14:textId="77777777" w:rsidR="005B40D1" w:rsidRPr="00CE23E7" w:rsidRDefault="005B40D1" w:rsidP="005B40D1">
            <w:pPr>
              <w:spacing w:before="120" w:after="120"/>
              <w:jc w:val="both"/>
              <w:rPr>
                <w:rFonts w:cstheme="minorHAnsi"/>
                <w:sz w:val="24"/>
                <w:szCs w:val="24"/>
              </w:rPr>
            </w:pPr>
          </w:p>
        </w:tc>
      </w:tr>
      <w:tr w:rsidR="005B40D1" w:rsidRPr="00CE23E7" w14:paraId="396CBF40" w14:textId="77777777" w:rsidTr="00155D61">
        <w:tc>
          <w:tcPr>
            <w:tcW w:w="5052" w:type="dxa"/>
            <w:gridSpan w:val="2"/>
          </w:tcPr>
          <w:p w14:paraId="01683F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ao comitê de riscos, quando houver;</w:t>
            </w:r>
          </w:p>
        </w:tc>
        <w:tc>
          <w:tcPr>
            <w:tcW w:w="4877" w:type="dxa"/>
          </w:tcPr>
          <w:p w14:paraId="17491A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ao comitê de riscos, quando houver;</w:t>
            </w:r>
          </w:p>
        </w:tc>
        <w:tc>
          <w:tcPr>
            <w:tcW w:w="4587" w:type="dxa"/>
          </w:tcPr>
          <w:p w14:paraId="6A7F870C" w14:textId="77777777" w:rsidR="005B40D1" w:rsidRPr="00CE23E7" w:rsidRDefault="005B40D1" w:rsidP="005B40D1">
            <w:pPr>
              <w:spacing w:before="120" w:after="120"/>
              <w:jc w:val="both"/>
              <w:rPr>
                <w:rFonts w:cstheme="minorHAnsi"/>
                <w:sz w:val="24"/>
                <w:szCs w:val="24"/>
              </w:rPr>
            </w:pPr>
          </w:p>
        </w:tc>
      </w:tr>
      <w:tr w:rsidR="005B40D1" w:rsidRPr="00CE23E7" w14:paraId="61B0641F" w14:textId="77777777" w:rsidTr="00155D61">
        <w:tc>
          <w:tcPr>
            <w:tcW w:w="5052" w:type="dxa"/>
            <w:gridSpan w:val="2"/>
          </w:tcPr>
          <w:p w14:paraId="1BF1BAF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ao comitê de auditoria, quando houver;</w:t>
            </w:r>
          </w:p>
        </w:tc>
        <w:tc>
          <w:tcPr>
            <w:tcW w:w="4877" w:type="dxa"/>
          </w:tcPr>
          <w:p w14:paraId="239F535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ao comitê de auditoria, quando houver;</w:t>
            </w:r>
          </w:p>
        </w:tc>
        <w:tc>
          <w:tcPr>
            <w:tcW w:w="4587" w:type="dxa"/>
          </w:tcPr>
          <w:p w14:paraId="324D7C90" w14:textId="77777777" w:rsidR="005B40D1" w:rsidRPr="00CE23E7" w:rsidRDefault="005B40D1" w:rsidP="005B40D1">
            <w:pPr>
              <w:spacing w:before="120" w:after="120"/>
              <w:jc w:val="both"/>
              <w:rPr>
                <w:rFonts w:cstheme="minorHAnsi"/>
                <w:sz w:val="24"/>
                <w:szCs w:val="24"/>
              </w:rPr>
            </w:pPr>
          </w:p>
        </w:tc>
      </w:tr>
      <w:tr w:rsidR="005B40D1" w:rsidRPr="00CE23E7" w14:paraId="4636630E" w14:textId="77777777" w:rsidTr="00155D61">
        <w:tc>
          <w:tcPr>
            <w:tcW w:w="5052" w:type="dxa"/>
            <w:gridSpan w:val="2"/>
          </w:tcPr>
          <w:p w14:paraId="46FDE1D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 xml:space="preserve">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877" w:type="dxa"/>
          </w:tcPr>
          <w:p w14:paraId="14CEA4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 xml:space="preserve">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587" w:type="dxa"/>
          </w:tcPr>
          <w:p w14:paraId="568EFABF" w14:textId="77777777" w:rsidR="005B40D1" w:rsidRPr="00CE23E7" w:rsidRDefault="005B40D1" w:rsidP="005B40D1">
            <w:pPr>
              <w:spacing w:before="120" w:after="120"/>
              <w:jc w:val="both"/>
              <w:rPr>
                <w:rFonts w:cstheme="minorHAnsi"/>
                <w:sz w:val="24"/>
                <w:szCs w:val="24"/>
              </w:rPr>
            </w:pPr>
          </w:p>
        </w:tc>
      </w:tr>
      <w:tr w:rsidR="005B40D1" w:rsidRPr="00CE23E7" w14:paraId="7AF79663" w14:textId="77777777" w:rsidTr="00155D61">
        <w:tc>
          <w:tcPr>
            <w:tcW w:w="5052" w:type="dxa"/>
            <w:gridSpan w:val="2"/>
          </w:tcPr>
          <w:p w14:paraId="2F82D89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ao conselho deliberativo.</w:t>
            </w:r>
          </w:p>
        </w:tc>
        <w:tc>
          <w:tcPr>
            <w:tcW w:w="4877" w:type="dxa"/>
          </w:tcPr>
          <w:p w14:paraId="49BCF8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w:t>
            </w:r>
            <w:r w:rsidRPr="00CE23E7">
              <w:rPr>
                <w:rFonts w:cstheme="minorHAnsi"/>
                <w:sz w:val="24"/>
                <w:szCs w:val="24"/>
              </w:rPr>
              <w:tab/>
              <w:t>ao conselho deliberativo.</w:t>
            </w:r>
          </w:p>
        </w:tc>
        <w:tc>
          <w:tcPr>
            <w:tcW w:w="4587" w:type="dxa"/>
          </w:tcPr>
          <w:p w14:paraId="719BA436" w14:textId="77777777" w:rsidR="005B40D1" w:rsidRPr="00CE23E7" w:rsidRDefault="005B40D1" w:rsidP="005B40D1">
            <w:pPr>
              <w:spacing w:before="120" w:after="120"/>
              <w:jc w:val="both"/>
              <w:rPr>
                <w:rFonts w:cstheme="minorHAnsi"/>
                <w:sz w:val="24"/>
                <w:szCs w:val="24"/>
              </w:rPr>
            </w:pPr>
          </w:p>
        </w:tc>
      </w:tr>
      <w:tr w:rsidR="005B40D1" w:rsidRPr="00CE23E7" w14:paraId="47CB31B4" w14:textId="77777777" w:rsidTr="00155D61">
        <w:tc>
          <w:tcPr>
            <w:tcW w:w="5052" w:type="dxa"/>
            <w:gridSpan w:val="2"/>
          </w:tcPr>
          <w:p w14:paraId="07514E0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revisada a cada dois anos, bem como quando ocorrerem alterações </w:t>
            </w:r>
            <w:proofErr w:type="spellStart"/>
            <w:r w:rsidRPr="00CE23E7">
              <w:rPr>
                <w:rFonts w:cstheme="minorHAnsi"/>
                <w:sz w:val="24"/>
                <w:szCs w:val="24"/>
              </w:rPr>
              <w:t>signiﬁcativas</w:t>
            </w:r>
            <w:proofErr w:type="spellEnd"/>
            <w:r w:rsidRPr="00CE23E7">
              <w:rPr>
                <w:rFonts w:cstheme="minorHAnsi"/>
                <w:sz w:val="24"/>
                <w:szCs w:val="24"/>
              </w:rPr>
              <w:t xml:space="preserve"> nos </w:t>
            </w:r>
            <w:proofErr w:type="spellStart"/>
            <w:r w:rsidRPr="00CE23E7">
              <w:rPr>
                <w:rFonts w:cstheme="minorHAnsi"/>
                <w:sz w:val="24"/>
                <w:szCs w:val="24"/>
              </w:rPr>
              <w:t>perﬁs</w:t>
            </w:r>
            <w:proofErr w:type="spellEnd"/>
            <w:r w:rsidRPr="00CE23E7">
              <w:rPr>
                <w:rFonts w:cstheme="minorHAnsi"/>
                <w:sz w:val="24"/>
                <w:szCs w:val="24"/>
              </w:rPr>
              <w:t xml:space="preserve"> de risco mencionados no § 1º do art. 8º desta Instrução.</w:t>
            </w:r>
          </w:p>
        </w:tc>
        <w:tc>
          <w:tcPr>
            <w:tcW w:w="4877" w:type="dxa"/>
          </w:tcPr>
          <w:p w14:paraId="552B11F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revisada a cada dois anos, bem como quando ocorrerem alterações </w:t>
            </w:r>
            <w:proofErr w:type="spellStart"/>
            <w:r w:rsidRPr="00CE23E7">
              <w:rPr>
                <w:rFonts w:cstheme="minorHAnsi"/>
                <w:sz w:val="24"/>
                <w:szCs w:val="24"/>
              </w:rPr>
              <w:t>signiﬁcativas</w:t>
            </w:r>
            <w:proofErr w:type="spellEnd"/>
            <w:r w:rsidRPr="00CE23E7">
              <w:rPr>
                <w:rFonts w:cstheme="minorHAnsi"/>
                <w:sz w:val="24"/>
                <w:szCs w:val="24"/>
              </w:rPr>
              <w:t xml:space="preserve"> nos </w:t>
            </w:r>
            <w:proofErr w:type="spellStart"/>
            <w:r w:rsidRPr="00CE23E7">
              <w:rPr>
                <w:rFonts w:cstheme="minorHAnsi"/>
                <w:sz w:val="24"/>
                <w:szCs w:val="24"/>
              </w:rPr>
              <w:t>perﬁs</w:t>
            </w:r>
            <w:proofErr w:type="spellEnd"/>
            <w:r w:rsidRPr="00CE23E7">
              <w:rPr>
                <w:rFonts w:cstheme="minorHAnsi"/>
                <w:sz w:val="24"/>
                <w:szCs w:val="24"/>
              </w:rPr>
              <w:t xml:space="preserve"> de risco mencionados no § 1º do </w:t>
            </w:r>
            <w:r w:rsidRPr="00614362">
              <w:rPr>
                <w:rFonts w:cstheme="minorHAnsi"/>
                <w:color w:val="0070C0"/>
                <w:sz w:val="24"/>
                <w:szCs w:val="24"/>
                <w:highlight w:val="yellow"/>
              </w:rPr>
              <w:t>art. 412</w:t>
            </w:r>
            <w:r w:rsidRPr="00850351">
              <w:rPr>
                <w:rFonts w:cstheme="minorHAnsi"/>
                <w:color w:val="0070C0"/>
                <w:sz w:val="24"/>
                <w:szCs w:val="24"/>
              </w:rPr>
              <w:t xml:space="preserve"> </w:t>
            </w:r>
            <w:r w:rsidRPr="00CE23E7">
              <w:rPr>
                <w:rFonts w:cstheme="minorHAnsi"/>
                <w:sz w:val="24"/>
                <w:szCs w:val="24"/>
              </w:rPr>
              <w:t>desta Resolução.</w:t>
            </w:r>
          </w:p>
        </w:tc>
        <w:tc>
          <w:tcPr>
            <w:tcW w:w="4587" w:type="dxa"/>
          </w:tcPr>
          <w:p w14:paraId="705D5678" w14:textId="77777777" w:rsidR="005B40D1" w:rsidRPr="00CE23E7" w:rsidRDefault="005B40D1" w:rsidP="005B40D1">
            <w:pPr>
              <w:spacing w:before="120" w:after="120"/>
              <w:jc w:val="both"/>
              <w:rPr>
                <w:rFonts w:cstheme="minorHAnsi"/>
                <w:sz w:val="24"/>
                <w:szCs w:val="24"/>
              </w:rPr>
            </w:pPr>
          </w:p>
        </w:tc>
      </w:tr>
      <w:tr w:rsidR="005B40D1" w:rsidRPr="00CE23E7" w14:paraId="225D9FF2" w14:textId="77777777" w:rsidTr="00155D61">
        <w:tc>
          <w:tcPr>
            <w:tcW w:w="5052" w:type="dxa"/>
            <w:gridSpan w:val="2"/>
          </w:tcPr>
          <w:p w14:paraId="593EA6D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w:t>
            </w:r>
          </w:p>
          <w:p w14:paraId="5392BDB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DOS PROCEDIMENTOS DESTINADOS AO </w:t>
            </w:r>
          </w:p>
          <w:p w14:paraId="2316E457" w14:textId="336DFC16" w:rsidR="005B40D1" w:rsidRPr="00CE23E7" w:rsidRDefault="005B40D1" w:rsidP="00850351">
            <w:pPr>
              <w:spacing w:before="120" w:after="120"/>
              <w:jc w:val="center"/>
              <w:rPr>
                <w:rFonts w:cstheme="minorHAnsi"/>
                <w:sz w:val="24"/>
                <w:szCs w:val="24"/>
              </w:rPr>
            </w:pPr>
            <w:r w:rsidRPr="00CE23E7">
              <w:rPr>
                <w:rFonts w:cstheme="minorHAnsi"/>
                <w:sz w:val="24"/>
                <w:szCs w:val="24"/>
              </w:rPr>
              <w:lastRenderedPageBreak/>
              <w:t>CONHECIMENTO DE CLIENTES</w:t>
            </w:r>
          </w:p>
        </w:tc>
        <w:tc>
          <w:tcPr>
            <w:tcW w:w="4877" w:type="dxa"/>
          </w:tcPr>
          <w:p w14:paraId="40429F78" w14:textId="7FE735E6" w:rsidR="005B40D1" w:rsidRPr="00850351" w:rsidRDefault="005B40D1" w:rsidP="005B40D1">
            <w:pPr>
              <w:spacing w:before="120" w:after="120"/>
              <w:jc w:val="center"/>
              <w:rPr>
                <w:rFonts w:cstheme="minorHAnsi"/>
                <w:b/>
                <w:bCs/>
                <w:color w:val="0070C0"/>
                <w:sz w:val="24"/>
                <w:szCs w:val="24"/>
              </w:rPr>
            </w:pPr>
            <w:r w:rsidRPr="00850351">
              <w:rPr>
                <w:rFonts w:cstheme="minorHAnsi"/>
                <w:b/>
                <w:bCs/>
                <w:color w:val="0070C0"/>
                <w:sz w:val="24"/>
                <w:szCs w:val="24"/>
              </w:rPr>
              <w:lastRenderedPageBreak/>
              <w:t>S</w:t>
            </w:r>
            <w:r w:rsidR="00850351">
              <w:rPr>
                <w:rFonts w:cstheme="minorHAnsi"/>
                <w:b/>
                <w:bCs/>
                <w:color w:val="0070C0"/>
                <w:sz w:val="24"/>
                <w:szCs w:val="24"/>
              </w:rPr>
              <w:t>ubs</w:t>
            </w:r>
            <w:r w:rsidRPr="00850351">
              <w:rPr>
                <w:rFonts w:cstheme="minorHAnsi"/>
                <w:b/>
                <w:bCs/>
                <w:color w:val="0070C0"/>
                <w:sz w:val="24"/>
                <w:szCs w:val="24"/>
              </w:rPr>
              <w:t>eção IV</w:t>
            </w:r>
          </w:p>
          <w:p w14:paraId="56EC8B78" w14:textId="54A865CA" w:rsidR="005B40D1" w:rsidRPr="00CE23E7" w:rsidRDefault="00850351" w:rsidP="00850351">
            <w:pPr>
              <w:spacing w:before="120" w:after="120"/>
              <w:jc w:val="center"/>
              <w:rPr>
                <w:rFonts w:cstheme="minorHAnsi"/>
                <w:sz w:val="24"/>
                <w:szCs w:val="24"/>
              </w:rPr>
            </w:pPr>
            <w:r>
              <w:rPr>
                <w:rFonts w:cstheme="minorHAnsi"/>
                <w:b/>
                <w:bCs/>
                <w:color w:val="0070C0"/>
                <w:sz w:val="24"/>
                <w:szCs w:val="24"/>
              </w:rPr>
              <w:lastRenderedPageBreak/>
              <w:t>P</w:t>
            </w:r>
            <w:r w:rsidRPr="00850351">
              <w:rPr>
                <w:rFonts w:cstheme="minorHAnsi"/>
                <w:b/>
                <w:bCs/>
                <w:color w:val="0070C0"/>
                <w:sz w:val="24"/>
                <w:szCs w:val="24"/>
              </w:rPr>
              <w:t xml:space="preserve">rocedimentos destinados </w:t>
            </w:r>
            <w:r>
              <w:rPr>
                <w:rFonts w:cstheme="minorHAnsi"/>
                <w:b/>
                <w:bCs/>
                <w:color w:val="0070C0"/>
                <w:sz w:val="24"/>
                <w:szCs w:val="24"/>
              </w:rPr>
              <w:t xml:space="preserve">à </w:t>
            </w:r>
            <w:proofErr w:type="spellStart"/>
            <w:r>
              <w:rPr>
                <w:rFonts w:cstheme="minorHAnsi"/>
                <w:b/>
                <w:bCs/>
                <w:color w:val="0070C0"/>
                <w:sz w:val="24"/>
                <w:szCs w:val="24"/>
              </w:rPr>
              <w:t>i</w:t>
            </w:r>
            <w:r w:rsidRPr="00850351">
              <w:rPr>
                <w:rFonts w:cstheme="minorHAnsi"/>
                <w:b/>
                <w:bCs/>
                <w:color w:val="0070C0"/>
                <w:sz w:val="24"/>
                <w:szCs w:val="24"/>
              </w:rPr>
              <w:t>dentiﬁcação</w:t>
            </w:r>
            <w:proofErr w:type="spellEnd"/>
            <w:r w:rsidRPr="00850351">
              <w:rPr>
                <w:rFonts w:cstheme="minorHAnsi"/>
                <w:b/>
                <w:bCs/>
                <w:color w:val="0070C0"/>
                <w:sz w:val="24"/>
                <w:szCs w:val="24"/>
              </w:rPr>
              <w:t xml:space="preserve">, </w:t>
            </w:r>
            <w:proofErr w:type="spellStart"/>
            <w:r>
              <w:rPr>
                <w:rFonts w:cstheme="minorHAnsi"/>
                <w:b/>
                <w:bCs/>
                <w:color w:val="0070C0"/>
                <w:sz w:val="24"/>
                <w:szCs w:val="24"/>
              </w:rPr>
              <w:t>q</w:t>
            </w:r>
            <w:r w:rsidRPr="00850351">
              <w:rPr>
                <w:rFonts w:cstheme="minorHAnsi"/>
                <w:b/>
                <w:bCs/>
                <w:color w:val="0070C0"/>
                <w:sz w:val="24"/>
                <w:szCs w:val="24"/>
              </w:rPr>
              <w:t>ualiﬁcação</w:t>
            </w:r>
            <w:proofErr w:type="spellEnd"/>
            <w:r w:rsidRPr="00850351">
              <w:rPr>
                <w:rFonts w:cstheme="minorHAnsi"/>
                <w:b/>
                <w:bCs/>
                <w:color w:val="0070C0"/>
                <w:sz w:val="24"/>
                <w:szCs w:val="24"/>
              </w:rPr>
              <w:t xml:space="preserve">, </w:t>
            </w:r>
            <w:proofErr w:type="spellStart"/>
            <w:r>
              <w:rPr>
                <w:rFonts w:cstheme="minorHAnsi"/>
                <w:b/>
                <w:bCs/>
                <w:color w:val="0070C0"/>
                <w:sz w:val="24"/>
                <w:szCs w:val="24"/>
              </w:rPr>
              <w:t>c</w:t>
            </w:r>
            <w:r w:rsidRPr="00850351">
              <w:rPr>
                <w:rFonts w:cstheme="minorHAnsi"/>
                <w:b/>
                <w:bCs/>
                <w:color w:val="0070C0"/>
                <w:sz w:val="24"/>
                <w:szCs w:val="24"/>
              </w:rPr>
              <w:t>lassiﬁcação</w:t>
            </w:r>
            <w:proofErr w:type="spellEnd"/>
            <w:r w:rsidRPr="00850351">
              <w:rPr>
                <w:rFonts w:cstheme="minorHAnsi"/>
                <w:b/>
                <w:bCs/>
                <w:color w:val="0070C0"/>
                <w:sz w:val="24"/>
                <w:szCs w:val="24"/>
              </w:rPr>
              <w:t xml:space="preserve"> e </w:t>
            </w:r>
            <w:r>
              <w:rPr>
                <w:rFonts w:cstheme="minorHAnsi"/>
                <w:b/>
                <w:bCs/>
                <w:color w:val="0070C0"/>
                <w:sz w:val="24"/>
                <w:szCs w:val="24"/>
              </w:rPr>
              <w:t>c</w:t>
            </w:r>
            <w:r w:rsidRPr="00850351">
              <w:rPr>
                <w:rFonts w:cstheme="minorHAnsi"/>
                <w:b/>
                <w:bCs/>
                <w:color w:val="0070C0"/>
                <w:sz w:val="24"/>
                <w:szCs w:val="24"/>
              </w:rPr>
              <w:t xml:space="preserve">adastro de </w:t>
            </w:r>
            <w:r>
              <w:rPr>
                <w:rFonts w:cstheme="minorHAnsi"/>
                <w:b/>
                <w:bCs/>
                <w:color w:val="0070C0"/>
                <w:sz w:val="24"/>
                <w:szCs w:val="24"/>
              </w:rPr>
              <w:t>c</w:t>
            </w:r>
            <w:r w:rsidRPr="00850351">
              <w:rPr>
                <w:rFonts w:cstheme="minorHAnsi"/>
                <w:b/>
                <w:bCs/>
                <w:color w:val="0070C0"/>
                <w:sz w:val="24"/>
                <w:szCs w:val="24"/>
              </w:rPr>
              <w:t>lientes</w:t>
            </w:r>
          </w:p>
        </w:tc>
        <w:tc>
          <w:tcPr>
            <w:tcW w:w="4587" w:type="dxa"/>
          </w:tcPr>
          <w:p w14:paraId="4BAF625E" w14:textId="77777777" w:rsidR="005B40D1" w:rsidRPr="00CE23E7" w:rsidRDefault="005B40D1" w:rsidP="005B40D1">
            <w:pPr>
              <w:spacing w:before="120" w:after="120"/>
              <w:jc w:val="both"/>
              <w:rPr>
                <w:rFonts w:cstheme="minorHAnsi"/>
                <w:sz w:val="24"/>
                <w:szCs w:val="24"/>
              </w:rPr>
            </w:pPr>
          </w:p>
        </w:tc>
      </w:tr>
      <w:tr w:rsidR="005B40D1" w:rsidRPr="00CE23E7" w14:paraId="2725E961" w14:textId="77777777" w:rsidTr="00155D61">
        <w:tc>
          <w:tcPr>
            <w:tcW w:w="5052" w:type="dxa"/>
            <w:gridSpan w:val="2"/>
          </w:tcPr>
          <w:p w14:paraId="7CCDBAB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Seção I</w:t>
            </w:r>
          </w:p>
          <w:p w14:paraId="7B7FDF7B"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w:t>
            </w:r>
            <w:proofErr w:type="spellStart"/>
            <w:r w:rsidRPr="00CE23E7">
              <w:rPr>
                <w:rFonts w:cstheme="minorHAnsi"/>
                <w:sz w:val="24"/>
                <w:szCs w:val="24"/>
              </w:rPr>
              <w:t>Classiﬁcação</w:t>
            </w:r>
            <w:proofErr w:type="spellEnd"/>
            <w:r w:rsidRPr="00CE23E7">
              <w:rPr>
                <w:rFonts w:cstheme="minorHAnsi"/>
                <w:sz w:val="24"/>
                <w:szCs w:val="24"/>
              </w:rPr>
              <w:t xml:space="preserve"> e Cadastro de Clientes</w:t>
            </w:r>
          </w:p>
        </w:tc>
        <w:tc>
          <w:tcPr>
            <w:tcW w:w="4877" w:type="dxa"/>
          </w:tcPr>
          <w:p w14:paraId="5D73002E" w14:textId="3FCC9C4F" w:rsidR="005B40D1" w:rsidRPr="00CE23E7" w:rsidRDefault="005B40D1" w:rsidP="00850351">
            <w:pPr>
              <w:spacing w:before="120" w:after="120"/>
              <w:rPr>
                <w:rFonts w:cstheme="minorHAnsi"/>
                <w:sz w:val="24"/>
                <w:szCs w:val="24"/>
              </w:rPr>
            </w:pPr>
          </w:p>
        </w:tc>
        <w:tc>
          <w:tcPr>
            <w:tcW w:w="4587" w:type="dxa"/>
          </w:tcPr>
          <w:p w14:paraId="1FDAC78B" w14:textId="5A42700D" w:rsidR="005B40D1" w:rsidRPr="00CE23E7" w:rsidRDefault="00237EF8" w:rsidP="005B40D1">
            <w:pPr>
              <w:spacing w:before="120" w:after="120"/>
              <w:jc w:val="both"/>
              <w:rPr>
                <w:rFonts w:cstheme="minorHAnsi"/>
                <w:sz w:val="24"/>
                <w:szCs w:val="24"/>
              </w:rPr>
            </w:pPr>
            <w:r>
              <w:rPr>
                <w:rFonts w:cstheme="minorHAnsi"/>
                <w:sz w:val="24"/>
                <w:szCs w:val="24"/>
              </w:rPr>
              <w:t xml:space="preserve">Excluído devido à aglutinação </w:t>
            </w:r>
            <w:r w:rsidR="009515F2">
              <w:rPr>
                <w:rFonts w:cstheme="minorHAnsi"/>
                <w:sz w:val="24"/>
                <w:szCs w:val="24"/>
              </w:rPr>
              <w:t xml:space="preserve">do </w:t>
            </w:r>
            <w:proofErr w:type="gramStart"/>
            <w:r w:rsidR="009515F2">
              <w:rPr>
                <w:rFonts w:cstheme="minorHAnsi"/>
                <w:sz w:val="24"/>
                <w:szCs w:val="24"/>
              </w:rPr>
              <w:t>Capitulo</w:t>
            </w:r>
            <w:proofErr w:type="gramEnd"/>
            <w:r w:rsidR="009515F2">
              <w:rPr>
                <w:rFonts w:cstheme="minorHAnsi"/>
                <w:sz w:val="24"/>
                <w:szCs w:val="24"/>
              </w:rPr>
              <w:t xml:space="preserve"> e da Seção</w:t>
            </w:r>
            <w:r>
              <w:rPr>
                <w:rFonts w:cstheme="minorHAnsi"/>
                <w:sz w:val="24"/>
                <w:szCs w:val="24"/>
              </w:rPr>
              <w:t xml:space="preserve"> </w:t>
            </w:r>
          </w:p>
        </w:tc>
      </w:tr>
      <w:tr w:rsidR="005B40D1" w:rsidRPr="00CE23E7" w14:paraId="3F934650" w14:textId="77777777" w:rsidTr="00155D61">
        <w:tc>
          <w:tcPr>
            <w:tcW w:w="5052" w:type="dxa"/>
            <w:gridSpan w:val="2"/>
          </w:tcPr>
          <w:p w14:paraId="7476E57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10. As EFPC devem implementar procedimentos destinados ao conhecimento de seus clientes, incluindo procedimentos que assegurem a devida diligência na sua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e </w:t>
            </w:r>
            <w:proofErr w:type="spellStart"/>
            <w:r w:rsidRPr="00CE23E7">
              <w:rPr>
                <w:rFonts w:cstheme="minorHAnsi"/>
                <w:sz w:val="24"/>
                <w:szCs w:val="24"/>
              </w:rPr>
              <w:t>classiﬁcação</w:t>
            </w:r>
            <w:proofErr w:type="spellEnd"/>
            <w:r w:rsidRPr="00CE23E7">
              <w:rPr>
                <w:rFonts w:cstheme="minorHAnsi"/>
                <w:sz w:val="24"/>
                <w:szCs w:val="24"/>
              </w:rPr>
              <w:t>.</w:t>
            </w:r>
          </w:p>
        </w:tc>
        <w:tc>
          <w:tcPr>
            <w:tcW w:w="4877" w:type="dxa"/>
          </w:tcPr>
          <w:p w14:paraId="104DB4B0" w14:textId="77777777" w:rsidR="005B40D1" w:rsidRPr="00CE23E7" w:rsidRDefault="005B40D1" w:rsidP="005B40D1">
            <w:pPr>
              <w:spacing w:before="120" w:after="120"/>
              <w:jc w:val="both"/>
              <w:rPr>
                <w:rFonts w:cstheme="minorHAnsi"/>
                <w:sz w:val="24"/>
                <w:szCs w:val="24"/>
              </w:rPr>
            </w:pPr>
            <w:r w:rsidRPr="00850351">
              <w:rPr>
                <w:rFonts w:cstheme="minorHAnsi"/>
                <w:sz w:val="24"/>
                <w:szCs w:val="24"/>
              </w:rPr>
              <w:t xml:space="preserve">Art. 414. </w:t>
            </w:r>
            <w:r w:rsidRPr="00CE23E7">
              <w:rPr>
                <w:rFonts w:cstheme="minorHAnsi"/>
                <w:sz w:val="24"/>
                <w:szCs w:val="24"/>
              </w:rPr>
              <w:t xml:space="preserve">As EFPC devem implementar procedimentos destinados ao conhecimento de seus clientes, incluindo procedimentos que assegurem a devida diligência na sua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e </w:t>
            </w:r>
            <w:proofErr w:type="spellStart"/>
            <w:r w:rsidRPr="00CE23E7">
              <w:rPr>
                <w:rFonts w:cstheme="minorHAnsi"/>
                <w:sz w:val="24"/>
                <w:szCs w:val="24"/>
              </w:rPr>
              <w:t>classiﬁcação</w:t>
            </w:r>
            <w:proofErr w:type="spellEnd"/>
            <w:r w:rsidRPr="00CE23E7">
              <w:rPr>
                <w:rFonts w:cstheme="minorHAnsi"/>
                <w:sz w:val="24"/>
                <w:szCs w:val="24"/>
              </w:rPr>
              <w:t>.</w:t>
            </w:r>
          </w:p>
        </w:tc>
        <w:tc>
          <w:tcPr>
            <w:tcW w:w="4587" w:type="dxa"/>
          </w:tcPr>
          <w:p w14:paraId="10198F18" w14:textId="77777777" w:rsidR="005B40D1" w:rsidRPr="00CE23E7" w:rsidRDefault="005B40D1" w:rsidP="005B40D1">
            <w:pPr>
              <w:spacing w:before="120" w:after="120"/>
              <w:jc w:val="both"/>
              <w:rPr>
                <w:rFonts w:cstheme="minorHAnsi"/>
                <w:sz w:val="24"/>
                <w:szCs w:val="24"/>
              </w:rPr>
            </w:pPr>
          </w:p>
        </w:tc>
      </w:tr>
      <w:tr w:rsidR="005B40D1" w:rsidRPr="00CE23E7" w14:paraId="6AE7F093" w14:textId="77777777" w:rsidTr="00155D61">
        <w:tc>
          <w:tcPr>
            <w:tcW w:w="5052" w:type="dxa"/>
            <w:gridSpan w:val="2"/>
          </w:tcPr>
          <w:p w14:paraId="0FFD468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Os procedimentos referidos no caput devem ser compatíveis com:</w:t>
            </w:r>
          </w:p>
        </w:tc>
        <w:tc>
          <w:tcPr>
            <w:tcW w:w="4877" w:type="dxa"/>
          </w:tcPr>
          <w:p w14:paraId="028860C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Os procedimentos referidos no </w:t>
            </w:r>
            <w:r w:rsidRPr="00850351">
              <w:rPr>
                <w:rFonts w:cstheme="minorHAnsi"/>
                <w:b/>
                <w:bCs/>
                <w:color w:val="0070C0"/>
                <w:sz w:val="24"/>
                <w:szCs w:val="24"/>
              </w:rPr>
              <w:t>caput</w:t>
            </w:r>
            <w:r w:rsidRPr="00850351">
              <w:rPr>
                <w:rFonts w:cstheme="minorHAnsi"/>
                <w:color w:val="0070C0"/>
                <w:sz w:val="24"/>
                <w:szCs w:val="24"/>
              </w:rPr>
              <w:t xml:space="preserve"> </w:t>
            </w:r>
            <w:r w:rsidRPr="00CE23E7">
              <w:rPr>
                <w:rFonts w:cstheme="minorHAnsi"/>
                <w:sz w:val="24"/>
                <w:szCs w:val="24"/>
              </w:rPr>
              <w:t>devem ser compatíveis com:</w:t>
            </w:r>
          </w:p>
        </w:tc>
        <w:tc>
          <w:tcPr>
            <w:tcW w:w="4587" w:type="dxa"/>
          </w:tcPr>
          <w:p w14:paraId="44F44AD7" w14:textId="77777777" w:rsidR="005B40D1" w:rsidRPr="00CE23E7" w:rsidRDefault="005B40D1" w:rsidP="005B40D1">
            <w:pPr>
              <w:spacing w:before="120" w:after="120"/>
              <w:jc w:val="both"/>
              <w:rPr>
                <w:rFonts w:cstheme="minorHAnsi"/>
                <w:sz w:val="24"/>
                <w:szCs w:val="24"/>
              </w:rPr>
            </w:pPr>
          </w:p>
        </w:tc>
      </w:tr>
      <w:tr w:rsidR="005B40D1" w:rsidRPr="00CE23E7" w14:paraId="2C5727EA" w14:textId="77777777" w:rsidTr="00155D61">
        <w:tc>
          <w:tcPr>
            <w:tcW w:w="5052" w:type="dxa"/>
            <w:gridSpan w:val="2"/>
          </w:tcPr>
          <w:p w14:paraId="5F05196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w:t>
            </w:r>
            <w:proofErr w:type="spellStart"/>
            <w:r w:rsidRPr="00CE23E7">
              <w:rPr>
                <w:rFonts w:cstheme="minorHAnsi"/>
                <w:sz w:val="24"/>
                <w:szCs w:val="24"/>
              </w:rPr>
              <w:t>perﬁl</w:t>
            </w:r>
            <w:proofErr w:type="spellEnd"/>
            <w:r w:rsidRPr="00CE23E7">
              <w:rPr>
                <w:rFonts w:cstheme="minorHAnsi"/>
                <w:sz w:val="24"/>
                <w:szCs w:val="24"/>
              </w:rPr>
              <w:t xml:space="preserve"> de risco do cliente, contemplando medidas reforçadas para clientes </w:t>
            </w:r>
            <w:proofErr w:type="spellStart"/>
            <w:r w:rsidRPr="00CE23E7">
              <w:rPr>
                <w:rFonts w:cstheme="minorHAnsi"/>
                <w:sz w:val="24"/>
                <w:szCs w:val="24"/>
              </w:rPr>
              <w:t>classiﬁcados</w:t>
            </w:r>
            <w:proofErr w:type="spellEnd"/>
            <w:r w:rsidRPr="00CE23E7">
              <w:rPr>
                <w:rFonts w:cstheme="minorHAnsi"/>
                <w:sz w:val="24"/>
                <w:szCs w:val="24"/>
              </w:rPr>
              <w:t xml:space="preserve"> em categorias de maior risco, de acordo com a avaliação interna de risco;</w:t>
            </w:r>
          </w:p>
        </w:tc>
        <w:tc>
          <w:tcPr>
            <w:tcW w:w="4877" w:type="dxa"/>
          </w:tcPr>
          <w:p w14:paraId="61AC9B1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w:t>
            </w:r>
            <w:proofErr w:type="spellStart"/>
            <w:r w:rsidRPr="00CE23E7">
              <w:rPr>
                <w:rFonts w:cstheme="minorHAnsi"/>
                <w:sz w:val="24"/>
                <w:szCs w:val="24"/>
              </w:rPr>
              <w:t>perﬁl</w:t>
            </w:r>
            <w:proofErr w:type="spellEnd"/>
            <w:r w:rsidRPr="00CE23E7">
              <w:rPr>
                <w:rFonts w:cstheme="minorHAnsi"/>
                <w:sz w:val="24"/>
                <w:szCs w:val="24"/>
              </w:rPr>
              <w:t xml:space="preserve"> de risco do cliente, contemplando medidas reforçadas para clientes </w:t>
            </w:r>
            <w:proofErr w:type="spellStart"/>
            <w:r w:rsidRPr="00CE23E7">
              <w:rPr>
                <w:rFonts w:cstheme="minorHAnsi"/>
                <w:sz w:val="24"/>
                <w:szCs w:val="24"/>
              </w:rPr>
              <w:t>classiﬁcados</w:t>
            </w:r>
            <w:proofErr w:type="spellEnd"/>
            <w:r w:rsidRPr="00CE23E7">
              <w:rPr>
                <w:rFonts w:cstheme="minorHAnsi"/>
                <w:sz w:val="24"/>
                <w:szCs w:val="24"/>
              </w:rPr>
              <w:t xml:space="preserve"> em categorias de maior risco, de acordo com a avaliação interna de risco;</w:t>
            </w:r>
          </w:p>
        </w:tc>
        <w:tc>
          <w:tcPr>
            <w:tcW w:w="4587" w:type="dxa"/>
          </w:tcPr>
          <w:p w14:paraId="35C6F2A3" w14:textId="77777777" w:rsidR="005B40D1" w:rsidRPr="00CE23E7" w:rsidRDefault="005B40D1" w:rsidP="005B40D1">
            <w:pPr>
              <w:spacing w:before="120" w:after="120"/>
              <w:jc w:val="both"/>
              <w:rPr>
                <w:rFonts w:cstheme="minorHAnsi"/>
                <w:sz w:val="24"/>
                <w:szCs w:val="24"/>
              </w:rPr>
            </w:pPr>
          </w:p>
        </w:tc>
      </w:tr>
      <w:tr w:rsidR="005B40D1" w:rsidRPr="00CE23E7" w14:paraId="38595A1C" w14:textId="77777777" w:rsidTr="00155D61">
        <w:tc>
          <w:tcPr>
            <w:tcW w:w="5052" w:type="dxa"/>
            <w:gridSpan w:val="2"/>
          </w:tcPr>
          <w:p w14:paraId="26A3078A" w14:textId="4BA5672F" w:rsidR="005B40D1" w:rsidRPr="00CE23E7" w:rsidRDefault="005B40D1" w:rsidP="005B40D1">
            <w:pPr>
              <w:spacing w:before="120" w:after="120"/>
              <w:jc w:val="both"/>
              <w:rPr>
                <w:rFonts w:cstheme="minorHAnsi"/>
                <w:sz w:val="24"/>
                <w:szCs w:val="24"/>
              </w:rPr>
            </w:pPr>
            <w:proofErr w:type="gramStart"/>
            <w:r w:rsidRPr="00CE23E7">
              <w:rPr>
                <w:rFonts w:cstheme="minorHAnsi"/>
                <w:sz w:val="24"/>
                <w:szCs w:val="24"/>
              </w:rPr>
              <w:t>II  -</w:t>
            </w:r>
            <w:proofErr w:type="gramEnd"/>
            <w:r w:rsidRPr="00CE23E7">
              <w:rPr>
                <w:rFonts w:cstheme="minorHAnsi"/>
                <w:sz w:val="24"/>
                <w:szCs w:val="24"/>
              </w:rPr>
              <w:t xml:space="preserve">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w:t>
            </w:r>
          </w:p>
        </w:tc>
        <w:tc>
          <w:tcPr>
            <w:tcW w:w="4877" w:type="dxa"/>
          </w:tcPr>
          <w:p w14:paraId="5764F034" w14:textId="23BAF3F1"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w:t>
            </w:r>
          </w:p>
        </w:tc>
        <w:tc>
          <w:tcPr>
            <w:tcW w:w="4587" w:type="dxa"/>
          </w:tcPr>
          <w:p w14:paraId="565FE823" w14:textId="77777777" w:rsidR="005B40D1" w:rsidRPr="00CE23E7" w:rsidRDefault="005B40D1" w:rsidP="005B40D1">
            <w:pPr>
              <w:spacing w:before="120" w:after="120"/>
              <w:jc w:val="both"/>
              <w:rPr>
                <w:rFonts w:cstheme="minorHAnsi"/>
                <w:sz w:val="24"/>
                <w:szCs w:val="24"/>
              </w:rPr>
            </w:pPr>
          </w:p>
        </w:tc>
      </w:tr>
      <w:tr w:rsidR="00AC4507" w:rsidRPr="00CE23E7" w14:paraId="632B2E65" w14:textId="77777777" w:rsidTr="00155D61">
        <w:tc>
          <w:tcPr>
            <w:tcW w:w="5052" w:type="dxa"/>
            <w:gridSpan w:val="2"/>
          </w:tcPr>
          <w:p w14:paraId="0018F37B" w14:textId="23744BB8" w:rsidR="00AC4507" w:rsidRPr="00CE23E7" w:rsidRDefault="00AC4507" w:rsidP="005B40D1">
            <w:pPr>
              <w:spacing w:before="120" w:after="120"/>
              <w:jc w:val="both"/>
              <w:rPr>
                <w:rFonts w:cstheme="minorHAnsi"/>
                <w:sz w:val="24"/>
                <w:szCs w:val="24"/>
              </w:rPr>
            </w:pPr>
            <w:r w:rsidRPr="00CE23E7">
              <w:rPr>
                <w:rFonts w:cstheme="minorHAnsi"/>
                <w:sz w:val="24"/>
                <w:szCs w:val="24"/>
              </w:rPr>
              <w:t>III - a avaliação interna de risco.</w:t>
            </w:r>
          </w:p>
        </w:tc>
        <w:tc>
          <w:tcPr>
            <w:tcW w:w="4877" w:type="dxa"/>
          </w:tcPr>
          <w:p w14:paraId="58416FFA" w14:textId="681C60D0" w:rsidR="00AC4507" w:rsidRPr="00CE23E7" w:rsidRDefault="00AC4507" w:rsidP="005B40D1">
            <w:pPr>
              <w:spacing w:before="120" w:after="120"/>
              <w:jc w:val="both"/>
              <w:rPr>
                <w:rFonts w:cstheme="minorHAnsi"/>
                <w:sz w:val="24"/>
                <w:szCs w:val="24"/>
              </w:rPr>
            </w:pPr>
            <w:r w:rsidRPr="00CE23E7">
              <w:rPr>
                <w:rFonts w:cstheme="minorHAnsi"/>
                <w:sz w:val="24"/>
                <w:szCs w:val="24"/>
              </w:rPr>
              <w:t>III - a avaliação interna de risco.</w:t>
            </w:r>
          </w:p>
        </w:tc>
        <w:tc>
          <w:tcPr>
            <w:tcW w:w="4587" w:type="dxa"/>
          </w:tcPr>
          <w:p w14:paraId="6171BB4C" w14:textId="77777777" w:rsidR="00AC4507" w:rsidRPr="00CE23E7" w:rsidRDefault="00AC4507" w:rsidP="005B40D1">
            <w:pPr>
              <w:spacing w:before="120" w:after="120"/>
              <w:jc w:val="both"/>
              <w:rPr>
                <w:rFonts w:cstheme="minorHAnsi"/>
                <w:sz w:val="24"/>
                <w:szCs w:val="24"/>
              </w:rPr>
            </w:pPr>
          </w:p>
        </w:tc>
      </w:tr>
      <w:tr w:rsidR="005B40D1" w:rsidRPr="00CE23E7" w14:paraId="05DCEAE6" w14:textId="77777777" w:rsidTr="00155D61">
        <w:tc>
          <w:tcPr>
            <w:tcW w:w="5052" w:type="dxa"/>
            <w:gridSpan w:val="2"/>
          </w:tcPr>
          <w:p w14:paraId="56E2C46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procedimentos de </w:t>
            </w:r>
            <w:proofErr w:type="spellStart"/>
            <w:r w:rsidRPr="00CE23E7">
              <w:rPr>
                <w:rFonts w:cstheme="minorHAnsi"/>
                <w:sz w:val="24"/>
                <w:szCs w:val="24"/>
              </w:rPr>
              <w:t>qualiﬁcação</w:t>
            </w:r>
            <w:proofErr w:type="spellEnd"/>
            <w:r w:rsidRPr="00CE23E7">
              <w:rPr>
                <w:rFonts w:cstheme="minorHAnsi"/>
                <w:sz w:val="24"/>
                <w:szCs w:val="24"/>
              </w:rPr>
              <w:t xml:space="preserve"> referidos no caput incluem o empenho na coleta de informações que permitam avaliar a capacidade </w:t>
            </w:r>
            <w:proofErr w:type="spellStart"/>
            <w:r w:rsidRPr="00CE23E7">
              <w:rPr>
                <w:rFonts w:cstheme="minorHAnsi"/>
                <w:sz w:val="24"/>
                <w:szCs w:val="24"/>
              </w:rPr>
              <w:t>ﬁnanceira</w:t>
            </w:r>
            <w:proofErr w:type="spellEnd"/>
            <w:r w:rsidRPr="00CE23E7">
              <w:rPr>
                <w:rFonts w:cstheme="minorHAnsi"/>
                <w:sz w:val="24"/>
                <w:szCs w:val="24"/>
              </w:rPr>
              <w:t xml:space="preserve"> do cliente, incluindo a renda no caso de </w:t>
            </w:r>
            <w:r w:rsidRPr="00CE23E7">
              <w:rPr>
                <w:rFonts w:cstheme="minorHAnsi"/>
                <w:sz w:val="24"/>
                <w:szCs w:val="24"/>
              </w:rPr>
              <w:lastRenderedPageBreak/>
              <w:t>pessoa natural, ou o faturamento, no caso de pessoa jurídica.</w:t>
            </w:r>
          </w:p>
        </w:tc>
        <w:tc>
          <w:tcPr>
            <w:tcW w:w="4877" w:type="dxa"/>
          </w:tcPr>
          <w:p w14:paraId="54949FC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2º Os procedimentos de </w:t>
            </w:r>
            <w:proofErr w:type="spellStart"/>
            <w:r w:rsidRPr="00CE23E7">
              <w:rPr>
                <w:rFonts w:cstheme="minorHAnsi"/>
                <w:sz w:val="24"/>
                <w:szCs w:val="24"/>
              </w:rPr>
              <w:t>qualiﬁcação</w:t>
            </w:r>
            <w:proofErr w:type="spellEnd"/>
            <w:r w:rsidRPr="00CE23E7">
              <w:rPr>
                <w:rFonts w:cstheme="minorHAnsi"/>
                <w:sz w:val="24"/>
                <w:szCs w:val="24"/>
              </w:rPr>
              <w:t xml:space="preserve"> referidos no </w:t>
            </w:r>
            <w:r w:rsidRPr="00850351">
              <w:rPr>
                <w:rFonts w:cstheme="minorHAnsi"/>
                <w:b/>
                <w:bCs/>
                <w:color w:val="0070C0"/>
                <w:sz w:val="24"/>
                <w:szCs w:val="24"/>
              </w:rPr>
              <w:t>caput</w:t>
            </w:r>
            <w:r w:rsidRPr="00CE23E7">
              <w:rPr>
                <w:rFonts w:cstheme="minorHAnsi"/>
                <w:sz w:val="24"/>
                <w:szCs w:val="24"/>
              </w:rPr>
              <w:t xml:space="preserve"> incluem o empenho na coleta de informações que permitam avaliar a capacidade </w:t>
            </w:r>
            <w:proofErr w:type="spellStart"/>
            <w:r w:rsidRPr="00CE23E7">
              <w:rPr>
                <w:rFonts w:cstheme="minorHAnsi"/>
                <w:sz w:val="24"/>
                <w:szCs w:val="24"/>
              </w:rPr>
              <w:t>ﬁnanceira</w:t>
            </w:r>
            <w:proofErr w:type="spellEnd"/>
            <w:r w:rsidRPr="00CE23E7">
              <w:rPr>
                <w:rFonts w:cstheme="minorHAnsi"/>
                <w:sz w:val="24"/>
                <w:szCs w:val="24"/>
              </w:rPr>
              <w:t xml:space="preserve"> do cliente, incluindo a renda no caso </w:t>
            </w:r>
            <w:r w:rsidRPr="00CE23E7">
              <w:rPr>
                <w:rFonts w:cstheme="minorHAnsi"/>
                <w:sz w:val="24"/>
                <w:szCs w:val="24"/>
              </w:rPr>
              <w:lastRenderedPageBreak/>
              <w:t>de pessoa natural, ou o faturamento, no caso de pessoa jurídica.</w:t>
            </w:r>
          </w:p>
        </w:tc>
        <w:tc>
          <w:tcPr>
            <w:tcW w:w="4587" w:type="dxa"/>
          </w:tcPr>
          <w:p w14:paraId="64C21CEF" w14:textId="77777777" w:rsidR="005B40D1" w:rsidRPr="00CE23E7" w:rsidRDefault="005B40D1" w:rsidP="005B40D1">
            <w:pPr>
              <w:spacing w:before="120" w:after="120"/>
              <w:jc w:val="both"/>
              <w:rPr>
                <w:rFonts w:cstheme="minorHAnsi"/>
                <w:sz w:val="24"/>
                <w:szCs w:val="24"/>
              </w:rPr>
            </w:pPr>
          </w:p>
        </w:tc>
      </w:tr>
      <w:tr w:rsidR="005B40D1" w:rsidRPr="00CE23E7" w14:paraId="5BE11B1D" w14:textId="77777777" w:rsidTr="00155D61">
        <w:tc>
          <w:tcPr>
            <w:tcW w:w="5052" w:type="dxa"/>
            <w:gridSpan w:val="2"/>
          </w:tcPr>
          <w:p w14:paraId="072C268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11. Para os </w:t>
            </w:r>
            <w:proofErr w:type="spellStart"/>
            <w:r w:rsidRPr="00CE23E7">
              <w:rPr>
                <w:rFonts w:cstheme="minorHAnsi"/>
                <w:sz w:val="24"/>
                <w:szCs w:val="24"/>
              </w:rPr>
              <w:t>ﬁns</w:t>
            </w:r>
            <w:proofErr w:type="spellEnd"/>
            <w:r w:rsidRPr="00CE23E7">
              <w:rPr>
                <w:rFonts w:cstheme="minorHAnsi"/>
                <w:sz w:val="24"/>
                <w:szCs w:val="24"/>
              </w:rPr>
              <w:t xml:space="preserve"> desta Instrução, as EFPC devem manter cadastro e atualizar periodicamente as informações cadastrais de seus clientes, de modo a assegurar constante </w:t>
            </w:r>
            <w:proofErr w:type="spellStart"/>
            <w:r w:rsidRPr="00CE23E7">
              <w:rPr>
                <w:rFonts w:cstheme="minorHAnsi"/>
                <w:sz w:val="24"/>
                <w:szCs w:val="24"/>
              </w:rPr>
              <w:t>ﬁdedignidade</w:t>
            </w:r>
            <w:proofErr w:type="spellEnd"/>
            <w:r w:rsidRPr="00CE23E7">
              <w:rPr>
                <w:rFonts w:cstheme="minorHAnsi"/>
                <w:sz w:val="24"/>
                <w:szCs w:val="24"/>
              </w:rPr>
              <w:t xml:space="preserve"> das informações.</w:t>
            </w:r>
          </w:p>
        </w:tc>
        <w:tc>
          <w:tcPr>
            <w:tcW w:w="4877" w:type="dxa"/>
          </w:tcPr>
          <w:p w14:paraId="43CE48D4" w14:textId="03DBE80D" w:rsidR="005B40D1" w:rsidRPr="00CE23E7" w:rsidRDefault="005B40D1" w:rsidP="005B40D1">
            <w:pPr>
              <w:spacing w:before="120" w:after="120"/>
              <w:jc w:val="both"/>
              <w:rPr>
                <w:rFonts w:cstheme="minorHAnsi"/>
                <w:sz w:val="24"/>
                <w:szCs w:val="24"/>
              </w:rPr>
            </w:pPr>
            <w:r w:rsidRPr="00AC4507">
              <w:rPr>
                <w:rFonts w:cstheme="minorHAnsi"/>
                <w:sz w:val="24"/>
                <w:szCs w:val="24"/>
              </w:rPr>
              <w:t xml:space="preserve">Art. 415. </w:t>
            </w:r>
            <w:r w:rsidRPr="00CE23E7">
              <w:rPr>
                <w:rFonts w:cstheme="minorHAnsi"/>
                <w:sz w:val="24"/>
                <w:szCs w:val="24"/>
              </w:rPr>
              <w:t xml:space="preserve">Para os </w:t>
            </w:r>
            <w:proofErr w:type="spellStart"/>
            <w:r w:rsidRPr="00CE23E7">
              <w:rPr>
                <w:rFonts w:cstheme="minorHAnsi"/>
                <w:sz w:val="24"/>
                <w:szCs w:val="24"/>
              </w:rPr>
              <w:t>ﬁns</w:t>
            </w:r>
            <w:proofErr w:type="spellEnd"/>
            <w:r w:rsidRPr="00CE23E7">
              <w:rPr>
                <w:rFonts w:cstheme="minorHAnsi"/>
                <w:sz w:val="24"/>
                <w:szCs w:val="24"/>
              </w:rPr>
              <w:t xml:space="preserve"> desta</w:t>
            </w:r>
            <w:r w:rsidR="00AC4507">
              <w:rPr>
                <w:rFonts w:cstheme="minorHAnsi"/>
                <w:sz w:val="24"/>
                <w:szCs w:val="24"/>
              </w:rPr>
              <w:t xml:space="preserve"> Seção</w:t>
            </w:r>
            <w:r w:rsidRPr="00CE23E7">
              <w:rPr>
                <w:rFonts w:cstheme="minorHAnsi"/>
                <w:sz w:val="24"/>
                <w:szCs w:val="24"/>
              </w:rPr>
              <w:t xml:space="preserve">, as EFPC devem manter cadastro e atualizar periodicamente as informações cadastrais de seus clientes, de modo a assegurar constante </w:t>
            </w:r>
            <w:proofErr w:type="spellStart"/>
            <w:r w:rsidRPr="00CE23E7">
              <w:rPr>
                <w:rFonts w:cstheme="minorHAnsi"/>
                <w:sz w:val="24"/>
                <w:szCs w:val="24"/>
              </w:rPr>
              <w:t>ﬁdedignidade</w:t>
            </w:r>
            <w:proofErr w:type="spellEnd"/>
            <w:r w:rsidRPr="00CE23E7">
              <w:rPr>
                <w:rFonts w:cstheme="minorHAnsi"/>
                <w:sz w:val="24"/>
                <w:szCs w:val="24"/>
              </w:rPr>
              <w:t xml:space="preserve"> das informações.</w:t>
            </w:r>
          </w:p>
        </w:tc>
        <w:tc>
          <w:tcPr>
            <w:tcW w:w="4587" w:type="dxa"/>
          </w:tcPr>
          <w:p w14:paraId="5BCCD3AA" w14:textId="77777777" w:rsidR="005B40D1" w:rsidRPr="00CE23E7" w:rsidRDefault="005B40D1" w:rsidP="005B40D1">
            <w:pPr>
              <w:spacing w:before="120" w:after="120"/>
              <w:jc w:val="both"/>
              <w:rPr>
                <w:rFonts w:cstheme="minorHAnsi"/>
                <w:sz w:val="24"/>
                <w:szCs w:val="24"/>
              </w:rPr>
            </w:pPr>
          </w:p>
        </w:tc>
      </w:tr>
      <w:tr w:rsidR="005B40D1" w:rsidRPr="00CE23E7" w14:paraId="5C2192E7" w14:textId="77777777" w:rsidTr="00155D61">
        <w:tc>
          <w:tcPr>
            <w:tcW w:w="5052" w:type="dxa"/>
            <w:gridSpan w:val="2"/>
          </w:tcPr>
          <w:p w14:paraId="65DA192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12. As EFPC devem </w:t>
            </w:r>
            <w:proofErr w:type="spellStart"/>
            <w:r w:rsidRPr="00CE23E7">
              <w:rPr>
                <w:rFonts w:cstheme="minorHAnsi"/>
                <w:sz w:val="24"/>
                <w:szCs w:val="24"/>
              </w:rPr>
              <w:t>classiﬁcar</w:t>
            </w:r>
            <w:proofErr w:type="spellEnd"/>
            <w:r w:rsidRPr="00CE23E7">
              <w:rPr>
                <w:rFonts w:cstheme="minorHAnsi"/>
                <w:sz w:val="24"/>
                <w:szCs w:val="24"/>
              </w:rPr>
              <w:t xml:space="preserve"> seus clientes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 com base nas informações obtidas nos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de </w:t>
            </w:r>
            <w:proofErr w:type="spellStart"/>
            <w:r w:rsidRPr="00CE23E7">
              <w:rPr>
                <w:rFonts w:cstheme="minorHAnsi"/>
                <w:sz w:val="24"/>
                <w:szCs w:val="24"/>
              </w:rPr>
              <w:t>qualiﬁcação</w:t>
            </w:r>
            <w:proofErr w:type="spellEnd"/>
            <w:r w:rsidRPr="00CE23E7">
              <w:rPr>
                <w:rFonts w:cstheme="minorHAnsi"/>
                <w:sz w:val="24"/>
                <w:szCs w:val="24"/>
              </w:rPr>
              <w:t>.</w:t>
            </w:r>
          </w:p>
        </w:tc>
        <w:tc>
          <w:tcPr>
            <w:tcW w:w="4877" w:type="dxa"/>
          </w:tcPr>
          <w:p w14:paraId="7B02C88C" w14:textId="77777777" w:rsidR="005B40D1" w:rsidRPr="00CE23E7" w:rsidRDefault="005B40D1" w:rsidP="005B40D1">
            <w:pPr>
              <w:spacing w:before="120" w:after="120"/>
              <w:jc w:val="both"/>
              <w:rPr>
                <w:rFonts w:cstheme="minorHAnsi"/>
                <w:sz w:val="24"/>
                <w:szCs w:val="24"/>
              </w:rPr>
            </w:pPr>
            <w:r w:rsidRPr="00AC4507">
              <w:rPr>
                <w:rFonts w:cstheme="minorHAnsi"/>
                <w:sz w:val="24"/>
                <w:szCs w:val="24"/>
              </w:rPr>
              <w:t xml:space="preserve">Art. 416. As </w:t>
            </w:r>
            <w:r w:rsidRPr="00CE23E7">
              <w:rPr>
                <w:rFonts w:cstheme="minorHAnsi"/>
                <w:sz w:val="24"/>
                <w:szCs w:val="24"/>
              </w:rPr>
              <w:t xml:space="preserve">EFPC devem </w:t>
            </w:r>
            <w:proofErr w:type="spellStart"/>
            <w:r w:rsidRPr="00CE23E7">
              <w:rPr>
                <w:rFonts w:cstheme="minorHAnsi"/>
                <w:sz w:val="24"/>
                <w:szCs w:val="24"/>
              </w:rPr>
              <w:t>classiﬁcar</w:t>
            </w:r>
            <w:proofErr w:type="spellEnd"/>
            <w:r w:rsidRPr="00CE23E7">
              <w:rPr>
                <w:rFonts w:cstheme="minorHAnsi"/>
                <w:sz w:val="24"/>
                <w:szCs w:val="24"/>
              </w:rPr>
              <w:t xml:space="preserve"> seus clientes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 com base nas informações obtidas nos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de </w:t>
            </w:r>
            <w:proofErr w:type="spellStart"/>
            <w:r w:rsidRPr="00CE23E7">
              <w:rPr>
                <w:rFonts w:cstheme="minorHAnsi"/>
                <w:sz w:val="24"/>
                <w:szCs w:val="24"/>
              </w:rPr>
              <w:t>qualiﬁcação</w:t>
            </w:r>
            <w:proofErr w:type="spellEnd"/>
            <w:r w:rsidRPr="00CE23E7">
              <w:rPr>
                <w:rFonts w:cstheme="minorHAnsi"/>
                <w:sz w:val="24"/>
                <w:szCs w:val="24"/>
              </w:rPr>
              <w:t>.</w:t>
            </w:r>
          </w:p>
        </w:tc>
        <w:tc>
          <w:tcPr>
            <w:tcW w:w="4587" w:type="dxa"/>
          </w:tcPr>
          <w:p w14:paraId="34D4A097" w14:textId="77777777" w:rsidR="005B40D1" w:rsidRPr="00CE23E7" w:rsidRDefault="005B40D1" w:rsidP="005B40D1">
            <w:pPr>
              <w:spacing w:before="120" w:after="120"/>
              <w:jc w:val="both"/>
              <w:rPr>
                <w:rFonts w:cstheme="minorHAnsi"/>
                <w:sz w:val="24"/>
                <w:szCs w:val="24"/>
              </w:rPr>
            </w:pPr>
          </w:p>
        </w:tc>
      </w:tr>
      <w:tr w:rsidR="005B40D1" w:rsidRPr="00CE23E7" w14:paraId="0AE9B9A5" w14:textId="77777777" w:rsidTr="00155D61">
        <w:tc>
          <w:tcPr>
            <w:tcW w:w="5052" w:type="dxa"/>
            <w:gridSpan w:val="2"/>
          </w:tcPr>
          <w:p w14:paraId="0F0D7DC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w:t>
            </w:r>
            <w:proofErr w:type="spellStart"/>
            <w:r w:rsidRPr="00CE23E7">
              <w:rPr>
                <w:rFonts w:cstheme="minorHAnsi"/>
                <w:sz w:val="24"/>
                <w:szCs w:val="24"/>
              </w:rPr>
              <w:t>classiﬁcação</w:t>
            </w:r>
            <w:proofErr w:type="spellEnd"/>
            <w:r w:rsidRPr="00CE23E7">
              <w:rPr>
                <w:rFonts w:cstheme="minorHAnsi"/>
                <w:sz w:val="24"/>
                <w:szCs w:val="24"/>
              </w:rPr>
              <w:t xml:space="preserve"> mencionada no caput deve ser:</w:t>
            </w:r>
          </w:p>
        </w:tc>
        <w:tc>
          <w:tcPr>
            <w:tcW w:w="4877" w:type="dxa"/>
          </w:tcPr>
          <w:p w14:paraId="139F680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A </w:t>
            </w:r>
            <w:proofErr w:type="spellStart"/>
            <w:r w:rsidRPr="00CE23E7">
              <w:rPr>
                <w:rFonts w:cstheme="minorHAnsi"/>
                <w:sz w:val="24"/>
                <w:szCs w:val="24"/>
              </w:rPr>
              <w:t>classiﬁcação</w:t>
            </w:r>
            <w:proofErr w:type="spellEnd"/>
            <w:r w:rsidRPr="00CE23E7">
              <w:rPr>
                <w:rFonts w:cstheme="minorHAnsi"/>
                <w:sz w:val="24"/>
                <w:szCs w:val="24"/>
              </w:rPr>
              <w:t xml:space="preserve"> mencionada no </w:t>
            </w:r>
            <w:r w:rsidRPr="000E259C">
              <w:rPr>
                <w:rFonts w:cstheme="minorHAnsi"/>
                <w:b/>
                <w:bCs/>
                <w:color w:val="0070C0"/>
                <w:sz w:val="24"/>
                <w:szCs w:val="24"/>
              </w:rPr>
              <w:t>caput</w:t>
            </w:r>
            <w:r w:rsidRPr="00CE23E7">
              <w:rPr>
                <w:rFonts w:cstheme="minorHAnsi"/>
                <w:sz w:val="24"/>
                <w:szCs w:val="24"/>
              </w:rPr>
              <w:t xml:space="preserve"> deve ser:</w:t>
            </w:r>
          </w:p>
        </w:tc>
        <w:tc>
          <w:tcPr>
            <w:tcW w:w="4587" w:type="dxa"/>
          </w:tcPr>
          <w:p w14:paraId="6565BBFD" w14:textId="77777777" w:rsidR="005B40D1" w:rsidRPr="00CE23E7" w:rsidRDefault="005B40D1" w:rsidP="005B40D1">
            <w:pPr>
              <w:spacing w:before="120" w:after="120"/>
              <w:jc w:val="both"/>
              <w:rPr>
                <w:rFonts w:cstheme="minorHAnsi"/>
                <w:sz w:val="24"/>
                <w:szCs w:val="24"/>
              </w:rPr>
            </w:pPr>
          </w:p>
        </w:tc>
      </w:tr>
      <w:tr w:rsidR="005B40D1" w:rsidRPr="00CE23E7" w14:paraId="29D7E366" w14:textId="77777777" w:rsidTr="00155D61">
        <w:tc>
          <w:tcPr>
            <w:tcW w:w="5052" w:type="dxa"/>
            <w:gridSpan w:val="2"/>
          </w:tcPr>
          <w:p w14:paraId="4383B58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realizada</w:t>
            </w:r>
            <w:proofErr w:type="gramEnd"/>
            <w:r w:rsidRPr="00CE23E7">
              <w:rPr>
                <w:rFonts w:cstheme="minorHAnsi"/>
                <w:sz w:val="24"/>
                <w:szCs w:val="24"/>
              </w:rPr>
              <w:t xml:space="preserve"> com base no </w:t>
            </w:r>
            <w:proofErr w:type="spellStart"/>
            <w:r w:rsidRPr="00CE23E7">
              <w:rPr>
                <w:rFonts w:cstheme="minorHAnsi"/>
                <w:sz w:val="24"/>
                <w:szCs w:val="24"/>
              </w:rPr>
              <w:t>perﬁl</w:t>
            </w:r>
            <w:proofErr w:type="spellEnd"/>
            <w:r w:rsidRPr="00CE23E7">
              <w:rPr>
                <w:rFonts w:cstheme="minorHAnsi"/>
                <w:sz w:val="24"/>
                <w:szCs w:val="24"/>
              </w:rPr>
              <w:t xml:space="preserve"> de risco do cliente; e</w:t>
            </w:r>
          </w:p>
        </w:tc>
        <w:tc>
          <w:tcPr>
            <w:tcW w:w="4877" w:type="dxa"/>
          </w:tcPr>
          <w:p w14:paraId="2ED7B39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realizada</w:t>
            </w:r>
            <w:proofErr w:type="gramEnd"/>
            <w:r w:rsidRPr="00CE23E7">
              <w:rPr>
                <w:rFonts w:cstheme="minorHAnsi"/>
                <w:sz w:val="24"/>
                <w:szCs w:val="24"/>
              </w:rPr>
              <w:t xml:space="preserve"> com base no </w:t>
            </w:r>
            <w:proofErr w:type="spellStart"/>
            <w:r w:rsidRPr="00CE23E7">
              <w:rPr>
                <w:rFonts w:cstheme="minorHAnsi"/>
                <w:sz w:val="24"/>
                <w:szCs w:val="24"/>
              </w:rPr>
              <w:t>perﬁl</w:t>
            </w:r>
            <w:proofErr w:type="spellEnd"/>
            <w:r w:rsidRPr="00CE23E7">
              <w:rPr>
                <w:rFonts w:cstheme="minorHAnsi"/>
                <w:sz w:val="24"/>
                <w:szCs w:val="24"/>
              </w:rPr>
              <w:t xml:space="preserve"> de risco do cliente; e</w:t>
            </w:r>
          </w:p>
        </w:tc>
        <w:tc>
          <w:tcPr>
            <w:tcW w:w="4587" w:type="dxa"/>
          </w:tcPr>
          <w:p w14:paraId="24108C02" w14:textId="77777777" w:rsidR="005B40D1" w:rsidRPr="00CE23E7" w:rsidRDefault="005B40D1" w:rsidP="005B40D1">
            <w:pPr>
              <w:spacing w:before="120" w:after="120"/>
              <w:jc w:val="both"/>
              <w:rPr>
                <w:rFonts w:cstheme="minorHAnsi"/>
                <w:sz w:val="24"/>
                <w:szCs w:val="24"/>
              </w:rPr>
            </w:pPr>
          </w:p>
        </w:tc>
      </w:tr>
      <w:tr w:rsidR="005B40D1" w:rsidRPr="00CE23E7" w14:paraId="1FF8C494" w14:textId="77777777" w:rsidTr="00155D61">
        <w:tc>
          <w:tcPr>
            <w:tcW w:w="5052" w:type="dxa"/>
            <w:gridSpan w:val="2"/>
          </w:tcPr>
          <w:p w14:paraId="5A3B7C2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revista</w:t>
            </w:r>
            <w:proofErr w:type="gramEnd"/>
            <w:r w:rsidRPr="00CE23E7">
              <w:rPr>
                <w:rFonts w:cstheme="minorHAnsi"/>
                <w:sz w:val="24"/>
                <w:szCs w:val="24"/>
              </w:rPr>
              <w:t xml:space="preserve"> sempre que houver alterações no </w:t>
            </w:r>
            <w:proofErr w:type="spellStart"/>
            <w:r w:rsidRPr="00CE23E7">
              <w:rPr>
                <w:rFonts w:cstheme="minorHAnsi"/>
                <w:sz w:val="24"/>
                <w:szCs w:val="24"/>
              </w:rPr>
              <w:t>perﬁl</w:t>
            </w:r>
            <w:proofErr w:type="spellEnd"/>
            <w:r w:rsidRPr="00CE23E7">
              <w:rPr>
                <w:rFonts w:cstheme="minorHAnsi"/>
                <w:sz w:val="24"/>
                <w:szCs w:val="24"/>
              </w:rPr>
              <w:t xml:space="preserve"> de risco do cliente.</w:t>
            </w:r>
          </w:p>
        </w:tc>
        <w:tc>
          <w:tcPr>
            <w:tcW w:w="4877" w:type="dxa"/>
          </w:tcPr>
          <w:p w14:paraId="37168B3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revista</w:t>
            </w:r>
            <w:proofErr w:type="gramEnd"/>
            <w:r w:rsidRPr="00CE23E7">
              <w:rPr>
                <w:rFonts w:cstheme="minorHAnsi"/>
                <w:sz w:val="24"/>
                <w:szCs w:val="24"/>
              </w:rPr>
              <w:t xml:space="preserve"> sempre que houver alterações no </w:t>
            </w:r>
            <w:proofErr w:type="spellStart"/>
            <w:r w:rsidRPr="00CE23E7">
              <w:rPr>
                <w:rFonts w:cstheme="minorHAnsi"/>
                <w:sz w:val="24"/>
                <w:szCs w:val="24"/>
              </w:rPr>
              <w:t>perﬁl</w:t>
            </w:r>
            <w:proofErr w:type="spellEnd"/>
            <w:r w:rsidRPr="00CE23E7">
              <w:rPr>
                <w:rFonts w:cstheme="minorHAnsi"/>
                <w:sz w:val="24"/>
                <w:szCs w:val="24"/>
              </w:rPr>
              <w:t xml:space="preserve"> de risco do cliente.</w:t>
            </w:r>
          </w:p>
        </w:tc>
        <w:tc>
          <w:tcPr>
            <w:tcW w:w="4587" w:type="dxa"/>
          </w:tcPr>
          <w:p w14:paraId="76E73C14" w14:textId="77777777" w:rsidR="005B40D1" w:rsidRPr="00CE23E7" w:rsidRDefault="005B40D1" w:rsidP="005B40D1">
            <w:pPr>
              <w:spacing w:before="120" w:after="120"/>
              <w:jc w:val="both"/>
              <w:rPr>
                <w:rFonts w:cstheme="minorHAnsi"/>
                <w:sz w:val="24"/>
                <w:szCs w:val="24"/>
              </w:rPr>
            </w:pPr>
          </w:p>
        </w:tc>
      </w:tr>
      <w:tr w:rsidR="005B40D1" w:rsidRPr="00CE23E7" w14:paraId="60CE9DEC" w14:textId="77777777" w:rsidTr="00155D61">
        <w:tc>
          <w:tcPr>
            <w:tcW w:w="5052" w:type="dxa"/>
            <w:gridSpan w:val="2"/>
          </w:tcPr>
          <w:p w14:paraId="259A183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13. Os dados cadastrais devem observar níveis diferenciados de detalhamento, proporcionais às categorias de risco do cliente, devendo ser adotadas diligências adicionais para obtenção e </w:t>
            </w:r>
            <w:proofErr w:type="spellStart"/>
            <w:r w:rsidRPr="00CE23E7">
              <w:rPr>
                <w:rFonts w:cstheme="minorHAnsi"/>
                <w:sz w:val="24"/>
                <w:szCs w:val="24"/>
              </w:rPr>
              <w:t>conﬁrmação</w:t>
            </w:r>
            <w:proofErr w:type="spellEnd"/>
            <w:r w:rsidRPr="00CE23E7">
              <w:rPr>
                <w:rFonts w:cstheme="minorHAnsi"/>
                <w:sz w:val="24"/>
                <w:szCs w:val="24"/>
              </w:rPr>
              <w:t xml:space="preserve"> das informações.</w:t>
            </w:r>
          </w:p>
        </w:tc>
        <w:tc>
          <w:tcPr>
            <w:tcW w:w="4877" w:type="dxa"/>
          </w:tcPr>
          <w:p w14:paraId="23A0B806" w14:textId="77777777" w:rsidR="005B40D1" w:rsidRPr="00CE23E7" w:rsidRDefault="005B40D1" w:rsidP="005B40D1">
            <w:pPr>
              <w:spacing w:before="120" w:after="120"/>
              <w:jc w:val="both"/>
              <w:rPr>
                <w:rFonts w:cstheme="minorHAnsi"/>
                <w:sz w:val="24"/>
                <w:szCs w:val="24"/>
              </w:rPr>
            </w:pPr>
            <w:r w:rsidRPr="00AC4507">
              <w:rPr>
                <w:rFonts w:cstheme="minorHAnsi"/>
                <w:sz w:val="24"/>
                <w:szCs w:val="24"/>
              </w:rPr>
              <w:t xml:space="preserve">Art. 417. </w:t>
            </w:r>
            <w:r w:rsidRPr="00CE23E7">
              <w:rPr>
                <w:rFonts w:cstheme="minorHAnsi"/>
                <w:sz w:val="24"/>
                <w:szCs w:val="24"/>
              </w:rPr>
              <w:t xml:space="preserve">Os dados cadastrais devem observar níveis diferenciados de detalhamento, proporcionais às categorias de risco do cliente, devendo ser adotadas diligências adicionais para obtenção e </w:t>
            </w:r>
            <w:proofErr w:type="spellStart"/>
            <w:r w:rsidRPr="00CE23E7">
              <w:rPr>
                <w:rFonts w:cstheme="minorHAnsi"/>
                <w:sz w:val="24"/>
                <w:szCs w:val="24"/>
              </w:rPr>
              <w:t>conﬁrmação</w:t>
            </w:r>
            <w:proofErr w:type="spellEnd"/>
            <w:r w:rsidRPr="00CE23E7">
              <w:rPr>
                <w:rFonts w:cstheme="minorHAnsi"/>
                <w:sz w:val="24"/>
                <w:szCs w:val="24"/>
              </w:rPr>
              <w:t xml:space="preserve"> das informações.</w:t>
            </w:r>
          </w:p>
        </w:tc>
        <w:tc>
          <w:tcPr>
            <w:tcW w:w="4587" w:type="dxa"/>
          </w:tcPr>
          <w:p w14:paraId="67C08C2E" w14:textId="77777777" w:rsidR="005B40D1" w:rsidRPr="00CE23E7" w:rsidRDefault="005B40D1" w:rsidP="005B40D1">
            <w:pPr>
              <w:spacing w:before="120" w:after="120"/>
              <w:jc w:val="both"/>
              <w:rPr>
                <w:rFonts w:cstheme="minorHAnsi"/>
                <w:sz w:val="24"/>
                <w:szCs w:val="24"/>
              </w:rPr>
            </w:pPr>
          </w:p>
        </w:tc>
      </w:tr>
      <w:tr w:rsidR="005B40D1" w:rsidRPr="00CE23E7" w14:paraId="4E12175F" w14:textId="77777777" w:rsidTr="00155D61">
        <w:trPr>
          <w:trHeight w:val="1239"/>
        </w:trPr>
        <w:tc>
          <w:tcPr>
            <w:tcW w:w="5052" w:type="dxa"/>
            <w:gridSpan w:val="2"/>
          </w:tcPr>
          <w:p w14:paraId="718D3F1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Seção II</w:t>
            </w:r>
          </w:p>
          <w:p w14:paraId="52B99BA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Qualiﬁcação</w:t>
            </w:r>
            <w:proofErr w:type="spellEnd"/>
            <w:r w:rsidRPr="00CE23E7">
              <w:rPr>
                <w:rFonts w:cstheme="minorHAnsi"/>
                <w:sz w:val="24"/>
                <w:szCs w:val="24"/>
              </w:rPr>
              <w:t xml:space="preserve"> como Pessoa Exposta Politicamente</w:t>
            </w:r>
          </w:p>
        </w:tc>
        <w:tc>
          <w:tcPr>
            <w:tcW w:w="4877" w:type="dxa"/>
          </w:tcPr>
          <w:p w14:paraId="359581A1" w14:textId="6866089E" w:rsidR="005B40D1" w:rsidRPr="00AC4507" w:rsidRDefault="005B40D1" w:rsidP="005B40D1">
            <w:pPr>
              <w:spacing w:before="120" w:after="120"/>
              <w:jc w:val="center"/>
              <w:rPr>
                <w:rFonts w:cstheme="minorHAnsi"/>
                <w:b/>
                <w:bCs/>
                <w:color w:val="0070C0"/>
                <w:sz w:val="24"/>
                <w:szCs w:val="24"/>
              </w:rPr>
            </w:pPr>
            <w:bookmarkStart w:id="4" w:name="_Hlk132885179"/>
            <w:r w:rsidRPr="00AC4507">
              <w:rPr>
                <w:rFonts w:cstheme="minorHAnsi"/>
                <w:b/>
                <w:bCs/>
                <w:color w:val="0070C0"/>
                <w:sz w:val="24"/>
                <w:szCs w:val="24"/>
              </w:rPr>
              <w:t xml:space="preserve">Subseção </w:t>
            </w:r>
            <w:r w:rsidR="00AC4507" w:rsidRPr="00AC4507">
              <w:rPr>
                <w:rFonts w:cstheme="minorHAnsi"/>
                <w:b/>
                <w:bCs/>
                <w:color w:val="0070C0"/>
                <w:sz w:val="24"/>
                <w:szCs w:val="24"/>
              </w:rPr>
              <w:t>V</w:t>
            </w:r>
          </w:p>
          <w:p w14:paraId="439AD228" w14:textId="5968B4B6" w:rsidR="005B40D1" w:rsidRPr="00CE23E7" w:rsidRDefault="00AC4507" w:rsidP="005B40D1">
            <w:pPr>
              <w:spacing w:before="120" w:after="120"/>
              <w:jc w:val="center"/>
              <w:rPr>
                <w:rFonts w:cstheme="minorHAnsi"/>
                <w:sz w:val="24"/>
                <w:szCs w:val="24"/>
              </w:rPr>
            </w:pPr>
            <w:r>
              <w:rPr>
                <w:rFonts w:cstheme="minorHAnsi"/>
                <w:b/>
                <w:bCs/>
                <w:color w:val="0070C0"/>
                <w:sz w:val="24"/>
                <w:szCs w:val="24"/>
              </w:rPr>
              <w:t>P</w:t>
            </w:r>
            <w:r w:rsidRPr="00850351">
              <w:rPr>
                <w:rFonts w:cstheme="minorHAnsi"/>
                <w:b/>
                <w:bCs/>
                <w:color w:val="0070C0"/>
                <w:sz w:val="24"/>
                <w:szCs w:val="24"/>
              </w:rPr>
              <w:t xml:space="preserve">rocedimentos destinados </w:t>
            </w:r>
            <w:r>
              <w:rPr>
                <w:rFonts w:cstheme="minorHAnsi"/>
                <w:b/>
                <w:bCs/>
                <w:color w:val="0070C0"/>
                <w:sz w:val="24"/>
                <w:szCs w:val="24"/>
              </w:rPr>
              <w:t>à</w:t>
            </w:r>
            <w:r w:rsidRPr="00AC4507">
              <w:rPr>
                <w:rFonts w:cstheme="minorHAnsi"/>
                <w:b/>
                <w:bCs/>
                <w:color w:val="0070C0"/>
                <w:sz w:val="24"/>
                <w:szCs w:val="24"/>
              </w:rPr>
              <w:t xml:space="preserve"> </w:t>
            </w:r>
            <w:proofErr w:type="spellStart"/>
            <w:r w:rsidRPr="00AC4507">
              <w:rPr>
                <w:rFonts w:cstheme="minorHAnsi"/>
                <w:b/>
                <w:bCs/>
                <w:color w:val="0070C0"/>
                <w:sz w:val="24"/>
                <w:szCs w:val="24"/>
              </w:rPr>
              <w:t>qualiﬁcação</w:t>
            </w:r>
            <w:proofErr w:type="spellEnd"/>
            <w:r w:rsidRPr="00AC4507">
              <w:rPr>
                <w:rFonts w:cstheme="minorHAnsi"/>
                <w:b/>
                <w:bCs/>
                <w:color w:val="0070C0"/>
                <w:sz w:val="24"/>
                <w:szCs w:val="24"/>
              </w:rPr>
              <w:t xml:space="preserve"> como pessoa exposta politicamente</w:t>
            </w:r>
            <w:bookmarkEnd w:id="4"/>
          </w:p>
        </w:tc>
        <w:tc>
          <w:tcPr>
            <w:tcW w:w="4587" w:type="dxa"/>
          </w:tcPr>
          <w:p w14:paraId="257D2C1D" w14:textId="77777777" w:rsidR="005B40D1" w:rsidRPr="00CE23E7" w:rsidRDefault="005B40D1" w:rsidP="005B40D1">
            <w:pPr>
              <w:spacing w:before="120" w:after="120"/>
              <w:jc w:val="both"/>
              <w:rPr>
                <w:rFonts w:cstheme="minorHAnsi"/>
                <w:sz w:val="24"/>
                <w:szCs w:val="24"/>
              </w:rPr>
            </w:pPr>
          </w:p>
        </w:tc>
      </w:tr>
      <w:tr w:rsidR="005B40D1" w:rsidRPr="00CE23E7" w14:paraId="36F284CB" w14:textId="77777777" w:rsidTr="00155D61">
        <w:tc>
          <w:tcPr>
            <w:tcW w:w="5052" w:type="dxa"/>
            <w:gridSpan w:val="2"/>
          </w:tcPr>
          <w:p w14:paraId="2717724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14. As EFPC devem desenvolver e implementar procedimentos que possibilitem a </w:t>
            </w:r>
            <w:proofErr w:type="spellStart"/>
            <w:r w:rsidRPr="00CE23E7">
              <w:rPr>
                <w:rFonts w:cstheme="minorHAnsi"/>
                <w:sz w:val="24"/>
                <w:szCs w:val="24"/>
              </w:rPr>
              <w:t>identiﬁcação</w:t>
            </w:r>
            <w:proofErr w:type="spellEnd"/>
            <w:r w:rsidRPr="00CE23E7">
              <w:rPr>
                <w:rFonts w:cstheme="minorHAnsi"/>
                <w:sz w:val="24"/>
                <w:szCs w:val="24"/>
              </w:rPr>
              <w:t xml:space="preserve"> e a </w:t>
            </w:r>
            <w:proofErr w:type="spellStart"/>
            <w:r w:rsidRPr="00CE23E7">
              <w:rPr>
                <w:rFonts w:cstheme="minorHAnsi"/>
                <w:sz w:val="24"/>
                <w:szCs w:val="24"/>
              </w:rPr>
              <w:t>qualiﬁcação</w:t>
            </w:r>
            <w:proofErr w:type="spellEnd"/>
            <w:r w:rsidRPr="00CE23E7">
              <w:rPr>
                <w:rFonts w:cstheme="minorHAnsi"/>
                <w:sz w:val="24"/>
                <w:szCs w:val="24"/>
              </w:rPr>
              <w:t xml:space="preserve"> de clientes como pessoa exposta politicamente.</w:t>
            </w:r>
          </w:p>
        </w:tc>
        <w:tc>
          <w:tcPr>
            <w:tcW w:w="4877" w:type="dxa"/>
          </w:tcPr>
          <w:p w14:paraId="4986D9D1" w14:textId="77777777" w:rsidR="005B40D1" w:rsidRPr="00AC4507" w:rsidRDefault="005B40D1" w:rsidP="005B40D1">
            <w:pPr>
              <w:spacing w:before="120" w:after="120"/>
              <w:jc w:val="both"/>
              <w:rPr>
                <w:rFonts w:cstheme="minorHAnsi"/>
                <w:sz w:val="24"/>
                <w:szCs w:val="24"/>
              </w:rPr>
            </w:pPr>
            <w:r w:rsidRPr="00AC4507">
              <w:rPr>
                <w:rFonts w:cstheme="minorHAnsi"/>
                <w:sz w:val="24"/>
                <w:szCs w:val="24"/>
              </w:rPr>
              <w:t xml:space="preserve">Art. 418. As EFPC devem desenvolver e implementar procedimentos que possibilitem a </w:t>
            </w:r>
            <w:proofErr w:type="spellStart"/>
            <w:r w:rsidRPr="00AC4507">
              <w:rPr>
                <w:rFonts w:cstheme="minorHAnsi"/>
                <w:sz w:val="24"/>
                <w:szCs w:val="24"/>
              </w:rPr>
              <w:t>identiﬁcação</w:t>
            </w:r>
            <w:proofErr w:type="spellEnd"/>
            <w:r w:rsidRPr="00AC4507">
              <w:rPr>
                <w:rFonts w:cstheme="minorHAnsi"/>
                <w:sz w:val="24"/>
                <w:szCs w:val="24"/>
              </w:rPr>
              <w:t xml:space="preserve"> e a </w:t>
            </w:r>
            <w:proofErr w:type="spellStart"/>
            <w:r w:rsidRPr="00AC4507">
              <w:rPr>
                <w:rFonts w:cstheme="minorHAnsi"/>
                <w:sz w:val="24"/>
                <w:szCs w:val="24"/>
              </w:rPr>
              <w:t>qualiﬁcação</w:t>
            </w:r>
            <w:proofErr w:type="spellEnd"/>
            <w:r w:rsidRPr="00AC4507">
              <w:rPr>
                <w:rFonts w:cstheme="minorHAnsi"/>
                <w:sz w:val="24"/>
                <w:szCs w:val="24"/>
              </w:rPr>
              <w:t xml:space="preserve"> de clientes como pessoa exposta politicamente.</w:t>
            </w:r>
          </w:p>
        </w:tc>
        <w:tc>
          <w:tcPr>
            <w:tcW w:w="4587" w:type="dxa"/>
          </w:tcPr>
          <w:p w14:paraId="555EF53A" w14:textId="77777777" w:rsidR="005B40D1" w:rsidRPr="00CE23E7" w:rsidRDefault="005B40D1" w:rsidP="005B40D1">
            <w:pPr>
              <w:spacing w:before="120" w:after="120"/>
              <w:jc w:val="both"/>
              <w:rPr>
                <w:rFonts w:cstheme="minorHAnsi"/>
                <w:sz w:val="24"/>
                <w:szCs w:val="24"/>
              </w:rPr>
            </w:pPr>
          </w:p>
        </w:tc>
      </w:tr>
      <w:tr w:rsidR="005B40D1" w:rsidRPr="00CE23E7" w14:paraId="66935ADD" w14:textId="77777777" w:rsidTr="00155D61">
        <w:tc>
          <w:tcPr>
            <w:tcW w:w="5052" w:type="dxa"/>
            <w:gridSpan w:val="2"/>
          </w:tcPr>
          <w:p w14:paraId="10DD279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15. Considera-se exposta politicamente a pessoa natural que desempenha ou tenha desempenhado, nos cinco anos anteriores, cargo, emprego ou função pública relevantes, assim como funções relevantes em organizações internacionais.</w:t>
            </w:r>
          </w:p>
        </w:tc>
        <w:tc>
          <w:tcPr>
            <w:tcW w:w="4877" w:type="dxa"/>
          </w:tcPr>
          <w:p w14:paraId="0F452035" w14:textId="77777777" w:rsidR="005B40D1" w:rsidRPr="00AC4507" w:rsidRDefault="005B40D1" w:rsidP="005B40D1">
            <w:pPr>
              <w:spacing w:before="120" w:after="120"/>
              <w:jc w:val="both"/>
              <w:rPr>
                <w:rFonts w:cstheme="minorHAnsi"/>
                <w:sz w:val="24"/>
                <w:szCs w:val="24"/>
              </w:rPr>
            </w:pPr>
            <w:r w:rsidRPr="00AC4507">
              <w:rPr>
                <w:rFonts w:cstheme="minorHAnsi"/>
                <w:sz w:val="24"/>
                <w:szCs w:val="24"/>
              </w:rPr>
              <w:t>Art. 419. Considera-se exposta politicamente a pessoa natural que desempenha ou tenha desempenhado, nos cinco anos anteriores, cargo, emprego ou função pública relevantes, assim como funções relevantes em organizações internacionais.</w:t>
            </w:r>
          </w:p>
        </w:tc>
        <w:tc>
          <w:tcPr>
            <w:tcW w:w="4587" w:type="dxa"/>
          </w:tcPr>
          <w:p w14:paraId="69F13BE3" w14:textId="77777777" w:rsidR="005B40D1" w:rsidRPr="00CE23E7" w:rsidRDefault="005B40D1" w:rsidP="005B40D1">
            <w:pPr>
              <w:spacing w:before="120" w:after="120"/>
              <w:jc w:val="both"/>
              <w:rPr>
                <w:rFonts w:cstheme="minorHAnsi"/>
                <w:sz w:val="24"/>
                <w:szCs w:val="24"/>
              </w:rPr>
            </w:pPr>
          </w:p>
        </w:tc>
      </w:tr>
      <w:tr w:rsidR="005B40D1" w:rsidRPr="00CE23E7" w14:paraId="7329132A" w14:textId="77777777" w:rsidTr="00155D61">
        <w:tc>
          <w:tcPr>
            <w:tcW w:w="5052" w:type="dxa"/>
            <w:gridSpan w:val="2"/>
          </w:tcPr>
          <w:p w14:paraId="3E11C39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pessoas expostas politicamente:</w:t>
            </w:r>
          </w:p>
        </w:tc>
        <w:tc>
          <w:tcPr>
            <w:tcW w:w="4877" w:type="dxa"/>
          </w:tcPr>
          <w:p w14:paraId="4A89B35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pessoas expostas politicamente:</w:t>
            </w:r>
          </w:p>
        </w:tc>
        <w:tc>
          <w:tcPr>
            <w:tcW w:w="4587" w:type="dxa"/>
          </w:tcPr>
          <w:p w14:paraId="1FB162D4" w14:textId="77777777" w:rsidR="005B40D1" w:rsidRPr="00CE23E7" w:rsidRDefault="005B40D1" w:rsidP="005B40D1">
            <w:pPr>
              <w:spacing w:before="120" w:after="120"/>
              <w:jc w:val="both"/>
              <w:rPr>
                <w:rFonts w:cstheme="minorHAnsi"/>
                <w:sz w:val="24"/>
                <w:szCs w:val="24"/>
              </w:rPr>
            </w:pPr>
          </w:p>
        </w:tc>
      </w:tr>
      <w:tr w:rsidR="005B40D1" w:rsidRPr="00CE23E7" w14:paraId="33FB15C7" w14:textId="77777777" w:rsidTr="00155D61">
        <w:tc>
          <w:tcPr>
            <w:tcW w:w="5052" w:type="dxa"/>
            <w:gridSpan w:val="2"/>
          </w:tcPr>
          <w:p w14:paraId="09D11C49" w14:textId="3E482065"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detentores de mandatos eletivos dos Poderes Executivo e Legislativo da União; </w:t>
            </w:r>
          </w:p>
        </w:tc>
        <w:tc>
          <w:tcPr>
            <w:tcW w:w="4877" w:type="dxa"/>
          </w:tcPr>
          <w:p w14:paraId="3636D0E5" w14:textId="700FA49F" w:rsidR="005B40D1" w:rsidRPr="00CE23E7" w:rsidRDefault="005B40D1" w:rsidP="00AC4507">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detentores de mandatos eletivos dos Poderes Executivo e Legislativo da União; </w:t>
            </w:r>
          </w:p>
        </w:tc>
        <w:tc>
          <w:tcPr>
            <w:tcW w:w="4587" w:type="dxa"/>
          </w:tcPr>
          <w:p w14:paraId="6FF8B9C1" w14:textId="77777777" w:rsidR="005B40D1" w:rsidRPr="00CE23E7" w:rsidRDefault="005B40D1" w:rsidP="005B40D1">
            <w:pPr>
              <w:spacing w:before="120" w:after="120"/>
              <w:jc w:val="both"/>
              <w:rPr>
                <w:rFonts w:cstheme="minorHAnsi"/>
                <w:sz w:val="24"/>
                <w:szCs w:val="24"/>
              </w:rPr>
            </w:pPr>
          </w:p>
        </w:tc>
      </w:tr>
      <w:tr w:rsidR="00AC4507" w:rsidRPr="00CE23E7" w14:paraId="2ED0CAF3" w14:textId="77777777" w:rsidTr="00155D61">
        <w:tc>
          <w:tcPr>
            <w:tcW w:w="5052" w:type="dxa"/>
            <w:gridSpan w:val="2"/>
          </w:tcPr>
          <w:p w14:paraId="035E0D10" w14:textId="78AA749A" w:rsidR="00AC4507" w:rsidRPr="00CE23E7" w:rsidRDefault="00AC4507"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ocupantes de cargo, no Poder Executivo da União, de:</w:t>
            </w:r>
          </w:p>
        </w:tc>
        <w:tc>
          <w:tcPr>
            <w:tcW w:w="4877" w:type="dxa"/>
          </w:tcPr>
          <w:p w14:paraId="4A27DA88" w14:textId="633B92AA" w:rsidR="00AC4507" w:rsidRPr="00CE23E7" w:rsidRDefault="00AC4507"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ocupantes de cargo, no Poder Executivo da União, de:</w:t>
            </w:r>
          </w:p>
        </w:tc>
        <w:tc>
          <w:tcPr>
            <w:tcW w:w="4587" w:type="dxa"/>
          </w:tcPr>
          <w:p w14:paraId="75F76453" w14:textId="77777777" w:rsidR="00AC4507" w:rsidRPr="00CE23E7" w:rsidRDefault="00AC4507" w:rsidP="005B40D1">
            <w:pPr>
              <w:spacing w:before="120" w:after="120"/>
              <w:jc w:val="both"/>
              <w:rPr>
                <w:rFonts w:cstheme="minorHAnsi"/>
                <w:sz w:val="24"/>
                <w:szCs w:val="24"/>
              </w:rPr>
            </w:pPr>
          </w:p>
        </w:tc>
      </w:tr>
      <w:tr w:rsidR="005B40D1" w:rsidRPr="00CE23E7" w14:paraId="0BECDA35" w14:textId="77777777" w:rsidTr="00155D61">
        <w:tc>
          <w:tcPr>
            <w:tcW w:w="5052" w:type="dxa"/>
            <w:gridSpan w:val="2"/>
          </w:tcPr>
          <w:p w14:paraId="427F461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Ministro de Estado ou equiparado;</w:t>
            </w:r>
          </w:p>
        </w:tc>
        <w:tc>
          <w:tcPr>
            <w:tcW w:w="4877" w:type="dxa"/>
          </w:tcPr>
          <w:p w14:paraId="27B0AF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Ministro de Estado ou equiparado;</w:t>
            </w:r>
          </w:p>
        </w:tc>
        <w:tc>
          <w:tcPr>
            <w:tcW w:w="4587" w:type="dxa"/>
          </w:tcPr>
          <w:p w14:paraId="403D54D9" w14:textId="77777777" w:rsidR="005B40D1" w:rsidRPr="00CE23E7" w:rsidRDefault="005B40D1" w:rsidP="005B40D1">
            <w:pPr>
              <w:spacing w:before="120" w:after="120"/>
              <w:jc w:val="both"/>
              <w:rPr>
                <w:rFonts w:cstheme="minorHAnsi"/>
                <w:sz w:val="24"/>
                <w:szCs w:val="24"/>
              </w:rPr>
            </w:pPr>
          </w:p>
        </w:tc>
      </w:tr>
      <w:tr w:rsidR="005B40D1" w:rsidRPr="00CE23E7" w14:paraId="0A6D806D" w14:textId="77777777" w:rsidTr="00155D61">
        <w:tc>
          <w:tcPr>
            <w:tcW w:w="5052" w:type="dxa"/>
            <w:gridSpan w:val="2"/>
          </w:tcPr>
          <w:p w14:paraId="187BE0C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natureza especial ou equivalente;</w:t>
            </w:r>
          </w:p>
        </w:tc>
        <w:tc>
          <w:tcPr>
            <w:tcW w:w="4877" w:type="dxa"/>
          </w:tcPr>
          <w:p w14:paraId="636AC4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natureza especial ou equivalente;</w:t>
            </w:r>
          </w:p>
        </w:tc>
        <w:tc>
          <w:tcPr>
            <w:tcW w:w="4587" w:type="dxa"/>
          </w:tcPr>
          <w:p w14:paraId="11F8A20D" w14:textId="77777777" w:rsidR="005B40D1" w:rsidRPr="00CE23E7" w:rsidRDefault="005B40D1" w:rsidP="005B40D1">
            <w:pPr>
              <w:spacing w:before="120" w:after="120"/>
              <w:jc w:val="both"/>
              <w:rPr>
                <w:rFonts w:cstheme="minorHAnsi"/>
                <w:sz w:val="24"/>
                <w:szCs w:val="24"/>
              </w:rPr>
            </w:pPr>
          </w:p>
        </w:tc>
      </w:tr>
      <w:tr w:rsidR="005B40D1" w:rsidRPr="00CE23E7" w14:paraId="2E110371" w14:textId="77777777" w:rsidTr="00155D61">
        <w:tc>
          <w:tcPr>
            <w:tcW w:w="5052" w:type="dxa"/>
            <w:gridSpan w:val="2"/>
          </w:tcPr>
          <w:p w14:paraId="25E495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w:t>
            </w:r>
            <w:r w:rsidRPr="00CE23E7">
              <w:rPr>
                <w:rFonts w:cstheme="minorHAnsi"/>
                <w:sz w:val="24"/>
                <w:szCs w:val="24"/>
              </w:rPr>
              <w:tab/>
              <w:t>presidente, vice-presidente e diretor, ou equivalentes, de entidades da administração pública</w:t>
            </w:r>
          </w:p>
        </w:tc>
        <w:tc>
          <w:tcPr>
            <w:tcW w:w="4877" w:type="dxa"/>
          </w:tcPr>
          <w:p w14:paraId="4D5419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 presidente, vice-presidente e diretor, ou equivalentes, de entidades da administração pública indireta; e</w:t>
            </w:r>
          </w:p>
        </w:tc>
        <w:tc>
          <w:tcPr>
            <w:tcW w:w="4587" w:type="dxa"/>
          </w:tcPr>
          <w:p w14:paraId="2E668535" w14:textId="77777777" w:rsidR="005B40D1" w:rsidRPr="00CE23E7" w:rsidRDefault="005B40D1" w:rsidP="005B40D1">
            <w:pPr>
              <w:spacing w:before="120" w:after="120"/>
              <w:jc w:val="both"/>
              <w:rPr>
                <w:rFonts w:cstheme="minorHAnsi"/>
                <w:sz w:val="24"/>
                <w:szCs w:val="24"/>
              </w:rPr>
            </w:pPr>
          </w:p>
        </w:tc>
      </w:tr>
      <w:tr w:rsidR="005B40D1" w:rsidRPr="00CE23E7" w14:paraId="68E51DE4" w14:textId="77777777" w:rsidTr="00155D61">
        <w:tc>
          <w:tcPr>
            <w:tcW w:w="5052" w:type="dxa"/>
            <w:gridSpan w:val="2"/>
          </w:tcPr>
          <w:p w14:paraId="5DBDE0F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d)</w:t>
            </w:r>
            <w:r w:rsidRPr="00CE23E7">
              <w:rPr>
                <w:rFonts w:cstheme="minorHAnsi"/>
                <w:sz w:val="24"/>
                <w:szCs w:val="24"/>
              </w:rPr>
              <w:tab/>
              <w:t>grupo Direção e Assessoramento Superiores (DAS), nível 6, ou equivalente.</w:t>
            </w:r>
          </w:p>
        </w:tc>
        <w:tc>
          <w:tcPr>
            <w:tcW w:w="4877" w:type="dxa"/>
          </w:tcPr>
          <w:p w14:paraId="586B3DB0" w14:textId="578C12B2"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d) </w:t>
            </w:r>
            <w:bookmarkStart w:id="5" w:name="_Hlk132886075"/>
            <w:r w:rsidR="009024D1" w:rsidRPr="009024D1">
              <w:rPr>
                <w:rFonts w:cstheme="minorHAnsi"/>
                <w:color w:val="0070C0"/>
                <w:sz w:val="24"/>
                <w:szCs w:val="24"/>
              </w:rPr>
              <w:t>Cargos Comissionados Executivos (CCE) e as Funções Comissionadas Executivas (FCE)</w:t>
            </w:r>
            <w:r w:rsidRPr="009024D1">
              <w:rPr>
                <w:rFonts w:cstheme="minorHAnsi"/>
                <w:color w:val="0070C0"/>
                <w:sz w:val="24"/>
                <w:szCs w:val="24"/>
              </w:rPr>
              <w:t xml:space="preserve">, nível </w:t>
            </w:r>
            <w:r w:rsidR="009024D1" w:rsidRPr="009024D1">
              <w:rPr>
                <w:rFonts w:cstheme="minorHAnsi"/>
                <w:color w:val="0070C0"/>
                <w:sz w:val="24"/>
                <w:szCs w:val="24"/>
              </w:rPr>
              <w:t>17,</w:t>
            </w:r>
            <w:r w:rsidRPr="00CE23E7">
              <w:rPr>
                <w:rFonts w:cstheme="minorHAnsi"/>
                <w:sz w:val="24"/>
                <w:szCs w:val="24"/>
              </w:rPr>
              <w:t xml:space="preserve"> </w:t>
            </w:r>
            <w:bookmarkEnd w:id="5"/>
            <w:r w:rsidRPr="00CE23E7">
              <w:rPr>
                <w:rFonts w:cstheme="minorHAnsi"/>
                <w:sz w:val="24"/>
                <w:szCs w:val="24"/>
              </w:rPr>
              <w:t>ou equivalente.</w:t>
            </w:r>
          </w:p>
        </w:tc>
        <w:tc>
          <w:tcPr>
            <w:tcW w:w="4587" w:type="dxa"/>
          </w:tcPr>
          <w:p w14:paraId="252A755C" w14:textId="2EDE1A04" w:rsidR="005B40D1" w:rsidRPr="00CE23E7" w:rsidRDefault="009024D1" w:rsidP="005B40D1">
            <w:pPr>
              <w:spacing w:before="120" w:after="120"/>
              <w:jc w:val="both"/>
              <w:rPr>
                <w:rFonts w:cstheme="minorHAnsi"/>
                <w:sz w:val="24"/>
                <w:szCs w:val="24"/>
              </w:rPr>
            </w:pPr>
            <w:r>
              <w:rPr>
                <w:rFonts w:cstheme="minorHAnsi"/>
                <w:sz w:val="24"/>
                <w:szCs w:val="24"/>
              </w:rPr>
              <w:t>Texto alterado considerando o disposto na Lei nº 14.204, de 2021</w:t>
            </w:r>
            <w:r w:rsidR="003656C6">
              <w:rPr>
                <w:rFonts w:cstheme="minorHAnsi"/>
                <w:sz w:val="24"/>
                <w:szCs w:val="24"/>
              </w:rPr>
              <w:t xml:space="preserve"> que trata da nova denominação e níveis de cargos</w:t>
            </w:r>
            <w:r>
              <w:rPr>
                <w:rFonts w:cstheme="minorHAnsi"/>
                <w:sz w:val="24"/>
                <w:szCs w:val="24"/>
              </w:rPr>
              <w:t xml:space="preserve">. </w:t>
            </w:r>
          </w:p>
        </w:tc>
      </w:tr>
      <w:tr w:rsidR="005B40D1" w:rsidRPr="00CE23E7" w14:paraId="33765C09" w14:textId="77777777" w:rsidTr="00155D61">
        <w:tc>
          <w:tcPr>
            <w:tcW w:w="5052" w:type="dxa"/>
            <w:gridSpan w:val="2"/>
          </w:tcPr>
          <w:p w14:paraId="38B89B0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tc>
        <w:tc>
          <w:tcPr>
            <w:tcW w:w="4877" w:type="dxa"/>
          </w:tcPr>
          <w:p w14:paraId="1D1F53C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tc>
        <w:tc>
          <w:tcPr>
            <w:tcW w:w="4587" w:type="dxa"/>
          </w:tcPr>
          <w:p w14:paraId="55DDA7AC" w14:textId="77777777" w:rsidR="005B40D1" w:rsidRPr="00CE23E7" w:rsidRDefault="005B40D1" w:rsidP="005B40D1">
            <w:pPr>
              <w:spacing w:before="120" w:after="120"/>
              <w:jc w:val="both"/>
              <w:rPr>
                <w:rFonts w:cstheme="minorHAnsi"/>
                <w:sz w:val="24"/>
                <w:szCs w:val="24"/>
              </w:rPr>
            </w:pPr>
          </w:p>
        </w:tc>
      </w:tr>
      <w:tr w:rsidR="005B40D1" w:rsidRPr="00CE23E7" w14:paraId="5E31CDD2" w14:textId="77777777" w:rsidTr="00155D61">
        <w:tc>
          <w:tcPr>
            <w:tcW w:w="5052" w:type="dxa"/>
            <w:gridSpan w:val="2"/>
          </w:tcPr>
          <w:p w14:paraId="5EB583F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4877" w:type="dxa"/>
          </w:tcPr>
          <w:p w14:paraId="749535A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os</w:t>
            </w:r>
            <w:proofErr w:type="gramEnd"/>
            <w:r w:rsidRPr="00CE23E7">
              <w:rPr>
                <w:rFonts w:cstheme="minorHAnsi"/>
                <w:sz w:val="24"/>
                <w:szCs w:val="24"/>
              </w:rPr>
              <w:t xml:space="preserve">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tc>
        <w:tc>
          <w:tcPr>
            <w:tcW w:w="4587" w:type="dxa"/>
          </w:tcPr>
          <w:p w14:paraId="1B386971" w14:textId="77777777" w:rsidR="005B40D1" w:rsidRPr="00CE23E7" w:rsidRDefault="005B40D1" w:rsidP="005B40D1">
            <w:pPr>
              <w:spacing w:before="120" w:after="120"/>
              <w:jc w:val="both"/>
              <w:rPr>
                <w:rFonts w:cstheme="minorHAnsi"/>
                <w:sz w:val="24"/>
                <w:szCs w:val="24"/>
              </w:rPr>
            </w:pPr>
          </w:p>
        </w:tc>
      </w:tr>
      <w:tr w:rsidR="005B40D1" w:rsidRPr="00CE23E7" w14:paraId="17662FE9" w14:textId="77777777" w:rsidTr="00155D61">
        <w:tc>
          <w:tcPr>
            <w:tcW w:w="5052" w:type="dxa"/>
            <w:gridSpan w:val="2"/>
          </w:tcPr>
          <w:p w14:paraId="37B1CC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os</w:t>
            </w:r>
            <w:proofErr w:type="gramEnd"/>
            <w:r w:rsidRPr="00CE23E7">
              <w:rPr>
                <w:rFonts w:cstheme="minorHAnsi"/>
                <w:sz w:val="24"/>
                <w:szCs w:val="24"/>
              </w:rPr>
              <w:t xml:space="preserve"> membros do Tribunal de Contas da União, o Procurador-Geral e os Subprocuradores- Gerais do Ministério Público junto ao Tribunal de Contas da União;</w:t>
            </w:r>
          </w:p>
        </w:tc>
        <w:tc>
          <w:tcPr>
            <w:tcW w:w="4877" w:type="dxa"/>
          </w:tcPr>
          <w:p w14:paraId="3B0C9FB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os</w:t>
            </w:r>
            <w:proofErr w:type="gramEnd"/>
            <w:r w:rsidRPr="00CE23E7">
              <w:rPr>
                <w:rFonts w:cstheme="minorHAnsi"/>
                <w:sz w:val="24"/>
                <w:szCs w:val="24"/>
              </w:rPr>
              <w:t xml:space="preserve"> membros do Tribunal de Contas da União, o Procurador-Geral e os Subprocuradores- Gerais do Ministério Público junto ao Tribunal de Contas da União;</w:t>
            </w:r>
          </w:p>
        </w:tc>
        <w:tc>
          <w:tcPr>
            <w:tcW w:w="4587" w:type="dxa"/>
          </w:tcPr>
          <w:p w14:paraId="6E56EA44" w14:textId="77777777" w:rsidR="005B40D1" w:rsidRPr="00CE23E7" w:rsidRDefault="005B40D1" w:rsidP="005B40D1">
            <w:pPr>
              <w:spacing w:before="120" w:after="120"/>
              <w:jc w:val="both"/>
              <w:rPr>
                <w:rFonts w:cstheme="minorHAnsi"/>
                <w:sz w:val="24"/>
                <w:szCs w:val="24"/>
              </w:rPr>
            </w:pPr>
          </w:p>
        </w:tc>
      </w:tr>
      <w:tr w:rsidR="005B40D1" w:rsidRPr="00CE23E7" w14:paraId="6469DF9F" w14:textId="77777777" w:rsidTr="00155D61">
        <w:tc>
          <w:tcPr>
            <w:tcW w:w="5052" w:type="dxa"/>
            <w:gridSpan w:val="2"/>
          </w:tcPr>
          <w:p w14:paraId="4648C53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os</w:t>
            </w:r>
            <w:proofErr w:type="gramEnd"/>
            <w:r w:rsidRPr="00CE23E7">
              <w:rPr>
                <w:rFonts w:cstheme="minorHAnsi"/>
                <w:sz w:val="24"/>
                <w:szCs w:val="24"/>
              </w:rPr>
              <w:t xml:space="preserve"> presidentes e os tesoureiros nacionais, ou equivalentes, de partidos políticos;</w:t>
            </w:r>
          </w:p>
        </w:tc>
        <w:tc>
          <w:tcPr>
            <w:tcW w:w="4877" w:type="dxa"/>
          </w:tcPr>
          <w:p w14:paraId="70C221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os</w:t>
            </w:r>
            <w:proofErr w:type="gramEnd"/>
            <w:r w:rsidRPr="00CE23E7">
              <w:rPr>
                <w:rFonts w:cstheme="minorHAnsi"/>
                <w:sz w:val="24"/>
                <w:szCs w:val="24"/>
              </w:rPr>
              <w:t xml:space="preserve"> presidentes e os tesoureiros nacionais, ou equivalentes, de partidos políticos;</w:t>
            </w:r>
          </w:p>
        </w:tc>
        <w:tc>
          <w:tcPr>
            <w:tcW w:w="4587" w:type="dxa"/>
          </w:tcPr>
          <w:p w14:paraId="62835BE9" w14:textId="77777777" w:rsidR="005B40D1" w:rsidRPr="00CE23E7" w:rsidRDefault="005B40D1" w:rsidP="005B40D1">
            <w:pPr>
              <w:spacing w:before="120" w:after="120"/>
              <w:jc w:val="both"/>
              <w:rPr>
                <w:rFonts w:cstheme="minorHAnsi"/>
                <w:sz w:val="24"/>
                <w:szCs w:val="24"/>
              </w:rPr>
            </w:pPr>
          </w:p>
        </w:tc>
      </w:tr>
      <w:tr w:rsidR="005B40D1" w:rsidRPr="00CE23E7" w14:paraId="2E1924B6" w14:textId="77777777" w:rsidTr="00155D61">
        <w:tc>
          <w:tcPr>
            <w:tcW w:w="5052" w:type="dxa"/>
            <w:gridSpan w:val="2"/>
          </w:tcPr>
          <w:p w14:paraId="4CB4B8C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w:t>
            </w:r>
            <w:r w:rsidRPr="00CE23E7">
              <w:rPr>
                <w:rFonts w:cstheme="minorHAnsi"/>
                <w:sz w:val="24"/>
                <w:szCs w:val="24"/>
              </w:rPr>
              <w:tab/>
              <w:t xml:space="preserve">- os governadores e os secretários de Estados e do Distrito Federal, os deputados estaduais e distritais, os presidentes, ou </w:t>
            </w:r>
            <w:r w:rsidRPr="00CE23E7">
              <w:rPr>
                <w:rFonts w:cstheme="minorHAnsi"/>
                <w:sz w:val="24"/>
                <w:szCs w:val="24"/>
              </w:rPr>
              <w:lastRenderedPageBreak/>
              <w:t>equivalentes, de entidades da administração pública indireta estadual e distrital e os presidentes de Tribunais de Justiça, Tribunais Militares, Tribunais de Contas ou equivalentes dos Estados e do Distrito Federal; e</w:t>
            </w:r>
          </w:p>
        </w:tc>
        <w:tc>
          <w:tcPr>
            <w:tcW w:w="4877" w:type="dxa"/>
          </w:tcPr>
          <w:p w14:paraId="4C2127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VII - os governadores e os secretários de Estados e do Distrito Federal, os deputados estaduais e distritais, os presidentes, ou equivalentes, de </w:t>
            </w:r>
            <w:r w:rsidRPr="00CE23E7">
              <w:rPr>
                <w:rFonts w:cstheme="minorHAnsi"/>
                <w:sz w:val="24"/>
                <w:szCs w:val="24"/>
              </w:rPr>
              <w:lastRenderedPageBreak/>
              <w:t>entidades da administração pública indireta estadual e distrital e os presidentes de Tribunais de Justiça, Tribunais Militares, Tribunais de Contas ou equivalentes dos Estados e do Distrito Federal; e</w:t>
            </w:r>
          </w:p>
        </w:tc>
        <w:tc>
          <w:tcPr>
            <w:tcW w:w="4587" w:type="dxa"/>
          </w:tcPr>
          <w:p w14:paraId="2EF5FDDF" w14:textId="77777777" w:rsidR="005B40D1" w:rsidRPr="00CE23E7" w:rsidRDefault="005B40D1" w:rsidP="005B40D1">
            <w:pPr>
              <w:spacing w:before="120" w:after="120"/>
              <w:jc w:val="both"/>
              <w:rPr>
                <w:rFonts w:cstheme="minorHAnsi"/>
                <w:sz w:val="24"/>
                <w:szCs w:val="24"/>
              </w:rPr>
            </w:pPr>
          </w:p>
        </w:tc>
      </w:tr>
      <w:tr w:rsidR="005B40D1" w:rsidRPr="00CE23E7" w14:paraId="53EED0A8" w14:textId="77777777" w:rsidTr="00155D61">
        <w:tc>
          <w:tcPr>
            <w:tcW w:w="5052" w:type="dxa"/>
            <w:gridSpan w:val="2"/>
          </w:tcPr>
          <w:p w14:paraId="15A225A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VIII</w:t>
            </w:r>
            <w:r w:rsidRPr="00CE23E7">
              <w:rPr>
                <w:rFonts w:cstheme="minorHAnsi"/>
                <w:sz w:val="24"/>
                <w:szCs w:val="24"/>
              </w:rPr>
              <w:tab/>
              <w:t>- os prefeitos, os vereadores, os secretários municipais, os presidentes, ou equivalentes, de entidades da administração pública indireta municipal e os presidentes de Tribunais de Contas ou equivalentes dos municípios.</w:t>
            </w:r>
          </w:p>
        </w:tc>
        <w:tc>
          <w:tcPr>
            <w:tcW w:w="4877" w:type="dxa"/>
          </w:tcPr>
          <w:p w14:paraId="088B086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VIII - os prefeitos, os vereadores, os secretários municipais, os presidentes, ou equivalentes, de entidades da administração pública indireta municipal e os presidentes de Tribunais de Contas ou equivalentes dos municípios.</w:t>
            </w:r>
          </w:p>
        </w:tc>
        <w:tc>
          <w:tcPr>
            <w:tcW w:w="4587" w:type="dxa"/>
          </w:tcPr>
          <w:p w14:paraId="58CD381F" w14:textId="77777777" w:rsidR="005B40D1" w:rsidRPr="00CE23E7" w:rsidRDefault="005B40D1" w:rsidP="005B40D1">
            <w:pPr>
              <w:spacing w:before="120" w:after="120"/>
              <w:jc w:val="both"/>
              <w:rPr>
                <w:rFonts w:cstheme="minorHAnsi"/>
                <w:sz w:val="24"/>
                <w:szCs w:val="24"/>
              </w:rPr>
            </w:pPr>
          </w:p>
        </w:tc>
      </w:tr>
      <w:tr w:rsidR="005B40D1" w:rsidRPr="00CE23E7" w14:paraId="0C777C60" w14:textId="77777777" w:rsidTr="00155D61">
        <w:tc>
          <w:tcPr>
            <w:tcW w:w="5052" w:type="dxa"/>
            <w:gridSpan w:val="2"/>
          </w:tcPr>
          <w:p w14:paraId="0BC79D3E" w14:textId="77777777" w:rsidR="005B40D1" w:rsidRPr="00CE23E7" w:rsidRDefault="005B40D1" w:rsidP="005B40D1">
            <w:pPr>
              <w:rPr>
                <w:rFonts w:cstheme="minorHAnsi"/>
                <w:sz w:val="24"/>
                <w:szCs w:val="24"/>
              </w:rPr>
            </w:pPr>
            <w:r w:rsidRPr="00CE23E7">
              <w:rPr>
                <w:rFonts w:cstheme="minorHAnsi"/>
                <w:sz w:val="24"/>
                <w:szCs w:val="24"/>
              </w:rPr>
              <w:t xml:space="preserve">§ 2º São também consideradas expostas politicamente as pessoas que, no exterior, sejam: </w:t>
            </w:r>
          </w:p>
          <w:p w14:paraId="03E80FB2" w14:textId="77777777" w:rsidR="005B40D1" w:rsidRPr="00CE23E7" w:rsidRDefault="005B40D1" w:rsidP="005B40D1">
            <w:pPr>
              <w:spacing w:before="120" w:after="120"/>
              <w:jc w:val="both"/>
              <w:rPr>
                <w:rFonts w:cstheme="minorHAnsi"/>
                <w:sz w:val="24"/>
                <w:szCs w:val="24"/>
              </w:rPr>
            </w:pPr>
          </w:p>
        </w:tc>
        <w:tc>
          <w:tcPr>
            <w:tcW w:w="4877" w:type="dxa"/>
          </w:tcPr>
          <w:p w14:paraId="78AECDA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São também consideradas expostas politicamente as pessoas que, no exterior, sejam: </w:t>
            </w:r>
          </w:p>
          <w:p w14:paraId="65150730" w14:textId="77777777" w:rsidR="005B40D1" w:rsidRPr="00CE23E7" w:rsidRDefault="005B40D1" w:rsidP="005B40D1">
            <w:pPr>
              <w:spacing w:before="120" w:after="120"/>
              <w:jc w:val="both"/>
              <w:rPr>
                <w:rFonts w:cstheme="minorHAnsi"/>
                <w:sz w:val="24"/>
                <w:szCs w:val="24"/>
              </w:rPr>
            </w:pPr>
          </w:p>
        </w:tc>
        <w:tc>
          <w:tcPr>
            <w:tcW w:w="4587" w:type="dxa"/>
          </w:tcPr>
          <w:p w14:paraId="72C1B631" w14:textId="77777777" w:rsidR="005B40D1" w:rsidRPr="00CE23E7" w:rsidRDefault="005B40D1" w:rsidP="005B40D1">
            <w:pPr>
              <w:spacing w:before="120" w:after="120"/>
              <w:jc w:val="both"/>
              <w:rPr>
                <w:rFonts w:cstheme="minorHAnsi"/>
                <w:sz w:val="24"/>
                <w:szCs w:val="24"/>
              </w:rPr>
            </w:pPr>
          </w:p>
        </w:tc>
      </w:tr>
      <w:tr w:rsidR="005B40D1" w:rsidRPr="00CE23E7" w14:paraId="6A5D8EF4" w14:textId="77777777" w:rsidTr="00155D61">
        <w:tc>
          <w:tcPr>
            <w:tcW w:w="5052" w:type="dxa"/>
            <w:gridSpan w:val="2"/>
          </w:tcPr>
          <w:p w14:paraId="5EEB2B0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chefes</w:t>
            </w:r>
            <w:proofErr w:type="gramEnd"/>
            <w:r w:rsidRPr="00CE23E7">
              <w:rPr>
                <w:rFonts w:cstheme="minorHAnsi"/>
                <w:sz w:val="24"/>
                <w:szCs w:val="24"/>
              </w:rPr>
              <w:t xml:space="preserve"> de estado ou de governo;</w:t>
            </w:r>
          </w:p>
        </w:tc>
        <w:tc>
          <w:tcPr>
            <w:tcW w:w="4877" w:type="dxa"/>
          </w:tcPr>
          <w:p w14:paraId="7EDF195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chefes</w:t>
            </w:r>
            <w:proofErr w:type="gramEnd"/>
            <w:r w:rsidRPr="00CE23E7">
              <w:rPr>
                <w:rFonts w:cstheme="minorHAnsi"/>
                <w:sz w:val="24"/>
                <w:szCs w:val="24"/>
              </w:rPr>
              <w:t xml:space="preserve"> de estado ou de governo;</w:t>
            </w:r>
          </w:p>
        </w:tc>
        <w:tc>
          <w:tcPr>
            <w:tcW w:w="4587" w:type="dxa"/>
          </w:tcPr>
          <w:p w14:paraId="4FDCF2DB" w14:textId="77777777" w:rsidR="005B40D1" w:rsidRPr="00CE23E7" w:rsidRDefault="005B40D1" w:rsidP="005B40D1">
            <w:pPr>
              <w:spacing w:before="120" w:after="120"/>
              <w:jc w:val="both"/>
              <w:rPr>
                <w:rFonts w:cstheme="minorHAnsi"/>
                <w:sz w:val="24"/>
                <w:szCs w:val="24"/>
              </w:rPr>
            </w:pPr>
          </w:p>
        </w:tc>
      </w:tr>
      <w:tr w:rsidR="005B40D1" w:rsidRPr="00CE23E7" w14:paraId="538EF73D" w14:textId="77777777" w:rsidTr="00155D61">
        <w:tc>
          <w:tcPr>
            <w:tcW w:w="5052" w:type="dxa"/>
            <w:gridSpan w:val="2"/>
          </w:tcPr>
          <w:p w14:paraId="224206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políticos</w:t>
            </w:r>
            <w:proofErr w:type="gramEnd"/>
            <w:r w:rsidRPr="00CE23E7">
              <w:rPr>
                <w:rFonts w:cstheme="minorHAnsi"/>
                <w:sz w:val="24"/>
                <w:szCs w:val="24"/>
              </w:rPr>
              <w:t xml:space="preserve"> de escalões superiores;</w:t>
            </w:r>
          </w:p>
        </w:tc>
        <w:tc>
          <w:tcPr>
            <w:tcW w:w="4877" w:type="dxa"/>
          </w:tcPr>
          <w:p w14:paraId="5A0D955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políticos</w:t>
            </w:r>
            <w:proofErr w:type="gramEnd"/>
            <w:r w:rsidRPr="00CE23E7">
              <w:rPr>
                <w:rFonts w:cstheme="minorHAnsi"/>
                <w:sz w:val="24"/>
                <w:szCs w:val="24"/>
              </w:rPr>
              <w:t xml:space="preserve"> de escalões superiores;</w:t>
            </w:r>
          </w:p>
        </w:tc>
        <w:tc>
          <w:tcPr>
            <w:tcW w:w="4587" w:type="dxa"/>
          </w:tcPr>
          <w:p w14:paraId="5627E527" w14:textId="77777777" w:rsidR="005B40D1" w:rsidRPr="00CE23E7" w:rsidRDefault="005B40D1" w:rsidP="005B40D1">
            <w:pPr>
              <w:spacing w:before="120" w:after="120"/>
              <w:jc w:val="both"/>
              <w:rPr>
                <w:rFonts w:cstheme="minorHAnsi"/>
                <w:sz w:val="24"/>
                <w:szCs w:val="24"/>
              </w:rPr>
            </w:pPr>
          </w:p>
        </w:tc>
      </w:tr>
      <w:tr w:rsidR="005B40D1" w:rsidRPr="00CE23E7" w14:paraId="643496F5" w14:textId="77777777" w:rsidTr="00155D61">
        <w:tc>
          <w:tcPr>
            <w:tcW w:w="5052" w:type="dxa"/>
            <w:gridSpan w:val="2"/>
          </w:tcPr>
          <w:p w14:paraId="2EAFB27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ocupantes de cargos governamentais de escalões superiores;</w:t>
            </w:r>
          </w:p>
        </w:tc>
        <w:tc>
          <w:tcPr>
            <w:tcW w:w="4877" w:type="dxa"/>
          </w:tcPr>
          <w:p w14:paraId="255EF1E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ocupantes de cargos governamentais de escalões superiores;</w:t>
            </w:r>
          </w:p>
        </w:tc>
        <w:tc>
          <w:tcPr>
            <w:tcW w:w="4587" w:type="dxa"/>
          </w:tcPr>
          <w:p w14:paraId="4673D163" w14:textId="77777777" w:rsidR="005B40D1" w:rsidRPr="00CE23E7" w:rsidRDefault="005B40D1" w:rsidP="005B40D1">
            <w:pPr>
              <w:spacing w:before="120" w:after="120"/>
              <w:jc w:val="both"/>
              <w:rPr>
                <w:rFonts w:cstheme="minorHAnsi"/>
                <w:sz w:val="24"/>
                <w:szCs w:val="24"/>
              </w:rPr>
            </w:pPr>
          </w:p>
        </w:tc>
      </w:tr>
      <w:tr w:rsidR="005B40D1" w:rsidRPr="00CE23E7" w14:paraId="661D9618" w14:textId="77777777" w:rsidTr="00155D61">
        <w:tc>
          <w:tcPr>
            <w:tcW w:w="5052" w:type="dxa"/>
            <w:gridSpan w:val="2"/>
          </w:tcPr>
          <w:p w14:paraId="50902698" w14:textId="57B95B8C" w:rsidR="005B40D1" w:rsidRPr="00CE23E7" w:rsidRDefault="005B40D1" w:rsidP="003656C6">
            <w:pPr>
              <w:spacing w:before="120" w:after="120"/>
              <w:jc w:val="both"/>
              <w:rPr>
                <w:rFonts w:cstheme="minorHAnsi"/>
                <w:sz w:val="24"/>
                <w:szCs w:val="24"/>
              </w:rPr>
            </w:pPr>
            <w:r w:rsidRPr="00CE23E7">
              <w:rPr>
                <w:rFonts w:cstheme="minorHAnsi"/>
                <w:sz w:val="24"/>
                <w:szCs w:val="24"/>
              </w:rPr>
              <w:t xml:space="preserve">IV - </w:t>
            </w:r>
            <w:proofErr w:type="spellStart"/>
            <w:proofErr w:type="gramStart"/>
            <w:r w:rsidRPr="00CE23E7">
              <w:rPr>
                <w:rFonts w:cstheme="minorHAnsi"/>
                <w:sz w:val="24"/>
                <w:szCs w:val="24"/>
              </w:rPr>
              <w:t>oﬁciais</w:t>
            </w:r>
            <w:proofErr w:type="spellEnd"/>
            <w:r w:rsidRPr="00CE23E7">
              <w:rPr>
                <w:rFonts w:cstheme="minorHAnsi"/>
                <w:sz w:val="24"/>
                <w:szCs w:val="24"/>
              </w:rPr>
              <w:t>-generais e membros</w:t>
            </w:r>
            <w:proofErr w:type="gramEnd"/>
            <w:r w:rsidRPr="00CE23E7">
              <w:rPr>
                <w:rFonts w:cstheme="minorHAnsi"/>
                <w:sz w:val="24"/>
                <w:szCs w:val="24"/>
              </w:rPr>
              <w:t xml:space="preserve"> de escalões superiores do Poder Judiciário; </w:t>
            </w:r>
          </w:p>
        </w:tc>
        <w:tc>
          <w:tcPr>
            <w:tcW w:w="4877" w:type="dxa"/>
          </w:tcPr>
          <w:p w14:paraId="45257D25" w14:textId="7CF9E9D7" w:rsidR="005B40D1" w:rsidRPr="00CE23E7" w:rsidRDefault="005B40D1" w:rsidP="003656C6">
            <w:pPr>
              <w:spacing w:before="120" w:after="120"/>
              <w:jc w:val="both"/>
              <w:rPr>
                <w:rFonts w:cstheme="minorHAnsi"/>
                <w:sz w:val="24"/>
                <w:szCs w:val="24"/>
              </w:rPr>
            </w:pPr>
            <w:r w:rsidRPr="00CE23E7">
              <w:rPr>
                <w:rFonts w:cstheme="minorHAnsi"/>
                <w:sz w:val="24"/>
                <w:szCs w:val="24"/>
              </w:rPr>
              <w:t xml:space="preserve">IV - </w:t>
            </w:r>
            <w:proofErr w:type="spellStart"/>
            <w:proofErr w:type="gramStart"/>
            <w:r w:rsidRPr="00CE23E7">
              <w:rPr>
                <w:rFonts w:cstheme="minorHAnsi"/>
                <w:sz w:val="24"/>
                <w:szCs w:val="24"/>
              </w:rPr>
              <w:t>oﬁciais</w:t>
            </w:r>
            <w:proofErr w:type="spellEnd"/>
            <w:r w:rsidRPr="00CE23E7">
              <w:rPr>
                <w:rFonts w:cstheme="minorHAnsi"/>
                <w:sz w:val="24"/>
                <w:szCs w:val="24"/>
              </w:rPr>
              <w:t>-generais e membros</w:t>
            </w:r>
            <w:proofErr w:type="gramEnd"/>
            <w:r w:rsidRPr="00CE23E7">
              <w:rPr>
                <w:rFonts w:cstheme="minorHAnsi"/>
                <w:sz w:val="24"/>
                <w:szCs w:val="24"/>
              </w:rPr>
              <w:t xml:space="preserve"> de escalões superiores do Poder Judiciário; </w:t>
            </w:r>
          </w:p>
        </w:tc>
        <w:tc>
          <w:tcPr>
            <w:tcW w:w="4587" w:type="dxa"/>
          </w:tcPr>
          <w:p w14:paraId="4A3ECBCF" w14:textId="77777777" w:rsidR="005B40D1" w:rsidRPr="00CE23E7" w:rsidRDefault="005B40D1" w:rsidP="005B40D1">
            <w:pPr>
              <w:spacing w:before="120" w:after="120"/>
              <w:jc w:val="both"/>
              <w:rPr>
                <w:rFonts w:cstheme="minorHAnsi"/>
                <w:sz w:val="24"/>
                <w:szCs w:val="24"/>
              </w:rPr>
            </w:pPr>
          </w:p>
        </w:tc>
      </w:tr>
      <w:tr w:rsidR="003656C6" w:rsidRPr="00CE23E7" w14:paraId="6D614EE7" w14:textId="77777777" w:rsidTr="00155D61">
        <w:tc>
          <w:tcPr>
            <w:tcW w:w="5052" w:type="dxa"/>
            <w:gridSpan w:val="2"/>
          </w:tcPr>
          <w:p w14:paraId="65572814" w14:textId="68712585" w:rsidR="003656C6" w:rsidRPr="00CE23E7" w:rsidRDefault="003656C6"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executivos</w:t>
            </w:r>
            <w:proofErr w:type="gramEnd"/>
            <w:r w:rsidRPr="00CE23E7">
              <w:rPr>
                <w:rFonts w:cstheme="minorHAnsi"/>
                <w:sz w:val="24"/>
                <w:szCs w:val="24"/>
              </w:rPr>
              <w:t xml:space="preserve"> de escalões superiores de empresas públicas; ou</w:t>
            </w:r>
          </w:p>
        </w:tc>
        <w:tc>
          <w:tcPr>
            <w:tcW w:w="4877" w:type="dxa"/>
          </w:tcPr>
          <w:p w14:paraId="5BA9842B" w14:textId="3739BC52" w:rsidR="003656C6" w:rsidRPr="00CE23E7" w:rsidRDefault="003656C6"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executivos</w:t>
            </w:r>
            <w:proofErr w:type="gramEnd"/>
            <w:r w:rsidRPr="00CE23E7">
              <w:rPr>
                <w:rFonts w:cstheme="minorHAnsi"/>
                <w:sz w:val="24"/>
                <w:szCs w:val="24"/>
              </w:rPr>
              <w:t xml:space="preserve"> de escalões superiores de empresas públicas; ou</w:t>
            </w:r>
          </w:p>
        </w:tc>
        <w:tc>
          <w:tcPr>
            <w:tcW w:w="4587" w:type="dxa"/>
          </w:tcPr>
          <w:p w14:paraId="11405DF6" w14:textId="77777777" w:rsidR="003656C6" w:rsidRPr="00CE23E7" w:rsidRDefault="003656C6" w:rsidP="005B40D1">
            <w:pPr>
              <w:spacing w:before="120" w:after="120"/>
              <w:jc w:val="both"/>
              <w:rPr>
                <w:rFonts w:cstheme="minorHAnsi"/>
                <w:sz w:val="24"/>
                <w:szCs w:val="24"/>
              </w:rPr>
            </w:pPr>
          </w:p>
        </w:tc>
      </w:tr>
      <w:tr w:rsidR="005B40D1" w:rsidRPr="00CE23E7" w14:paraId="60BF2DBF" w14:textId="77777777" w:rsidTr="00155D61">
        <w:tc>
          <w:tcPr>
            <w:tcW w:w="5052" w:type="dxa"/>
            <w:gridSpan w:val="2"/>
          </w:tcPr>
          <w:p w14:paraId="1814050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dirigentes</w:t>
            </w:r>
            <w:proofErr w:type="gramEnd"/>
            <w:r w:rsidRPr="00CE23E7">
              <w:rPr>
                <w:rFonts w:cstheme="minorHAnsi"/>
                <w:sz w:val="24"/>
                <w:szCs w:val="24"/>
              </w:rPr>
              <w:t xml:space="preserve"> de partidos políticos.</w:t>
            </w:r>
          </w:p>
        </w:tc>
        <w:tc>
          <w:tcPr>
            <w:tcW w:w="4877" w:type="dxa"/>
          </w:tcPr>
          <w:p w14:paraId="53112C5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VI - </w:t>
            </w:r>
            <w:proofErr w:type="gramStart"/>
            <w:r w:rsidRPr="00CE23E7">
              <w:rPr>
                <w:rFonts w:cstheme="minorHAnsi"/>
                <w:sz w:val="24"/>
                <w:szCs w:val="24"/>
              </w:rPr>
              <w:t>dirigentes</w:t>
            </w:r>
            <w:proofErr w:type="gramEnd"/>
            <w:r w:rsidRPr="00CE23E7">
              <w:rPr>
                <w:rFonts w:cstheme="minorHAnsi"/>
                <w:sz w:val="24"/>
                <w:szCs w:val="24"/>
              </w:rPr>
              <w:t xml:space="preserve"> de partidos políticos.</w:t>
            </w:r>
          </w:p>
        </w:tc>
        <w:tc>
          <w:tcPr>
            <w:tcW w:w="4587" w:type="dxa"/>
          </w:tcPr>
          <w:p w14:paraId="54DDEC4D" w14:textId="77777777" w:rsidR="005B40D1" w:rsidRPr="00CE23E7" w:rsidRDefault="005B40D1" w:rsidP="005B40D1">
            <w:pPr>
              <w:spacing w:before="120" w:after="120"/>
              <w:jc w:val="both"/>
              <w:rPr>
                <w:rFonts w:cstheme="minorHAnsi"/>
                <w:sz w:val="24"/>
                <w:szCs w:val="24"/>
              </w:rPr>
            </w:pPr>
          </w:p>
        </w:tc>
      </w:tr>
      <w:tr w:rsidR="005B40D1" w:rsidRPr="00CE23E7" w14:paraId="35067225" w14:textId="77777777" w:rsidTr="00155D61">
        <w:tc>
          <w:tcPr>
            <w:tcW w:w="5052" w:type="dxa"/>
            <w:gridSpan w:val="2"/>
          </w:tcPr>
          <w:p w14:paraId="214AE8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3º São também consideradas pessoas expostas politicamente os dirigentes de escalões superiores de entidades de direito internacional público ou privado.</w:t>
            </w:r>
          </w:p>
        </w:tc>
        <w:tc>
          <w:tcPr>
            <w:tcW w:w="4877" w:type="dxa"/>
          </w:tcPr>
          <w:p w14:paraId="51BA06D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3º São também consideradas pessoas expostas politicamente os dirigentes de escalões superiores de entidades de direito internacional público ou privado.</w:t>
            </w:r>
          </w:p>
        </w:tc>
        <w:tc>
          <w:tcPr>
            <w:tcW w:w="4587" w:type="dxa"/>
          </w:tcPr>
          <w:p w14:paraId="68A5A060" w14:textId="77777777" w:rsidR="005B40D1" w:rsidRPr="00CE23E7" w:rsidRDefault="005B40D1" w:rsidP="005B40D1">
            <w:pPr>
              <w:spacing w:before="120" w:after="120"/>
              <w:jc w:val="both"/>
              <w:rPr>
                <w:rFonts w:cstheme="minorHAnsi"/>
                <w:sz w:val="24"/>
                <w:szCs w:val="24"/>
              </w:rPr>
            </w:pPr>
          </w:p>
        </w:tc>
      </w:tr>
      <w:tr w:rsidR="005B40D1" w:rsidRPr="00CE23E7" w14:paraId="7BE43CA1" w14:textId="77777777" w:rsidTr="00155D61">
        <w:tc>
          <w:tcPr>
            <w:tcW w:w="5052" w:type="dxa"/>
            <w:gridSpan w:val="2"/>
          </w:tcPr>
          <w:p w14:paraId="5355C52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4º A condição de pessoa exposta politicamente deve ser aplicada pelos cinco anos seguintes à data em que a pessoa deixou de se enquadrar nas categorias previstas nos §§ 1º, 2º e 3º deste artigo.</w:t>
            </w:r>
          </w:p>
        </w:tc>
        <w:tc>
          <w:tcPr>
            <w:tcW w:w="4877" w:type="dxa"/>
          </w:tcPr>
          <w:p w14:paraId="1C79C04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4º A condição de pessoa exposta politicamente deve ser aplicada pelos cinco anos seguintes à data em que a pessoa deixou de se enquadrar nas categorias previstas nos §§ 1º, 2º e 3º deste artigo.</w:t>
            </w:r>
          </w:p>
        </w:tc>
        <w:tc>
          <w:tcPr>
            <w:tcW w:w="4587" w:type="dxa"/>
          </w:tcPr>
          <w:p w14:paraId="05D29D2B" w14:textId="77777777" w:rsidR="005B40D1" w:rsidRPr="00CE23E7" w:rsidRDefault="005B40D1" w:rsidP="005B40D1">
            <w:pPr>
              <w:spacing w:before="120" w:after="120"/>
              <w:jc w:val="both"/>
              <w:rPr>
                <w:rFonts w:cstheme="minorHAnsi"/>
                <w:sz w:val="24"/>
                <w:szCs w:val="24"/>
              </w:rPr>
            </w:pPr>
          </w:p>
        </w:tc>
      </w:tr>
      <w:tr w:rsidR="005B40D1" w:rsidRPr="00CE23E7" w14:paraId="41B01590" w14:textId="77777777" w:rsidTr="00155D61">
        <w:tc>
          <w:tcPr>
            <w:tcW w:w="5052" w:type="dxa"/>
            <w:gridSpan w:val="2"/>
          </w:tcPr>
          <w:p w14:paraId="7DF6EDA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5º No caso de pessoas expostas politicamente residentes no exterior, para </w:t>
            </w:r>
            <w:proofErr w:type="spellStart"/>
            <w:r w:rsidRPr="00CE23E7">
              <w:rPr>
                <w:rFonts w:cstheme="minorHAnsi"/>
                <w:sz w:val="24"/>
                <w:szCs w:val="24"/>
              </w:rPr>
              <w:t>ﬁns</w:t>
            </w:r>
            <w:proofErr w:type="spellEnd"/>
            <w:r w:rsidRPr="00CE23E7">
              <w:rPr>
                <w:rFonts w:cstheme="minorHAnsi"/>
                <w:sz w:val="24"/>
                <w:szCs w:val="24"/>
              </w:rPr>
              <w:t xml:space="preserve"> da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 as EFPC poderão adotar as seguintes providências:</w:t>
            </w:r>
          </w:p>
        </w:tc>
        <w:tc>
          <w:tcPr>
            <w:tcW w:w="4877" w:type="dxa"/>
          </w:tcPr>
          <w:p w14:paraId="0508724C" w14:textId="1A8CD119" w:rsidR="005B40D1" w:rsidRPr="00CE23E7" w:rsidRDefault="005B40D1" w:rsidP="005B40D1">
            <w:pPr>
              <w:spacing w:before="120" w:after="120"/>
              <w:jc w:val="both"/>
              <w:rPr>
                <w:rFonts w:cstheme="minorHAnsi"/>
                <w:sz w:val="24"/>
                <w:szCs w:val="24"/>
              </w:rPr>
            </w:pPr>
            <w:r w:rsidRPr="00CE23E7">
              <w:rPr>
                <w:rFonts w:cstheme="minorHAnsi"/>
                <w:sz w:val="24"/>
                <w:szCs w:val="24"/>
              </w:rPr>
              <w:t>§ 5</w:t>
            </w:r>
            <w:proofErr w:type="gramStart"/>
            <w:r w:rsidRPr="00CE23E7">
              <w:rPr>
                <w:rFonts w:cstheme="minorHAnsi"/>
                <w:sz w:val="24"/>
                <w:szCs w:val="24"/>
              </w:rPr>
              <w:t xml:space="preserve">º </w:t>
            </w:r>
            <w:r w:rsidR="003656C6">
              <w:rPr>
                <w:rFonts w:cstheme="minorHAnsi"/>
                <w:sz w:val="24"/>
                <w:szCs w:val="24"/>
              </w:rPr>
              <w:t xml:space="preserve"> </w:t>
            </w:r>
            <w:r w:rsidRPr="00CE23E7">
              <w:rPr>
                <w:rFonts w:cstheme="minorHAnsi"/>
                <w:sz w:val="24"/>
                <w:szCs w:val="24"/>
              </w:rPr>
              <w:t>No</w:t>
            </w:r>
            <w:proofErr w:type="gramEnd"/>
            <w:r w:rsidRPr="00CE23E7">
              <w:rPr>
                <w:rFonts w:cstheme="minorHAnsi"/>
                <w:sz w:val="24"/>
                <w:szCs w:val="24"/>
              </w:rPr>
              <w:t xml:space="preserve"> caso de pessoas expostas politicamente residentes no exterior, para </w:t>
            </w:r>
            <w:proofErr w:type="spellStart"/>
            <w:r w:rsidRPr="00CE23E7">
              <w:rPr>
                <w:rFonts w:cstheme="minorHAnsi"/>
                <w:sz w:val="24"/>
                <w:szCs w:val="24"/>
              </w:rPr>
              <w:t>ﬁns</w:t>
            </w:r>
            <w:proofErr w:type="spellEnd"/>
            <w:r w:rsidRPr="00CE23E7">
              <w:rPr>
                <w:rFonts w:cstheme="minorHAnsi"/>
                <w:sz w:val="24"/>
                <w:szCs w:val="24"/>
              </w:rPr>
              <w:t xml:space="preserve"> da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 xml:space="preserve">, as EFPC </w:t>
            </w:r>
            <w:r w:rsidRPr="003656C6">
              <w:rPr>
                <w:rFonts w:cstheme="minorHAnsi"/>
                <w:color w:val="0070C0"/>
                <w:sz w:val="24"/>
                <w:szCs w:val="24"/>
              </w:rPr>
              <w:t>podem</w:t>
            </w:r>
            <w:r w:rsidRPr="00CE23E7">
              <w:rPr>
                <w:rFonts w:cstheme="minorHAnsi"/>
                <w:color w:val="00B0F0"/>
                <w:sz w:val="24"/>
                <w:szCs w:val="24"/>
              </w:rPr>
              <w:t xml:space="preserve"> </w:t>
            </w:r>
            <w:r w:rsidRPr="00CE23E7">
              <w:rPr>
                <w:rFonts w:cstheme="minorHAnsi"/>
                <w:sz w:val="24"/>
                <w:szCs w:val="24"/>
              </w:rPr>
              <w:t>adotar as seguintes providências:</w:t>
            </w:r>
          </w:p>
        </w:tc>
        <w:tc>
          <w:tcPr>
            <w:tcW w:w="4587" w:type="dxa"/>
          </w:tcPr>
          <w:p w14:paraId="30157180" w14:textId="77777777" w:rsidR="005B40D1" w:rsidRPr="00CE23E7" w:rsidRDefault="005B40D1" w:rsidP="005B40D1">
            <w:pPr>
              <w:spacing w:before="120" w:after="120"/>
              <w:jc w:val="both"/>
              <w:rPr>
                <w:rFonts w:cstheme="minorHAnsi"/>
                <w:sz w:val="24"/>
                <w:szCs w:val="24"/>
              </w:rPr>
            </w:pPr>
          </w:p>
        </w:tc>
      </w:tr>
      <w:tr w:rsidR="005B40D1" w:rsidRPr="00CE23E7" w14:paraId="0D1F498A" w14:textId="77777777" w:rsidTr="00155D61">
        <w:tc>
          <w:tcPr>
            <w:tcW w:w="5052" w:type="dxa"/>
            <w:gridSpan w:val="2"/>
          </w:tcPr>
          <w:p w14:paraId="6E60634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solicitar</w:t>
            </w:r>
            <w:proofErr w:type="gramEnd"/>
            <w:r w:rsidRPr="00CE23E7">
              <w:rPr>
                <w:rFonts w:cstheme="minorHAnsi"/>
                <w:sz w:val="24"/>
                <w:szCs w:val="24"/>
              </w:rPr>
              <w:t xml:space="preserve"> declaração expressa do cliente a respeito da sua </w:t>
            </w:r>
            <w:proofErr w:type="spellStart"/>
            <w:r w:rsidRPr="00CE23E7">
              <w:rPr>
                <w:rFonts w:cstheme="minorHAnsi"/>
                <w:sz w:val="24"/>
                <w:szCs w:val="24"/>
              </w:rPr>
              <w:t>classiﬁcação</w:t>
            </w:r>
            <w:proofErr w:type="spellEnd"/>
            <w:r w:rsidRPr="00CE23E7">
              <w:rPr>
                <w:rFonts w:cstheme="minorHAnsi"/>
                <w:sz w:val="24"/>
                <w:szCs w:val="24"/>
              </w:rPr>
              <w:t xml:space="preserve">; </w:t>
            </w:r>
          </w:p>
        </w:tc>
        <w:tc>
          <w:tcPr>
            <w:tcW w:w="4877" w:type="dxa"/>
          </w:tcPr>
          <w:p w14:paraId="02CD0E3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solicitar</w:t>
            </w:r>
            <w:proofErr w:type="gramEnd"/>
            <w:r w:rsidRPr="00CE23E7">
              <w:rPr>
                <w:rFonts w:cstheme="minorHAnsi"/>
                <w:sz w:val="24"/>
                <w:szCs w:val="24"/>
              </w:rPr>
              <w:t xml:space="preserve"> declaração expressa do cliente a respeito da sua </w:t>
            </w:r>
            <w:proofErr w:type="spellStart"/>
            <w:r w:rsidRPr="00CE23E7">
              <w:rPr>
                <w:rFonts w:cstheme="minorHAnsi"/>
                <w:sz w:val="24"/>
                <w:szCs w:val="24"/>
              </w:rPr>
              <w:t>classiﬁcação</w:t>
            </w:r>
            <w:proofErr w:type="spellEnd"/>
            <w:r w:rsidRPr="00CE23E7">
              <w:rPr>
                <w:rFonts w:cstheme="minorHAnsi"/>
                <w:sz w:val="24"/>
                <w:szCs w:val="24"/>
              </w:rPr>
              <w:t xml:space="preserve">; </w:t>
            </w:r>
          </w:p>
        </w:tc>
        <w:tc>
          <w:tcPr>
            <w:tcW w:w="4587" w:type="dxa"/>
          </w:tcPr>
          <w:p w14:paraId="0FA6CD51" w14:textId="77777777" w:rsidR="005B40D1" w:rsidRPr="00CE23E7" w:rsidRDefault="005B40D1" w:rsidP="005B40D1">
            <w:pPr>
              <w:spacing w:before="120" w:after="120"/>
              <w:jc w:val="both"/>
              <w:rPr>
                <w:rFonts w:cstheme="minorHAnsi"/>
                <w:sz w:val="24"/>
                <w:szCs w:val="24"/>
              </w:rPr>
            </w:pPr>
          </w:p>
        </w:tc>
      </w:tr>
      <w:tr w:rsidR="005B40D1" w:rsidRPr="00CE23E7" w14:paraId="4987272C" w14:textId="77777777" w:rsidTr="00155D61">
        <w:tc>
          <w:tcPr>
            <w:tcW w:w="5052" w:type="dxa"/>
            <w:gridSpan w:val="2"/>
          </w:tcPr>
          <w:p w14:paraId="0454E49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utilizar</w:t>
            </w:r>
            <w:proofErr w:type="gramEnd"/>
            <w:r w:rsidRPr="00CE23E7">
              <w:rPr>
                <w:rFonts w:cstheme="minorHAnsi"/>
                <w:sz w:val="24"/>
                <w:szCs w:val="24"/>
              </w:rPr>
              <w:t xml:space="preserve"> informações publicamente disponíveis; e</w:t>
            </w:r>
          </w:p>
        </w:tc>
        <w:tc>
          <w:tcPr>
            <w:tcW w:w="4877" w:type="dxa"/>
          </w:tcPr>
          <w:p w14:paraId="47D223D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utilizar</w:t>
            </w:r>
            <w:proofErr w:type="gramEnd"/>
            <w:r w:rsidRPr="00CE23E7">
              <w:rPr>
                <w:rFonts w:cstheme="minorHAnsi"/>
                <w:sz w:val="24"/>
                <w:szCs w:val="24"/>
              </w:rPr>
              <w:t xml:space="preserve"> informações publicamente disponíveis; e</w:t>
            </w:r>
          </w:p>
        </w:tc>
        <w:tc>
          <w:tcPr>
            <w:tcW w:w="4587" w:type="dxa"/>
          </w:tcPr>
          <w:p w14:paraId="63B59E4F" w14:textId="77777777" w:rsidR="005B40D1" w:rsidRPr="00CE23E7" w:rsidRDefault="005B40D1" w:rsidP="005B40D1">
            <w:pPr>
              <w:spacing w:before="120" w:after="120"/>
              <w:jc w:val="both"/>
              <w:rPr>
                <w:rFonts w:cstheme="minorHAnsi"/>
                <w:sz w:val="24"/>
                <w:szCs w:val="24"/>
              </w:rPr>
            </w:pPr>
          </w:p>
        </w:tc>
      </w:tr>
      <w:tr w:rsidR="005B40D1" w:rsidRPr="00CE23E7" w14:paraId="4769FF6E" w14:textId="77777777" w:rsidTr="00155D61">
        <w:tc>
          <w:tcPr>
            <w:tcW w:w="5052" w:type="dxa"/>
            <w:gridSpan w:val="2"/>
          </w:tcPr>
          <w:p w14:paraId="60F6A11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recorrer a bases de dados eletrônicos comerciais sobre pessoas expostas politicamente.</w:t>
            </w:r>
          </w:p>
        </w:tc>
        <w:tc>
          <w:tcPr>
            <w:tcW w:w="4877" w:type="dxa"/>
          </w:tcPr>
          <w:p w14:paraId="708EF4F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recorrer a bases de dados eletrônicos comerciais sobre pessoas expostas politicamente.</w:t>
            </w:r>
          </w:p>
        </w:tc>
        <w:tc>
          <w:tcPr>
            <w:tcW w:w="4587" w:type="dxa"/>
          </w:tcPr>
          <w:p w14:paraId="3758094F" w14:textId="77777777" w:rsidR="005B40D1" w:rsidRPr="00CE23E7" w:rsidRDefault="005B40D1" w:rsidP="005B40D1">
            <w:pPr>
              <w:spacing w:before="120" w:after="120"/>
              <w:jc w:val="both"/>
              <w:rPr>
                <w:rFonts w:cstheme="minorHAnsi"/>
                <w:sz w:val="24"/>
                <w:szCs w:val="24"/>
              </w:rPr>
            </w:pPr>
          </w:p>
        </w:tc>
      </w:tr>
      <w:tr w:rsidR="005B40D1" w:rsidRPr="00CE23E7" w14:paraId="60CF5711" w14:textId="77777777" w:rsidTr="00155D61">
        <w:tc>
          <w:tcPr>
            <w:tcW w:w="5052" w:type="dxa"/>
            <w:gridSpan w:val="2"/>
          </w:tcPr>
          <w:p w14:paraId="4878EFB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16. As EFPC devem dedicar especial atenção às operações envolvendo pessoa exposta politicamente, bem como com seus representantes, familiares e outras pessoas de seu relacionamento próximo.</w:t>
            </w:r>
          </w:p>
        </w:tc>
        <w:tc>
          <w:tcPr>
            <w:tcW w:w="4877" w:type="dxa"/>
          </w:tcPr>
          <w:p w14:paraId="6291D1CB"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t>Art. 420. As EFPC devem dedicar especial atenção às operações envolvendo pessoa exposta politicamente, bem como com seus representantes, familiares e outras pessoas de seu relacionamento próximo.</w:t>
            </w:r>
          </w:p>
        </w:tc>
        <w:tc>
          <w:tcPr>
            <w:tcW w:w="4587" w:type="dxa"/>
          </w:tcPr>
          <w:p w14:paraId="0F2A3210" w14:textId="77777777" w:rsidR="005B40D1" w:rsidRPr="00CE23E7" w:rsidRDefault="005B40D1" w:rsidP="005B40D1">
            <w:pPr>
              <w:spacing w:before="120" w:after="120"/>
              <w:jc w:val="both"/>
              <w:rPr>
                <w:rFonts w:cstheme="minorHAnsi"/>
                <w:sz w:val="24"/>
                <w:szCs w:val="24"/>
              </w:rPr>
            </w:pPr>
          </w:p>
        </w:tc>
      </w:tr>
      <w:tr w:rsidR="005B40D1" w:rsidRPr="00CE23E7" w14:paraId="61BB1D86" w14:textId="77777777" w:rsidTr="00155D61">
        <w:tc>
          <w:tcPr>
            <w:tcW w:w="5052" w:type="dxa"/>
            <w:gridSpan w:val="2"/>
          </w:tcPr>
          <w:p w14:paraId="0D4C1D6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1º As EFPC devem conduzir monitoramento reforçado e contínuo às relações jurídicas mantidas com pessoa exposta politicamente.</w:t>
            </w:r>
          </w:p>
        </w:tc>
        <w:tc>
          <w:tcPr>
            <w:tcW w:w="4877" w:type="dxa"/>
          </w:tcPr>
          <w:p w14:paraId="3C11371C"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t>§ 1º As EFPC devem conduzir monitoramento reforçado e contínuo às relações jurídicas mantidas com pessoa exposta politicamente.</w:t>
            </w:r>
          </w:p>
        </w:tc>
        <w:tc>
          <w:tcPr>
            <w:tcW w:w="4587" w:type="dxa"/>
          </w:tcPr>
          <w:p w14:paraId="7B7C1193" w14:textId="77777777" w:rsidR="005B40D1" w:rsidRPr="00CE23E7" w:rsidRDefault="005B40D1" w:rsidP="005B40D1">
            <w:pPr>
              <w:spacing w:before="120" w:after="120"/>
              <w:jc w:val="both"/>
              <w:rPr>
                <w:rFonts w:cstheme="minorHAnsi"/>
                <w:sz w:val="24"/>
                <w:szCs w:val="24"/>
              </w:rPr>
            </w:pPr>
          </w:p>
        </w:tc>
      </w:tr>
      <w:tr w:rsidR="005B40D1" w:rsidRPr="00CE23E7" w14:paraId="2EFDD0CB" w14:textId="77777777" w:rsidTr="00155D61">
        <w:tc>
          <w:tcPr>
            <w:tcW w:w="5052" w:type="dxa"/>
            <w:gridSpan w:val="2"/>
          </w:tcPr>
          <w:p w14:paraId="626897E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Para </w:t>
            </w:r>
            <w:proofErr w:type="spellStart"/>
            <w:r w:rsidRPr="00CE23E7">
              <w:rPr>
                <w:rFonts w:cstheme="minorHAnsi"/>
                <w:sz w:val="24"/>
                <w:szCs w:val="24"/>
              </w:rPr>
              <w:t>ﬁns</w:t>
            </w:r>
            <w:proofErr w:type="spellEnd"/>
            <w:r w:rsidRPr="00CE23E7">
              <w:rPr>
                <w:rFonts w:cstheme="minorHAnsi"/>
                <w:sz w:val="24"/>
                <w:szCs w:val="24"/>
              </w:rPr>
              <w:t xml:space="preserve"> do disposto no caput são considerados familiares os parentes, na linha reta, até o segundo grau, o cônjuge, o companheiro, a companheira, o enteado e a enteada.</w:t>
            </w:r>
          </w:p>
        </w:tc>
        <w:tc>
          <w:tcPr>
            <w:tcW w:w="4877" w:type="dxa"/>
          </w:tcPr>
          <w:p w14:paraId="6197C31E" w14:textId="77777777" w:rsidR="005B40D1" w:rsidRPr="003656C6" w:rsidRDefault="005B40D1" w:rsidP="005B40D1">
            <w:pPr>
              <w:spacing w:before="120" w:after="120"/>
              <w:jc w:val="both"/>
              <w:rPr>
                <w:rFonts w:cstheme="minorHAnsi"/>
                <w:sz w:val="24"/>
                <w:szCs w:val="24"/>
              </w:rPr>
            </w:pPr>
            <w:r w:rsidRPr="003656C6">
              <w:rPr>
                <w:rFonts w:cstheme="minorHAnsi"/>
                <w:sz w:val="24"/>
                <w:szCs w:val="24"/>
              </w:rPr>
              <w:t xml:space="preserve">§ 2º Para </w:t>
            </w:r>
            <w:proofErr w:type="spellStart"/>
            <w:r w:rsidRPr="003656C6">
              <w:rPr>
                <w:rFonts w:cstheme="minorHAnsi"/>
                <w:sz w:val="24"/>
                <w:szCs w:val="24"/>
              </w:rPr>
              <w:t>ﬁns</w:t>
            </w:r>
            <w:proofErr w:type="spellEnd"/>
            <w:r w:rsidRPr="003656C6">
              <w:rPr>
                <w:rFonts w:cstheme="minorHAnsi"/>
                <w:sz w:val="24"/>
                <w:szCs w:val="24"/>
              </w:rPr>
              <w:t xml:space="preserve"> do disposto no </w:t>
            </w:r>
            <w:r w:rsidRPr="003656C6">
              <w:rPr>
                <w:rFonts w:cstheme="minorHAnsi"/>
                <w:b/>
                <w:bCs/>
                <w:sz w:val="24"/>
                <w:szCs w:val="24"/>
              </w:rPr>
              <w:t>caput</w:t>
            </w:r>
            <w:r w:rsidRPr="003656C6">
              <w:rPr>
                <w:rFonts w:cstheme="minorHAnsi"/>
                <w:sz w:val="24"/>
                <w:szCs w:val="24"/>
              </w:rPr>
              <w:t xml:space="preserve"> são considerados familiares os parentes, na linha reta, até o segundo grau, o cônjuge, o companheiro, a companheira, o enteado e a enteada.</w:t>
            </w:r>
          </w:p>
        </w:tc>
        <w:tc>
          <w:tcPr>
            <w:tcW w:w="4587" w:type="dxa"/>
          </w:tcPr>
          <w:p w14:paraId="16254612" w14:textId="77777777" w:rsidR="005B40D1" w:rsidRPr="00CE23E7" w:rsidRDefault="005B40D1" w:rsidP="005B40D1">
            <w:pPr>
              <w:spacing w:before="120" w:after="120"/>
              <w:jc w:val="both"/>
              <w:rPr>
                <w:rFonts w:cstheme="minorHAnsi"/>
                <w:sz w:val="24"/>
                <w:szCs w:val="24"/>
              </w:rPr>
            </w:pPr>
          </w:p>
        </w:tc>
      </w:tr>
      <w:tr w:rsidR="005B40D1" w:rsidRPr="00CE23E7" w14:paraId="2877B5FF" w14:textId="77777777" w:rsidTr="00155D61">
        <w:tc>
          <w:tcPr>
            <w:tcW w:w="5052" w:type="dxa"/>
            <w:gridSpan w:val="2"/>
          </w:tcPr>
          <w:p w14:paraId="5A3FD4A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w:t>
            </w:r>
          </w:p>
          <w:p w14:paraId="5DCF2EB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REGISTRO DE OPERAÇÕES</w:t>
            </w:r>
          </w:p>
        </w:tc>
        <w:tc>
          <w:tcPr>
            <w:tcW w:w="4877" w:type="dxa"/>
          </w:tcPr>
          <w:p w14:paraId="704006F5" w14:textId="3C0CC2CA" w:rsidR="005B40D1" w:rsidRPr="003656C6" w:rsidRDefault="005B40D1" w:rsidP="005B40D1">
            <w:pPr>
              <w:spacing w:before="120" w:after="120"/>
              <w:jc w:val="center"/>
              <w:rPr>
                <w:rFonts w:cstheme="minorHAnsi"/>
                <w:b/>
                <w:bCs/>
                <w:color w:val="0070C0"/>
                <w:sz w:val="24"/>
                <w:szCs w:val="24"/>
              </w:rPr>
            </w:pPr>
            <w:r w:rsidRPr="003656C6">
              <w:rPr>
                <w:rFonts w:cstheme="minorHAnsi"/>
                <w:b/>
                <w:bCs/>
                <w:color w:val="0070C0"/>
                <w:sz w:val="24"/>
                <w:szCs w:val="24"/>
              </w:rPr>
              <w:t>S</w:t>
            </w:r>
            <w:r w:rsidR="003656C6">
              <w:rPr>
                <w:rFonts w:cstheme="minorHAnsi"/>
                <w:b/>
                <w:bCs/>
                <w:color w:val="0070C0"/>
                <w:sz w:val="24"/>
                <w:szCs w:val="24"/>
              </w:rPr>
              <w:t>ubs</w:t>
            </w:r>
            <w:r w:rsidRPr="003656C6">
              <w:rPr>
                <w:rFonts w:cstheme="minorHAnsi"/>
                <w:b/>
                <w:bCs/>
                <w:color w:val="0070C0"/>
                <w:sz w:val="24"/>
                <w:szCs w:val="24"/>
              </w:rPr>
              <w:t>eção V</w:t>
            </w:r>
            <w:r w:rsidR="003656C6">
              <w:rPr>
                <w:rFonts w:cstheme="minorHAnsi"/>
                <w:b/>
                <w:bCs/>
                <w:color w:val="0070C0"/>
                <w:sz w:val="24"/>
                <w:szCs w:val="24"/>
              </w:rPr>
              <w:t>I</w:t>
            </w:r>
          </w:p>
          <w:p w14:paraId="6357D518" w14:textId="400DCB23" w:rsidR="005B40D1" w:rsidRPr="00CE23E7" w:rsidRDefault="003656C6" w:rsidP="005B40D1">
            <w:pPr>
              <w:spacing w:before="120" w:after="120"/>
              <w:jc w:val="center"/>
              <w:rPr>
                <w:rFonts w:cstheme="minorHAnsi"/>
                <w:sz w:val="24"/>
                <w:szCs w:val="24"/>
              </w:rPr>
            </w:pPr>
            <w:r>
              <w:rPr>
                <w:rFonts w:cstheme="minorHAnsi"/>
                <w:b/>
                <w:bCs/>
                <w:color w:val="0070C0"/>
                <w:sz w:val="24"/>
                <w:szCs w:val="24"/>
              </w:rPr>
              <w:t>R</w:t>
            </w:r>
            <w:r w:rsidR="005B40D1" w:rsidRPr="003656C6">
              <w:rPr>
                <w:rFonts w:cstheme="minorHAnsi"/>
                <w:b/>
                <w:bCs/>
                <w:color w:val="0070C0"/>
                <w:sz w:val="24"/>
                <w:szCs w:val="24"/>
              </w:rPr>
              <w:t>egistro de operações</w:t>
            </w:r>
          </w:p>
        </w:tc>
        <w:tc>
          <w:tcPr>
            <w:tcW w:w="4587" w:type="dxa"/>
          </w:tcPr>
          <w:p w14:paraId="3B96EFBB" w14:textId="77777777" w:rsidR="005B40D1" w:rsidRPr="00CE23E7" w:rsidRDefault="005B40D1" w:rsidP="005B40D1">
            <w:pPr>
              <w:spacing w:before="120" w:after="120"/>
              <w:jc w:val="both"/>
              <w:rPr>
                <w:rFonts w:cstheme="minorHAnsi"/>
                <w:sz w:val="24"/>
                <w:szCs w:val="24"/>
              </w:rPr>
            </w:pPr>
          </w:p>
        </w:tc>
      </w:tr>
      <w:tr w:rsidR="005B40D1" w:rsidRPr="00CE23E7" w14:paraId="3BBF1937" w14:textId="77777777" w:rsidTr="00155D61">
        <w:tc>
          <w:tcPr>
            <w:tcW w:w="5052" w:type="dxa"/>
            <w:gridSpan w:val="2"/>
          </w:tcPr>
          <w:p w14:paraId="138DC20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17. Para os </w:t>
            </w:r>
            <w:proofErr w:type="spellStart"/>
            <w:r w:rsidRPr="00CE23E7">
              <w:rPr>
                <w:rFonts w:cstheme="minorHAnsi"/>
                <w:sz w:val="24"/>
                <w:szCs w:val="24"/>
              </w:rPr>
              <w:t>ﬁns</w:t>
            </w:r>
            <w:proofErr w:type="spellEnd"/>
            <w:r w:rsidRPr="00CE23E7">
              <w:rPr>
                <w:rFonts w:cstheme="minorHAnsi"/>
                <w:sz w:val="24"/>
                <w:szCs w:val="24"/>
              </w:rPr>
              <w:t xml:space="preserve"> do disposto no inciso II do art. 10 da Lei nº 9.613, de 1998, as EFPC devem manter registro que </w:t>
            </w:r>
            <w:proofErr w:type="spellStart"/>
            <w:r w:rsidRPr="00CE23E7">
              <w:rPr>
                <w:rFonts w:cstheme="minorHAnsi"/>
                <w:sz w:val="24"/>
                <w:szCs w:val="24"/>
              </w:rPr>
              <w:t>reﬂita</w:t>
            </w:r>
            <w:proofErr w:type="spellEnd"/>
            <w:r w:rsidRPr="00CE23E7">
              <w:rPr>
                <w:rFonts w:cstheme="minorHAnsi"/>
                <w:sz w:val="24"/>
                <w:szCs w:val="24"/>
              </w:rPr>
              <w:t xml:space="preserve"> suas operações ativas e passivas e a </w:t>
            </w:r>
            <w:proofErr w:type="spellStart"/>
            <w:r w:rsidRPr="00CE23E7">
              <w:rPr>
                <w:rFonts w:cstheme="minorHAnsi"/>
                <w:sz w:val="24"/>
                <w:szCs w:val="24"/>
              </w:rPr>
              <w:t>identiﬁcação</w:t>
            </w:r>
            <w:proofErr w:type="spellEnd"/>
            <w:r w:rsidRPr="00CE23E7">
              <w:rPr>
                <w:rFonts w:cstheme="minorHAnsi"/>
                <w:sz w:val="24"/>
                <w:szCs w:val="24"/>
              </w:rPr>
              <w:t xml:space="preserve"> das pessoas físicas ou jurídicas com as quais estabeleça qualquer tipo de relação jurídica cujo valor seja igual ou superior a R$ 10.000,00 (dez mil reais).</w:t>
            </w:r>
          </w:p>
        </w:tc>
        <w:tc>
          <w:tcPr>
            <w:tcW w:w="4877" w:type="dxa"/>
          </w:tcPr>
          <w:p w14:paraId="4059E1A2" w14:textId="39BEEE98" w:rsidR="005B40D1" w:rsidRPr="00CE23E7" w:rsidRDefault="005B40D1" w:rsidP="005B40D1">
            <w:pPr>
              <w:spacing w:before="120" w:after="120"/>
              <w:jc w:val="both"/>
              <w:rPr>
                <w:rFonts w:cstheme="minorHAnsi"/>
                <w:sz w:val="24"/>
                <w:szCs w:val="24"/>
              </w:rPr>
            </w:pPr>
            <w:r w:rsidRPr="003656C6">
              <w:rPr>
                <w:rFonts w:cstheme="minorHAnsi"/>
                <w:sz w:val="24"/>
                <w:szCs w:val="24"/>
              </w:rPr>
              <w:t xml:space="preserve">Art. 421. </w:t>
            </w:r>
            <w:r w:rsidR="003656C6">
              <w:rPr>
                <w:rFonts w:cstheme="minorHAnsi"/>
                <w:sz w:val="24"/>
                <w:szCs w:val="24"/>
              </w:rPr>
              <w:t>A</w:t>
            </w:r>
            <w:r w:rsidRPr="003656C6">
              <w:rPr>
                <w:rFonts w:cstheme="minorHAnsi"/>
                <w:sz w:val="24"/>
                <w:szCs w:val="24"/>
              </w:rPr>
              <w:t xml:space="preserve">s EFPC devem manter registro que </w:t>
            </w:r>
            <w:proofErr w:type="spellStart"/>
            <w:r w:rsidRPr="003656C6">
              <w:rPr>
                <w:rFonts w:cstheme="minorHAnsi"/>
                <w:sz w:val="24"/>
                <w:szCs w:val="24"/>
              </w:rPr>
              <w:t>reﬂita</w:t>
            </w:r>
            <w:proofErr w:type="spellEnd"/>
            <w:r w:rsidRPr="003656C6">
              <w:rPr>
                <w:rFonts w:cstheme="minorHAnsi"/>
                <w:sz w:val="24"/>
                <w:szCs w:val="24"/>
              </w:rPr>
              <w:t xml:space="preserve"> suas </w:t>
            </w:r>
            <w:r w:rsidRPr="00CE23E7">
              <w:rPr>
                <w:rFonts w:cstheme="minorHAnsi"/>
                <w:sz w:val="24"/>
                <w:szCs w:val="24"/>
              </w:rPr>
              <w:t xml:space="preserve">operações ativas e passivas e a </w:t>
            </w:r>
            <w:proofErr w:type="spellStart"/>
            <w:r w:rsidRPr="00CE23E7">
              <w:rPr>
                <w:rFonts w:cstheme="minorHAnsi"/>
                <w:sz w:val="24"/>
                <w:szCs w:val="24"/>
              </w:rPr>
              <w:t>identiﬁcação</w:t>
            </w:r>
            <w:proofErr w:type="spellEnd"/>
            <w:r w:rsidRPr="00CE23E7">
              <w:rPr>
                <w:rFonts w:cstheme="minorHAnsi"/>
                <w:sz w:val="24"/>
                <w:szCs w:val="24"/>
              </w:rPr>
              <w:t xml:space="preserve"> das pessoas físicas ou jurídicas com as quais estabeleça qualquer tipo de relação jurídica cujo valor seja igual ou superior a R$ 10.000,00 (dez mil reais), </w:t>
            </w:r>
            <w:r w:rsidRPr="003656C6">
              <w:rPr>
                <w:rFonts w:cstheme="minorHAnsi"/>
                <w:sz w:val="24"/>
                <w:szCs w:val="24"/>
              </w:rPr>
              <w:t>conforme inciso II do art. 10 da Lei nº 9.613, de 1998.</w:t>
            </w:r>
          </w:p>
        </w:tc>
        <w:tc>
          <w:tcPr>
            <w:tcW w:w="4587" w:type="dxa"/>
          </w:tcPr>
          <w:p w14:paraId="5331E22F" w14:textId="1654C1D6" w:rsidR="005B40D1" w:rsidRPr="00CE23E7" w:rsidRDefault="003656C6"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juste redacional</w:t>
            </w:r>
            <w:r>
              <w:rPr>
                <w:rFonts w:cstheme="minorHAnsi"/>
                <w:sz w:val="24"/>
                <w:szCs w:val="24"/>
              </w:rPr>
              <w:t xml:space="preserve"> para ordem direta</w:t>
            </w:r>
            <w:r w:rsidR="005B40D1" w:rsidRPr="00CE23E7">
              <w:rPr>
                <w:rFonts w:cstheme="minorHAnsi"/>
                <w:sz w:val="24"/>
                <w:szCs w:val="24"/>
              </w:rPr>
              <w:t>.</w:t>
            </w:r>
          </w:p>
        </w:tc>
      </w:tr>
      <w:tr w:rsidR="005B40D1" w:rsidRPr="00CE23E7" w14:paraId="599D834F" w14:textId="77777777" w:rsidTr="00155D61">
        <w:tc>
          <w:tcPr>
            <w:tcW w:w="5052" w:type="dxa"/>
            <w:gridSpan w:val="2"/>
          </w:tcPr>
          <w:p w14:paraId="2D371B4A"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VII</w:t>
            </w:r>
          </w:p>
          <w:p w14:paraId="361EA439"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 MONITORAMENTO E DA ANÁLISE DE OPERAÇÕES</w:t>
            </w:r>
          </w:p>
        </w:tc>
        <w:tc>
          <w:tcPr>
            <w:tcW w:w="4877" w:type="dxa"/>
          </w:tcPr>
          <w:p w14:paraId="508EFD57" w14:textId="792F8AFF" w:rsidR="005B40D1" w:rsidRPr="00AA6A49" w:rsidRDefault="005B40D1" w:rsidP="005B40D1">
            <w:pPr>
              <w:spacing w:before="120" w:after="120"/>
              <w:jc w:val="center"/>
              <w:rPr>
                <w:rFonts w:cstheme="minorHAnsi"/>
                <w:b/>
                <w:bCs/>
                <w:color w:val="0070C0"/>
                <w:sz w:val="24"/>
                <w:szCs w:val="24"/>
              </w:rPr>
            </w:pPr>
            <w:r w:rsidRPr="00AA6A49">
              <w:rPr>
                <w:rFonts w:cstheme="minorHAnsi"/>
                <w:b/>
                <w:bCs/>
                <w:color w:val="0070C0"/>
                <w:sz w:val="24"/>
                <w:szCs w:val="24"/>
              </w:rPr>
              <w:t>S</w:t>
            </w:r>
            <w:r w:rsidR="00AA6A49" w:rsidRPr="00AA6A49">
              <w:rPr>
                <w:rFonts w:cstheme="minorHAnsi"/>
                <w:b/>
                <w:bCs/>
                <w:color w:val="0070C0"/>
                <w:sz w:val="24"/>
                <w:szCs w:val="24"/>
              </w:rPr>
              <w:t>ubs</w:t>
            </w:r>
            <w:r w:rsidRPr="00AA6A49">
              <w:rPr>
                <w:rFonts w:cstheme="minorHAnsi"/>
                <w:b/>
                <w:bCs/>
                <w:color w:val="0070C0"/>
                <w:sz w:val="24"/>
                <w:szCs w:val="24"/>
              </w:rPr>
              <w:t>eção V</w:t>
            </w:r>
            <w:r w:rsidR="00AA6A49">
              <w:rPr>
                <w:rFonts w:cstheme="minorHAnsi"/>
                <w:b/>
                <w:bCs/>
                <w:color w:val="0070C0"/>
                <w:sz w:val="24"/>
                <w:szCs w:val="24"/>
              </w:rPr>
              <w:t>II</w:t>
            </w:r>
          </w:p>
          <w:p w14:paraId="1899DC42" w14:textId="76668772" w:rsidR="005B40D1" w:rsidRPr="00CE23E7" w:rsidRDefault="00AA6A49" w:rsidP="005B40D1">
            <w:pPr>
              <w:spacing w:before="120" w:after="120"/>
              <w:jc w:val="center"/>
              <w:rPr>
                <w:rFonts w:cstheme="minorHAnsi"/>
                <w:sz w:val="24"/>
                <w:szCs w:val="24"/>
              </w:rPr>
            </w:pPr>
            <w:r>
              <w:rPr>
                <w:rFonts w:cstheme="minorHAnsi"/>
                <w:b/>
                <w:bCs/>
                <w:color w:val="0070C0"/>
                <w:sz w:val="24"/>
                <w:szCs w:val="24"/>
              </w:rPr>
              <w:t>M</w:t>
            </w:r>
            <w:r w:rsidR="005B40D1" w:rsidRPr="00AA6A49">
              <w:rPr>
                <w:rFonts w:cstheme="minorHAnsi"/>
                <w:b/>
                <w:bCs/>
                <w:color w:val="0070C0"/>
                <w:sz w:val="24"/>
                <w:szCs w:val="24"/>
              </w:rPr>
              <w:t>onitoramento e análise de operações</w:t>
            </w:r>
          </w:p>
        </w:tc>
        <w:tc>
          <w:tcPr>
            <w:tcW w:w="4587" w:type="dxa"/>
          </w:tcPr>
          <w:p w14:paraId="61A387CC" w14:textId="77777777" w:rsidR="005B40D1" w:rsidRPr="00CE23E7" w:rsidRDefault="005B40D1" w:rsidP="005B40D1">
            <w:pPr>
              <w:spacing w:before="120" w:after="120"/>
              <w:jc w:val="both"/>
              <w:rPr>
                <w:rFonts w:cstheme="minorHAnsi"/>
                <w:sz w:val="24"/>
                <w:szCs w:val="24"/>
              </w:rPr>
            </w:pPr>
          </w:p>
        </w:tc>
      </w:tr>
      <w:tr w:rsidR="005B40D1" w:rsidRPr="00CE23E7" w14:paraId="0A48FFF9" w14:textId="77777777" w:rsidTr="00155D61">
        <w:tc>
          <w:tcPr>
            <w:tcW w:w="5052" w:type="dxa"/>
            <w:gridSpan w:val="2"/>
          </w:tcPr>
          <w:p w14:paraId="0AC3649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18. As EFPC devem implementar procedimentos de monitoramento, seleção e análise com o objetivo de </w:t>
            </w:r>
            <w:proofErr w:type="spellStart"/>
            <w:r w:rsidRPr="00CE23E7">
              <w:rPr>
                <w:rFonts w:cstheme="minorHAnsi"/>
                <w:sz w:val="24"/>
                <w:szCs w:val="24"/>
              </w:rPr>
              <w:t>identiﬁcar</w:t>
            </w:r>
            <w:proofErr w:type="spellEnd"/>
            <w:r w:rsidRPr="00CE23E7">
              <w:rPr>
                <w:rFonts w:cstheme="minorHAnsi"/>
                <w:sz w:val="24"/>
                <w:szCs w:val="24"/>
              </w:rPr>
              <w:t xml:space="preserve"> operações e situações que possam indicar suspeitas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04F798A1" w14:textId="77777777" w:rsidR="005B40D1" w:rsidRPr="00CE23E7" w:rsidRDefault="005B40D1" w:rsidP="005B40D1">
            <w:pPr>
              <w:spacing w:before="120" w:after="120"/>
              <w:jc w:val="both"/>
              <w:rPr>
                <w:rFonts w:cstheme="minorHAnsi"/>
                <w:sz w:val="24"/>
                <w:szCs w:val="24"/>
              </w:rPr>
            </w:pPr>
            <w:r w:rsidRPr="00AA6A49">
              <w:rPr>
                <w:rFonts w:cstheme="minorHAnsi"/>
                <w:sz w:val="24"/>
                <w:szCs w:val="24"/>
              </w:rPr>
              <w:t xml:space="preserve">Art. 422. As EFPC devem implementar procedimentos de </w:t>
            </w:r>
            <w:r w:rsidRPr="00CE23E7">
              <w:rPr>
                <w:rFonts w:cstheme="minorHAnsi"/>
                <w:sz w:val="24"/>
                <w:szCs w:val="24"/>
              </w:rPr>
              <w:t xml:space="preserve">monitoramento, seleção e análise com o objetivo de </w:t>
            </w:r>
            <w:proofErr w:type="spellStart"/>
            <w:r w:rsidRPr="00CE23E7">
              <w:rPr>
                <w:rFonts w:cstheme="minorHAnsi"/>
                <w:sz w:val="24"/>
                <w:szCs w:val="24"/>
              </w:rPr>
              <w:t>identiﬁcar</w:t>
            </w:r>
            <w:proofErr w:type="spellEnd"/>
            <w:r w:rsidRPr="00CE23E7">
              <w:rPr>
                <w:rFonts w:cstheme="minorHAnsi"/>
                <w:sz w:val="24"/>
                <w:szCs w:val="24"/>
              </w:rPr>
              <w:t xml:space="preserve"> operações e situações que possam indicar suspeitas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29A717CE" w14:textId="77777777" w:rsidR="005B40D1" w:rsidRPr="00CE23E7" w:rsidRDefault="005B40D1" w:rsidP="005B40D1">
            <w:pPr>
              <w:spacing w:before="120" w:after="120"/>
              <w:jc w:val="both"/>
              <w:rPr>
                <w:rFonts w:cstheme="minorHAnsi"/>
                <w:sz w:val="24"/>
                <w:szCs w:val="24"/>
              </w:rPr>
            </w:pPr>
          </w:p>
        </w:tc>
      </w:tr>
      <w:tr w:rsidR="005B40D1" w:rsidRPr="00CE23E7" w14:paraId="21CAB7E4" w14:textId="77777777" w:rsidTr="00155D61">
        <w:tc>
          <w:tcPr>
            <w:tcW w:w="5052" w:type="dxa"/>
            <w:gridSpan w:val="2"/>
          </w:tcPr>
          <w:p w14:paraId="2D90A78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1º Para os </w:t>
            </w:r>
            <w:proofErr w:type="spellStart"/>
            <w:r w:rsidRPr="00CE23E7">
              <w:rPr>
                <w:rFonts w:cstheme="minorHAnsi"/>
                <w:sz w:val="24"/>
                <w:szCs w:val="24"/>
              </w:rPr>
              <w:t>ﬁns</w:t>
            </w:r>
            <w:proofErr w:type="spellEnd"/>
            <w:r w:rsidRPr="00CE23E7">
              <w:rPr>
                <w:rFonts w:cstheme="minorHAnsi"/>
                <w:sz w:val="24"/>
                <w:szCs w:val="24"/>
              </w:rPr>
              <w:t xml:space="preserve"> desta Instrução, operações e situações suspeitas são aquelas que apresentem indícios de utilização da instituição para a prática dos crimes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2177EF77" w14:textId="7ABE9994"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Para </w:t>
            </w:r>
            <w:proofErr w:type="spellStart"/>
            <w:r w:rsidRPr="00CE23E7">
              <w:rPr>
                <w:rFonts w:cstheme="minorHAnsi"/>
                <w:sz w:val="24"/>
                <w:szCs w:val="24"/>
              </w:rPr>
              <w:t>ﬁns</w:t>
            </w:r>
            <w:proofErr w:type="spellEnd"/>
            <w:r w:rsidRPr="00CE23E7">
              <w:rPr>
                <w:rFonts w:cstheme="minorHAnsi"/>
                <w:sz w:val="24"/>
                <w:szCs w:val="24"/>
              </w:rPr>
              <w:t xml:space="preserve"> </w:t>
            </w:r>
            <w:r w:rsidRPr="00AA6A49">
              <w:rPr>
                <w:rFonts w:cstheme="minorHAnsi"/>
                <w:color w:val="0070C0"/>
                <w:sz w:val="24"/>
                <w:szCs w:val="24"/>
              </w:rPr>
              <w:t>dest</w:t>
            </w:r>
            <w:r w:rsidR="00AA6A49" w:rsidRPr="00AA6A49">
              <w:rPr>
                <w:rFonts w:cstheme="minorHAnsi"/>
                <w:color w:val="0070C0"/>
                <w:sz w:val="24"/>
                <w:szCs w:val="24"/>
              </w:rPr>
              <w:t>a Seção</w:t>
            </w:r>
            <w:r w:rsidRPr="00AA6A49">
              <w:rPr>
                <w:rFonts w:cstheme="minorHAnsi"/>
                <w:color w:val="0070C0"/>
                <w:sz w:val="24"/>
                <w:szCs w:val="24"/>
              </w:rPr>
              <w:t xml:space="preserve">, </w:t>
            </w:r>
            <w:r w:rsidRPr="00CE23E7">
              <w:rPr>
                <w:rFonts w:cstheme="minorHAnsi"/>
                <w:sz w:val="24"/>
                <w:szCs w:val="24"/>
              </w:rPr>
              <w:t xml:space="preserve">operações e situações suspeitas são aquelas que apresentem indícios de utilização da instituição para a prática dos crimes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112A60A8" w14:textId="6F991457" w:rsidR="005B40D1" w:rsidRPr="00CE23E7" w:rsidRDefault="005B40D1" w:rsidP="005B40D1">
            <w:pPr>
              <w:spacing w:before="120" w:after="120"/>
              <w:jc w:val="both"/>
              <w:rPr>
                <w:rFonts w:cstheme="minorHAnsi"/>
                <w:sz w:val="24"/>
                <w:szCs w:val="24"/>
              </w:rPr>
            </w:pPr>
            <w:r>
              <w:rPr>
                <w:rFonts w:cstheme="minorHAnsi"/>
                <w:sz w:val="24"/>
                <w:szCs w:val="24"/>
              </w:rPr>
              <w:t>Ajuste redacional</w:t>
            </w:r>
          </w:p>
        </w:tc>
      </w:tr>
      <w:tr w:rsidR="005B40D1" w:rsidRPr="00CE23E7" w14:paraId="5154C723" w14:textId="77777777" w:rsidTr="00155D61">
        <w:tc>
          <w:tcPr>
            <w:tcW w:w="5052" w:type="dxa"/>
            <w:gridSpan w:val="2"/>
          </w:tcPr>
          <w:p w14:paraId="78FD7BC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Os procedimentos mencionados no caput devem:</w:t>
            </w:r>
          </w:p>
        </w:tc>
        <w:tc>
          <w:tcPr>
            <w:tcW w:w="4877" w:type="dxa"/>
          </w:tcPr>
          <w:p w14:paraId="2F821B8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procedimentos mencionados no </w:t>
            </w:r>
            <w:r w:rsidRPr="00AA6A49">
              <w:rPr>
                <w:rFonts w:cstheme="minorHAnsi"/>
                <w:b/>
                <w:bCs/>
                <w:sz w:val="24"/>
                <w:szCs w:val="24"/>
              </w:rPr>
              <w:t>caput</w:t>
            </w:r>
            <w:r w:rsidRPr="00CE23E7">
              <w:rPr>
                <w:rFonts w:cstheme="minorHAnsi"/>
                <w:b/>
                <w:bCs/>
                <w:color w:val="00B0F0"/>
                <w:sz w:val="24"/>
                <w:szCs w:val="24"/>
              </w:rPr>
              <w:t xml:space="preserve"> </w:t>
            </w:r>
            <w:r w:rsidRPr="00CE23E7">
              <w:rPr>
                <w:rFonts w:cstheme="minorHAnsi"/>
                <w:sz w:val="24"/>
                <w:szCs w:val="24"/>
              </w:rPr>
              <w:t>devem:</w:t>
            </w:r>
          </w:p>
        </w:tc>
        <w:tc>
          <w:tcPr>
            <w:tcW w:w="4587" w:type="dxa"/>
          </w:tcPr>
          <w:p w14:paraId="2D6686F9" w14:textId="77777777" w:rsidR="005B40D1" w:rsidRPr="00CE23E7" w:rsidRDefault="005B40D1" w:rsidP="005B40D1">
            <w:pPr>
              <w:spacing w:before="120" w:after="120"/>
              <w:jc w:val="both"/>
              <w:rPr>
                <w:rFonts w:cstheme="minorHAnsi"/>
                <w:sz w:val="24"/>
                <w:szCs w:val="24"/>
              </w:rPr>
            </w:pPr>
          </w:p>
        </w:tc>
      </w:tr>
      <w:tr w:rsidR="005B40D1" w:rsidRPr="00CE23E7" w14:paraId="0B3ED140" w14:textId="77777777" w:rsidTr="00155D61">
        <w:tc>
          <w:tcPr>
            <w:tcW w:w="5052" w:type="dxa"/>
            <w:gridSpan w:val="2"/>
          </w:tcPr>
          <w:p w14:paraId="3C686AE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ser</w:t>
            </w:r>
            <w:proofErr w:type="gramEnd"/>
            <w:r w:rsidRPr="00CE23E7">
              <w:rPr>
                <w:rFonts w:cstheme="minorHAnsi"/>
                <w:sz w:val="24"/>
                <w:szCs w:val="24"/>
              </w:rPr>
              <w:t xml:space="preserve">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da entidade;</w:t>
            </w:r>
          </w:p>
        </w:tc>
        <w:tc>
          <w:tcPr>
            <w:tcW w:w="4877" w:type="dxa"/>
          </w:tcPr>
          <w:p w14:paraId="0CD9C3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ser</w:t>
            </w:r>
            <w:proofErr w:type="gramEnd"/>
            <w:r w:rsidRPr="00CE23E7">
              <w:rPr>
                <w:rFonts w:cstheme="minorHAnsi"/>
                <w:sz w:val="24"/>
                <w:szCs w:val="24"/>
              </w:rPr>
              <w:t xml:space="preserve">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da entidade;</w:t>
            </w:r>
          </w:p>
        </w:tc>
        <w:tc>
          <w:tcPr>
            <w:tcW w:w="4587" w:type="dxa"/>
          </w:tcPr>
          <w:p w14:paraId="193116A7" w14:textId="77777777" w:rsidR="005B40D1" w:rsidRPr="00CE23E7" w:rsidRDefault="005B40D1" w:rsidP="005B40D1">
            <w:pPr>
              <w:spacing w:before="120" w:after="120"/>
              <w:jc w:val="both"/>
              <w:rPr>
                <w:rFonts w:cstheme="minorHAnsi"/>
                <w:sz w:val="24"/>
                <w:szCs w:val="24"/>
              </w:rPr>
            </w:pPr>
          </w:p>
        </w:tc>
      </w:tr>
      <w:tr w:rsidR="005B40D1" w:rsidRPr="00CE23E7" w14:paraId="46395C85" w14:textId="77777777" w:rsidTr="00155D61">
        <w:tc>
          <w:tcPr>
            <w:tcW w:w="5052" w:type="dxa"/>
            <w:gridSpan w:val="2"/>
          </w:tcPr>
          <w:p w14:paraId="03EE29C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w:t>
            </w:r>
            <w:proofErr w:type="spellStart"/>
            <w:r w:rsidRPr="00CE23E7">
              <w:rPr>
                <w:rFonts w:cstheme="minorHAnsi"/>
                <w:sz w:val="24"/>
                <w:szCs w:val="24"/>
              </w:rPr>
              <w:t>deﬁnidos</w:t>
            </w:r>
            <w:proofErr w:type="spellEnd"/>
            <w:r w:rsidRPr="00CE23E7">
              <w:rPr>
                <w:rFonts w:cstheme="minorHAnsi"/>
                <w:sz w:val="24"/>
                <w:szCs w:val="24"/>
              </w:rPr>
              <w:t xml:space="preserve"> com base na avaliação interna de risco; e</w:t>
            </w:r>
          </w:p>
        </w:tc>
        <w:tc>
          <w:tcPr>
            <w:tcW w:w="4877" w:type="dxa"/>
          </w:tcPr>
          <w:p w14:paraId="62C604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ser</w:t>
            </w:r>
            <w:proofErr w:type="gramEnd"/>
            <w:r w:rsidRPr="00CE23E7">
              <w:rPr>
                <w:rFonts w:cstheme="minorHAnsi"/>
                <w:sz w:val="24"/>
                <w:szCs w:val="24"/>
              </w:rPr>
              <w:t xml:space="preserve"> </w:t>
            </w:r>
            <w:proofErr w:type="spellStart"/>
            <w:r w:rsidRPr="00CE23E7">
              <w:rPr>
                <w:rFonts w:cstheme="minorHAnsi"/>
                <w:sz w:val="24"/>
                <w:szCs w:val="24"/>
              </w:rPr>
              <w:t>deﬁnidos</w:t>
            </w:r>
            <w:proofErr w:type="spellEnd"/>
            <w:r w:rsidRPr="00CE23E7">
              <w:rPr>
                <w:rFonts w:cstheme="minorHAnsi"/>
                <w:sz w:val="24"/>
                <w:szCs w:val="24"/>
              </w:rPr>
              <w:t xml:space="preserve"> com base na avaliação interna de risco; e</w:t>
            </w:r>
          </w:p>
        </w:tc>
        <w:tc>
          <w:tcPr>
            <w:tcW w:w="4587" w:type="dxa"/>
          </w:tcPr>
          <w:p w14:paraId="619FB03F" w14:textId="77777777" w:rsidR="005B40D1" w:rsidRPr="00CE23E7" w:rsidRDefault="005B40D1" w:rsidP="005B40D1">
            <w:pPr>
              <w:spacing w:before="120" w:after="120"/>
              <w:jc w:val="both"/>
              <w:rPr>
                <w:rFonts w:cstheme="minorHAnsi"/>
                <w:sz w:val="24"/>
                <w:szCs w:val="24"/>
              </w:rPr>
            </w:pPr>
          </w:p>
        </w:tc>
      </w:tr>
      <w:tr w:rsidR="005B40D1" w:rsidRPr="00CE23E7" w14:paraId="4D49820A" w14:textId="77777777" w:rsidTr="00155D61">
        <w:tc>
          <w:tcPr>
            <w:tcW w:w="5052" w:type="dxa"/>
            <w:gridSpan w:val="2"/>
          </w:tcPr>
          <w:p w14:paraId="219F28E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considerar a condição de pessoa exposta politicamente, bem como a condição de representante, familiar ou outras pessoas de seu relacionamento próximo.</w:t>
            </w:r>
          </w:p>
        </w:tc>
        <w:tc>
          <w:tcPr>
            <w:tcW w:w="4877" w:type="dxa"/>
          </w:tcPr>
          <w:p w14:paraId="71F1879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considerar a condição de pessoa exposta politicamente, bem como a condição de representante, familiar ou outras pessoas de seu relacionamento próximo.</w:t>
            </w:r>
          </w:p>
        </w:tc>
        <w:tc>
          <w:tcPr>
            <w:tcW w:w="4587" w:type="dxa"/>
          </w:tcPr>
          <w:p w14:paraId="59EBFCAE" w14:textId="77777777" w:rsidR="005B40D1" w:rsidRPr="00CE23E7" w:rsidRDefault="005B40D1" w:rsidP="005B40D1">
            <w:pPr>
              <w:spacing w:before="120" w:after="120"/>
              <w:jc w:val="both"/>
              <w:rPr>
                <w:rFonts w:cstheme="minorHAnsi"/>
                <w:sz w:val="24"/>
                <w:szCs w:val="24"/>
              </w:rPr>
            </w:pPr>
          </w:p>
        </w:tc>
      </w:tr>
      <w:tr w:rsidR="005B40D1" w:rsidRPr="00CE23E7" w14:paraId="44895197" w14:textId="77777777" w:rsidTr="00155D61">
        <w:tc>
          <w:tcPr>
            <w:tcW w:w="5052" w:type="dxa"/>
            <w:gridSpan w:val="2"/>
          </w:tcPr>
          <w:p w14:paraId="180EA9E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19. As EFPC devem dispensar especial atenção às seguintes ocorrências, dentro de sua esfera de atuação:</w:t>
            </w:r>
          </w:p>
        </w:tc>
        <w:tc>
          <w:tcPr>
            <w:tcW w:w="4877" w:type="dxa"/>
          </w:tcPr>
          <w:p w14:paraId="0597D3F7" w14:textId="77777777" w:rsidR="005B40D1" w:rsidRPr="00CE23E7" w:rsidRDefault="005B40D1" w:rsidP="005B40D1">
            <w:pPr>
              <w:spacing w:before="120" w:after="120"/>
              <w:jc w:val="both"/>
              <w:rPr>
                <w:rFonts w:cstheme="minorHAnsi"/>
                <w:sz w:val="24"/>
                <w:szCs w:val="24"/>
              </w:rPr>
            </w:pPr>
            <w:r w:rsidRPr="00AA6A49">
              <w:rPr>
                <w:rFonts w:cstheme="minorHAnsi"/>
                <w:sz w:val="24"/>
                <w:szCs w:val="24"/>
              </w:rPr>
              <w:t xml:space="preserve">Art. 423. As EFPC </w:t>
            </w:r>
            <w:r w:rsidRPr="00CE23E7">
              <w:rPr>
                <w:rFonts w:cstheme="minorHAnsi"/>
                <w:sz w:val="24"/>
                <w:szCs w:val="24"/>
              </w:rPr>
              <w:t>devem dispensar especial atenção às seguintes ocorrências, dentro de sua esfera de atuação:</w:t>
            </w:r>
          </w:p>
        </w:tc>
        <w:tc>
          <w:tcPr>
            <w:tcW w:w="4587" w:type="dxa"/>
          </w:tcPr>
          <w:p w14:paraId="2CAB5930" w14:textId="77777777" w:rsidR="005B40D1" w:rsidRPr="00CE23E7" w:rsidRDefault="005B40D1" w:rsidP="005B40D1">
            <w:pPr>
              <w:spacing w:before="120" w:after="120"/>
              <w:jc w:val="both"/>
              <w:rPr>
                <w:rFonts w:cstheme="minorHAnsi"/>
                <w:sz w:val="24"/>
                <w:szCs w:val="24"/>
              </w:rPr>
            </w:pPr>
          </w:p>
        </w:tc>
      </w:tr>
      <w:tr w:rsidR="005B40D1" w:rsidRPr="00CE23E7" w14:paraId="1B739558" w14:textId="77777777" w:rsidTr="00155D61">
        <w:tc>
          <w:tcPr>
            <w:tcW w:w="5052" w:type="dxa"/>
            <w:gridSpan w:val="2"/>
          </w:tcPr>
          <w:p w14:paraId="630BEED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contribuição</w:t>
            </w:r>
            <w:proofErr w:type="gramEnd"/>
            <w:r w:rsidRPr="00CE23E7">
              <w:rPr>
                <w:rFonts w:cstheme="minorHAnsi"/>
                <w:sz w:val="24"/>
                <w:szCs w:val="24"/>
              </w:rPr>
              <w:t xml:space="preserve"> ao plano de benefícios, pelo participante ou assistido, cujo valor se </w:t>
            </w:r>
            <w:proofErr w:type="spellStart"/>
            <w:r w:rsidRPr="00CE23E7">
              <w:rPr>
                <w:rFonts w:cstheme="minorHAnsi"/>
                <w:sz w:val="24"/>
                <w:szCs w:val="24"/>
              </w:rPr>
              <w:t>aﬁgure</w:t>
            </w:r>
            <w:proofErr w:type="spellEnd"/>
            <w:r w:rsidRPr="00CE23E7">
              <w:rPr>
                <w:rFonts w:cstheme="minorHAnsi"/>
                <w:sz w:val="24"/>
                <w:szCs w:val="24"/>
              </w:rPr>
              <w:t xml:space="preserve"> objetivamente incompatível com a sua ocupação </w:t>
            </w:r>
            <w:proofErr w:type="spellStart"/>
            <w:r w:rsidRPr="00CE23E7">
              <w:rPr>
                <w:rFonts w:cstheme="minorHAnsi"/>
                <w:sz w:val="24"/>
                <w:szCs w:val="24"/>
              </w:rPr>
              <w:t>proﬁssional</w:t>
            </w:r>
            <w:proofErr w:type="spellEnd"/>
            <w:r w:rsidRPr="00CE23E7">
              <w:rPr>
                <w:rFonts w:cstheme="minorHAnsi"/>
                <w:sz w:val="24"/>
                <w:szCs w:val="24"/>
              </w:rPr>
              <w:t xml:space="preserve"> ou com seus rendimentos, considerado isoladamente ou em conjunto com outras contribuições do mesmo participante ou assistido;</w:t>
            </w:r>
          </w:p>
        </w:tc>
        <w:tc>
          <w:tcPr>
            <w:tcW w:w="4877" w:type="dxa"/>
          </w:tcPr>
          <w:p w14:paraId="5BD57D0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contribuição</w:t>
            </w:r>
            <w:proofErr w:type="gramEnd"/>
            <w:r w:rsidRPr="00CE23E7">
              <w:rPr>
                <w:rFonts w:cstheme="minorHAnsi"/>
                <w:sz w:val="24"/>
                <w:szCs w:val="24"/>
              </w:rPr>
              <w:t xml:space="preserve"> ao plano de benefícios, pelo participante ou assistido, cujo valor se </w:t>
            </w:r>
            <w:proofErr w:type="spellStart"/>
            <w:r w:rsidRPr="00CE23E7">
              <w:rPr>
                <w:rFonts w:cstheme="minorHAnsi"/>
                <w:sz w:val="24"/>
                <w:szCs w:val="24"/>
              </w:rPr>
              <w:t>aﬁgure</w:t>
            </w:r>
            <w:proofErr w:type="spellEnd"/>
            <w:r w:rsidRPr="00CE23E7">
              <w:rPr>
                <w:rFonts w:cstheme="minorHAnsi"/>
                <w:sz w:val="24"/>
                <w:szCs w:val="24"/>
              </w:rPr>
              <w:t xml:space="preserve"> objetivamente incompatível com a sua ocupação </w:t>
            </w:r>
            <w:proofErr w:type="spellStart"/>
            <w:r w:rsidRPr="00CE23E7">
              <w:rPr>
                <w:rFonts w:cstheme="minorHAnsi"/>
                <w:sz w:val="24"/>
                <w:szCs w:val="24"/>
              </w:rPr>
              <w:t>proﬁssional</w:t>
            </w:r>
            <w:proofErr w:type="spellEnd"/>
            <w:r w:rsidRPr="00CE23E7">
              <w:rPr>
                <w:rFonts w:cstheme="minorHAnsi"/>
                <w:sz w:val="24"/>
                <w:szCs w:val="24"/>
              </w:rPr>
              <w:t xml:space="preserve"> ou com seus rendimentos, considerado isoladamente ou em conjunto com outras contribuições do mesmo participante ou assistido;</w:t>
            </w:r>
          </w:p>
        </w:tc>
        <w:tc>
          <w:tcPr>
            <w:tcW w:w="4587" w:type="dxa"/>
          </w:tcPr>
          <w:p w14:paraId="282B2D3F" w14:textId="77777777" w:rsidR="005B40D1" w:rsidRPr="00CE23E7" w:rsidRDefault="005B40D1" w:rsidP="005B40D1">
            <w:pPr>
              <w:spacing w:before="120" w:after="120"/>
              <w:jc w:val="both"/>
              <w:rPr>
                <w:rFonts w:cstheme="minorHAnsi"/>
                <w:sz w:val="24"/>
                <w:szCs w:val="24"/>
              </w:rPr>
            </w:pPr>
          </w:p>
        </w:tc>
      </w:tr>
      <w:tr w:rsidR="005B40D1" w:rsidRPr="00CE23E7" w14:paraId="5C3B48B3" w14:textId="77777777" w:rsidTr="00155D61">
        <w:tc>
          <w:tcPr>
            <w:tcW w:w="5052" w:type="dxa"/>
            <w:gridSpan w:val="2"/>
          </w:tcPr>
          <w:p w14:paraId="3C35011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II - </w:t>
            </w:r>
            <w:proofErr w:type="gramStart"/>
            <w:r w:rsidRPr="00CE23E7">
              <w:rPr>
                <w:rFonts w:cstheme="minorHAnsi"/>
                <w:sz w:val="24"/>
                <w:szCs w:val="24"/>
              </w:rPr>
              <w:t>aporte</w:t>
            </w:r>
            <w:proofErr w:type="gramEnd"/>
            <w:r w:rsidRPr="00CE23E7">
              <w:rPr>
                <w:rFonts w:cstheme="minorHAnsi"/>
                <w:sz w:val="24"/>
                <w:szCs w:val="24"/>
              </w:rPr>
              <w:t xml:space="preserve"> ao plano de benefícios efetuado por terceiro que não a patrocinadora, cujo valor seja igual ou superior a R$ 10.000,00 (dez mil reais);</w:t>
            </w:r>
          </w:p>
        </w:tc>
        <w:tc>
          <w:tcPr>
            <w:tcW w:w="4877" w:type="dxa"/>
          </w:tcPr>
          <w:p w14:paraId="587700E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aporte</w:t>
            </w:r>
            <w:proofErr w:type="gramEnd"/>
            <w:r w:rsidRPr="00CE23E7">
              <w:rPr>
                <w:rFonts w:cstheme="minorHAnsi"/>
                <w:sz w:val="24"/>
                <w:szCs w:val="24"/>
              </w:rPr>
              <w:t xml:space="preserve"> ao plano de benefícios efetuado por terceiro que não a patrocinadora, cujo valor seja igual ou superior a R$ 10.000,00 (dez mil reais);</w:t>
            </w:r>
          </w:p>
        </w:tc>
        <w:tc>
          <w:tcPr>
            <w:tcW w:w="4587" w:type="dxa"/>
          </w:tcPr>
          <w:p w14:paraId="686A974D" w14:textId="77777777" w:rsidR="005B40D1" w:rsidRPr="00CE23E7" w:rsidRDefault="005B40D1" w:rsidP="005B40D1">
            <w:pPr>
              <w:spacing w:before="120" w:after="120"/>
              <w:jc w:val="both"/>
              <w:rPr>
                <w:rFonts w:cstheme="minorHAnsi"/>
                <w:sz w:val="24"/>
                <w:szCs w:val="24"/>
              </w:rPr>
            </w:pPr>
          </w:p>
        </w:tc>
      </w:tr>
      <w:tr w:rsidR="005B40D1" w:rsidRPr="00CE23E7" w14:paraId="6FE75337" w14:textId="77777777" w:rsidTr="00155D61">
        <w:tc>
          <w:tcPr>
            <w:tcW w:w="5052" w:type="dxa"/>
            <w:gridSpan w:val="2"/>
          </w:tcPr>
          <w:p w14:paraId="6960F22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negociação com pagamento em espécie, a uma mesma pessoa física ou jurídica, cujo valor seja superior a R$ 10.000,00 (dez mil reais);</w:t>
            </w:r>
          </w:p>
        </w:tc>
        <w:tc>
          <w:tcPr>
            <w:tcW w:w="4877" w:type="dxa"/>
          </w:tcPr>
          <w:p w14:paraId="473707C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negociação com pagamento em espécie, a uma mesma pessoa física ou jurídica, cujo valor seja superior a R$ 10.000,00 (dez mil reais);</w:t>
            </w:r>
          </w:p>
        </w:tc>
        <w:tc>
          <w:tcPr>
            <w:tcW w:w="4587" w:type="dxa"/>
          </w:tcPr>
          <w:p w14:paraId="2531506E" w14:textId="77777777" w:rsidR="005B40D1" w:rsidRPr="00CE23E7" w:rsidRDefault="005B40D1" w:rsidP="005B40D1">
            <w:pPr>
              <w:spacing w:before="120" w:after="120"/>
              <w:jc w:val="both"/>
              <w:rPr>
                <w:rFonts w:cstheme="minorHAnsi"/>
                <w:sz w:val="24"/>
                <w:szCs w:val="24"/>
              </w:rPr>
            </w:pPr>
          </w:p>
        </w:tc>
      </w:tr>
      <w:tr w:rsidR="005B40D1" w:rsidRPr="00CE23E7" w14:paraId="5F101654" w14:textId="77777777" w:rsidTr="00155D61">
        <w:tc>
          <w:tcPr>
            <w:tcW w:w="5052" w:type="dxa"/>
            <w:gridSpan w:val="2"/>
          </w:tcPr>
          <w:p w14:paraId="18705B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operações</w:t>
            </w:r>
            <w:proofErr w:type="gramEnd"/>
            <w:r w:rsidRPr="00CE23E7">
              <w:rPr>
                <w:rFonts w:cstheme="minorHAnsi"/>
                <w:sz w:val="24"/>
                <w:szCs w:val="24"/>
              </w:rPr>
              <w:t xml:space="preserve"> realizadas que, por sua habitualidade, valor ou forma, </w:t>
            </w:r>
            <w:proofErr w:type="spellStart"/>
            <w:r w:rsidRPr="00CE23E7">
              <w:rPr>
                <w:rFonts w:cstheme="minorHAnsi"/>
                <w:sz w:val="24"/>
                <w:szCs w:val="24"/>
              </w:rPr>
              <w:t>conﬁgurem</w:t>
            </w:r>
            <w:proofErr w:type="spellEnd"/>
            <w:r w:rsidRPr="00CE23E7">
              <w:rPr>
                <w:rFonts w:cstheme="minorHAnsi"/>
                <w:sz w:val="24"/>
                <w:szCs w:val="24"/>
              </w:rPr>
              <w:t xml:space="preserve"> artifício para evitar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registro, monitoramento e seleção previstos nesta Instrução; e</w:t>
            </w:r>
          </w:p>
        </w:tc>
        <w:tc>
          <w:tcPr>
            <w:tcW w:w="4877" w:type="dxa"/>
          </w:tcPr>
          <w:p w14:paraId="29683F19" w14:textId="6017DB8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operações</w:t>
            </w:r>
            <w:proofErr w:type="gramEnd"/>
            <w:r w:rsidRPr="00CE23E7">
              <w:rPr>
                <w:rFonts w:cstheme="minorHAnsi"/>
                <w:sz w:val="24"/>
                <w:szCs w:val="24"/>
              </w:rPr>
              <w:t xml:space="preserve"> realizadas que, por sua habitualidade, valor ou forma, </w:t>
            </w:r>
            <w:proofErr w:type="spellStart"/>
            <w:r w:rsidRPr="00CE23E7">
              <w:rPr>
                <w:rFonts w:cstheme="minorHAnsi"/>
                <w:sz w:val="24"/>
                <w:szCs w:val="24"/>
              </w:rPr>
              <w:t>conﬁgurem</w:t>
            </w:r>
            <w:proofErr w:type="spellEnd"/>
            <w:r w:rsidRPr="00CE23E7">
              <w:rPr>
                <w:rFonts w:cstheme="minorHAnsi"/>
                <w:sz w:val="24"/>
                <w:szCs w:val="24"/>
              </w:rPr>
              <w:t xml:space="preserve"> artifício para evitar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registro, monitoramento e seleção previstos </w:t>
            </w:r>
            <w:r>
              <w:rPr>
                <w:rFonts w:cstheme="minorHAnsi"/>
                <w:sz w:val="24"/>
                <w:szCs w:val="24"/>
              </w:rPr>
              <w:t>nest</w:t>
            </w:r>
            <w:r w:rsidR="00AA6A49">
              <w:rPr>
                <w:rFonts w:cstheme="minorHAnsi"/>
                <w:sz w:val="24"/>
                <w:szCs w:val="24"/>
              </w:rPr>
              <w:t>a</w:t>
            </w:r>
            <w:r>
              <w:rPr>
                <w:rFonts w:cstheme="minorHAnsi"/>
                <w:sz w:val="24"/>
                <w:szCs w:val="24"/>
              </w:rPr>
              <w:t xml:space="preserve"> </w:t>
            </w:r>
            <w:r w:rsidR="00AA6A49">
              <w:rPr>
                <w:rFonts w:cstheme="minorHAnsi"/>
                <w:sz w:val="24"/>
                <w:szCs w:val="24"/>
              </w:rPr>
              <w:t>Seção</w:t>
            </w:r>
            <w:r w:rsidRPr="00CE23E7">
              <w:rPr>
                <w:rFonts w:cstheme="minorHAnsi"/>
                <w:sz w:val="24"/>
                <w:szCs w:val="24"/>
              </w:rPr>
              <w:t>; e</w:t>
            </w:r>
          </w:p>
        </w:tc>
        <w:tc>
          <w:tcPr>
            <w:tcW w:w="4587" w:type="dxa"/>
          </w:tcPr>
          <w:p w14:paraId="1F496E10" w14:textId="77777777" w:rsidR="005B40D1" w:rsidRPr="00CE23E7" w:rsidRDefault="005B40D1" w:rsidP="005B40D1">
            <w:pPr>
              <w:spacing w:before="120" w:after="120"/>
              <w:jc w:val="both"/>
              <w:rPr>
                <w:rFonts w:cstheme="minorHAnsi"/>
                <w:sz w:val="24"/>
                <w:szCs w:val="24"/>
              </w:rPr>
            </w:pPr>
          </w:p>
        </w:tc>
      </w:tr>
      <w:tr w:rsidR="005B40D1" w:rsidRPr="00CE23E7" w14:paraId="1BE134FE" w14:textId="77777777" w:rsidTr="00155D61">
        <w:tc>
          <w:tcPr>
            <w:tcW w:w="5052" w:type="dxa"/>
            <w:gridSpan w:val="2"/>
          </w:tcPr>
          <w:p w14:paraId="07358F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operações</w:t>
            </w:r>
            <w:proofErr w:type="gramEnd"/>
            <w:r w:rsidRPr="00CE23E7">
              <w:rPr>
                <w:rFonts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CE23E7">
              <w:rPr>
                <w:rFonts w:cstheme="minorHAnsi"/>
                <w:sz w:val="24"/>
                <w:szCs w:val="24"/>
              </w:rPr>
              <w:t>conﬁgurar</w:t>
            </w:r>
            <w:proofErr w:type="spellEnd"/>
            <w:r w:rsidRPr="00CE23E7">
              <w:rPr>
                <w:rFonts w:cstheme="minorHAnsi"/>
                <w:sz w:val="24"/>
                <w:szCs w:val="24"/>
              </w:rPr>
              <w:t xml:space="preserve"> a existência de indícios de lavagem de dinheiro ou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p w14:paraId="2CCB11B3" w14:textId="77777777" w:rsidR="005B40D1" w:rsidRPr="00CE23E7" w:rsidRDefault="005B40D1" w:rsidP="005B40D1">
            <w:pPr>
              <w:spacing w:before="120" w:after="120"/>
              <w:jc w:val="both"/>
              <w:rPr>
                <w:rFonts w:cstheme="minorHAnsi"/>
                <w:sz w:val="24"/>
                <w:szCs w:val="24"/>
              </w:rPr>
            </w:pPr>
          </w:p>
        </w:tc>
        <w:tc>
          <w:tcPr>
            <w:tcW w:w="4877" w:type="dxa"/>
          </w:tcPr>
          <w:p w14:paraId="0572CB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operações</w:t>
            </w:r>
            <w:proofErr w:type="gramEnd"/>
            <w:r w:rsidRPr="00CE23E7">
              <w:rPr>
                <w:rFonts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CE23E7">
              <w:rPr>
                <w:rFonts w:cstheme="minorHAnsi"/>
                <w:sz w:val="24"/>
                <w:szCs w:val="24"/>
              </w:rPr>
              <w:t>conﬁgurar</w:t>
            </w:r>
            <w:proofErr w:type="spellEnd"/>
            <w:r w:rsidRPr="00CE23E7">
              <w:rPr>
                <w:rFonts w:cstheme="minorHAnsi"/>
                <w:sz w:val="24"/>
                <w:szCs w:val="24"/>
              </w:rPr>
              <w:t xml:space="preserve"> a existência de indícios de lavagem de dinheiro ou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p w14:paraId="1FE6A4CD" w14:textId="77777777" w:rsidR="005B40D1" w:rsidRPr="00CE23E7" w:rsidRDefault="005B40D1" w:rsidP="005B40D1">
            <w:pPr>
              <w:spacing w:before="120" w:after="120"/>
              <w:jc w:val="both"/>
              <w:rPr>
                <w:rFonts w:cstheme="minorHAnsi"/>
                <w:sz w:val="24"/>
                <w:szCs w:val="24"/>
              </w:rPr>
            </w:pPr>
          </w:p>
        </w:tc>
        <w:tc>
          <w:tcPr>
            <w:tcW w:w="4587" w:type="dxa"/>
          </w:tcPr>
          <w:p w14:paraId="6E4D05B7" w14:textId="77777777" w:rsidR="005B40D1" w:rsidRPr="00CE23E7" w:rsidRDefault="005B40D1" w:rsidP="005B40D1">
            <w:pPr>
              <w:spacing w:before="120" w:after="120"/>
              <w:jc w:val="both"/>
              <w:rPr>
                <w:rFonts w:cstheme="minorHAnsi"/>
                <w:sz w:val="24"/>
                <w:szCs w:val="24"/>
              </w:rPr>
            </w:pPr>
          </w:p>
        </w:tc>
      </w:tr>
      <w:tr w:rsidR="005B40D1" w:rsidRPr="00CE23E7" w14:paraId="5820D937" w14:textId="77777777" w:rsidTr="00155D61">
        <w:tc>
          <w:tcPr>
            <w:tcW w:w="5052" w:type="dxa"/>
            <w:gridSpan w:val="2"/>
          </w:tcPr>
          <w:p w14:paraId="29BAC353"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VIII</w:t>
            </w:r>
          </w:p>
          <w:p w14:paraId="7CE412D4"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COMUNICAÇÃO AO COAF</w:t>
            </w:r>
          </w:p>
        </w:tc>
        <w:tc>
          <w:tcPr>
            <w:tcW w:w="4877" w:type="dxa"/>
          </w:tcPr>
          <w:p w14:paraId="54B33A63" w14:textId="6DDADC48" w:rsidR="005B40D1" w:rsidRPr="006B6B16" w:rsidRDefault="005B40D1" w:rsidP="005B40D1">
            <w:pPr>
              <w:spacing w:before="120" w:after="120"/>
              <w:jc w:val="center"/>
              <w:rPr>
                <w:rFonts w:cstheme="minorHAnsi"/>
                <w:b/>
                <w:bCs/>
                <w:color w:val="0070C0"/>
                <w:sz w:val="24"/>
                <w:szCs w:val="24"/>
              </w:rPr>
            </w:pPr>
            <w:r w:rsidRPr="006B6B16">
              <w:rPr>
                <w:rFonts w:cstheme="minorHAnsi"/>
                <w:b/>
                <w:bCs/>
                <w:color w:val="0070C0"/>
                <w:sz w:val="24"/>
                <w:szCs w:val="24"/>
              </w:rPr>
              <w:t>S</w:t>
            </w:r>
            <w:r w:rsidR="006B6B16">
              <w:rPr>
                <w:rFonts w:cstheme="minorHAnsi"/>
                <w:b/>
                <w:bCs/>
                <w:color w:val="0070C0"/>
                <w:sz w:val="24"/>
                <w:szCs w:val="24"/>
              </w:rPr>
              <w:t>ubs</w:t>
            </w:r>
            <w:r w:rsidRPr="006B6B16">
              <w:rPr>
                <w:rFonts w:cstheme="minorHAnsi"/>
                <w:b/>
                <w:bCs/>
                <w:color w:val="0070C0"/>
                <w:sz w:val="24"/>
                <w:szCs w:val="24"/>
              </w:rPr>
              <w:t>eção VI</w:t>
            </w:r>
            <w:r w:rsidR="006B6B16">
              <w:rPr>
                <w:rFonts w:cstheme="minorHAnsi"/>
                <w:b/>
                <w:bCs/>
                <w:color w:val="0070C0"/>
                <w:sz w:val="24"/>
                <w:szCs w:val="24"/>
              </w:rPr>
              <w:t>II</w:t>
            </w:r>
          </w:p>
          <w:p w14:paraId="7AD3CD0A" w14:textId="3454C1BB" w:rsidR="005B40D1" w:rsidRPr="00CE23E7" w:rsidRDefault="006B6B16" w:rsidP="005B40D1">
            <w:pPr>
              <w:spacing w:before="120" w:after="120"/>
              <w:jc w:val="center"/>
              <w:rPr>
                <w:rFonts w:cstheme="minorHAnsi"/>
                <w:sz w:val="24"/>
                <w:szCs w:val="24"/>
              </w:rPr>
            </w:pPr>
            <w:r w:rsidRPr="006B6B16">
              <w:rPr>
                <w:rFonts w:cstheme="minorHAnsi"/>
                <w:b/>
                <w:bCs/>
                <w:color w:val="0070C0"/>
                <w:sz w:val="24"/>
                <w:szCs w:val="24"/>
              </w:rPr>
              <w:t>Comunicação ao COAF</w:t>
            </w:r>
          </w:p>
        </w:tc>
        <w:tc>
          <w:tcPr>
            <w:tcW w:w="4587" w:type="dxa"/>
          </w:tcPr>
          <w:p w14:paraId="2A6DFA1C" w14:textId="77777777" w:rsidR="005B40D1" w:rsidRPr="00CE23E7" w:rsidRDefault="005B40D1" w:rsidP="005B40D1">
            <w:pPr>
              <w:spacing w:before="120" w:after="120"/>
              <w:jc w:val="both"/>
              <w:rPr>
                <w:rFonts w:cstheme="minorHAnsi"/>
                <w:sz w:val="24"/>
                <w:szCs w:val="24"/>
              </w:rPr>
            </w:pPr>
          </w:p>
        </w:tc>
      </w:tr>
      <w:tr w:rsidR="005B40D1" w:rsidRPr="00CE23E7" w14:paraId="2E29CC7A" w14:textId="77777777" w:rsidTr="00155D61">
        <w:tc>
          <w:tcPr>
            <w:tcW w:w="5052" w:type="dxa"/>
            <w:gridSpan w:val="2"/>
          </w:tcPr>
          <w:p w14:paraId="7F39F30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Art.20. As EFPC devem comunicar ao COAF quando o resultado da análise da operação ou da situação indicar suspeita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6D2D9B39" w14:textId="77777777" w:rsidR="005B40D1" w:rsidRPr="00CE23E7" w:rsidRDefault="005B40D1" w:rsidP="005B40D1">
            <w:pPr>
              <w:spacing w:before="120" w:after="120"/>
              <w:jc w:val="both"/>
              <w:rPr>
                <w:rFonts w:cstheme="minorHAnsi"/>
                <w:sz w:val="24"/>
                <w:szCs w:val="24"/>
              </w:rPr>
            </w:pPr>
            <w:r w:rsidRPr="006B6B16">
              <w:rPr>
                <w:rFonts w:cstheme="minorHAnsi"/>
                <w:sz w:val="24"/>
                <w:szCs w:val="24"/>
              </w:rPr>
              <w:t xml:space="preserve">Art.424. As </w:t>
            </w:r>
            <w:r w:rsidRPr="00CE23E7">
              <w:rPr>
                <w:rFonts w:cstheme="minorHAnsi"/>
                <w:sz w:val="24"/>
                <w:szCs w:val="24"/>
              </w:rPr>
              <w:t xml:space="preserve">EFPC devem comunicar ao COAF quando o resultado da análise da operação ou da situação indicar suspeita de lavagem de dinheiro e de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09A8DCC3" w14:textId="77777777" w:rsidR="005B40D1" w:rsidRPr="00CE23E7" w:rsidRDefault="005B40D1" w:rsidP="005B40D1">
            <w:pPr>
              <w:spacing w:before="120" w:after="120"/>
              <w:jc w:val="both"/>
              <w:rPr>
                <w:rFonts w:cstheme="minorHAnsi"/>
                <w:sz w:val="24"/>
                <w:szCs w:val="24"/>
              </w:rPr>
            </w:pPr>
          </w:p>
        </w:tc>
      </w:tr>
      <w:tr w:rsidR="005B40D1" w:rsidRPr="00CE23E7" w14:paraId="59E19386" w14:textId="77777777" w:rsidTr="00155D61">
        <w:tc>
          <w:tcPr>
            <w:tcW w:w="5052" w:type="dxa"/>
            <w:gridSpan w:val="2"/>
          </w:tcPr>
          <w:p w14:paraId="1496418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1º A decisão de comunicação da operação ou da situação ao COAF deve ser fundamentada e registrada de forma detalhada.</w:t>
            </w:r>
          </w:p>
        </w:tc>
        <w:tc>
          <w:tcPr>
            <w:tcW w:w="4877" w:type="dxa"/>
          </w:tcPr>
          <w:p w14:paraId="635CD6BF" w14:textId="77E3331F" w:rsidR="005B40D1" w:rsidRPr="00CE23E7" w:rsidRDefault="005B40D1" w:rsidP="005B40D1">
            <w:pPr>
              <w:spacing w:before="120" w:after="120"/>
              <w:jc w:val="both"/>
              <w:rPr>
                <w:rFonts w:cstheme="minorHAnsi"/>
                <w:sz w:val="24"/>
                <w:szCs w:val="24"/>
              </w:rPr>
            </w:pPr>
            <w:r w:rsidRPr="00CE23E7">
              <w:rPr>
                <w:rFonts w:cstheme="minorHAnsi"/>
                <w:sz w:val="24"/>
                <w:szCs w:val="24"/>
              </w:rPr>
              <w:t>§ 1</w:t>
            </w:r>
            <w:proofErr w:type="gramStart"/>
            <w:r w:rsidRPr="00CE23E7">
              <w:rPr>
                <w:rFonts w:cstheme="minorHAnsi"/>
                <w:sz w:val="24"/>
                <w:szCs w:val="24"/>
              </w:rPr>
              <w:t xml:space="preserve">º </w:t>
            </w:r>
            <w:r w:rsidR="006B6B16">
              <w:rPr>
                <w:rFonts w:cstheme="minorHAnsi"/>
                <w:sz w:val="24"/>
                <w:szCs w:val="24"/>
              </w:rPr>
              <w:t xml:space="preserve"> </w:t>
            </w:r>
            <w:r w:rsidRPr="00CE23E7">
              <w:rPr>
                <w:rFonts w:cstheme="minorHAnsi"/>
                <w:sz w:val="24"/>
                <w:szCs w:val="24"/>
              </w:rPr>
              <w:t>A</w:t>
            </w:r>
            <w:proofErr w:type="gramEnd"/>
            <w:r w:rsidRPr="00CE23E7">
              <w:rPr>
                <w:rFonts w:cstheme="minorHAnsi"/>
                <w:sz w:val="24"/>
                <w:szCs w:val="24"/>
              </w:rPr>
              <w:t xml:space="preserve"> decisão de comunicação da operação ou da situação ao COAF deve ser fundamentada e registrada de forma detalhada.</w:t>
            </w:r>
          </w:p>
        </w:tc>
        <w:tc>
          <w:tcPr>
            <w:tcW w:w="4587" w:type="dxa"/>
          </w:tcPr>
          <w:p w14:paraId="7BA73D24" w14:textId="77777777" w:rsidR="005B40D1" w:rsidRPr="00CE23E7" w:rsidRDefault="005B40D1" w:rsidP="005B40D1">
            <w:pPr>
              <w:spacing w:before="120" w:after="120"/>
              <w:jc w:val="both"/>
              <w:rPr>
                <w:rFonts w:cstheme="minorHAnsi"/>
                <w:sz w:val="24"/>
                <w:szCs w:val="24"/>
              </w:rPr>
            </w:pPr>
          </w:p>
        </w:tc>
      </w:tr>
      <w:tr w:rsidR="005B40D1" w:rsidRPr="00CE23E7" w14:paraId="41FFA383" w14:textId="77777777" w:rsidTr="00155D61">
        <w:tc>
          <w:tcPr>
            <w:tcW w:w="5052" w:type="dxa"/>
            <w:gridSpan w:val="2"/>
          </w:tcPr>
          <w:p w14:paraId="3DE568D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A comunicação da operação ou situação suspeita ao COAF deve ser realizada no prazo de vinte e quatro horas da decisão de comunicação.</w:t>
            </w:r>
          </w:p>
        </w:tc>
        <w:tc>
          <w:tcPr>
            <w:tcW w:w="4877" w:type="dxa"/>
          </w:tcPr>
          <w:p w14:paraId="24F43FA0" w14:textId="622D2E1C" w:rsidR="005B40D1" w:rsidRPr="00CE23E7" w:rsidRDefault="005B40D1" w:rsidP="005B40D1">
            <w:pPr>
              <w:spacing w:before="120" w:after="120"/>
              <w:jc w:val="both"/>
              <w:rPr>
                <w:rFonts w:cstheme="minorHAnsi"/>
                <w:sz w:val="24"/>
                <w:szCs w:val="24"/>
              </w:rPr>
            </w:pPr>
            <w:r w:rsidRPr="00CE23E7">
              <w:rPr>
                <w:rFonts w:cstheme="minorHAnsi"/>
                <w:sz w:val="24"/>
                <w:szCs w:val="24"/>
              </w:rPr>
              <w:t>§ 2</w:t>
            </w:r>
            <w:proofErr w:type="gramStart"/>
            <w:r w:rsidRPr="00CE23E7">
              <w:rPr>
                <w:rFonts w:cstheme="minorHAnsi"/>
                <w:sz w:val="24"/>
                <w:szCs w:val="24"/>
              </w:rPr>
              <w:t>º</w:t>
            </w:r>
            <w:r w:rsidR="006B6B16">
              <w:rPr>
                <w:rFonts w:cstheme="minorHAnsi"/>
                <w:sz w:val="24"/>
                <w:szCs w:val="24"/>
              </w:rPr>
              <w:t xml:space="preserve"> </w:t>
            </w:r>
            <w:r w:rsidRPr="00CE23E7">
              <w:rPr>
                <w:rFonts w:cstheme="minorHAnsi"/>
                <w:sz w:val="24"/>
                <w:szCs w:val="24"/>
              </w:rPr>
              <w:t xml:space="preserve"> A</w:t>
            </w:r>
            <w:proofErr w:type="gramEnd"/>
            <w:r w:rsidRPr="00CE23E7">
              <w:rPr>
                <w:rFonts w:cstheme="minorHAnsi"/>
                <w:sz w:val="24"/>
                <w:szCs w:val="24"/>
              </w:rPr>
              <w:t xml:space="preserve"> comunicação da operação ou situação suspeita ao COAF deve ser realizada no prazo de vinte e quatro horas da decisão de comunicação.</w:t>
            </w:r>
          </w:p>
        </w:tc>
        <w:tc>
          <w:tcPr>
            <w:tcW w:w="4587" w:type="dxa"/>
          </w:tcPr>
          <w:p w14:paraId="49399B17" w14:textId="77777777" w:rsidR="005B40D1" w:rsidRPr="00CE23E7" w:rsidRDefault="005B40D1" w:rsidP="005B40D1">
            <w:pPr>
              <w:spacing w:before="120" w:after="120"/>
              <w:jc w:val="both"/>
              <w:rPr>
                <w:rFonts w:cstheme="minorHAnsi"/>
                <w:sz w:val="24"/>
                <w:szCs w:val="24"/>
              </w:rPr>
            </w:pPr>
          </w:p>
        </w:tc>
      </w:tr>
      <w:tr w:rsidR="005B40D1" w:rsidRPr="00CE23E7" w14:paraId="6870828D" w14:textId="77777777" w:rsidTr="00155D61">
        <w:tc>
          <w:tcPr>
            <w:tcW w:w="5052" w:type="dxa"/>
            <w:gridSpan w:val="2"/>
          </w:tcPr>
          <w:p w14:paraId="0730B0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21 As EFPC devem comunicar ao COAF, no prazo de vinte e quatro horas, a contar da </w:t>
            </w:r>
            <w:proofErr w:type="spellStart"/>
            <w:r w:rsidRPr="00CE23E7">
              <w:rPr>
                <w:rFonts w:cstheme="minorHAnsi"/>
                <w:sz w:val="24"/>
                <w:szCs w:val="24"/>
              </w:rPr>
              <w:t>veriﬁcação</w:t>
            </w:r>
            <w:proofErr w:type="spellEnd"/>
            <w:r w:rsidRPr="00CE23E7">
              <w:rPr>
                <w:rFonts w:cstheme="minorHAnsi"/>
                <w:sz w:val="24"/>
                <w:szCs w:val="24"/>
              </w:rPr>
              <w:t xml:space="preserve"> de sua ocorrência, todas as operações realizadas com um mesmo participante ou assistido que sejam iguais ou superiores a R$ 50.000,00 (cinquenta mil reais).</w:t>
            </w:r>
          </w:p>
        </w:tc>
        <w:tc>
          <w:tcPr>
            <w:tcW w:w="4877" w:type="dxa"/>
          </w:tcPr>
          <w:p w14:paraId="71EF3AFE" w14:textId="63B537E1" w:rsidR="005B40D1" w:rsidRPr="00CE23E7" w:rsidRDefault="005B40D1" w:rsidP="005B40D1">
            <w:pPr>
              <w:spacing w:before="120" w:after="120"/>
              <w:jc w:val="both"/>
              <w:rPr>
                <w:rFonts w:cstheme="minorHAnsi"/>
                <w:sz w:val="24"/>
                <w:szCs w:val="24"/>
              </w:rPr>
            </w:pPr>
            <w:r w:rsidRPr="006B6B16">
              <w:rPr>
                <w:rFonts w:cstheme="minorHAnsi"/>
                <w:sz w:val="24"/>
                <w:szCs w:val="24"/>
              </w:rPr>
              <w:t xml:space="preserve">Art. 425. </w:t>
            </w:r>
            <w:r w:rsidR="009515F2">
              <w:rPr>
                <w:rFonts w:cstheme="minorHAnsi"/>
                <w:sz w:val="24"/>
                <w:szCs w:val="24"/>
              </w:rPr>
              <w:t xml:space="preserve"> </w:t>
            </w:r>
            <w:r w:rsidRPr="006B6B16">
              <w:rPr>
                <w:rFonts w:cstheme="minorHAnsi"/>
                <w:sz w:val="24"/>
                <w:szCs w:val="24"/>
              </w:rPr>
              <w:t xml:space="preserve">As EFPC </w:t>
            </w:r>
            <w:r w:rsidRPr="00CE23E7">
              <w:rPr>
                <w:rFonts w:cstheme="minorHAnsi"/>
                <w:sz w:val="24"/>
                <w:szCs w:val="24"/>
              </w:rPr>
              <w:t xml:space="preserve">devem comunicar ao COAF, no prazo de vinte e quatro horas, a contar da </w:t>
            </w:r>
            <w:proofErr w:type="spellStart"/>
            <w:r w:rsidRPr="00CE23E7">
              <w:rPr>
                <w:rFonts w:cstheme="minorHAnsi"/>
                <w:sz w:val="24"/>
                <w:szCs w:val="24"/>
              </w:rPr>
              <w:t>veriﬁcação</w:t>
            </w:r>
            <w:proofErr w:type="spellEnd"/>
            <w:r w:rsidRPr="00CE23E7">
              <w:rPr>
                <w:rFonts w:cstheme="minorHAnsi"/>
                <w:sz w:val="24"/>
                <w:szCs w:val="24"/>
              </w:rPr>
              <w:t xml:space="preserve"> de sua ocorrência, todas as operações realizadas com um mesmo participante ou assistido que sejam iguais ou superiores a R$ 50.000,00 (cinquenta mil reais).</w:t>
            </w:r>
          </w:p>
        </w:tc>
        <w:tc>
          <w:tcPr>
            <w:tcW w:w="4587" w:type="dxa"/>
          </w:tcPr>
          <w:p w14:paraId="01B71A17" w14:textId="77777777" w:rsidR="005B40D1" w:rsidRPr="00CE23E7" w:rsidRDefault="005B40D1" w:rsidP="005B40D1">
            <w:pPr>
              <w:spacing w:before="120" w:after="120"/>
              <w:jc w:val="both"/>
              <w:rPr>
                <w:rFonts w:cstheme="minorHAnsi"/>
                <w:sz w:val="24"/>
                <w:szCs w:val="24"/>
              </w:rPr>
            </w:pPr>
          </w:p>
        </w:tc>
      </w:tr>
      <w:tr w:rsidR="005B40D1" w:rsidRPr="00CE23E7" w14:paraId="7279063A" w14:textId="77777777" w:rsidTr="00155D61">
        <w:tc>
          <w:tcPr>
            <w:tcW w:w="5052" w:type="dxa"/>
            <w:gridSpan w:val="2"/>
          </w:tcPr>
          <w:p w14:paraId="3F4D3CC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 disposto no caput deste artigo não se aplica às operações decorrentes do pagamento de benefícios de caráter previdenciário, de empréstimos a participantes ou assistidos e de portabilidade ou resgate.</w:t>
            </w:r>
          </w:p>
        </w:tc>
        <w:tc>
          <w:tcPr>
            <w:tcW w:w="4877" w:type="dxa"/>
          </w:tcPr>
          <w:p w14:paraId="1121A22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 disposto </w:t>
            </w:r>
            <w:r w:rsidRPr="006B6B16">
              <w:rPr>
                <w:rFonts w:cstheme="minorHAnsi"/>
                <w:sz w:val="24"/>
                <w:szCs w:val="24"/>
              </w:rPr>
              <w:t xml:space="preserve">no </w:t>
            </w:r>
            <w:r w:rsidRPr="006B6B16">
              <w:rPr>
                <w:rFonts w:cstheme="minorHAnsi"/>
                <w:b/>
                <w:bCs/>
                <w:sz w:val="24"/>
                <w:szCs w:val="24"/>
              </w:rPr>
              <w:t>caput</w:t>
            </w:r>
            <w:r w:rsidRPr="006B6B16">
              <w:rPr>
                <w:rFonts w:cstheme="minorHAnsi"/>
                <w:sz w:val="24"/>
                <w:szCs w:val="24"/>
              </w:rPr>
              <w:t xml:space="preserve"> deste </w:t>
            </w:r>
            <w:r w:rsidRPr="00CE23E7">
              <w:rPr>
                <w:rFonts w:cstheme="minorHAnsi"/>
                <w:sz w:val="24"/>
                <w:szCs w:val="24"/>
              </w:rPr>
              <w:t>artigo não se aplica às operações decorrentes do pagamento de benefícios de caráter previdenciário, de empréstimos a participantes ou assistidos e de portabilidade ou resgate.</w:t>
            </w:r>
          </w:p>
        </w:tc>
        <w:tc>
          <w:tcPr>
            <w:tcW w:w="4587" w:type="dxa"/>
          </w:tcPr>
          <w:p w14:paraId="52571979" w14:textId="77777777" w:rsidR="005B40D1" w:rsidRPr="00CE23E7" w:rsidRDefault="005B40D1" w:rsidP="005B40D1">
            <w:pPr>
              <w:spacing w:before="120" w:after="120"/>
              <w:jc w:val="both"/>
              <w:rPr>
                <w:rFonts w:cstheme="minorHAnsi"/>
                <w:sz w:val="24"/>
                <w:szCs w:val="24"/>
              </w:rPr>
            </w:pPr>
          </w:p>
        </w:tc>
      </w:tr>
      <w:tr w:rsidR="005B40D1" w:rsidRPr="00CE23E7" w14:paraId="321CE41C" w14:textId="77777777" w:rsidTr="00155D61">
        <w:tc>
          <w:tcPr>
            <w:tcW w:w="5052" w:type="dxa"/>
            <w:gridSpan w:val="2"/>
          </w:tcPr>
          <w:p w14:paraId="27F0E60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22. As EFPC devem realizar as comunicações mencionadas nos </w:t>
            </w:r>
            <w:proofErr w:type="spellStart"/>
            <w:r w:rsidRPr="00CE23E7">
              <w:rPr>
                <w:rFonts w:cstheme="minorHAnsi"/>
                <w:sz w:val="24"/>
                <w:szCs w:val="24"/>
              </w:rPr>
              <w:t>arts</w:t>
            </w:r>
            <w:proofErr w:type="spellEnd"/>
            <w:r w:rsidRPr="00CE23E7">
              <w:rPr>
                <w:rFonts w:cstheme="minorHAnsi"/>
                <w:sz w:val="24"/>
                <w:szCs w:val="24"/>
              </w:rPr>
              <w:t>. 20 e 21 sem dar ciência aos envolvidos ou a terceiros.</w:t>
            </w:r>
          </w:p>
        </w:tc>
        <w:tc>
          <w:tcPr>
            <w:tcW w:w="4877" w:type="dxa"/>
          </w:tcPr>
          <w:p w14:paraId="5FB50689" w14:textId="77777777" w:rsidR="005B40D1" w:rsidRPr="006B6B16" w:rsidRDefault="005B40D1" w:rsidP="005B40D1">
            <w:pPr>
              <w:spacing w:before="120" w:after="120"/>
              <w:jc w:val="both"/>
              <w:rPr>
                <w:rFonts w:cstheme="minorHAnsi"/>
                <w:sz w:val="24"/>
                <w:szCs w:val="24"/>
              </w:rPr>
            </w:pPr>
            <w:r w:rsidRPr="006B6B16">
              <w:rPr>
                <w:rFonts w:cstheme="minorHAnsi"/>
                <w:sz w:val="24"/>
                <w:szCs w:val="24"/>
              </w:rPr>
              <w:t xml:space="preserve">Art. 426. As EFPC devem realizar as comunicações mencionadas nos </w:t>
            </w:r>
            <w:proofErr w:type="spellStart"/>
            <w:r w:rsidRPr="006B6B16">
              <w:rPr>
                <w:rFonts w:cstheme="minorHAnsi"/>
                <w:sz w:val="24"/>
                <w:szCs w:val="24"/>
              </w:rPr>
              <w:t>arts</w:t>
            </w:r>
            <w:proofErr w:type="spellEnd"/>
            <w:r w:rsidRPr="006B6B16">
              <w:rPr>
                <w:rFonts w:cstheme="minorHAnsi"/>
                <w:sz w:val="24"/>
                <w:szCs w:val="24"/>
              </w:rPr>
              <w:t xml:space="preserve">. </w:t>
            </w:r>
            <w:r w:rsidRPr="006B6B16">
              <w:rPr>
                <w:rFonts w:cstheme="minorHAnsi"/>
                <w:color w:val="0070C0"/>
                <w:sz w:val="24"/>
                <w:szCs w:val="24"/>
                <w:highlight w:val="yellow"/>
              </w:rPr>
              <w:t>424 e 425</w:t>
            </w:r>
            <w:r w:rsidRPr="006B6B16">
              <w:rPr>
                <w:rFonts w:cstheme="minorHAnsi"/>
                <w:color w:val="0070C0"/>
                <w:sz w:val="24"/>
                <w:szCs w:val="24"/>
              </w:rPr>
              <w:t xml:space="preserve"> </w:t>
            </w:r>
            <w:r w:rsidRPr="006B6B16">
              <w:rPr>
                <w:rFonts w:cstheme="minorHAnsi"/>
                <w:sz w:val="24"/>
                <w:szCs w:val="24"/>
              </w:rPr>
              <w:t>sem dar ciência aos envolvidos ou a terceiros.</w:t>
            </w:r>
          </w:p>
        </w:tc>
        <w:tc>
          <w:tcPr>
            <w:tcW w:w="4587" w:type="dxa"/>
          </w:tcPr>
          <w:p w14:paraId="3EC8A2DE" w14:textId="77777777" w:rsidR="005B40D1" w:rsidRPr="00CE23E7" w:rsidRDefault="005B40D1" w:rsidP="005B40D1">
            <w:pPr>
              <w:spacing w:before="120" w:after="120"/>
              <w:jc w:val="both"/>
              <w:rPr>
                <w:rFonts w:cstheme="minorHAnsi"/>
                <w:sz w:val="24"/>
                <w:szCs w:val="24"/>
              </w:rPr>
            </w:pPr>
          </w:p>
        </w:tc>
      </w:tr>
      <w:tr w:rsidR="005B40D1" w:rsidRPr="00CE23E7" w14:paraId="2D30A362" w14:textId="77777777" w:rsidTr="00155D61">
        <w:tc>
          <w:tcPr>
            <w:tcW w:w="5052" w:type="dxa"/>
            <w:gridSpan w:val="2"/>
          </w:tcPr>
          <w:p w14:paraId="1967C84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23. As EFPC devem comunicar à Previc a não ocorrência de propostas, situações ou operações passíveis de comunicação ao COAF até último dia do mês de janeiro do ano subsequente ao exercício.</w:t>
            </w:r>
          </w:p>
        </w:tc>
        <w:tc>
          <w:tcPr>
            <w:tcW w:w="4877" w:type="dxa"/>
          </w:tcPr>
          <w:p w14:paraId="3D7A6DC2" w14:textId="77777777" w:rsidR="005B40D1" w:rsidRPr="006B6B16" w:rsidRDefault="005B40D1" w:rsidP="005B40D1">
            <w:pPr>
              <w:spacing w:before="120" w:after="120"/>
              <w:jc w:val="both"/>
              <w:rPr>
                <w:rFonts w:cstheme="minorHAnsi"/>
                <w:sz w:val="24"/>
                <w:szCs w:val="24"/>
              </w:rPr>
            </w:pPr>
            <w:r w:rsidRPr="006B6B16">
              <w:rPr>
                <w:rFonts w:cstheme="minorHAnsi"/>
                <w:sz w:val="24"/>
                <w:szCs w:val="24"/>
              </w:rPr>
              <w:t>Art. 427. As EFPC devem comunicar à Previc a não ocorrência de propostas, situações ou operações passíveis de comunicação ao COAF até último dia do mês de janeiro do ano subsequente ao exercício.</w:t>
            </w:r>
          </w:p>
        </w:tc>
        <w:tc>
          <w:tcPr>
            <w:tcW w:w="4587" w:type="dxa"/>
          </w:tcPr>
          <w:p w14:paraId="1CD186E4" w14:textId="77777777" w:rsidR="005B40D1" w:rsidRPr="00CE23E7" w:rsidRDefault="005B40D1" w:rsidP="005B40D1">
            <w:pPr>
              <w:spacing w:before="120" w:after="120"/>
              <w:jc w:val="both"/>
              <w:rPr>
                <w:rFonts w:cstheme="minorHAnsi"/>
                <w:sz w:val="24"/>
                <w:szCs w:val="24"/>
              </w:rPr>
            </w:pPr>
          </w:p>
        </w:tc>
      </w:tr>
      <w:tr w:rsidR="005B40D1" w:rsidRPr="00CE23E7" w14:paraId="07AD5A08" w14:textId="77777777" w:rsidTr="00155D61">
        <w:tc>
          <w:tcPr>
            <w:tcW w:w="5052" w:type="dxa"/>
            <w:gridSpan w:val="2"/>
          </w:tcPr>
          <w:p w14:paraId="3DF8B62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Art. 24. As EFPC devem se habilitar para realizar as comunicações no Sistema de Controle de Atividades Financeiras (</w:t>
            </w:r>
            <w:proofErr w:type="spellStart"/>
            <w:r w:rsidRPr="00CE23E7">
              <w:rPr>
                <w:rFonts w:cstheme="minorHAnsi"/>
                <w:sz w:val="24"/>
                <w:szCs w:val="24"/>
              </w:rPr>
              <w:t>Siscoaf</w:t>
            </w:r>
            <w:proofErr w:type="spellEnd"/>
            <w:r w:rsidRPr="00CE23E7">
              <w:rPr>
                <w:rFonts w:cstheme="minorHAnsi"/>
                <w:sz w:val="24"/>
                <w:szCs w:val="24"/>
              </w:rPr>
              <w:t>), do COAF.</w:t>
            </w:r>
          </w:p>
        </w:tc>
        <w:tc>
          <w:tcPr>
            <w:tcW w:w="4877" w:type="dxa"/>
          </w:tcPr>
          <w:p w14:paraId="0971B27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w:t>
            </w:r>
            <w:r w:rsidRPr="00386F9E">
              <w:rPr>
                <w:rFonts w:cstheme="minorHAnsi"/>
                <w:sz w:val="24"/>
                <w:szCs w:val="24"/>
              </w:rPr>
              <w:t xml:space="preserve">. 428. As </w:t>
            </w:r>
            <w:r w:rsidRPr="00CE23E7">
              <w:rPr>
                <w:rFonts w:cstheme="minorHAnsi"/>
                <w:sz w:val="24"/>
                <w:szCs w:val="24"/>
              </w:rPr>
              <w:t>EFPC devem se habilitar para realizar as comunicações no Sistema de Controle de Atividades Financeiras (</w:t>
            </w:r>
            <w:proofErr w:type="spellStart"/>
            <w:r w:rsidRPr="00CE23E7">
              <w:rPr>
                <w:rFonts w:cstheme="minorHAnsi"/>
                <w:sz w:val="24"/>
                <w:szCs w:val="24"/>
              </w:rPr>
              <w:t>Siscoaf</w:t>
            </w:r>
            <w:proofErr w:type="spellEnd"/>
            <w:r w:rsidRPr="00CE23E7">
              <w:rPr>
                <w:rFonts w:cstheme="minorHAnsi"/>
                <w:sz w:val="24"/>
                <w:szCs w:val="24"/>
              </w:rPr>
              <w:t>), do COAF.</w:t>
            </w:r>
          </w:p>
        </w:tc>
        <w:tc>
          <w:tcPr>
            <w:tcW w:w="4587" w:type="dxa"/>
          </w:tcPr>
          <w:p w14:paraId="69D76793" w14:textId="77777777" w:rsidR="005B40D1" w:rsidRPr="00CE23E7" w:rsidRDefault="005B40D1" w:rsidP="005B40D1">
            <w:pPr>
              <w:spacing w:before="120" w:after="120"/>
              <w:jc w:val="both"/>
              <w:rPr>
                <w:rFonts w:cstheme="minorHAnsi"/>
                <w:sz w:val="24"/>
                <w:szCs w:val="24"/>
              </w:rPr>
            </w:pPr>
          </w:p>
        </w:tc>
      </w:tr>
      <w:tr w:rsidR="005B40D1" w:rsidRPr="00CE23E7" w14:paraId="34D4D698" w14:textId="77777777" w:rsidTr="00155D61">
        <w:tc>
          <w:tcPr>
            <w:tcW w:w="5052" w:type="dxa"/>
            <w:gridSpan w:val="2"/>
          </w:tcPr>
          <w:p w14:paraId="2063A06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IX</w:t>
            </w:r>
          </w:p>
          <w:p w14:paraId="290D4B70"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DOS PROCEDIMENTOS DESTINADOS AO CONHECIMENTO DE FUNCIONÁRIOS, PARCEIROS E PRESTADORES DE SERVIÇOS TERCEIRIZADOS</w:t>
            </w:r>
          </w:p>
        </w:tc>
        <w:tc>
          <w:tcPr>
            <w:tcW w:w="4877" w:type="dxa"/>
          </w:tcPr>
          <w:p w14:paraId="7E13CE1E" w14:textId="4B6D8B65" w:rsidR="005B40D1" w:rsidRPr="00386F9E" w:rsidRDefault="005B40D1" w:rsidP="005B40D1">
            <w:pPr>
              <w:spacing w:before="120" w:after="120"/>
              <w:jc w:val="center"/>
              <w:rPr>
                <w:rFonts w:cstheme="minorHAnsi"/>
                <w:b/>
                <w:bCs/>
                <w:color w:val="0070C0"/>
                <w:sz w:val="24"/>
                <w:szCs w:val="24"/>
              </w:rPr>
            </w:pPr>
            <w:r w:rsidRPr="00386F9E">
              <w:rPr>
                <w:rFonts w:cstheme="minorHAnsi"/>
                <w:b/>
                <w:bCs/>
                <w:color w:val="0070C0"/>
                <w:sz w:val="24"/>
                <w:szCs w:val="24"/>
              </w:rPr>
              <w:t>S</w:t>
            </w:r>
            <w:r w:rsidR="00386F9E" w:rsidRPr="00386F9E">
              <w:rPr>
                <w:rFonts w:cstheme="minorHAnsi"/>
                <w:b/>
                <w:bCs/>
                <w:color w:val="0070C0"/>
                <w:sz w:val="24"/>
                <w:szCs w:val="24"/>
              </w:rPr>
              <w:t>ubs</w:t>
            </w:r>
            <w:r w:rsidRPr="00386F9E">
              <w:rPr>
                <w:rFonts w:cstheme="minorHAnsi"/>
                <w:b/>
                <w:bCs/>
                <w:color w:val="0070C0"/>
                <w:sz w:val="24"/>
                <w:szCs w:val="24"/>
              </w:rPr>
              <w:t xml:space="preserve">eção </w:t>
            </w:r>
            <w:r w:rsidR="00386F9E" w:rsidRPr="00386F9E">
              <w:rPr>
                <w:rFonts w:cstheme="minorHAnsi"/>
                <w:b/>
                <w:bCs/>
                <w:color w:val="0070C0"/>
                <w:sz w:val="24"/>
                <w:szCs w:val="24"/>
              </w:rPr>
              <w:t>IX</w:t>
            </w:r>
          </w:p>
          <w:p w14:paraId="58D74B36" w14:textId="524BCC98" w:rsidR="005B40D1" w:rsidRPr="00CE23E7" w:rsidRDefault="00386F9E" w:rsidP="005B40D1">
            <w:pPr>
              <w:spacing w:before="120" w:after="120"/>
              <w:jc w:val="center"/>
              <w:rPr>
                <w:rFonts w:cstheme="minorHAnsi"/>
                <w:sz w:val="24"/>
                <w:szCs w:val="24"/>
              </w:rPr>
            </w:pPr>
            <w:r w:rsidRPr="00386F9E">
              <w:rPr>
                <w:rFonts w:cstheme="minorHAnsi"/>
                <w:b/>
                <w:bCs/>
                <w:color w:val="0070C0"/>
                <w:sz w:val="24"/>
                <w:szCs w:val="24"/>
              </w:rPr>
              <w:t>P</w:t>
            </w:r>
            <w:r w:rsidR="005B40D1" w:rsidRPr="00386F9E">
              <w:rPr>
                <w:rFonts w:cstheme="minorHAnsi"/>
                <w:b/>
                <w:bCs/>
                <w:color w:val="0070C0"/>
                <w:sz w:val="24"/>
                <w:szCs w:val="24"/>
              </w:rPr>
              <w:t>rocedimentos destinados ao conhecimento de funcionários, parceiros e prestadores de serviços terceirizados</w:t>
            </w:r>
          </w:p>
        </w:tc>
        <w:tc>
          <w:tcPr>
            <w:tcW w:w="4587" w:type="dxa"/>
          </w:tcPr>
          <w:p w14:paraId="566D2943" w14:textId="77777777" w:rsidR="005B40D1" w:rsidRPr="00CE23E7" w:rsidRDefault="005B40D1" w:rsidP="005B40D1">
            <w:pPr>
              <w:spacing w:before="120" w:after="120"/>
              <w:jc w:val="both"/>
              <w:rPr>
                <w:rFonts w:cstheme="minorHAnsi"/>
                <w:sz w:val="24"/>
                <w:szCs w:val="24"/>
              </w:rPr>
            </w:pPr>
          </w:p>
        </w:tc>
      </w:tr>
      <w:tr w:rsidR="005B40D1" w:rsidRPr="00CE23E7" w14:paraId="0E34A64E" w14:textId="77777777" w:rsidTr="00155D61">
        <w:tc>
          <w:tcPr>
            <w:tcW w:w="5052" w:type="dxa"/>
            <w:gridSpan w:val="2"/>
          </w:tcPr>
          <w:p w14:paraId="6439443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25. As EFPC devem implementar procedimentos destinados ao conhecimento de funcionários, parceiros e prestadores de serviços terceirizados, incluindo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w:t>
            </w:r>
          </w:p>
        </w:tc>
        <w:tc>
          <w:tcPr>
            <w:tcW w:w="4877" w:type="dxa"/>
          </w:tcPr>
          <w:p w14:paraId="03FB826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w:t>
            </w:r>
            <w:r w:rsidRPr="00386F9E">
              <w:rPr>
                <w:rFonts w:cstheme="minorHAnsi"/>
                <w:sz w:val="24"/>
                <w:szCs w:val="24"/>
              </w:rPr>
              <w:t xml:space="preserve">429. As </w:t>
            </w:r>
            <w:r w:rsidRPr="00CE23E7">
              <w:rPr>
                <w:rFonts w:cstheme="minorHAnsi"/>
                <w:sz w:val="24"/>
                <w:szCs w:val="24"/>
              </w:rPr>
              <w:t xml:space="preserve">EFPC devem implementar procedimentos destinados ao conhecimento de funcionários, parceiros e prestadores de serviços terceirizados, incluindo procedimentos de </w:t>
            </w:r>
            <w:proofErr w:type="spellStart"/>
            <w:r w:rsidRPr="00CE23E7">
              <w:rPr>
                <w:rFonts w:cstheme="minorHAnsi"/>
                <w:sz w:val="24"/>
                <w:szCs w:val="24"/>
              </w:rPr>
              <w:t>identiﬁcação</w:t>
            </w:r>
            <w:proofErr w:type="spellEnd"/>
            <w:r w:rsidRPr="00CE23E7">
              <w:rPr>
                <w:rFonts w:cstheme="minorHAnsi"/>
                <w:sz w:val="24"/>
                <w:szCs w:val="24"/>
              </w:rPr>
              <w:t xml:space="preserve"> e </w:t>
            </w:r>
            <w:proofErr w:type="spellStart"/>
            <w:r w:rsidRPr="00CE23E7">
              <w:rPr>
                <w:rFonts w:cstheme="minorHAnsi"/>
                <w:sz w:val="24"/>
                <w:szCs w:val="24"/>
              </w:rPr>
              <w:t>qualiﬁcação</w:t>
            </w:r>
            <w:proofErr w:type="spellEnd"/>
            <w:r w:rsidRPr="00CE23E7">
              <w:rPr>
                <w:rFonts w:cstheme="minorHAnsi"/>
                <w:sz w:val="24"/>
                <w:szCs w:val="24"/>
              </w:rPr>
              <w:t>.</w:t>
            </w:r>
          </w:p>
        </w:tc>
        <w:tc>
          <w:tcPr>
            <w:tcW w:w="4587" w:type="dxa"/>
          </w:tcPr>
          <w:p w14:paraId="62C72DCB" w14:textId="77777777" w:rsidR="005B40D1" w:rsidRPr="00CE23E7" w:rsidRDefault="005B40D1" w:rsidP="005B40D1">
            <w:pPr>
              <w:spacing w:before="120" w:after="120"/>
              <w:jc w:val="both"/>
              <w:rPr>
                <w:rFonts w:cstheme="minorHAnsi"/>
                <w:sz w:val="24"/>
                <w:szCs w:val="24"/>
              </w:rPr>
            </w:pPr>
          </w:p>
        </w:tc>
      </w:tr>
      <w:tr w:rsidR="005B40D1" w:rsidRPr="00CE23E7" w14:paraId="3D8EC83E" w14:textId="77777777" w:rsidTr="00155D61">
        <w:tc>
          <w:tcPr>
            <w:tcW w:w="5052" w:type="dxa"/>
            <w:gridSpan w:val="2"/>
          </w:tcPr>
          <w:p w14:paraId="14DCC4D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Os procedimentos referidos no caput devem ser compatíveis com 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 e com a avaliação interna de risco.</w:t>
            </w:r>
          </w:p>
        </w:tc>
        <w:tc>
          <w:tcPr>
            <w:tcW w:w="4877" w:type="dxa"/>
          </w:tcPr>
          <w:p w14:paraId="74786962"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Parágrafo único. Os procedimentos referidos no </w:t>
            </w:r>
            <w:r w:rsidRPr="00386F9E">
              <w:rPr>
                <w:rFonts w:cstheme="minorHAnsi"/>
                <w:b/>
                <w:bCs/>
                <w:sz w:val="24"/>
                <w:szCs w:val="24"/>
              </w:rPr>
              <w:t>caput</w:t>
            </w:r>
            <w:r w:rsidRPr="00386F9E">
              <w:rPr>
                <w:rFonts w:cstheme="minorHAnsi"/>
                <w:sz w:val="24"/>
                <w:szCs w:val="24"/>
              </w:rPr>
              <w:t xml:space="preserve"> devem ser compatíveis com a política de prevenção à lavagem de dinheiro e ao </w:t>
            </w:r>
            <w:proofErr w:type="spellStart"/>
            <w:r w:rsidRPr="00386F9E">
              <w:rPr>
                <w:rFonts w:cstheme="minorHAnsi"/>
                <w:sz w:val="24"/>
                <w:szCs w:val="24"/>
              </w:rPr>
              <w:t>ﬁnanciamento</w:t>
            </w:r>
            <w:proofErr w:type="spellEnd"/>
            <w:r w:rsidRPr="00386F9E">
              <w:rPr>
                <w:rFonts w:cstheme="minorHAnsi"/>
                <w:sz w:val="24"/>
                <w:szCs w:val="24"/>
              </w:rPr>
              <w:t xml:space="preserve"> do terrorismo e com a avaliação interna de risco.</w:t>
            </w:r>
          </w:p>
        </w:tc>
        <w:tc>
          <w:tcPr>
            <w:tcW w:w="4587" w:type="dxa"/>
          </w:tcPr>
          <w:p w14:paraId="4A6FC96A" w14:textId="77777777" w:rsidR="005B40D1" w:rsidRPr="00CE23E7" w:rsidRDefault="005B40D1" w:rsidP="005B40D1">
            <w:pPr>
              <w:spacing w:before="120" w:after="120"/>
              <w:jc w:val="both"/>
              <w:rPr>
                <w:rFonts w:cstheme="minorHAnsi"/>
                <w:sz w:val="24"/>
                <w:szCs w:val="24"/>
              </w:rPr>
            </w:pPr>
          </w:p>
        </w:tc>
      </w:tr>
      <w:tr w:rsidR="005B40D1" w:rsidRPr="00CE23E7" w14:paraId="63185D4E" w14:textId="77777777" w:rsidTr="00155D61">
        <w:tc>
          <w:tcPr>
            <w:tcW w:w="5052" w:type="dxa"/>
            <w:gridSpan w:val="2"/>
          </w:tcPr>
          <w:p w14:paraId="29A4B9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26. As EFPC devem </w:t>
            </w:r>
            <w:proofErr w:type="spellStart"/>
            <w:r w:rsidRPr="00CE23E7">
              <w:rPr>
                <w:rFonts w:cstheme="minorHAnsi"/>
                <w:sz w:val="24"/>
                <w:szCs w:val="24"/>
              </w:rPr>
              <w:t>classiﬁcar</w:t>
            </w:r>
            <w:proofErr w:type="spellEnd"/>
            <w:r w:rsidRPr="00CE23E7">
              <w:rPr>
                <w:rFonts w:cstheme="minorHAnsi"/>
                <w:sz w:val="24"/>
                <w:szCs w:val="24"/>
              </w:rPr>
              <w:t xml:space="preserve"> as atividades exercidas por seus funcionários, parceiros e prestadores de serviços terceirizados nas categorias de risco </w:t>
            </w:r>
            <w:proofErr w:type="spellStart"/>
            <w:r w:rsidRPr="00CE23E7">
              <w:rPr>
                <w:rFonts w:cstheme="minorHAnsi"/>
                <w:sz w:val="24"/>
                <w:szCs w:val="24"/>
              </w:rPr>
              <w:t>deﬁnidas</w:t>
            </w:r>
            <w:proofErr w:type="spellEnd"/>
            <w:r w:rsidRPr="00CE23E7">
              <w:rPr>
                <w:rFonts w:cstheme="minorHAnsi"/>
                <w:sz w:val="24"/>
                <w:szCs w:val="24"/>
              </w:rPr>
              <w:t xml:space="preserve"> na avaliação interna de risco.</w:t>
            </w:r>
          </w:p>
        </w:tc>
        <w:tc>
          <w:tcPr>
            <w:tcW w:w="4877" w:type="dxa"/>
          </w:tcPr>
          <w:p w14:paraId="2F5E1EB2"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Art. 430. As EFPC devem </w:t>
            </w:r>
            <w:proofErr w:type="spellStart"/>
            <w:r w:rsidRPr="00386F9E">
              <w:rPr>
                <w:rFonts w:cstheme="minorHAnsi"/>
                <w:sz w:val="24"/>
                <w:szCs w:val="24"/>
              </w:rPr>
              <w:t>classiﬁcar</w:t>
            </w:r>
            <w:proofErr w:type="spellEnd"/>
            <w:r w:rsidRPr="00386F9E">
              <w:rPr>
                <w:rFonts w:cstheme="minorHAnsi"/>
                <w:sz w:val="24"/>
                <w:szCs w:val="24"/>
              </w:rPr>
              <w:t xml:space="preserve"> as atividades exercidas por seus funcionários, parceiros e prestadores de serviços terceirizados nas categorias de risco </w:t>
            </w:r>
            <w:proofErr w:type="spellStart"/>
            <w:r w:rsidRPr="00386F9E">
              <w:rPr>
                <w:rFonts w:cstheme="minorHAnsi"/>
                <w:sz w:val="24"/>
                <w:szCs w:val="24"/>
              </w:rPr>
              <w:t>deﬁnidas</w:t>
            </w:r>
            <w:proofErr w:type="spellEnd"/>
            <w:r w:rsidRPr="00386F9E">
              <w:rPr>
                <w:rFonts w:cstheme="minorHAnsi"/>
                <w:sz w:val="24"/>
                <w:szCs w:val="24"/>
              </w:rPr>
              <w:t xml:space="preserve"> na avaliação interna de risco.</w:t>
            </w:r>
          </w:p>
        </w:tc>
        <w:tc>
          <w:tcPr>
            <w:tcW w:w="4587" w:type="dxa"/>
          </w:tcPr>
          <w:p w14:paraId="48CC5CFE" w14:textId="77777777" w:rsidR="005B40D1" w:rsidRPr="00CE23E7" w:rsidRDefault="005B40D1" w:rsidP="005B40D1">
            <w:pPr>
              <w:spacing w:before="120" w:after="120"/>
              <w:jc w:val="both"/>
              <w:rPr>
                <w:rFonts w:cstheme="minorHAnsi"/>
                <w:sz w:val="24"/>
                <w:szCs w:val="24"/>
              </w:rPr>
            </w:pPr>
          </w:p>
        </w:tc>
      </w:tr>
      <w:tr w:rsidR="005B40D1" w:rsidRPr="00CE23E7" w14:paraId="20040FE8" w14:textId="77777777" w:rsidTr="00155D61">
        <w:tc>
          <w:tcPr>
            <w:tcW w:w="5052" w:type="dxa"/>
            <w:gridSpan w:val="2"/>
          </w:tcPr>
          <w:p w14:paraId="38C05BCB"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w:t>
            </w:r>
          </w:p>
          <w:p w14:paraId="468E4826"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DOS MECANISMOS DE ACOMPANHAMENTO, DE CONTROLE E DE AVALIAÇÃO DE EFETIVIDADE</w:t>
            </w:r>
          </w:p>
        </w:tc>
        <w:tc>
          <w:tcPr>
            <w:tcW w:w="4877" w:type="dxa"/>
          </w:tcPr>
          <w:p w14:paraId="5432DEF5" w14:textId="625851F2" w:rsidR="00386F9E" w:rsidRDefault="005B40D1" w:rsidP="00386F9E">
            <w:pPr>
              <w:spacing w:before="120" w:after="120"/>
              <w:jc w:val="center"/>
              <w:rPr>
                <w:rFonts w:cstheme="minorHAnsi"/>
                <w:b/>
                <w:bCs/>
                <w:color w:val="0070C0"/>
                <w:sz w:val="24"/>
                <w:szCs w:val="24"/>
              </w:rPr>
            </w:pPr>
            <w:r w:rsidRPr="00386F9E">
              <w:rPr>
                <w:rFonts w:cstheme="minorHAnsi"/>
                <w:b/>
                <w:bCs/>
                <w:color w:val="0070C0"/>
                <w:sz w:val="24"/>
                <w:szCs w:val="24"/>
              </w:rPr>
              <w:t>S</w:t>
            </w:r>
            <w:r w:rsidR="00386F9E">
              <w:rPr>
                <w:rFonts w:cstheme="minorHAnsi"/>
                <w:b/>
                <w:bCs/>
                <w:color w:val="0070C0"/>
                <w:sz w:val="24"/>
                <w:szCs w:val="24"/>
              </w:rPr>
              <w:t>ubs</w:t>
            </w:r>
            <w:r w:rsidRPr="00386F9E">
              <w:rPr>
                <w:rFonts w:cstheme="minorHAnsi"/>
                <w:b/>
                <w:bCs/>
                <w:color w:val="0070C0"/>
                <w:sz w:val="24"/>
                <w:szCs w:val="24"/>
              </w:rPr>
              <w:t xml:space="preserve">eção </w:t>
            </w:r>
            <w:r w:rsidR="00386F9E">
              <w:rPr>
                <w:rFonts w:cstheme="minorHAnsi"/>
                <w:b/>
                <w:bCs/>
                <w:color w:val="0070C0"/>
                <w:sz w:val="24"/>
                <w:szCs w:val="24"/>
              </w:rPr>
              <w:t>X</w:t>
            </w:r>
          </w:p>
          <w:p w14:paraId="58490ACC" w14:textId="0F465C5E" w:rsidR="005B40D1" w:rsidRPr="00CE23E7" w:rsidRDefault="00386F9E" w:rsidP="00386F9E">
            <w:pPr>
              <w:spacing w:before="120" w:after="120"/>
              <w:jc w:val="center"/>
              <w:rPr>
                <w:rFonts w:cstheme="minorHAnsi"/>
                <w:sz w:val="24"/>
                <w:szCs w:val="24"/>
              </w:rPr>
            </w:pPr>
            <w:r>
              <w:rPr>
                <w:rFonts w:cstheme="minorHAnsi"/>
                <w:b/>
                <w:bCs/>
                <w:color w:val="0070C0"/>
                <w:sz w:val="24"/>
                <w:szCs w:val="24"/>
              </w:rPr>
              <w:t>M</w:t>
            </w:r>
            <w:r w:rsidR="005B40D1" w:rsidRPr="00386F9E">
              <w:rPr>
                <w:rFonts w:cstheme="minorHAnsi"/>
                <w:b/>
                <w:bCs/>
                <w:color w:val="0070C0"/>
                <w:sz w:val="24"/>
                <w:szCs w:val="24"/>
              </w:rPr>
              <w:t>ecanismos de acompanhamento, de controle e de avaliação de efetividade</w:t>
            </w:r>
          </w:p>
        </w:tc>
        <w:tc>
          <w:tcPr>
            <w:tcW w:w="4587" w:type="dxa"/>
          </w:tcPr>
          <w:p w14:paraId="053010E0" w14:textId="77777777" w:rsidR="005B40D1" w:rsidRPr="00CE23E7" w:rsidRDefault="005B40D1" w:rsidP="005B40D1">
            <w:pPr>
              <w:spacing w:before="120" w:after="120"/>
              <w:jc w:val="both"/>
              <w:rPr>
                <w:rFonts w:cstheme="minorHAnsi"/>
                <w:sz w:val="24"/>
                <w:szCs w:val="24"/>
              </w:rPr>
            </w:pPr>
          </w:p>
        </w:tc>
      </w:tr>
      <w:tr w:rsidR="005B40D1" w:rsidRPr="00CE23E7" w14:paraId="2AD58453" w14:textId="77777777" w:rsidTr="00155D61">
        <w:tc>
          <w:tcPr>
            <w:tcW w:w="5052" w:type="dxa"/>
            <w:gridSpan w:val="2"/>
          </w:tcPr>
          <w:p w14:paraId="56E309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Art. 27. As 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instituir mecanismos de acompanhamento e de controle que assegurem a implementação e a adequação da política, dos procedimentos e dos controles internos de que trata esta Instrução.</w:t>
            </w:r>
          </w:p>
        </w:tc>
        <w:tc>
          <w:tcPr>
            <w:tcW w:w="4877" w:type="dxa"/>
          </w:tcPr>
          <w:p w14:paraId="5EEC9141" w14:textId="6BDE8BBB" w:rsidR="005B40D1" w:rsidRPr="00CE23E7" w:rsidRDefault="005B40D1" w:rsidP="005B40D1">
            <w:pPr>
              <w:spacing w:before="120" w:after="120"/>
              <w:jc w:val="both"/>
              <w:rPr>
                <w:rFonts w:cstheme="minorHAnsi"/>
                <w:sz w:val="24"/>
                <w:szCs w:val="24"/>
              </w:rPr>
            </w:pPr>
            <w:r w:rsidRPr="00386F9E">
              <w:rPr>
                <w:rFonts w:cstheme="minorHAnsi"/>
                <w:sz w:val="24"/>
                <w:szCs w:val="24"/>
              </w:rPr>
              <w:t xml:space="preserve">Art. 431. As </w:t>
            </w:r>
            <w:r w:rsidRPr="00CE23E7">
              <w:rPr>
                <w:rFonts w:cstheme="minorHAnsi"/>
                <w:sz w:val="24"/>
                <w:szCs w:val="24"/>
              </w:rPr>
              <w:t xml:space="preserve">EFPC, considerando seu </w:t>
            </w:r>
            <w:proofErr w:type="spellStart"/>
            <w:r w:rsidRPr="00CE23E7">
              <w:rPr>
                <w:rFonts w:cstheme="minorHAnsi"/>
                <w:sz w:val="24"/>
                <w:szCs w:val="24"/>
              </w:rPr>
              <w:t>perﬁl</w:t>
            </w:r>
            <w:proofErr w:type="spellEnd"/>
            <w:r w:rsidRPr="00CE23E7">
              <w:rPr>
                <w:rFonts w:cstheme="minorHAnsi"/>
                <w:sz w:val="24"/>
                <w:szCs w:val="24"/>
              </w:rPr>
              <w:t xml:space="preserve"> de risco, porte e complexidade, devem instituir mecanismos de acompanhamento e de controle que assegurem a implementação e a adequação da política, dos procedimentos e dos controles internos de que trata </w:t>
            </w:r>
            <w:r>
              <w:rPr>
                <w:rFonts w:cstheme="minorHAnsi"/>
                <w:sz w:val="24"/>
                <w:szCs w:val="24"/>
              </w:rPr>
              <w:t>est</w:t>
            </w:r>
            <w:r w:rsidR="00386F9E">
              <w:rPr>
                <w:rFonts w:cstheme="minorHAnsi"/>
                <w:sz w:val="24"/>
                <w:szCs w:val="24"/>
              </w:rPr>
              <w:t>a</w:t>
            </w:r>
            <w:r>
              <w:rPr>
                <w:rFonts w:cstheme="minorHAnsi"/>
                <w:sz w:val="24"/>
                <w:szCs w:val="24"/>
              </w:rPr>
              <w:t xml:space="preserve"> </w:t>
            </w:r>
            <w:r w:rsidR="00386F9E" w:rsidRPr="00386F9E">
              <w:rPr>
                <w:rFonts w:cstheme="minorHAnsi"/>
                <w:color w:val="0070C0"/>
                <w:sz w:val="24"/>
                <w:szCs w:val="24"/>
              </w:rPr>
              <w:t>Seção</w:t>
            </w:r>
            <w:r w:rsidR="00386F9E">
              <w:rPr>
                <w:rFonts w:cstheme="minorHAnsi"/>
                <w:sz w:val="24"/>
                <w:szCs w:val="24"/>
              </w:rPr>
              <w:t>.</w:t>
            </w:r>
          </w:p>
        </w:tc>
        <w:tc>
          <w:tcPr>
            <w:tcW w:w="4587" w:type="dxa"/>
          </w:tcPr>
          <w:p w14:paraId="348D467A" w14:textId="77777777" w:rsidR="005B40D1" w:rsidRPr="00CE23E7" w:rsidRDefault="005B40D1" w:rsidP="005B40D1">
            <w:pPr>
              <w:spacing w:before="120" w:after="120"/>
              <w:jc w:val="both"/>
              <w:rPr>
                <w:rFonts w:cstheme="minorHAnsi"/>
                <w:sz w:val="24"/>
                <w:szCs w:val="24"/>
              </w:rPr>
            </w:pPr>
          </w:p>
        </w:tc>
      </w:tr>
      <w:tr w:rsidR="005B40D1" w:rsidRPr="00CE23E7" w14:paraId="600A9304" w14:textId="77777777" w:rsidTr="00155D61">
        <w:tc>
          <w:tcPr>
            <w:tcW w:w="5052" w:type="dxa"/>
            <w:gridSpan w:val="2"/>
          </w:tcPr>
          <w:p w14:paraId="5C421B0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28. As EFPC devem avaliar a efetividade da política, dos procedimentos e dos controles internos de que trata esta Instrução.</w:t>
            </w:r>
          </w:p>
        </w:tc>
        <w:tc>
          <w:tcPr>
            <w:tcW w:w="4877" w:type="dxa"/>
          </w:tcPr>
          <w:p w14:paraId="6F12A757" w14:textId="48615AEB"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Art. 432. As EFPC devem avaliar a efetividade da política, dos procedimentos e dos controles internos de que trata esta </w:t>
            </w:r>
            <w:r w:rsidR="00386F9E">
              <w:rPr>
                <w:rFonts w:cstheme="minorHAnsi"/>
                <w:sz w:val="24"/>
                <w:szCs w:val="24"/>
              </w:rPr>
              <w:t>Seção</w:t>
            </w:r>
            <w:r w:rsidRPr="00386F9E">
              <w:rPr>
                <w:rFonts w:cstheme="minorHAnsi"/>
                <w:sz w:val="24"/>
                <w:szCs w:val="24"/>
              </w:rPr>
              <w:t>.</w:t>
            </w:r>
          </w:p>
        </w:tc>
        <w:tc>
          <w:tcPr>
            <w:tcW w:w="4587" w:type="dxa"/>
          </w:tcPr>
          <w:p w14:paraId="39AA945D" w14:textId="77777777" w:rsidR="005B40D1" w:rsidRPr="00CE23E7" w:rsidRDefault="005B40D1" w:rsidP="005B40D1">
            <w:pPr>
              <w:spacing w:before="120" w:after="120"/>
              <w:jc w:val="both"/>
              <w:rPr>
                <w:rFonts w:cstheme="minorHAnsi"/>
                <w:sz w:val="24"/>
                <w:szCs w:val="24"/>
              </w:rPr>
            </w:pPr>
          </w:p>
        </w:tc>
      </w:tr>
      <w:tr w:rsidR="005B40D1" w:rsidRPr="00CE23E7" w14:paraId="2929E0E4" w14:textId="77777777" w:rsidTr="00155D61">
        <w:tc>
          <w:tcPr>
            <w:tcW w:w="5052" w:type="dxa"/>
            <w:gridSpan w:val="2"/>
          </w:tcPr>
          <w:p w14:paraId="10B6FB7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A avaliação referida no caput deve ser documentada em relatório </w:t>
            </w:r>
            <w:proofErr w:type="spellStart"/>
            <w:r w:rsidRPr="00CE23E7">
              <w:rPr>
                <w:rFonts w:cstheme="minorHAnsi"/>
                <w:sz w:val="24"/>
                <w:szCs w:val="24"/>
              </w:rPr>
              <w:t>especíﬁco</w:t>
            </w:r>
            <w:proofErr w:type="spellEnd"/>
            <w:r w:rsidRPr="00CE23E7">
              <w:rPr>
                <w:rFonts w:cstheme="minorHAnsi"/>
                <w:sz w:val="24"/>
                <w:szCs w:val="24"/>
              </w:rPr>
              <w:t>.</w:t>
            </w:r>
          </w:p>
        </w:tc>
        <w:tc>
          <w:tcPr>
            <w:tcW w:w="4877" w:type="dxa"/>
          </w:tcPr>
          <w:p w14:paraId="56DAA7A0" w14:textId="77777777" w:rsidR="005B40D1" w:rsidRPr="00386F9E" w:rsidRDefault="005B40D1" w:rsidP="005B40D1">
            <w:pPr>
              <w:spacing w:before="120" w:after="120"/>
              <w:jc w:val="both"/>
              <w:rPr>
                <w:rFonts w:cstheme="minorHAnsi"/>
                <w:sz w:val="24"/>
                <w:szCs w:val="24"/>
              </w:rPr>
            </w:pPr>
            <w:r w:rsidRPr="00386F9E">
              <w:rPr>
                <w:rFonts w:cstheme="minorHAnsi"/>
                <w:sz w:val="24"/>
                <w:szCs w:val="24"/>
              </w:rPr>
              <w:t xml:space="preserve">§ 1º A avaliação referida no </w:t>
            </w:r>
            <w:r w:rsidRPr="00386F9E">
              <w:rPr>
                <w:rFonts w:cstheme="minorHAnsi"/>
                <w:b/>
                <w:bCs/>
                <w:sz w:val="24"/>
                <w:szCs w:val="24"/>
              </w:rPr>
              <w:t xml:space="preserve">caput </w:t>
            </w:r>
            <w:r w:rsidRPr="00386F9E">
              <w:rPr>
                <w:rFonts w:cstheme="minorHAnsi"/>
                <w:sz w:val="24"/>
                <w:szCs w:val="24"/>
              </w:rPr>
              <w:t xml:space="preserve">deve ser documentada em relatório </w:t>
            </w:r>
            <w:proofErr w:type="spellStart"/>
            <w:r w:rsidRPr="00386F9E">
              <w:rPr>
                <w:rFonts w:cstheme="minorHAnsi"/>
                <w:sz w:val="24"/>
                <w:szCs w:val="24"/>
              </w:rPr>
              <w:t>especíﬁco</w:t>
            </w:r>
            <w:proofErr w:type="spellEnd"/>
            <w:r w:rsidRPr="00386F9E">
              <w:rPr>
                <w:rFonts w:cstheme="minorHAnsi"/>
                <w:sz w:val="24"/>
                <w:szCs w:val="24"/>
              </w:rPr>
              <w:t>.</w:t>
            </w:r>
          </w:p>
        </w:tc>
        <w:tc>
          <w:tcPr>
            <w:tcW w:w="4587" w:type="dxa"/>
          </w:tcPr>
          <w:p w14:paraId="1D5D8E54" w14:textId="77777777" w:rsidR="005B40D1" w:rsidRPr="00CE23E7" w:rsidRDefault="005B40D1" w:rsidP="005B40D1">
            <w:pPr>
              <w:spacing w:before="120" w:after="120"/>
              <w:jc w:val="both"/>
              <w:rPr>
                <w:rFonts w:cstheme="minorHAnsi"/>
                <w:sz w:val="24"/>
                <w:szCs w:val="24"/>
              </w:rPr>
            </w:pPr>
          </w:p>
        </w:tc>
      </w:tr>
      <w:tr w:rsidR="005B40D1" w:rsidRPr="00CE23E7" w14:paraId="32ED777E" w14:textId="77777777" w:rsidTr="00155D61">
        <w:tc>
          <w:tcPr>
            <w:tcW w:w="5052" w:type="dxa"/>
            <w:gridSpan w:val="2"/>
          </w:tcPr>
          <w:p w14:paraId="46A5636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 relatório de que trata o § 1º deste artigo deve ser:</w:t>
            </w:r>
          </w:p>
        </w:tc>
        <w:tc>
          <w:tcPr>
            <w:tcW w:w="4877" w:type="dxa"/>
          </w:tcPr>
          <w:p w14:paraId="51E2E7F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 relatório de que trata o § 1º deste artigo deve ser:</w:t>
            </w:r>
          </w:p>
        </w:tc>
        <w:tc>
          <w:tcPr>
            <w:tcW w:w="4587" w:type="dxa"/>
          </w:tcPr>
          <w:p w14:paraId="08EACDFF" w14:textId="77777777" w:rsidR="005B40D1" w:rsidRPr="00CE23E7" w:rsidRDefault="005B40D1" w:rsidP="005B40D1">
            <w:pPr>
              <w:spacing w:before="120" w:after="120"/>
              <w:jc w:val="both"/>
              <w:rPr>
                <w:rFonts w:cstheme="minorHAnsi"/>
                <w:sz w:val="24"/>
                <w:szCs w:val="24"/>
              </w:rPr>
            </w:pPr>
          </w:p>
        </w:tc>
      </w:tr>
      <w:tr w:rsidR="005B40D1" w:rsidRPr="00CE23E7" w14:paraId="6C07B8BD" w14:textId="77777777" w:rsidTr="00155D61">
        <w:tc>
          <w:tcPr>
            <w:tcW w:w="5052" w:type="dxa"/>
            <w:gridSpan w:val="2"/>
          </w:tcPr>
          <w:p w14:paraId="5B0DFE0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elaborado</w:t>
            </w:r>
            <w:proofErr w:type="gramEnd"/>
            <w:r w:rsidRPr="00CE23E7">
              <w:rPr>
                <w:rFonts w:cstheme="minorHAnsi"/>
                <w:sz w:val="24"/>
                <w:szCs w:val="24"/>
              </w:rPr>
              <w:t xml:space="preserve"> anualmente, com data-base de 31 de dezembro; e</w:t>
            </w:r>
          </w:p>
        </w:tc>
        <w:tc>
          <w:tcPr>
            <w:tcW w:w="4877" w:type="dxa"/>
          </w:tcPr>
          <w:p w14:paraId="42D749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elaborado</w:t>
            </w:r>
            <w:proofErr w:type="gramEnd"/>
            <w:r w:rsidRPr="00CE23E7">
              <w:rPr>
                <w:rFonts w:cstheme="minorHAnsi"/>
                <w:sz w:val="24"/>
                <w:szCs w:val="24"/>
              </w:rPr>
              <w:t xml:space="preserve"> anualmente, com data-base de 31 de dezembro; e</w:t>
            </w:r>
          </w:p>
        </w:tc>
        <w:tc>
          <w:tcPr>
            <w:tcW w:w="4587" w:type="dxa"/>
          </w:tcPr>
          <w:p w14:paraId="583B0A51" w14:textId="77777777" w:rsidR="005B40D1" w:rsidRPr="00CE23E7" w:rsidRDefault="005B40D1" w:rsidP="005B40D1">
            <w:pPr>
              <w:spacing w:before="120" w:after="120"/>
              <w:jc w:val="both"/>
              <w:rPr>
                <w:rFonts w:cstheme="minorHAnsi"/>
                <w:sz w:val="24"/>
                <w:szCs w:val="24"/>
              </w:rPr>
            </w:pPr>
          </w:p>
        </w:tc>
      </w:tr>
      <w:tr w:rsidR="005B40D1" w:rsidRPr="00CE23E7" w14:paraId="784F6E52" w14:textId="77777777" w:rsidTr="00155D61">
        <w:tc>
          <w:tcPr>
            <w:tcW w:w="5052" w:type="dxa"/>
            <w:gridSpan w:val="2"/>
          </w:tcPr>
          <w:p w14:paraId="7F47196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encaminhado</w:t>
            </w:r>
            <w:proofErr w:type="gramEnd"/>
            <w:r w:rsidRPr="00CE23E7">
              <w:rPr>
                <w:rFonts w:cstheme="minorHAnsi"/>
                <w:sz w:val="24"/>
                <w:szCs w:val="24"/>
              </w:rPr>
              <w:t>, para ciência, até 30 de junho do ano seguinte ao da data-base:</w:t>
            </w:r>
          </w:p>
        </w:tc>
        <w:tc>
          <w:tcPr>
            <w:tcW w:w="4877" w:type="dxa"/>
          </w:tcPr>
          <w:p w14:paraId="65A6703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encaminhado</w:t>
            </w:r>
            <w:proofErr w:type="gramEnd"/>
            <w:r w:rsidRPr="00CE23E7">
              <w:rPr>
                <w:rFonts w:cstheme="minorHAnsi"/>
                <w:sz w:val="24"/>
                <w:szCs w:val="24"/>
              </w:rPr>
              <w:t>, para ciência, até 30 de junho do ano seguinte ao da data-base:</w:t>
            </w:r>
          </w:p>
        </w:tc>
        <w:tc>
          <w:tcPr>
            <w:tcW w:w="4587" w:type="dxa"/>
          </w:tcPr>
          <w:p w14:paraId="3D2CBCB0" w14:textId="77777777" w:rsidR="005B40D1" w:rsidRPr="00CE23E7" w:rsidRDefault="005B40D1" w:rsidP="005B40D1">
            <w:pPr>
              <w:spacing w:before="120" w:after="120"/>
              <w:jc w:val="both"/>
              <w:rPr>
                <w:rFonts w:cstheme="minorHAnsi"/>
                <w:sz w:val="24"/>
                <w:szCs w:val="24"/>
              </w:rPr>
            </w:pPr>
          </w:p>
        </w:tc>
      </w:tr>
      <w:tr w:rsidR="005B40D1" w:rsidRPr="00CE23E7" w14:paraId="7012AE8E" w14:textId="77777777" w:rsidTr="00155D61">
        <w:tc>
          <w:tcPr>
            <w:tcW w:w="5052" w:type="dxa"/>
            <w:gridSpan w:val="2"/>
          </w:tcPr>
          <w:p w14:paraId="1A483D7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ao comitê de auditoria, quando houver;</w:t>
            </w:r>
          </w:p>
        </w:tc>
        <w:tc>
          <w:tcPr>
            <w:tcW w:w="4877" w:type="dxa"/>
          </w:tcPr>
          <w:p w14:paraId="606A096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 ao comitê de auditoria, quando houver;</w:t>
            </w:r>
          </w:p>
        </w:tc>
        <w:tc>
          <w:tcPr>
            <w:tcW w:w="4587" w:type="dxa"/>
          </w:tcPr>
          <w:p w14:paraId="5EF820E4" w14:textId="77777777" w:rsidR="005B40D1" w:rsidRPr="00CE23E7" w:rsidRDefault="005B40D1" w:rsidP="005B40D1">
            <w:pPr>
              <w:spacing w:before="120" w:after="120"/>
              <w:jc w:val="both"/>
              <w:rPr>
                <w:rFonts w:cstheme="minorHAnsi"/>
                <w:sz w:val="24"/>
                <w:szCs w:val="24"/>
              </w:rPr>
            </w:pPr>
          </w:p>
        </w:tc>
      </w:tr>
      <w:tr w:rsidR="005B40D1" w:rsidRPr="00CE23E7" w14:paraId="5A296BCA" w14:textId="77777777" w:rsidTr="00155D61">
        <w:tc>
          <w:tcPr>
            <w:tcW w:w="5052" w:type="dxa"/>
            <w:gridSpan w:val="2"/>
          </w:tcPr>
          <w:p w14:paraId="17BF74B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b) 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877" w:type="dxa"/>
          </w:tcPr>
          <w:p w14:paraId="26EDAFDB"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b) ao conselho </w:t>
            </w:r>
            <w:proofErr w:type="spellStart"/>
            <w:r w:rsidRPr="00CE23E7">
              <w:rPr>
                <w:rFonts w:cstheme="minorHAnsi"/>
                <w:sz w:val="24"/>
                <w:szCs w:val="24"/>
              </w:rPr>
              <w:t>ﬁscal</w:t>
            </w:r>
            <w:proofErr w:type="spellEnd"/>
            <w:r w:rsidRPr="00CE23E7">
              <w:rPr>
                <w:rFonts w:cstheme="minorHAnsi"/>
                <w:sz w:val="24"/>
                <w:szCs w:val="24"/>
              </w:rPr>
              <w:t>; e</w:t>
            </w:r>
          </w:p>
        </w:tc>
        <w:tc>
          <w:tcPr>
            <w:tcW w:w="4587" w:type="dxa"/>
          </w:tcPr>
          <w:p w14:paraId="07802573" w14:textId="77777777" w:rsidR="005B40D1" w:rsidRPr="00CE23E7" w:rsidRDefault="005B40D1" w:rsidP="005B40D1">
            <w:pPr>
              <w:spacing w:before="120" w:after="120"/>
              <w:jc w:val="both"/>
              <w:rPr>
                <w:rFonts w:cstheme="minorHAnsi"/>
                <w:sz w:val="24"/>
                <w:szCs w:val="24"/>
              </w:rPr>
            </w:pPr>
          </w:p>
        </w:tc>
      </w:tr>
      <w:tr w:rsidR="005B40D1" w:rsidRPr="00CE23E7" w14:paraId="1F37B098" w14:textId="77777777" w:rsidTr="00155D61">
        <w:tc>
          <w:tcPr>
            <w:tcW w:w="5052" w:type="dxa"/>
            <w:gridSpan w:val="2"/>
          </w:tcPr>
          <w:p w14:paraId="02191B5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ao conselho deliberativo.</w:t>
            </w:r>
          </w:p>
        </w:tc>
        <w:tc>
          <w:tcPr>
            <w:tcW w:w="4877" w:type="dxa"/>
          </w:tcPr>
          <w:p w14:paraId="183BD013" w14:textId="626FA3D4" w:rsidR="005B40D1" w:rsidRPr="00CE23E7" w:rsidRDefault="009F1053" w:rsidP="005B40D1">
            <w:pPr>
              <w:spacing w:before="120" w:after="120"/>
              <w:jc w:val="both"/>
              <w:rPr>
                <w:rFonts w:cstheme="minorHAnsi"/>
                <w:sz w:val="24"/>
                <w:szCs w:val="24"/>
              </w:rPr>
            </w:pPr>
            <w:r>
              <w:rPr>
                <w:rFonts w:cstheme="minorHAnsi"/>
                <w:sz w:val="24"/>
                <w:szCs w:val="24"/>
              </w:rPr>
              <w:t>c</w:t>
            </w:r>
            <w:r w:rsidR="005B40D1" w:rsidRPr="00CE23E7">
              <w:rPr>
                <w:rFonts w:cstheme="minorHAnsi"/>
                <w:sz w:val="24"/>
                <w:szCs w:val="24"/>
              </w:rPr>
              <w:t>) ao conselho deliberativo.</w:t>
            </w:r>
          </w:p>
        </w:tc>
        <w:tc>
          <w:tcPr>
            <w:tcW w:w="4587" w:type="dxa"/>
          </w:tcPr>
          <w:p w14:paraId="49AA2419" w14:textId="77777777" w:rsidR="005B40D1" w:rsidRPr="00CE23E7" w:rsidRDefault="005B40D1" w:rsidP="005B40D1">
            <w:pPr>
              <w:spacing w:before="120" w:after="120"/>
              <w:jc w:val="both"/>
              <w:rPr>
                <w:rFonts w:cstheme="minorHAnsi"/>
                <w:sz w:val="24"/>
                <w:szCs w:val="24"/>
              </w:rPr>
            </w:pPr>
          </w:p>
        </w:tc>
      </w:tr>
      <w:tr w:rsidR="005B40D1" w:rsidRPr="00CE23E7" w14:paraId="7BA4A872" w14:textId="77777777" w:rsidTr="00155D61">
        <w:tc>
          <w:tcPr>
            <w:tcW w:w="5052" w:type="dxa"/>
            <w:gridSpan w:val="2"/>
          </w:tcPr>
          <w:p w14:paraId="367E851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29. O relatório de avaliação de efetividade deve analisar:</w:t>
            </w:r>
          </w:p>
        </w:tc>
        <w:tc>
          <w:tcPr>
            <w:tcW w:w="4877" w:type="dxa"/>
          </w:tcPr>
          <w:p w14:paraId="2EC3D2D1" w14:textId="77777777" w:rsidR="005B40D1" w:rsidRPr="00CE23E7" w:rsidRDefault="005B40D1" w:rsidP="005B40D1">
            <w:pPr>
              <w:spacing w:before="120" w:after="120"/>
              <w:jc w:val="both"/>
              <w:rPr>
                <w:rFonts w:cstheme="minorHAnsi"/>
                <w:sz w:val="24"/>
                <w:szCs w:val="24"/>
              </w:rPr>
            </w:pPr>
            <w:r w:rsidRPr="009F1053">
              <w:rPr>
                <w:rFonts w:cstheme="minorHAnsi"/>
                <w:sz w:val="24"/>
                <w:szCs w:val="24"/>
              </w:rPr>
              <w:t>Art. 433. O relatório de avaliação de efetividade deve analisar:</w:t>
            </w:r>
          </w:p>
        </w:tc>
        <w:tc>
          <w:tcPr>
            <w:tcW w:w="4587" w:type="dxa"/>
          </w:tcPr>
          <w:p w14:paraId="297B5626" w14:textId="77777777" w:rsidR="005B40D1" w:rsidRPr="00CE23E7" w:rsidRDefault="005B40D1" w:rsidP="005B40D1">
            <w:pPr>
              <w:spacing w:before="120" w:after="120"/>
              <w:jc w:val="both"/>
              <w:rPr>
                <w:rFonts w:cstheme="minorHAnsi"/>
                <w:sz w:val="24"/>
                <w:szCs w:val="24"/>
              </w:rPr>
            </w:pPr>
          </w:p>
        </w:tc>
      </w:tr>
      <w:tr w:rsidR="005B40D1" w:rsidRPr="00CE23E7" w14:paraId="5412EAB3" w14:textId="77777777" w:rsidTr="00155D61">
        <w:tc>
          <w:tcPr>
            <w:tcW w:w="5052" w:type="dxa"/>
            <w:gridSpan w:val="2"/>
          </w:tcPr>
          <w:p w14:paraId="76DF29E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a) os procedimentos destinados ao conhecimento de clientes, incluindo a </w:t>
            </w:r>
            <w:proofErr w:type="spellStart"/>
            <w:r w:rsidRPr="00CE23E7">
              <w:rPr>
                <w:rFonts w:cstheme="minorHAnsi"/>
                <w:sz w:val="24"/>
                <w:szCs w:val="24"/>
              </w:rPr>
              <w:t>veriﬁcação</w:t>
            </w:r>
            <w:proofErr w:type="spellEnd"/>
            <w:r w:rsidRPr="00CE23E7">
              <w:rPr>
                <w:rFonts w:cstheme="minorHAnsi"/>
                <w:sz w:val="24"/>
                <w:szCs w:val="24"/>
              </w:rPr>
              <w:t xml:space="preserve"> e a validação das informações dos clientes e a adequação dos dados cadastrais;</w:t>
            </w:r>
          </w:p>
        </w:tc>
        <w:tc>
          <w:tcPr>
            <w:tcW w:w="4877" w:type="dxa"/>
          </w:tcPr>
          <w:p w14:paraId="6A5772E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 os procedimentos destinados ao conhecimento de clientes, incluindo a </w:t>
            </w:r>
            <w:proofErr w:type="spellStart"/>
            <w:r w:rsidRPr="00CE23E7">
              <w:rPr>
                <w:rFonts w:cstheme="minorHAnsi"/>
                <w:sz w:val="24"/>
                <w:szCs w:val="24"/>
              </w:rPr>
              <w:t>veriﬁcação</w:t>
            </w:r>
            <w:proofErr w:type="spellEnd"/>
            <w:r w:rsidRPr="00CE23E7">
              <w:rPr>
                <w:rFonts w:cstheme="minorHAnsi"/>
                <w:sz w:val="24"/>
                <w:szCs w:val="24"/>
              </w:rPr>
              <w:t xml:space="preserve"> e a validação das informações dos clientes e a adequação dos dados cadastrais;</w:t>
            </w:r>
          </w:p>
        </w:tc>
        <w:tc>
          <w:tcPr>
            <w:tcW w:w="4587" w:type="dxa"/>
          </w:tcPr>
          <w:p w14:paraId="37E129F2" w14:textId="77777777" w:rsidR="005B40D1" w:rsidRPr="00CE23E7" w:rsidRDefault="005B40D1" w:rsidP="005B40D1">
            <w:pPr>
              <w:spacing w:before="120" w:after="120"/>
              <w:jc w:val="both"/>
              <w:rPr>
                <w:rFonts w:cstheme="minorHAnsi"/>
                <w:sz w:val="24"/>
                <w:szCs w:val="24"/>
              </w:rPr>
            </w:pPr>
          </w:p>
        </w:tc>
      </w:tr>
      <w:tr w:rsidR="005B40D1" w:rsidRPr="00CE23E7" w14:paraId="6AE727E4" w14:textId="77777777" w:rsidTr="00155D61">
        <w:tc>
          <w:tcPr>
            <w:tcW w:w="5052" w:type="dxa"/>
            <w:gridSpan w:val="2"/>
          </w:tcPr>
          <w:p w14:paraId="74C2C1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os procedimentos de monitoramento, seleção, análise e comunicação ao COAF, incluindo a avaliação de efetividade dos parâmetros de seleção de operações e de situações suspeitas;</w:t>
            </w:r>
          </w:p>
        </w:tc>
        <w:tc>
          <w:tcPr>
            <w:tcW w:w="4877" w:type="dxa"/>
          </w:tcPr>
          <w:p w14:paraId="6E7E6C8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b) os procedimentos de monitoramento, seleção, análise e comunicação ao COAF, incluindo a avaliação de efetividade dos parâmetros de seleção de operações e de situações suspeitas;</w:t>
            </w:r>
          </w:p>
        </w:tc>
        <w:tc>
          <w:tcPr>
            <w:tcW w:w="4587" w:type="dxa"/>
          </w:tcPr>
          <w:p w14:paraId="03158049" w14:textId="77777777" w:rsidR="005B40D1" w:rsidRPr="00CE23E7" w:rsidRDefault="005B40D1" w:rsidP="005B40D1">
            <w:pPr>
              <w:spacing w:before="120" w:after="120"/>
              <w:jc w:val="both"/>
              <w:rPr>
                <w:rFonts w:cstheme="minorHAnsi"/>
                <w:sz w:val="24"/>
                <w:szCs w:val="24"/>
              </w:rPr>
            </w:pPr>
          </w:p>
        </w:tc>
      </w:tr>
      <w:tr w:rsidR="005B40D1" w:rsidRPr="00CE23E7" w14:paraId="53477065" w14:textId="77777777" w:rsidTr="00155D61">
        <w:tc>
          <w:tcPr>
            <w:tcW w:w="5052" w:type="dxa"/>
            <w:gridSpan w:val="2"/>
          </w:tcPr>
          <w:p w14:paraId="40F2389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c) a governança da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2771AC7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c) a governança da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4EF2CA4B" w14:textId="77777777" w:rsidR="005B40D1" w:rsidRPr="00CE23E7" w:rsidRDefault="005B40D1" w:rsidP="005B40D1">
            <w:pPr>
              <w:spacing w:before="120" w:after="120"/>
              <w:jc w:val="both"/>
              <w:rPr>
                <w:rFonts w:cstheme="minorHAnsi"/>
                <w:sz w:val="24"/>
                <w:szCs w:val="24"/>
              </w:rPr>
            </w:pPr>
          </w:p>
        </w:tc>
      </w:tr>
      <w:tr w:rsidR="005B40D1" w:rsidRPr="00CE23E7" w14:paraId="1C474CBA" w14:textId="77777777" w:rsidTr="00155D61">
        <w:tc>
          <w:tcPr>
            <w:tcW w:w="5052" w:type="dxa"/>
            <w:gridSpan w:val="2"/>
          </w:tcPr>
          <w:p w14:paraId="76AFA1A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 os procedimentos destinados ao conhecimento de funcionários, parceiros e prestadores de serviços terceirizados; e</w:t>
            </w:r>
          </w:p>
        </w:tc>
        <w:tc>
          <w:tcPr>
            <w:tcW w:w="4877" w:type="dxa"/>
          </w:tcPr>
          <w:p w14:paraId="4AD9E1D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d) os procedimentos destinados ao conhecimento de funcionários, parceiros e prestadores de serviços terceirizados; e</w:t>
            </w:r>
          </w:p>
        </w:tc>
        <w:tc>
          <w:tcPr>
            <w:tcW w:w="4587" w:type="dxa"/>
          </w:tcPr>
          <w:p w14:paraId="23B97196" w14:textId="77777777" w:rsidR="005B40D1" w:rsidRPr="00CE23E7" w:rsidRDefault="005B40D1" w:rsidP="005B40D1">
            <w:pPr>
              <w:spacing w:before="120" w:after="120"/>
              <w:jc w:val="both"/>
              <w:rPr>
                <w:rFonts w:cstheme="minorHAnsi"/>
                <w:sz w:val="24"/>
                <w:szCs w:val="24"/>
              </w:rPr>
            </w:pPr>
          </w:p>
        </w:tc>
      </w:tr>
      <w:tr w:rsidR="005B40D1" w:rsidRPr="00CE23E7" w14:paraId="1D225D5D" w14:textId="77777777" w:rsidTr="00155D61">
        <w:tc>
          <w:tcPr>
            <w:tcW w:w="5052" w:type="dxa"/>
            <w:gridSpan w:val="2"/>
          </w:tcPr>
          <w:p w14:paraId="76574F1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as medidas de desenvolvimento da cultura organizacional voltadas à prevenção da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0E82F9A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 as medidas de desenvolvimento da cultura organizacional voltadas à prevenção da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51B162A6" w14:textId="77777777" w:rsidR="005B40D1" w:rsidRPr="00CE23E7" w:rsidRDefault="005B40D1" w:rsidP="005B40D1">
            <w:pPr>
              <w:spacing w:before="120" w:after="120"/>
              <w:jc w:val="both"/>
              <w:rPr>
                <w:rFonts w:cstheme="minorHAnsi"/>
                <w:sz w:val="24"/>
                <w:szCs w:val="24"/>
              </w:rPr>
            </w:pPr>
          </w:p>
        </w:tc>
      </w:tr>
      <w:tr w:rsidR="005B40D1" w:rsidRPr="00CE23E7" w14:paraId="779D5E4A" w14:textId="77777777" w:rsidTr="00155D61">
        <w:tc>
          <w:tcPr>
            <w:tcW w:w="5052" w:type="dxa"/>
            <w:gridSpan w:val="2"/>
          </w:tcPr>
          <w:p w14:paraId="4A647135" w14:textId="77777777" w:rsidR="005B40D1" w:rsidRPr="00CE23E7" w:rsidRDefault="005B40D1" w:rsidP="005B40D1">
            <w:pPr>
              <w:spacing w:before="120" w:after="120"/>
              <w:jc w:val="both"/>
              <w:rPr>
                <w:rFonts w:cstheme="minorHAnsi"/>
                <w:sz w:val="24"/>
                <w:szCs w:val="24"/>
              </w:rPr>
            </w:pPr>
          </w:p>
        </w:tc>
        <w:tc>
          <w:tcPr>
            <w:tcW w:w="4877" w:type="dxa"/>
          </w:tcPr>
          <w:p w14:paraId="0A57CF7B" w14:textId="77777777" w:rsidR="005B40D1" w:rsidRPr="00585AAF" w:rsidRDefault="005B40D1" w:rsidP="005B40D1">
            <w:pPr>
              <w:spacing w:before="120" w:after="120"/>
              <w:jc w:val="both"/>
              <w:rPr>
                <w:rFonts w:cstheme="minorHAnsi"/>
                <w:sz w:val="24"/>
                <w:szCs w:val="24"/>
                <w:highlight w:val="yellow"/>
              </w:rPr>
            </w:pPr>
            <w:r w:rsidRPr="00FE390D">
              <w:rPr>
                <w:rFonts w:cstheme="minorHAnsi"/>
                <w:sz w:val="24"/>
                <w:szCs w:val="24"/>
              </w:rPr>
              <w:t>Art. 434. Devem permanecer à disposição da Previc:</w:t>
            </w:r>
          </w:p>
        </w:tc>
        <w:tc>
          <w:tcPr>
            <w:tcW w:w="4587" w:type="dxa"/>
          </w:tcPr>
          <w:p w14:paraId="65BF5143" w14:textId="258519DA" w:rsidR="005B40D1" w:rsidRPr="00CE23E7" w:rsidRDefault="009F1053" w:rsidP="005B40D1">
            <w:pPr>
              <w:spacing w:before="120" w:after="120"/>
              <w:jc w:val="both"/>
              <w:rPr>
                <w:rFonts w:cstheme="minorHAnsi"/>
                <w:sz w:val="24"/>
                <w:szCs w:val="24"/>
              </w:rPr>
            </w:pPr>
            <w:r>
              <w:rPr>
                <w:rFonts w:cstheme="minorHAnsi"/>
                <w:sz w:val="24"/>
                <w:szCs w:val="24"/>
              </w:rPr>
              <w:t xml:space="preserve">Remanejado do art. 31 da Instrução Normativa </w:t>
            </w:r>
            <w:proofErr w:type="spellStart"/>
            <w:r>
              <w:rPr>
                <w:rFonts w:cstheme="minorHAnsi"/>
                <w:sz w:val="24"/>
                <w:szCs w:val="24"/>
              </w:rPr>
              <w:t>previc</w:t>
            </w:r>
            <w:proofErr w:type="spellEnd"/>
            <w:r>
              <w:rPr>
                <w:rFonts w:cstheme="minorHAnsi"/>
                <w:sz w:val="24"/>
                <w:szCs w:val="24"/>
              </w:rPr>
              <w:t xml:space="preserve"> nº 34, de 2020</w:t>
            </w:r>
            <w:r w:rsidR="00FE390D">
              <w:rPr>
                <w:rFonts w:cstheme="minorHAnsi"/>
                <w:sz w:val="24"/>
                <w:szCs w:val="24"/>
              </w:rPr>
              <w:t xml:space="preserve"> para melhor estruturação da norma</w:t>
            </w:r>
            <w:r>
              <w:rPr>
                <w:rFonts w:cstheme="minorHAnsi"/>
                <w:sz w:val="24"/>
                <w:szCs w:val="24"/>
              </w:rPr>
              <w:t>.</w:t>
            </w:r>
          </w:p>
        </w:tc>
      </w:tr>
      <w:tr w:rsidR="005B40D1" w:rsidRPr="00CE23E7" w14:paraId="16699A97" w14:textId="77777777" w:rsidTr="00155D61">
        <w:tc>
          <w:tcPr>
            <w:tcW w:w="5052" w:type="dxa"/>
            <w:gridSpan w:val="2"/>
          </w:tcPr>
          <w:p w14:paraId="6B372CC0" w14:textId="77777777" w:rsidR="005B40D1" w:rsidRPr="00CE23E7" w:rsidRDefault="005B40D1" w:rsidP="005B40D1">
            <w:pPr>
              <w:spacing w:before="120" w:after="120"/>
              <w:jc w:val="both"/>
              <w:rPr>
                <w:rFonts w:cstheme="minorHAnsi"/>
                <w:sz w:val="24"/>
                <w:szCs w:val="24"/>
              </w:rPr>
            </w:pPr>
          </w:p>
        </w:tc>
        <w:tc>
          <w:tcPr>
            <w:tcW w:w="4877" w:type="dxa"/>
          </w:tcPr>
          <w:p w14:paraId="3EBCA2E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os</w:t>
            </w:r>
            <w:proofErr w:type="gramEnd"/>
            <w:r w:rsidRPr="00CE23E7">
              <w:rPr>
                <w:rFonts w:cstheme="minorHAnsi"/>
                <w:sz w:val="24"/>
                <w:szCs w:val="24"/>
              </w:rPr>
              <w:t xml:space="preserve"> documentos relativos à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587" w:type="dxa"/>
          </w:tcPr>
          <w:p w14:paraId="65C374ED" w14:textId="77777777" w:rsidR="005B40D1" w:rsidRPr="00CE23E7" w:rsidRDefault="005B40D1" w:rsidP="005B40D1">
            <w:pPr>
              <w:spacing w:before="120" w:after="120"/>
              <w:jc w:val="both"/>
              <w:rPr>
                <w:rFonts w:cstheme="minorHAnsi"/>
                <w:sz w:val="24"/>
                <w:szCs w:val="24"/>
              </w:rPr>
            </w:pPr>
          </w:p>
        </w:tc>
      </w:tr>
      <w:tr w:rsidR="005B40D1" w:rsidRPr="00CE23E7" w14:paraId="1A797BC7" w14:textId="77777777" w:rsidTr="00155D61">
        <w:tc>
          <w:tcPr>
            <w:tcW w:w="5052" w:type="dxa"/>
            <w:gridSpan w:val="2"/>
          </w:tcPr>
          <w:p w14:paraId="6C5C5B4F" w14:textId="77777777" w:rsidR="005B40D1" w:rsidRPr="00CE23E7" w:rsidRDefault="005B40D1" w:rsidP="005B40D1">
            <w:pPr>
              <w:spacing w:before="120" w:after="120"/>
              <w:jc w:val="both"/>
              <w:rPr>
                <w:rFonts w:cstheme="minorHAnsi"/>
                <w:sz w:val="24"/>
                <w:szCs w:val="24"/>
              </w:rPr>
            </w:pPr>
          </w:p>
        </w:tc>
        <w:tc>
          <w:tcPr>
            <w:tcW w:w="4877" w:type="dxa"/>
          </w:tcPr>
          <w:p w14:paraId="2E27D85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documentos relativos à avaliação interna de risco, juntamente com a documentação de suporte à sua elaboração;</w:t>
            </w:r>
          </w:p>
        </w:tc>
        <w:tc>
          <w:tcPr>
            <w:tcW w:w="4587" w:type="dxa"/>
          </w:tcPr>
          <w:p w14:paraId="49A35826" w14:textId="77777777" w:rsidR="005B40D1" w:rsidRPr="00CE23E7" w:rsidRDefault="005B40D1" w:rsidP="005B40D1">
            <w:pPr>
              <w:spacing w:before="120" w:after="120"/>
              <w:jc w:val="both"/>
              <w:rPr>
                <w:rFonts w:cstheme="minorHAnsi"/>
                <w:sz w:val="24"/>
                <w:szCs w:val="24"/>
              </w:rPr>
            </w:pPr>
          </w:p>
        </w:tc>
      </w:tr>
      <w:tr w:rsidR="005B40D1" w:rsidRPr="00CE23E7" w14:paraId="28A7D5A9" w14:textId="77777777" w:rsidTr="00155D61">
        <w:tc>
          <w:tcPr>
            <w:tcW w:w="5052" w:type="dxa"/>
            <w:gridSpan w:val="2"/>
          </w:tcPr>
          <w:p w14:paraId="418E5031" w14:textId="77777777" w:rsidR="005B40D1" w:rsidRPr="00CE23E7" w:rsidRDefault="005B40D1" w:rsidP="005B40D1">
            <w:pPr>
              <w:spacing w:before="120" w:after="120"/>
              <w:jc w:val="both"/>
              <w:rPr>
                <w:rFonts w:cstheme="minorHAnsi"/>
                <w:sz w:val="24"/>
                <w:szCs w:val="24"/>
              </w:rPr>
            </w:pPr>
          </w:p>
        </w:tc>
        <w:tc>
          <w:tcPr>
            <w:tcW w:w="4877" w:type="dxa"/>
          </w:tcPr>
          <w:p w14:paraId="0BA74BE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o relatório de avaliação de efetividade; e</w:t>
            </w:r>
          </w:p>
        </w:tc>
        <w:tc>
          <w:tcPr>
            <w:tcW w:w="4587" w:type="dxa"/>
          </w:tcPr>
          <w:p w14:paraId="2C17D089" w14:textId="77777777" w:rsidR="005B40D1" w:rsidRPr="00CE23E7" w:rsidRDefault="005B40D1" w:rsidP="005B40D1">
            <w:pPr>
              <w:spacing w:before="120" w:after="120"/>
              <w:jc w:val="both"/>
              <w:rPr>
                <w:rFonts w:cstheme="minorHAnsi"/>
                <w:sz w:val="24"/>
                <w:szCs w:val="24"/>
              </w:rPr>
            </w:pPr>
          </w:p>
        </w:tc>
      </w:tr>
      <w:tr w:rsidR="005B40D1" w:rsidRPr="00CE23E7" w14:paraId="5CCC866C" w14:textId="77777777" w:rsidTr="00155D61">
        <w:tc>
          <w:tcPr>
            <w:tcW w:w="5052" w:type="dxa"/>
            <w:gridSpan w:val="2"/>
          </w:tcPr>
          <w:p w14:paraId="49BC8F95" w14:textId="77777777" w:rsidR="005B40D1" w:rsidRPr="00CE23E7" w:rsidRDefault="005B40D1" w:rsidP="005B40D1">
            <w:pPr>
              <w:spacing w:before="120" w:after="120"/>
              <w:jc w:val="both"/>
              <w:rPr>
                <w:rFonts w:cstheme="minorHAnsi"/>
                <w:sz w:val="24"/>
                <w:szCs w:val="24"/>
              </w:rPr>
            </w:pPr>
          </w:p>
        </w:tc>
        <w:tc>
          <w:tcPr>
            <w:tcW w:w="4877" w:type="dxa"/>
          </w:tcPr>
          <w:p w14:paraId="61DD2324" w14:textId="6DDA80ED"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toda a</w:t>
            </w:r>
            <w:proofErr w:type="gramEnd"/>
            <w:r w:rsidRPr="00CE23E7">
              <w:rPr>
                <w:rFonts w:cstheme="minorHAnsi"/>
                <w:sz w:val="24"/>
                <w:szCs w:val="24"/>
              </w:rPr>
              <w:t xml:space="preserve"> documentação que comprove a adoção dos procedimentos previstos nesta </w:t>
            </w:r>
            <w:r w:rsidR="009F1053" w:rsidRPr="009F1053">
              <w:rPr>
                <w:rFonts w:cstheme="minorHAnsi"/>
                <w:color w:val="0070C0"/>
                <w:sz w:val="24"/>
                <w:szCs w:val="24"/>
              </w:rPr>
              <w:t>Seção</w:t>
            </w:r>
            <w:r w:rsidRPr="00CE23E7">
              <w:rPr>
                <w:rFonts w:cstheme="minorHAnsi"/>
                <w:sz w:val="24"/>
                <w:szCs w:val="24"/>
              </w:rPr>
              <w:t>.</w:t>
            </w:r>
          </w:p>
        </w:tc>
        <w:tc>
          <w:tcPr>
            <w:tcW w:w="4587" w:type="dxa"/>
          </w:tcPr>
          <w:p w14:paraId="7B99F803" w14:textId="77777777" w:rsidR="005B40D1" w:rsidRPr="00CE23E7" w:rsidRDefault="005B40D1" w:rsidP="005B40D1">
            <w:pPr>
              <w:spacing w:before="120" w:after="120"/>
              <w:jc w:val="both"/>
              <w:rPr>
                <w:rFonts w:cstheme="minorHAnsi"/>
                <w:sz w:val="24"/>
                <w:szCs w:val="24"/>
              </w:rPr>
            </w:pPr>
          </w:p>
        </w:tc>
      </w:tr>
      <w:tr w:rsidR="005B40D1" w:rsidRPr="00CE23E7" w14:paraId="1DFF255A" w14:textId="77777777" w:rsidTr="00155D61">
        <w:tc>
          <w:tcPr>
            <w:tcW w:w="5052" w:type="dxa"/>
            <w:gridSpan w:val="2"/>
          </w:tcPr>
          <w:p w14:paraId="2D4DB67A" w14:textId="77777777" w:rsidR="005B40D1" w:rsidRPr="00CE23E7" w:rsidRDefault="005B40D1" w:rsidP="005B40D1">
            <w:pPr>
              <w:spacing w:before="120" w:after="120"/>
              <w:jc w:val="both"/>
              <w:rPr>
                <w:rFonts w:cstheme="minorHAnsi"/>
                <w:sz w:val="24"/>
                <w:szCs w:val="24"/>
              </w:rPr>
            </w:pPr>
          </w:p>
        </w:tc>
        <w:tc>
          <w:tcPr>
            <w:tcW w:w="4877" w:type="dxa"/>
          </w:tcPr>
          <w:p w14:paraId="195E269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Os documentos e informações a que se refere este artigo podem ser guardados em meios físico ou eletrônico, admitindo-se a substituição de documentos pelas respectivas imagens digitalizadas.</w:t>
            </w:r>
          </w:p>
        </w:tc>
        <w:tc>
          <w:tcPr>
            <w:tcW w:w="4587" w:type="dxa"/>
          </w:tcPr>
          <w:p w14:paraId="4BFC02AB" w14:textId="0F2AD687" w:rsidR="005B40D1" w:rsidRPr="00CE23E7" w:rsidRDefault="009F1053" w:rsidP="005B40D1">
            <w:pPr>
              <w:spacing w:before="120" w:after="120"/>
              <w:jc w:val="both"/>
              <w:rPr>
                <w:rFonts w:cstheme="minorHAnsi"/>
                <w:sz w:val="24"/>
                <w:szCs w:val="24"/>
              </w:rPr>
            </w:pPr>
            <w:r>
              <w:rPr>
                <w:rFonts w:cstheme="minorHAnsi"/>
                <w:sz w:val="24"/>
                <w:szCs w:val="24"/>
              </w:rPr>
              <w:t xml:space="preserve">Remanejado do parágrafo único do art. 31 da Instrução Normativa </w:t>
            </w:r>
            <w:proofErr w:type="spellStart"/>
            <w:r>
              <w:rPr>
                <w:rFonts w:cstheme="minorHAnsi"/>
                <w:sz w:val="24"/>
                <w:szCs w:val="24"/>
              </w:rPr>
              <w:t>previc</w:t>
            </w:r>
            <w:proofErr w:type="spellEnd"/>
            <w:r>
              <w:rPr>
                <w:rFonts w:cstheme="minorHAnsi"/>
                <w:sz w:val="24"/>
                <w:szCs w:val="24"/>
              </w:rPr>
              <w:t xml:space="preserve"> nº 34, de 2020.</w:t>
            </w:r>
          </w:p>
        </w:tc>
      </w:tr>
      <w:tr w:rsidR="005B40D1" w:rsidRPr="00CE23E7" w14:paraId="39F69D27" w14:textId="77777777" w:rsidTr="00155D61">
        <w:tc>
          <w:tcPr>
            <w:tcW w:w="5052" w:type="dxa"/>
            <w:gridSpan w:val="2"/>
          </w:tcPr>
          <w:p w14:paraId="6048AF4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XI</w:t>
            </w:r>
          </w:p>
          <w:p w14:paraId="5F784E57"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RESPONSABILIDADE ADMINISTRATIVA</w:t>
            </w:r>
          </w:p>
        </w:tc>
        <w:tc>
          <w:tcPr>
            <w:tcW w:w="4877" w:type="dxa"/>
          </w:tcPr>
          <w:p w14:paraId="256257DE" w14:textId="4ADA7E5D" w:rsidR="005B40D1" w:rsidRPr="009F1053" w:rsidRDefault="005B40D1" w:rsidP="005B40D1">
            <w:pPr>
              <w:spacing w:before="120" w:after="120"/>
              <w:jc w:val="center"/>
              <w:rPr>
                <w:rFonts w:cstheme="minorHAnsi"/>
                <w:b/>
                <w:bCs/>
                <w:color w:val="0070C0"/>
                <w:sz w:val="24"/>
                <w:szCs w:val="24"/>
              </w:rPr>
            </w:pPr>
            <w:r w:rsidRPr="009F1053">
              <w:rPr>
                <w:rFonts w:cstheme="minorHAnsi"/>
                <w:b/>
                <w:bCs/>
                <w:color w:val="0070C0"/>
                <w:sz w:val="24"/>
                <w:szCs w:val="24"/>
              </w:rPr>
              <w:t>S</w:t>
            </w:r>
            <w:r w:rsidR="009F1053" w:rsidRPr="009F1053">
              <w:rPr>
                <w:rFonts w:cstheme="minorHAnsi"/>
                <w:b/>
                <w:bCs/>
                <w:color w:val="0070C0"/>
                <w:sz w:val="24"/>
                <w:szCs w:val="24"/>
              </w:rPr>
              <w:t>ubs</w:t>
            </w:r>
            <w:r w:rsidRPr="009F1053">
              <w:rPr>
                <w:rFonts w:cstheme="minorHAnsi"/>
                <w:b/>
                <w:bCs/>
                <w:color w:val="0070C0"/>
                <w:sz w:val="24"/>
                <w:szCs w:val="24"/>
              </w:rPr>
              <w:t>eção X</w:t>
            </w:r>
            <w:r w:rsidR="009F1053" w:rsidRPr="009F1053">
              <w:rPr>
                <w:rFonts w:cstheme="minorHAnsi"/>
                <w:b/>
                <w:bCs/>
                <w:color w:val="0070C0"/>
                <w:sz w:val="24"/>
                <w:szCs w:val="24"/>
              </w:rPr>
              <w:t>I</w:t>
            </w:r>
          </w:p>
          <w:p w14:paraId="48D1A794" w14:textId="277A0D7B" w:rsidR="005B40D1" w:rsidRPr="00CE23E7" w:rsidRDefault="009F1053" w:rsidP="005B40D1">
            <w:pPr>
              <w:spacing w:before="120" w:after="120"/>
              <w:jc w:val="center"/>
              <w:rPr>
                <w:rFonts w:cstheme="minorHAnsi"/>
                <w:sz w:val="24"/>
                <w:szCs w:val="24"/>
              </w:rPr>
            </w:pPr>
            <w:r>
              <w:rPr>
                <w:rFonts w:cstheme="minorHAnsi"/>
                <w:b/>
                <w:bCs/>
                <w:color w:val="0070C0"/>
                <w:sz w:val="24"/>
                <w:szCs w:val="24"/>
              </w:rPr>
              <w:t>R</w:t>
            </w:r>
            <w:r w:rsidR="005B40D1" w:rsidRPr="009F1053">
              <w:rPr>
                <w:rFonts w:cstheme="minorHAnsi"/>
                <w:b/>
                <w:bCs/>
                <w:color w:val="0070C0"/>
                <w:sz w:val="24"/>
                <w:szCs w:val="24"/>
              </w:rPr>
              <w:t>esponsabilidade administrativa</w:t>
            </w:r>
          </w:p>
        </w:tc>
        <w:tc>
          <w:tcPr>
            <w:tcW w:w="4587" w:type="dxa"/>
          </w:tcPr>
          <w:p w14:paraId="2E16C0FE" w14:textId="77777777" w:rsidR="005B40D1" w:rsidRPr="00CE23E7" w:rsidRDefault="005B40D1" w:rsidP="005B40D1">
            <w:pPr>
              <w:spacing w:before="120" w:after="120"/>
              <w:jc w:val="both"/>
              <w:rPr>
                <w:rFonts w:cstheme="minorHAnsi"/>
                <w:sz w:val="24"/>
                <w:szCs w:val="24"/>
              </w:rPr>
            </w:pPr>
          </w:p>
        </w:tc>
      </w:tr>
      <w:tr w:rsidR="005B40D1" w:rsidRPr="00CE23E7" w14:paraId="4095509D" w14:textId="77777777" w:rsidTr="00155D61">
        <w:tc>
          <w:tcPr>
            <w:tcW w:w="5052" w:type="dxa"/>
            <w:gridSpan w:val="2"/>
          </w:tcPr>
          <w:p w14:paraId="44F7A29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30. A infração às disposições desta Instrução, 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877" w:type="dxa"/>
          </w:tcPr>
          <w:p w14:paraId="6B24F78E" w14:textId="5D4B7052" w:rsidR="005B40D1" w:rsidRPr="00CE23E7" w:rsidRDefault="005B40D1" w:rsidP="005B40D1">
            <w:pPr>
              <w:spacing w:before="120" w:after="120"/>
              <w:jc w:val="both"/>
              <w:rPr>
                <w:rFonts w:cstheme="minorHAnsi"/>
                <w:sz w:val="24"/>
                <w:szCs w:val="24"/>
              </w:rPr>
            </w:pPr>
            <w:r w:rsidRPr="009F1053">
              <w:rPr>
                <w:rFonts w:cstheme="minorHAnsi"/>
                <w:sz w:val="24"/>
                <w:szCs w:val="24"/>
              </w:rPr>
              <w:t xml:space="preserve">Art. 435. A infração às disposições desta </w:t>
            </w:r>
            <w:r w:rsidR="009F1053" w:rsidRPr="009F1053">
              <w:rPr>
                <w:rFonts w:cstheme="minorHAnsi"/>
                <w:color w:val="0070C0"/>
                <w:sz w:val="24"/>
                <w:szCs w:val="24"/>
              </w:rPr>
              <w:t>Seção</w:t>
            </w:r>
            <w:r w:rsidRPr="009F1053">
              <w:rPr>
                <w:rFonts w:cstheme="minorHAnsi"/>
                <w:sz w:val="24"/>
                <w:szCs w:val="24"/>
              </w:rPr>
              <w:t xml:space="preserve">, </w:t>
            </w:r>
            <w:r w:rsidRPr="00CE23E7">
              <w:rPr>
                <w:rFonts w:cstheme="minorHAnsi"/>
                <w:sz w:val="24"/>
                <w:szCs w:val="24"/>
              </w:rPr>
              <w:t>sujeitam as EFPC e seus administradores às sanções do art. 12 da Lei nº 9.613, de 1998 e da regulamentação em vigor, sem prejuízo das sanções aplicáveis por eventual descumprimento da legislação no âmbito da previdência complementar fechada.</w:t>
            </w:r>
          </w:p>
        </w:tc>
        <w:tc>
          <w:tcPr>
            <w:tcW w:w="4587" w:type="dxa"/>
          </w:tcPr>
          <w:p w14:paraId="043A0318" w14:textId="77777777" w:rsidR="005B40D1" w:rsidRPr="00CE23E7" w:rsidRDefault="005B40D1" w:rsidP="005B40D1">
            <w:pPr>
              <w:spacing w:before="120" w:after="120"/>
              <w:jc w:val="both"/>
              <w:rPr>
                <w:rFonts w:cstheme="minorHAnsi"/>
                <w:sz w:val="24"/>
                <w:szCs w:val="24"/>
              </w:rPr>
            </w:pPr>
          </w:p>
        </w:tc>
      </w:tr>
      <w:tr w:rsidR="005B40D1" w:rsidRPr="00CE23E7" w14:paraId="38A2C502" w14:textId="77777777" w:rsidTr="00155D61">
        <w:tc>
          <w:tcPr>
            <w:tcW w:w="5052" w:type="dxa"/>
            <w:gridSpan w:val="2"/>
          </w:tcPr>
          <w:p w14:paraId="3B4266E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Para os </w:t>
            </w:r>
            <w:proofErr w:type="spellStart"/>
            <w:r w:rsidRPr="00CE23E7">
              <w:rPr>
                <w:rFonts w:cstheme="minorHAnsi"/>
                <w:sz w:val="24"/>
                <w:szCs w:val="24"/>
              </w:rPr>
              <w:t>ﬁns</w:t>
            </w:r>
            <w:proofErr w:type="spellEnd"/>
            <w:r w:rsidRPr="00CE23E7">
              <w:rPr>
                <w:rFonts w:cstheme="minorHAnsi"/>
                <w:sz w:val="24"/>
                <w:szCs w:val="24"/>
              </w:rPr>
              <w:t xml:space="preserve"> do disposto neste artigo, serão adotados os procedimentos administrativos próprios da Previc.</w:t>
            </w:r>
          </w:p>
        </w:tc>
        <w:tc>
          <w:tcPr>
            <w:tcW w:w="4877" w:type="dxa"/>
          </w:tcPr>
          <w:p w14:paraId="7D72C43E" w14:textId="44B9403A"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Parágrafo único. Para os </w:t>
            </w:r>
            <w:proofErr w:type="spellStart"/>
            <w:r w:rsidRPr="00CE23E7">
              <w:rPr>
                <w:rFonts w:cstheme="minorHAnsi"/>
                <w:sz w:val="24"/>
                <w:szCs w:val="24"/>
              </w:rPr>
              <w:t>ﬁns</w:t>
            </w:r>
            <w:proofErr w:type="spellEnd"/>
            <w:r w:rsidRPr="00CE23E7">
              <w:rPr>
                <w:rFonts w:cstheme="minorHAnsi"/>
                <w:sz w:val="24"/>
                <w:szCs w:val="24"/>
              </w:rPr>
              <w:t xml:space="preserve"> do disposto </w:t>
            </w:r>
            <w:r w:rsidR="009F1053">
              <w:rPr>
                <w:rFonts w:cstheme="minorHAnsi"/>
                <w:sz w:val="24"/>
                <w:szCs w:val="24"/>
              </w:rPr>
              <w:t xml:space="preserve">no </w:t>
            </w:r>
            <w:r w:rsidR="009F1053" w:rsidRPr="009F1053">
              <w:rPr>
                <w:rFonts w:cstheme="minorHAnsi"/>
                <w:b/>
                <w:bCs/>
                <w:sz w:val="24"/>
                <w:szCs w:val="24"/>
              </w:rPr>
              <w:t>caput</w:t>
            </w:r>
            <w:r w:rsidRPr="00CE23E7">
              <w:rPr>
                <w:rFonts w:cstheme="minorHAnsi"/>
                <w:sz w:val="24"/>
                <w:szCs w:val="24"/>
              </w:rPr>
              <w:t>, são adotados os procedimentos administrativos próprios da Previc.</w:t>
            </w:r>
          </w:p>
        </w:tc>
        <w:tc>
          <w:tcPr>
            <w:tcW w:w="4587" w:type="dxa"/>
          </w:tcPr>
          <w:p w14:paraId="36DF894B" w14:textId="77777777" w:rsidR="005B40D1" w:rsidRPr="00CE23E7" w:rsidRDefault="005B40D1" w:rsidP="005B40D1">
            <w:pPr>
              <w:spacing w:before="120" w:after="120"/>
              <w:jc w:val="both"/>
              <w:rPr>
                <w:rFonts w:cstheme="minorHAnsi"/>
                <w:sz w:val="24"/>
                <w:szCs w:val="24"/>
              </w:rPr>
            </w:pPr>
          </w:p>
        </w:tc>
      </w:tr>
      <w:tr w:rsidR="005B40D1" w:rsidRPr="00CE23E7" w14:paraId="77AD5E2F" w14:textId="77777777" w:rsidTr="00155D61">
        <w:tc>
          <w:tcPr>
            <w:tcW w:w="5052" w:type="dxa"/>
            <w:gridSpan w:val="2"/>
          </w:tcPr>
          <w:p w14:paraId="576CB17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XII</w:t>
            </w:r>
          </w:p>
          <w:p w14:paraId="7FE231D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DISPOSIÇÕES FINAIS</w:t>
            </w:r>
          </w:p>
        </w:tc>
        <w:tc>
          <w:tcPr>
            <w:tcW w:w="4877" w:type="dxa"/>
          </w:tcPr>
          <w:p w14:paraId="239E3994" w14:textId="3A321156" w:rsidR="005B40D1" w:rsidRPr="00CE23E7" w:rsidRDefault="005B40D1" w:rsidP="005B40D1">
            <w:pPr>
              <w:spacing w:before="120" w:after="120"/>
              <w:jc w:val="center"/>
              <w:rPr>
                <w:rFonts w:cstheme="minorHAnsi"/>
                <w:sz w:val="24"/>
                <w:szCs w:val="24"/>
              </w:rPr>
            </w:pPr>
          </w:p>
        </w:tc>
        <w:tc>
          <w:tcPr>
            <w:tcW w:w="4587" w:type="dxa"/>
          </w:tcPr>
          <w:p w14:paraId="0813B903" w14:textId="5A89D731" w:rsidR="005B40D1" w:rsidRPr="00CE23E7" w:rsidRDefault="005B40D1" w:rsidP="005B40D1">
            <w:pPr>
              <w:spacing w:before="120" w:after="120"/>
              <w:jc w:val="both"/>
              <w:rPr>
                <w:rFonts w:cstheme="minorHAnsi"/>
                <w:sz w:val="24"/>
                <w:szCs w:val="24"/>
              </w:rPr>
            </w:pPr>
          </w:p>
        </w:tc>
      </w:tr>
      <w:tr w:rsidR="005B40D1" w:rsidRPr="00CE23E7" w14:paraId="6EEDAC2B" w14:textId="77777777" w:rsidTr="00155D61">
        <w:tc>
          <w:tcPr>
            <w:tcW w:w="5052" w:type="dxa"/>
            <w:gridSpan w:val="2"/>
          </w:tcPr>
          <w:p w14:paraId="510336D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31. Devem permanecer à disposição da Previc:</w:t>
            </w:r>
          </w:p>
        </w:tc>
        <w:tc>
          <w:tcPr>
            <w:tcW w:w="4877" w:type="dxa"/>
          </w:tcPr>
          <w:p w14:paraId="035AF8F9" w14:textId="2DCFEC41" w:rsidR="005B40D1" w:rsidRPr="00CE23E7" w:rsidRDefault="005B40D1" w:rsidP="005B40D1">
            <w:pPr>
              <w:spacing w:before="120" w:after="120"/>
              <w:jc w:val="center"/>
              <w:rPr>
                <w:rFonts w:cstheme="minorHAnsi"/>
                <w:sz w:val="24"/>
                <w:szCs w:val="24"/>
              </w:rPr>
            </w:pPr>
          </w:p>
        </w:tc>
        <w:tc>
          <w:tcPr>
            <w:tcW w:w="4587" w:type="dxa"/>
          </w:tcPr>
          <w:p w14:paraId="3D9742E2" w14:textId="5A9D519B" w:rsidR="005B40D1" w:rsidRPr="00CE23E7"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tc>
      </w:tr>
      <w:tr w:rsidR="005B40D1" w:rsidRPr="00CE23E7" w14:paraId="7D6EDD85" w14:textId="77777777" w:rsidTr="00155D61">
        <w:tc>
          <w:tcPr>
            <w:tcW w:w="5052" w:type="dxa"/>
            <w:gridSpan w:val="2"/>
          </w:tcPr>
          <w:p w14:paraId="2EF2E6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documentos relativos à política de prevenção à lavagem de dinheiro e ao </w:t>
            </w:r>
            <w:proofErr w:type="spellStart"/>
            <w:r w:rsidRPr="00CE23E7">
              <w:rPr>
                <w:rFonts w:cstheme="minorHAnsi"/>
                <w:sz w:val="24"/>
                <w:szCs w:val="24"/>
              </w:rPr>
              <w:t>ﬁnanciamento</w:t>
            </w:r>
            <w:proofErr w:type="spellEnd"/>
            <w:r w:rsidRPr="00CE23E7">
              <w:rPr>
                <w:rFonts w:cstheme="minorHAnsi"/>
                <w:sz w:val="24"/>
                <w:szCs w:val="24"/>
              </w:rPr>
              <w:t xml:space="preserve"> do terrorismo;</w:t>
            </w:r>
          </w:p>
        </w:tc>
        <w:tc>
          <w:tcPr>
            <w:tcW w:w="4877" w:type="dxa"/>
          </w:tcPr>
          <w:p w14:paraId="37755697" w14:textId="1CA7558E" w:rsidR="005B40D1" w:rsidRPr="00CE23E7" w:rsidRDefault="005B40D1" w:rsidP="005B40D1">
            <w:pPr>
              <w:spacing w:before="120" w:after="120"/>
              <w:jc w:val="center"/>
              <w:rPr>
                <w:rFonts w:cstheme="minorHAnsi"/>
                <w:sz w:val="24"/>
                <w:szCs w:val="24"/>
              </w:rPr>
            </w:pPr>
          </w:p>
        </w:tc>
        <w:tc>
          <w:tcPr>
            <w:tcW w:w="4587" w:type="dxa"/>
          </w:tcPr>
          <w:p w14:paraId="60508DCF"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11802DEF" w14:textId="77777777" w:rsidR="005B40D1" w:rsidRPr="00CE23E7" w:rsidRDefault="005B40D1" w:rsidP="005B40D1">
            <w:pPr>
              <w:spacing w:before="120" w:after="120"/>
              <w:jc w:val="both"/>
              <w:rPr>
                <w:rFonts w:cstheme="minorHAnsi"/>
                <w:sz w:val="24"/>
                <w:szCs w:val="24"/>
              </w:rPr>
            </w:pPr>
          </w:p>
        </w:tc>
      </w:tr>
      <w:tr w:rsidR="005B40D1" w:rsidRPr="00CE23E7" w14:paraId="3B587A4A" w14:textId="77777777" w:rsidTr="00155D61">
        <w:tc>
          <w:tcPr>
            <w:tcW w:w="5052" w:type="dxa"/>
            <w:gridSpan w:val="2"/>
          </w:tcPr>
          <w:p w14:paraId="2135444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os</w:t>
            </w:r>
            <w:proofErr w:type="gramEnd"/>
            <w:r w:rsidRPr="00CE23E7">
              <w:rPr>
                <w:rFonts w:cstheme="minorHAnsi"/>
                <w:sz w:val="24"/>
                <w:szCs w:val="24"/>
              </w:rPr>
              <w:t xml:space="preserve"> documentos relativos à avaliação interna de risco, juntamente com a documentação de suporte à sua elaboração;</w:t>
            </w:r>
          </w:p>
        </w:tc>
        <w:tc>
          <w:tcPr>
            <w:tcW w:w="4877" w:type="dxa"/>
          </w:tcPr>
          <w:p w14:paraId="13886515" w14:textId="1E0F5F10" w:rsidR="005B40D1" w:rsidRPr="00CE23E7" w:rsidRDefault="005B40D1" w:rsidP="005B40D1">
            <w:pPr>
              <w:spacing w:before="120" w:after="120"/>
              <w:jc w:val="center"/>
              <w:rPr>
                <w:rFonts w:cstheme="minorHAnsi"/>
                <w:sz w:val="24"/>
                <w:szCs w:val="24"/>
              </w:rPr>
            </w:pPr>
          </w:p>
        </w:tc>
        <w:tc>
          <w:tcPr>
            <w:tcW w:w="4587" w:type="dxa"/>
          </w:tcPr>
          <w:p w14:paraId="0D5D2AA0"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2D29E58F" w14:textId="77777777" w:rsidR="005B40D1" w:rsidRPr="00CE23E7" w:rsidRDefault="005B40D1" w:rsidP="005B40D1">
            <w:pPr>
              <w:spacing w:before="120" w:after="120"/>
              <w:jc w:val="both"/>
              <w:rPr>
                <w:rFonts w:cstheme="minorHAnsi"/>
                <w:sz w:val="24"/>
                <w:szCs w:val="24"/>
              </w:rPr>
            </w:pPr>
          </w:p>
        </w:tc>
      </w:tr>
      <w:tr w:rsidR="005B40D1" w:rsidRPr="00CE23E7" w14:paraId="52415A24" w14:textId="77777777" w:rsidTr="00155D61">
        <w:tc>
          <w:tcPr>
            <w:tcW w:w="5052" w:type="dxa"/>
            <w:gridSpan w:val="2"/>
          </w:tcPr>
          <w:p w14:paraId="4C582C7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o relatório de avaliação de efetividade; e</w:t>
            </w:r>
          </w:p>
        </w:tc>
        <w:tc>
          <w:tcPr>
            <w:tcW w:w="4877" w:type="dxa"/>
          </w:tcPr>
          <w:p w14:paraId="6DAECB49" w14:textId="4EBEA787" w:rsidR="005B40D1" w:rsidRPr="00CE23E7" w:rsidRDefault="005B40D1" w:rsidP="005B40D1">
            <w:pPr>
              <w:spacing w:before="120" w:after="120"/>
              <w:jc w:val="center"/>
              <w:rPr>
                <w:rFonts w:cstheme="minorHAnsi"/>
                <w:sz w:val="24"/>
                <w:szCs w:val="24"/>
              </w:rPr>
            </w:pPr>
          </w:p>
        </w:tc>
        <w:tc>
          <w:tcPr>
            <w:tcW w:w="4587" w:type="dxa"/>
          </w:tcPr>
          <w:p w14:paraId="1EF904FE" w14:textId="0458639D" w:rsidR="005B40D1" w:rsidRPr="00CE23E7"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tc>
      </w:tr>
      <w:tr w:rsidR="005B40D1" w:rsidRPr="00CE23E7" w14:paraId="5C8787CF" w14:textId="77777777" w:rsidTr="00155D61">
        <w:tc>
          <w:tcPr>
            <w:tcW w:w="5052" w:type="dxa"/>
            <w:gridSpan w:val="2"/>
          </w:tcPr>
          <w:p w14:paraId="302BF71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w:t>
            </w:r>
            <w:proofErr w:type="gramStart"/>
            <w:r w:rsidRPr="00CE23E7">
              <w:rPr>
                <w:rFonts w:cstheme="minorHAnsi"/>
                <w:sz w:val="24"/>
                <w:szCs w:val="24"/>
              </w:rPr>
              <w:t>toda a</w:t>
            </w:r>
            <w:proofErr w:type="gramEnd"/>
            <w:r w:rsidRPr="00CE23E7">
              <w:rPr>
                <w:rFonts w:cstheme="minorHAnsi"/>
                <w:sz w:val="24"/>
                <w:szCs w:val="24"/>
              </w:rPr>
              <w:t xml:space="preserve"> documentação que comprove a adoção dos procedimentos previstos nesta Instrução.</w:t>
            </w:r>
          </w:p>
        </w:tc>
        <w:tc>
          <w:tcPr>
            <w:tcW w:w="4877" w:type="dxa"/>
          </w:tcPr>
          <w:p w14:paraId="21B1EE71" w14:textId="032DC129" w:rsidR="005B40D1" w:rsidRPr="00CE23E7" w:rsidRDefault="005B40D1" w:rsidP="005B40D1">
            <w:pPr>
              <w:spacing w:before="120" w:after="120"/>
              <w:jc w:val="center"/>
              <w:rPr>
                <w:rFonts w:cstheme="minorHAnsi"/>
                <w:sz w:val="24"/>
                <w:szCs w:val="24"/>
              </w:rPr>
            </w:pPr>
          </w:p>
        </w:tc>
        <w:tc>
          <w:tcPr>
            <w:tcW w:w="4587" w:type="dxa"/>
          </w:tcPr>
          <w:p w14:paraId="4DF23615"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3F6338D1" w14:textId="77777777" w:rsidR="005B40D1" w:rsidRPr="00CE23E7" w:rsidRDefault="005B40D1" w:rsidP="005B40D1">
            <w:pPr>
              <w:spacing w:before="120" w:after="120"/>
              <w:jc w:val="both"/>
              <w:rPr>
                <w:rFonts w:cstheme="minorHAnsi"/>
                <w:sz w:val="24"/>
                <w:szCs w:val="24"/>
              </w:rPr>
            </w:pPr>
          </w:p>
        </w:tc>
      </w:tr>
      <w:tr w:rsidR="005B40D1" w:rsidRPr="00CE23E7" w14:paraId="2464BE26" w14:textId="77777777" w:rsidTr="00155D61">
        <w:tc>
          <w:tcPr>
            <w:tcW w:w="5052" w:type="dxa"/>
            <w:gridSpan w:val="2"/>
          </w:tcPr>
          <w:p w14:paraId="567200E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Parágrafo único. Os documentos e informações a que se refere este artigo podem ser guardados em meios físico ou eletrônico, admitindo-se a substituição de documentos pelas respectivas imagens digitalizadas.</w:t>
            </w:r>
          </w:p>
        </w:tc>
        <w:tc>
          <w:tcPr>
            <w:tcW w:w="4877" w:type="dxa"/>
          </w:tcPr>
          <w:p w14:paraId="6E990BDC" w14:textId="0D57F094" w:rsidR="005B40D1" w:rsidRPr="00CE23E7" w:rsidRDefault="005B40D1" w:rsidP="005B40D1">
            <w:pPr>
              <w:spacing w:before="120" w:after="120"/>
              <w:jc w:val="center"/>
              <w:rPr>
                <w:rFonts w:cstheme="minorHAnsi"/>
                <w:sz w:val="24"/>
                <w:szCs w:val="24"/>
              </w:rPr>
            </w:pPr>
          </w:p>
        </w:tc>
        <w:tc>
          <w:tcPr>
            <w:tcW w:w="4587" w:type="dxa"/>
          </w:tcPr>
          <w:p w14:paraId="6011985F" w14:textId="77777777" w:rsidR="009F1053" w:rsidRPr="009F1053" w:rsidRDefault="009F1053" w:rsidP="009F1053">
            <w:pPr>
              <w:spacing w:before="120" w:after="120"/>
              <w:rPr>
                <w:rFonts w:cstheme="minorHAnsi"/>
                <w:sz w:val="24"/>
                <w:szCs w:val="24"/>
              </w:rPr>
            </w:pPr>
            <w:r w:rsidRPr="009F1053">
              <w:rPr>
                <w:rFonts w:cstheme="minorHAnsi"/>
                <w:sz w:val="24"/>
                <w:szCs w:val="24"/>
              </w:rPr>
              <w:t xml:space="preserve">Realocado para o </w:t>
            </w:r>
            <w:proofErr w:type="spellStart"/>
            <w:r w:rsidRPr="009F1053">
              <w:rPr>
                <w:rFonts w:cstheme="minorHAnsi"/>
                <w:sz w:val="24"/>
                <w:szCs w:val="24"/>
                <w:highlight w:val="yellow"/>
              </w:rPr>
              <w:t>art</w:t>
            </w:r>
            <w:proofErr w:type="spellEnd"/>
            <w:r w:rsidRPr="009F1053">
              <w:rPr>
                <w:rFonts w:cstheme="minorHAnsi"/>
                <w:sz w:val="24"/>
                <w:szCs w:val="24"/>
                <w:highlight w:val="yellow"/>
              </w:rPr>
              <w:t xml:space="preserve"> 434 da Subseção X</w:t>
            </w:r>
            <w:r w:rsidRPr="009F1053">
              <w:rPr>
                <w:rFonts w:cstheme="minorHAnsi"/>
                <w:sz w:val="24"/>
                <w:szCs w:val="24"/>
              </w:rPr>
              <w:t xml:space="preserve"> da proposta de Resolução.</w:t>
            </w:r>
          </w:p>
          <w:p w14:paraId="51682BCA" w14:textId="77777777" w:rsidR="005B40D1" w:rsidRPr="00CE23E7" w:rsidRDefault="005B40D1" w:rsidP="005B40D1">
            <w:pPr>
              <w:spacing w:before="120" w:after="120"/>
              <w:jc w:val="both"/>
              <w:rPr>
                <w:rFonts w:cstheme="minorHAnsi"/>
                <w:sz w:val="24"/>
                <w:szCs w:val="24"/>
              </w:rPr>
            </w:pPr>
          </w:p>
        </w:tc>
      </w:tr>
      <w:tr w:rsidR="005B40D1" w:rsidRPr="00CE23E7" w14:paraId="0D57D9CC" w14:textId="77777777" w:rsidTr="00155D61">
        <w:tc>
          <w:tcPr>
            <w:tcW w:w="5052" w:type="dxa"/>
            <w:gridSpan w:val="2"/>
          </w:tcPr>
          <w:p w14:paraId="47DF90E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32. Fica revogada a Instrução Previc nº 18, de 24 de dezembro de 2014. Art. 33. Esta Instrução entra em vigor em 1º de março de 2021.</w:t>
            </w:r>
          </w:p>
        </w:tc>
        <w:tc>
          <w:tcPr>
            <w:tcW w:w="4877" w:type="dxa"/>
          </w:tcPr>
          <w:p w14:paraId="66C679E8" w14:textId="136FD50C" w:rsidR="005B40D1" w:rsidRPr="00CE23E7" w:rsidRDefault="005B40D1" w:rsidP="005B40D1">
            <w:pPr>
              <w:spacing w:before="120" w:after="120"/>
              <w:jc w:val="center"/>
              <w:rPr>
                <w:rFonts w:cstheme="minorHAnsi"/>
                <w:sz w:val="24"/>
                <w:szCs w:val="24"/>
              </w:rPr>
            </w:pPr>
          </w:p>
        </w:tc>
        <w:tc>
          <w:tcPr>
            <w:tcW w:w="4587" w:type="dxa"/>
          </w:tcPr>
          <w:p w14:paraId="673F9584" w14:textId="712CDCF9" w:rsidR="005B40D1" w:rsidRPr="00CE23E7" w:rsidRDefault="00366E82" w:rsidP="005B40D1">
            <w:pPr>
              <w:spacing w:before="120" w:after="120"/>
              <w:jc w:val="both"/>
              <w:rPr>
                <w:rFonts w:cstheme="minorHAnsi"/>
                <w:sz w:val="24"/>
                <w:szCs w:val="24"/>
              </w:rPr>
            </w:pPr>
            <w:r>
              <w:rPr>
                <w:rFonts w:cstheme="minorHAnsi"/>
                <w:sz w:val="24"/>
                <w:szCs w:val="24"/>
              </w:rPr>
              <w:t>Excluído por perda de objeto</w:t>
            </w:r>
          </w:p>
        </w:tc>
      </w:tr>
      <w:tr w:rsidR="005B40D1" w:rsidRPr="00CE23E7" w14:paraId="6E449B37" w14:textId="77777777" w:rsidTr="00155D61">
        <w:tc>
          <w:tcPr>
            <w:tcW w:w="5052" w:type="dxa"/>
            <w:gridSpan w:val="2"/>
          </w:tcPr>
          <w:p w14:paraId="7E4B2FB6"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LUCIO RODRIGUES CAPELLETTO</w:t>
            </w:r>
          </w:p>
          <w:p w14:paraId="257259B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Diretor-Superintendente</w:t>
            </w:r>
          </w:p>
        </w:tc>
        <w:tc>
          <w:tcPr>
            <w:tcW w:w="4877" w:type="dxa"/>
          </w:tcPr>
          <w:p w14:paraId="2EE7CFD1" w14:textId="581D3817" w:rsidR="005B40D1" w:rsidRPr="00CE23E7" w:rsidRDefault="005B40D1" w:rsidP="005B40D1">
            <w:pPr>
              <w:spacing w:before="120" w:after="120"/>
              <w:jc w:val="center"/>
              <w:rPr>
                <w:rFonts w:cstheme="minorHAnsi"/>
                <w:sz w:val="24"/>
                <w:szCs w:val="24"/>
              </w:rPr>
            </w:pPr>
          </w:p>
        </w:tc>
        <w:tc>
          <w:tcPr>
            <w:tcW w:w="4587" w:type="dxa"/>
          </w:tcPr>
          <w:p w14:paraId="0E1C49B7" w14:textId="7F26DD76" w:rsidR="005B40D1" w:rsidRPr="00CE23E7" w:rsidRDefault="005B40D1" w:rsidP="005B40D1">
            <w:pPr>
              <w:spacing w:before="120" w:after="120"/>
              <w:jc w:val="both"/>
              <w:rPr>
                <w:rFonts w:cstheme="minorHAnsi"/>
                <w:sz w:val="24"/>
                <w:szCs w:val="24"/>
              </w:rPr>
            </w:pPr>
          </w:p>
        </w:tc>
      </w:tr>
      <w:tr w:rsidR="005B40D1" w:rsidRPr="00CE23E7" w14:paraId="3969D9D1" w14:textId="77777777" w:rsidTr="00E93FF1">
        <w:tc>
          <w:tcPr>
            <w:tcW w:w="5052" w:type="dxa"/>
            <w:gridSpan w:val="2"/>
            <w:shd w:val="clear" w:color="auto" w:fill="E7E6E6" w:themeFill="background2"/>
          </w:tcPr>
          <w:p w14:paraId="49E4FD1D" w14:textId="65B45A99" w:rsidR="005B40D1" w:rsidRPr="00366E82" w:rsidRDefault="00E93FF1" w:rsidP="005B40D1">
            <w:pPr>
              <w:spacing w:before="120" w:after="120"/>
              <w:jc w:val="both"/>
              <w:rPr>
                <w:rFonts w:cstheme="minorHAnsi"/>
                <w:b/>
                <w:bCs/>
                <w:sz w:val="24"/>
                <w:szCs w:val="24"/>
              </w:rPr>
            </w:pPr>
            <w:bookmarkStart w:id="6" w:name="_Hlk132731112"/>
            <w:r>
              <w:rPr>
                <w:rFonts w:cstheme="minorHAnsi"/>
                <w:b/>
                <w:bCs/>
                <w:sz w:val="24"/>
                <w:szCs w:val="24"/>
              </w:rPr>
              <w:t>Instrução Previc nº</w:t>
            </w:r>
            <w:r w:rsidR="005B40D1" w:rsidRPr="00366E82">
              <w:rPr>
                <w:rFonts w:cstheme="minorHAnsi"/>
                <w:b/>
                <w:bCs/>
                <w:sz w:val="24"/>
                <w:szCs w:val="24"/>
              </w:rPr>
              <w:t xml:space="preserve"> 25, </w:t>
            </w:r>
            <w:r>
              <w:rPr>
                <w:rFonts w:cstheme="minorHAnsi"/>
                <w:b/>
                <w:bCs/>
                <w:sz w:val="24"/>
                <w:szCs w:val="24"/>
              </w:rPr>
              <w:t xml:space="preserve">de </w:t>
            </w:r>
            <w:r w:rsidR="005B40D1" w:rsidRPr="00366E82">
              <w:rPr>
                <w:rFonts w:cstheme="minorHAnsi"/>
                <w:b/>
                <w:bCs/>
                <w:sz w:val="24"/>
                <w:szCs w:val="24"/>
              </w:rPr>
              <w:t xml:space="preserve">22 </w:t>
            </w:r>
            <w:r>
              <w:rPr>
                <w:rFonts w:cstheme="minorHAnsi"/>
                <w:b/>
                <w:bCs/>
                <w:sz w:val="24"/>
                <w:szCs w:val="24"/>
              </w:rPr>
              <w:t>de</w:t>
            </w:r>
            <w:r w:rsidR="005B40D1" w:rsidRPr="00366E82">
              <w:rPr>
                <w:rFonts w:cstheme="minorHAnsi"/>
                <w:b/>
                <w:bCs/>
                <w:sz w:val="24"/>
                <w:szCs w:val="24"/>
              </w:rPr>
              <w:t xml:space="preserve"> </w:t>
            </w:r>
            <w:r>
              <w:rPr>
                <w:rFonts w:cstheme="minorHAnsi"/>
                <w:b/>
                <w:bCs/>
                <w:sz w:val="24"/>
                <w:szCs w:val="24"/>
              </w:rPr>
              <w:t>abril de</w:t>
            </w:r>
            <w:r w:rsidR="005B40D1" w:rsidRPr="00366E82">
              <w:rPr>
                <w:rFonts w:cstheme="minorHAnsi"/>
                <w:b/>
                <w:bCs/>
                <w:sz w:val="24"/>
                <w:szCs w:val="24"/>
              </w:rPr>
              <w:t xml:space="preserve"> 2020</w:t>
            </w:r>
            <w:bookmarkEnd w:id="6"/>
          </w:p>
        </w:tc>
        <w:tc>
          <w:tcPr>
            <w:tcW w:w="4877" w:type="dxa"/>
            <w:shd w:val="clear" w:color="auto" w:fill="E7E6E6" w:themeFill="background2"/>
          </w:tcPr>
          <w:p w14:paraId="70CF2B7B" w14:textId="77777777" w:rsidR="005B40D1" w:rsidRPr="00CE23E7" w:rsidRDefault="005B40D1" w:rsidP="005B40D1">
            <w:pPr>
              <w:spacing w:before="120" w:after="120"/>
              <w:jc w:val="center"/>
              <w:rPr>
                <w:rFonts w:cstheme="minorHAnsi"/>
                <w:color w:val="00B0F0"/>
                <w:sz w:val="24"/>
                <w:szCs w:val="24"/>
              </w:rPr>
            </w:pPr>
          </w:p>
        </w:tc>
        <w:tc>
          <w:tcPr>
            <w:tcW w:w="4587" w:type="dxa"/>
            <w:shd w:val="clear" w:color="auto" w:fill="E7E6E6" w:themeFill="background2"/>
          </w:tcPr>
          <w:p w14:paraId="56C407BE" w14:textId="77777777" w:rsidR="005B40D1" w:rsidRPr="00CE23E7" w:rsidRDefault="005B40D1" w:rsidP="005B40D1">
            <w:pPr>
              <w:spacing w:before="120" w:after="120"/>
              <w:jc w:val="both"/>
              <w:rPr>
                <w:rFonts w:cstheme="minorHAnsi"/>
                <w:sz w:val="24"/>
                <w:szCs w:val="24"/>
              </w:rPr>
            </w:pPr>
          </w:p>
        </w:tc>
      </w:tr>
      <w:tr w:rsidR="005B40D1" w:rsidRPr="00CE23E7" w14:paraId="444ED429" w14:textId="77777777" w:rsidTr="00155D61">
        <w:tc>
          <w:tcPr>
            <w:tcW w:w="5052" w:type="dxa"/>
            <w:gridSpan w:val="2"/>
          </w:tcPr>
          <w:p w14:paraId="1E0E4B55" w14:textId="01922F43" w:rsidR="005B40D1" w:rsidRPr="00637E31" w:rsidRDefault="005B40D1" w:rsidP="005B40D1">
            <w:pPr>
              <w:autoSpaceDE w:val="0"/>
              <w:autoSpaceDN w:val="0"/>
              <w:adjustRightInd w:val="0"/>
              <w:jc w:val="both"/>
              <w:rPr>
                <w:rFonts w:cstheme="minorHAnsi"/>
                <w:sz w:val="24"/>
                <w:szCs w:val="24"/>
              </w:rPr>
            </w:pPr>
            <w:r w:rsidRPr="00637E31">
              <w:rPr>
                <w:rFonts w:ascii="Rawline-Medium" w:hAnsi="Rawline-Medium" w:cs="Rawline-Medium"/>
                <w:color w:val="162937"/>
                <w:sz w:val="24"/>
                <w:szCs w:val="24"/>
              </w:rPr>
              <w:t>Estabelece procedimentos para a execução pelas entidades fechadas de previdência complementar das medidas determinadas pela Lei nº 13.810, de 8 de março de 2019, que dispõe sobre o cumprimento das sanções impostas por resoluções do Conselho de Segurança das Nações Unidas, incluída a indisponibilidade de ativos de pessoas naturais, de pessoas jurídicas e de entidades, e a designação nacional de pessoas investigadas ou acusadas de terrorismo, de seu financiamento ou de atos a ele correlacionados.</w:t>
            </w:r>
          </w:p>
        </w:tc>
        <w:tc>
          <w:tcPr>
            <w:tcW w:w="4877" w:type="dxa"/>
          </w:tcPr>
          <w:p w14:paraId="256CBFEA" w14:textId="77777777" w:rsidR="005B40D1" w:rsidRPr="00CE23E7" w:rsidRDefault="005B40D1" w:rsidP="005B40D1">
            <w:pPr>
              <w:spacing w:before="120" w:after="120"/>
              <w:jc w:val="center"/>
              <w:rPr>
                <w:rFonts w:cstheme="minorHAnsi"/>
                <w:color w:val="00B0F0"/>
                <w:sz w:val="24"/>
                <w:szCs w:val="24"/>
              </w:rPr>
            </w:pPr>
          </w:p>
        </w:tc>
        <w:tc>
          <w:tcPr>
            <w:tcW w:w="4587" w:type="dxa"/>
          </w:tcPr>
          <w:p w14:paraId="580B4B26" w14:textId="0DE0FF54" w:rsidR="005B40D1" w:rsidRPr="00CE23E7" w:rsidRDefault="009B2FD5"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75EE4712" w14:textId="77777777" w:rsidTr="00155D61">
        <w:tc>
          <w:tcPr>
            <w:tcW w:w="5052" w:type="dxa"/>
            <w:gridSpan w:val="2"/>
          </w:tcPr>
          <w:p w14:paraId="34A1E0B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Estabelece procedimentos para a execução pelas entidades fechadas de previdência complementar das medidas determinadas pela Lei nº 13.810, de 8 de março de 2019, que dispõe sobre o cumprimento das sanções impostas por resoluções do Conselho de Segurança das Nações Unidas, incluída a indisponibilidade de ativos de pessoas naturais, de pessoas jurídicas e de entidades, e a designação nacional de pessoas investigadas ou acusadas de terrorismo, de seu </w:t>
            </w:r>
            <w:proofErr w:type="spellStart"/>
            <w:r w:rsidRPr="00CE23E7">
              <w:rPr>
                <w:rFonts w:cstheme="minorHAnsi"/>
                <w:sz w:val="24"/>
                <w:szCs w:val="24"/>
              </w:rPr>
              <w:t>ﬁnanciamento</w:t>
            </w:r>
            <w:proofErr w:type="spellEnd"/>
            <w:r w:rsidRPr="00CE23E7">
              <w:rPr>
                <w:rFonts w:cstheme="minorHAnsi"/>
                <w:sz w:val="24"/>
                <w:szCs w:val="24"/>
              </w:rPr>
              <w:t xml:space="preserve"> ou de atos a ele correlacionados.</w:t>
            </w:r>
          </w:p>
        </w:tc>
        <w:tc>
          <w:tcPr>
            <w:tcW w:w="4877" w:type="dxa"/>
          </w:tcPr>
          <w:p w14:paraId="4136EB2E" w14:textId="25711AA6" w:rsidR="005B40D1" w:rsidRPr="00CE23E7" w:rsidRDefault="005B40D1" w:rsidP="005B40D1">
            <w:pPr>
              <w:spacing w:before="120" w:after="120"/>
              <w:jc w:val="center"/>
              <w:rPr>
                <w:rFonts w:cstheme="minorHAnsi"/>
                <w:sz w:val="24"/>
                <w:szCs w:val="24"/>
              </w:rPr>
            </w:pPr>
          </w:p>
        </w:tc>
        <w:tc>
          <w:tcPr>
            <w:tcW w:w="4587" w:type="dxa"/>
          </w:tcPr>
          <w:p w14:paraId="72E9299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D98AA92" w14:textId="77777777" w:rsidTr="00155D61">
        <w:tc>
          <w:tcPr>
            <w:tcW w:w="5052" w:type="dxa"/>
            <w:gridSpan w:val="2"/>
          </w:tcPr>
          <w:p w14:paraId="5129720D"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A DIRETORIA COLEGIADA DA SUPERINTENDÊNCIA NACIONAL DE PREVIDÊNCIA COMPLEMENTAR - PREVIC (Previc), no uso das atribuições que lhe conferem o art. 5º da Lei Complementar nº 109, de 29 de maio de 2001, o art. 2º da Lei nº 12.154, </w:t>
            </w:r>
            <w:r w:rsidRPr="00CE23E7">
              <w:rPr>
                <w:rFonts w:cstheme="minorHAnsi"/>
                <w:sz w:val="24"/>
                <w:szCs w:val="24"/>
              </w:rPr>
              <w:lastRenderedPageBreak/>
              <w:t>de 23 de dezembro de 2009, e o art. 10 do Anexo I do Decreto nº 8.992, de 20 de fevereiro de 2017, e considerando o disposto na Lei nº 13.810, de 8 de março de 2019, e no Decreto nº 9.825, de 5 de junho de 2019, resolve:</w:t>
            </w:r>
          </w:p>
        </w:tc>
        <w:tc>
          <w:tcPr>
            <w:tcW w:w="4877" w:type="dxa"/>
          </w:tcPr>
          <w:p w14:paraId="3E0947F2"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lastRenderedPageBreak/>
              <w:t>Exclusão</w:t>
            </w:r>
          </w:p>
        </w:tc>
        <w:tc>
          <w:tcPr>
            <w:tcW w:w="4587" w:type="dxa"/>
          </w:tcPr>
          <w:p w14:paraId="0519E5F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7626E7" w:rsidRPr="00CE23E7" w14:paraId="7569C18B" w14:textId="77777777" w:rsidTr="00155D61">
        <w:tc>
          <w:tcPr>
            <w:tcW w:w="5052" w:type="dxa"/>
            <w:gridSpan w:val="2"/>
          </w:tcPr>
          <w:p w14:paraId="07AC211A" w14:textId="77777777" w:rsidR="007626E7" w:rsidRPr="00CE23E7" w:rsidRDefault="007626E7" w:rsidP="005B40D1">
            <w:pPr>
              <w:spacing w:before="120" w:after="120"/>
              <w:jc w:val="both"/>
              <w:rPr>
                <w:rFonts w:cstheme="minorHAnsi"/>
                <w:sz w:val="24"/>
                <w:szCs w:val="24"/>
              </w:rPr>
            </w:pPr>
          </w:p>
        </w:tc>
        <w:tc>
          <w:tcPr>
            <w:tcW w:w="4877" w:type="dxa"/>
          </w:tcPr>
          <w:p w14:paraId="5B3177DA" w14:textId="77777777" w:rsidR="007626E7" w:rsidRPr="007626E7" w:rsidRDefault="007626E7" w:rsidP="007626E7">
            <w:pPr>
              <w:spacing w:before="120" w:after="120"/>
              <w:jc w:val="center"/>
              <w:rPr>
                <w:rFonts w:cstheme="minorHAnsi"/>
                <w:b/>
                <w:bCs/>
                <w:color w:val="0070C0"/>
                <w:sz w:val="24"/>
                <w:szCs w:val="24"/>
              </w:rPr>
            </w:pPr>
            <w:r w:rsidRPr="007626E7">
              <w:rPr>
                <w:rFonts w:cstheme="minorHAnsi"/>
                <w:b/>
                <w:bCs/>
                <w:color w:val="0070C0"/>
                <w:sz w:val="24"/>
                <w:szCs w:val="24"/>
              </w:rPr>
              <w:t>Seção III</w:t>
            </w:r>
          </w:p>
          <w:p w14:paraId="717E9DF0" w14:textId="6E8F4706" w:rsidR="007626E7" w:rsidRPr="00CE23E7" w:rsidRDefault="007626E7" w:rsidP="007626E7">
            <w:pPr>
              <w:spacing w:before="120" w:after="120"/>
              <w:jc w:val="center"/>
              <w:rPr>
                <w:rFonts w:cstheme="minorHAnsi"/>
                <w:sz w:val="24"/>
                <w:szCs w:val="24"/>
              </w:rPr>
            </w:pPr>
            <w:r w:rsidRPr="007626E7">
              <w:rPr>
                <w:rFonts w:cstheme="minorHAnsi"/>
                <w:b/>
                <w:bCs/>
                <w:color w:val="0070C0"/>
                <w:sz w:val="24"/>
                <w:szCs w:val="24"/>
              </w:rPr>
              <w:t>Cumprimento das sanções impostas por resoluç</w:t>
            </w:r>
            <w:r>
              <w:rPr>
                <w:rFonts w:cstheme="minorHAnsi"/>
                <w:b/>
                <w:bCs/>
                <w:color w:val="0070C0"/>
                <w:sz w:val="24"/>
                <w:szCs w:val="24"/>
              </w:rPr>
              <w:t>ões</w:t>
            </w:r>
            <w:r w:rsidRPr="007626E7">
              <w:rPr>
                <w:rFonts w:cstheme="minorHAnsi"/>
                <w:b/>
                <w:bCs/>
                <w:color w:val="0070C0"/>
                <w:sz w:val="24"/>
                <w:szCs w:val="24"/>
              </w:rPr>
              <w:t xml:space="preserve"> do conselho de segurança das nações unidas.</w:t>
            </w:r>
          </w:p>
        </w:tc>
        <w:tc>
          <w:tcPr>
            <w:tcW w:w="4587" w:type="dxa"/>
          </w:tcPr>
          <w:p w14:paraId="217DE292" w14:textId="77777777" w:rsidR="007626E7" w:rsidRPr="00CE23E7" w:rsidRDefault="007626E7" w:rsidP="005B40D1">
            <w:pPr>
              <w:spacing w:before="120" w:after="120"/>
              <w:jc w:val="both"/>
              <w:rPr>
                <w:rFonts w:cstheme="minorHAnsi"/>
                <w:sz w:val="24"/>
                <w:szCs w:val="24"/>
              </w:rPr>
            </w:pPr>
          </w:p>
        </w:tc>
      </w:tr>
      <w:tr w:rsidR="005B40D1" w:rsidRPr="00CE23E7" w14:paraId="5AAF6003" w14:textId="77777777" w:rsidTr="00155D61">
        <w:tc>
          <w:tcPr>
            <w:tcW w:w="5052" w:type="dxa"/>
            <w:gridSpan w:val="2"/>
          </w:tcPr>
          <w:p w14:paraId="74D47B7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As entidades fechadas de previdência complementar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4877" w:type="dxa"/>
          </w:tcPr>
          <w:p w14:paraId="1690F7DF" w14:textId="00D38262" w:rsidR="005B40D1" w:rsidRPr="00CE23E7" w:rsidRDefault="005B40D1" w:rsidP="005B40D1">
            <w:pPr>
              <w:spacing w:before="120" w:after="120"/>
              <w:jc w:val="both"/>
              <w:rPr>
                <w:rFonts w:cstheme="minorHAnsi"/>
                <w:sz w:val="24"/>
                <w:szCs w:val="24"/>
              </w:rPr>
            </w:pPr>
            <w:r w:rsidRPr="007626E7">
              <w:rPr>
                <w:rFonts w:cstheme="minorHAnsi"/>
                <w:sz w:val="24"/>
                <w:szCs w:val="24"/>
              </w:rPr>
              <w:t xml:space="preserve">Art. 436. </w:t>
            </w:r>
            <w:r w:rsidR="007626E7" w:rsidRPr="007626E7">
              <w:rPr>
                <w:rFonts w:cstheme="minorHAnsi"/>
                <w:sz w:val="24"/>
                <w:szCs w:val="24"/>
              </w:rPr>
              <w:t xml:space="preserve">As </w:t>
            </w:r>
            <w:r w:rsidRPr="007626E7">
              <w:rPr>
                <w:rFonts w:cstheme="minorHAnsi"/>
                <w:sz w:val="24"/>
                <w:szCs w:val="24"/>
              </w:rPr>
              <w:t>E</w:t>
            </w:r>
            <w:r w:rsidRPr="00CE23E7">
              <w:rPr>
                <w:rFonts w:cstheme="minorHAnsi"/>
                <w:sz w:val="24"/>
                <w:szCs w:val="24"/>
              </w:rPr>
              <w:t>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tc>
        <w:tc>
          <w:tcPr>
            <w:tcW w:w="4587" w:type="dxa"/>
          </w:tcPr>
          <w:p w14:paraId="5281DAAF" w14:textId="46C0617F" w:rsidR="005B40D1" w:rsidRPr="00CE23E7" w:rsidRDefault="005B40D1" w:rsidP="005B40D1">
            <w:pPr>
              <w:spacing w:before="120" w:after="120"/>
              <w:jc w:val="center"/>
              <w:rPr>
                <w:rFonts w:cstheme="minorHAnsi"/>
                <w:sz w:val="24"/>
                <w:szCs w:val="24"/>
              </w:rPr>
            </w:pPr>
          </w:p>
        </w:tc>
      </w:tr>
      <w:tr w:rsidR="005B40D1" w:rsidRPr="00CE23E7" w14:paraId="31A4483B" w14:textId="77777777" w:rsidTr="00155D61">
        <w:tc>
          <w:tcPr>
            <w:tcW w:w="5052" w:type="dxa"/>
            <w:gridSpan w:val="2"/>
          </w:tcPr>
          <w:p w14:paraId="1503374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O disposto no caput deve ser observado sem prejuízo do dever de cumprir determinações judiciais de indisponibilidade previstas na referida Lei.</w:t>
            </w:r>
          </w:p>
        </w:tc>
        <w:tc>
          <w:tcPr>
            <w:tcW w:w="4877" w:type="dxa"/>
          </w:tcPr>
          <w:p w14:paraId="376C2649"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1º O disposto no </w:t>
            </w:r>
            <w:r w:rsidRPr="007626E7">
              <w:rPr>
                <w:rFonts w:cstheme="minorHAnsi"/>
                <w:b/>
                <w:bCs/>
                <w:sz w:val="24"/>
                <w:szCs w:val="24"/>
              </w:rPr>
              <w:t>caput</w:t>
            </w:r>
            <w:r w:rsidRPr="007626E7">
              <w:rPr>
                <w:rFonts w:cstheme="minorHAnsi"/>
                <w:sz w:val="24"/>
                <w:szCs w:val="24"/>
              </w:rPr>
              <w:t xml:space="preserve"> </w:t>
            </w:r>
            <w:r w:rsidRPr="00CE23E7">
              <w:rPr>
                <w:rFonts w:cstheme="minorHAnsi"/>
                <w:sz w:val="24"/>
                <w:szCs w:val="24"/>
              </w:rPr>
              <w:t>deve ser observado sem prejuízo do dever de cumprir determinações judiciais de indisponibilidade previstas na referida Lei.</w:t>
            </w:r>
          </w:p>
        </w:tc>
        <w:tc>
          <w:tcPr>
            <w:tcW w:w="4587" w:type="dxa"/>
          </w:tcPr>
          <w:p w14:paraId="4B059EA7" w14:textId="77777777" w:rsidR="005B40D1" w:rsidRPr="00CE23E7" w:rsidRDefault="005B40D1" w:rsidP="005B40D1">
            <w:pPr>
              <w:spacing w:before="120" w:after="120"/>
              <w:jc w:val="both"/>
              <w:rPr>
                <w:rFonts w:cstheme="minorHAnsi"/>
                <w:sz w:val="24"/>
                <w:szCs w:val="24"/>
              </w:rPr>
            </w:pPr>
          </w:p>
        </w:tc>
      </w:tr>
      <w:tr w:rsidR="005B40D1" w:rsidRPr="00CE23E7" w14:paraId="19838652" w14:textId="77777777" w:rsidTr="00155D61">
        <w:tc>
          <w:tcPr>
            <w:tcW w:w="5052" w:type="dxa"/>
            <w:gridSpan w:val="2"/>
          </w:tcPr>
          <w:p w14:paraId="0673D7E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A indisponibilidade de que trata o caput refere-se à proibição de transferir, converter, trasladar, disponibilizar ativos ou deles dispor, direta ou indiretamente, conforme o previsto no </w:t>
            </w:r>
            <w:r w:rsidRPr="00CE23E7">
              <w:rPr>
                <w:rFonts w:cstheme="minorHAnsi"/>
                <w:sz w:val="24"/>
                <w:szCs w:val="24"/>
              </w:rPr>
              <w:lastRenderedPageBreak/>
              <w:t>inciso II do art. 2º e no § 2º do 31, da Lei nº 13.810, de 2019.</w:t>
            </w:r>
          </w:p>
        </w:tc>
        <w:tc>
          <w:tcPr>
            <w:tcW w:w="4877" w:type="dxa"/>
          </w:tcPr>
          <w:p w14:paraId="252F666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 2º A indisponibilidade de que trata o </w:t>
            </w:r>
            <w:r w:rsidRPr="007626E7">
              <w:rPr>
                <w:rFonts w:cstheme="minorHAnsi"/>
                <w:b/>
                <w:bCs/>
                <w:sz w:val="24"/>
                <w:szCs w:val="24"/>
              </w:rPr>
              <w:t>caput</w:t>
            </w:r>
            <w:r w:rsidRPr="00CE23E7">
              <w:rPr>
                <w:rFonts w:cstheme="minorHAnsi"/>
                <w:sz w:val="24"/>
                <w:szCs w:val="24"/>
              </w:rPr>
              <w:t xml:space="preserve"> refere-se à proibição de transferir, converter, trasladar, disponibilizar ativos ou deles dispor, direta ou indiretamente, conforme o previsto no </w:t>
            </w:r>
            <w:r w:rsidRPr="00CE23E7">
              <w:rPr>
                <w:rFonts w:cstheme="minorHAnsi"/>
                <w:sz w:val="24"/>
                <w:szCs w:val="24"/>
              </w:rPr>
              <w:lastRenderedPageBreak/>
              <w:t>inciso II do art. 2º e no § 2º do 31, da Lei nº 13.810, de 2019.</w:t>
            </w:r>
          </w:p>
        </w:tc>
        <w:tc>
          <w:tcPr>
            <w:tcW w:w="4587" w:type="dxa"/>
          </w:tcPr>
          <w:p w14:paraId="267960CE" w14:textId="77777777" w:rsidR="005B40D1" w:rsidRPr="00CE23E7" w:rsidRDefault="005B40D1" w:rsidP="005B40D1">
            <w:pPr>
              <w:spacing w:before="120" w:after="120"/>
              <w:jc w:val="both"/>
              <w:rPr>
                <w:rFonts w:cstheme="minorHAnsi"/>
                <w:sz w:val="24"/>
                <w:szCs w:val="24"/>
              </w:rPr>
            </w:pPr>
          </w:p>
        </w:tc>
      </w:tr>
      <w:tr w:rsidR="005B40D1" w:rsidRPr="00CE23E7" w14:paraId="33637189" w14:textId="77777777" w:rsidTr="00155D61">
        <w:tc>
          <w:tcPr>
            <w:tcW w:w="5052" w:type="dxa"/>
            <w:gridSpan w:val="2"/>
          </w:tcPr>
          <w:p w14:paraId="65C4B6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2º As EFPC devem monitorar permanentemente as determinações de indisponibilidade referidas no art. 1º desta Instrução, bem como eventuais informações a serem observadas para o seu atendimento, visando ao seu cumprimento imediato, independentemente da comunicação da Previc mencionada no inciso I do art. 10 da Lei nº 13.810, de 2019.</w:t>
            </w:r>
          </w:p>
        </w:tc>
        <w:tc>
          <w:tcPr>
            <w:tcW w:w="4877" w:type="dxa"/>
          </w:tcPr>
          <w:p w14:paraId="468ECE7E" w14:textId="5D860CC2" w:rsidR="005B40D1" w:rsidRPr="00CE23E7" w:rsidRDefault="005B40D1" w:rsidP="005B40D1">
            <w:pPr>
              <w:spacing w:before="120" w:after="120"/>
              <w:jc w:val="both"/>
              <w:rPr>
                <w:rFonts w:cstheme="minorHAnsi"/>
                <w:sz w:val="24"/>
                <w:szCs w:val="24"/>
              </w:rPr>
            </w:pPr>
            <w:r w:rsidRPr="007626E7">
              <w:rPr>
                <w:rFonts w:cstheme="minorHAnsi"/>
                <w:sz w:val="24"/>
                <w:szCs w:val="24"/>
              </w:rPr>
              <w:t xml:space="preserve">Art. 437. As EFPC devem monitorar permanentemente as determinações de indisponibilidade referidas no </w:t>
            </w:r>
            <w:r w:rsidRPr="009F6E8A">
              <w:rPr>
                <w:rFonts w:cstheme="minorHAnsi"/>
                <w:color w:val="0070C0"/>
                <w:sz w:val="24"/>
                <w:szCs w:val="24"/>
                <w:highlight w:val="yellow"/>
              </w:rPr>
              <w:t>art. 436</w:t>
            </w:r>
            <w:r w:rsidRPr="009F6E8A">
              <w:rPr>
                <w:rFonts w:cstheme="minorHAnsi"/>
                <w:color w:val="0070C0"/>
                <w:sz w:val="24"/>
                <w:szCs w:val="24"/>
              </w:rPr>
              <w:t xml:space="preserve"> </w:t>
            </w:r>
            <w:r w:rsidRPr="00CE23E7">
              <w:rPr>
                <w:rFonts w:cstheme="minorHAnsi"/>
                <w:sz w:val="24"/>
                <w:szCs w:val="24"/>
              </w:rPr>
              <w:t xml:space="preserve">desta </w:t>
            </w:r>
            <w:r w:rsidRPr="007626E7">
              <w:rPr>
                <w:rFonts w:cstheme="minorHAnsi"/>
                <w:color w:val="0070C0"/>
                <w:sz w:val="24"/>
                <w:szCs w:val="24"/>
              </w:rPr>
              <w:t>Resolução,</w:t>
            </w:r>
            <w:r w:rsidRPr="00CE23E7">
              <w:rPr>
                <w:rFonts w:cstheme="minorHAnsi"/>
                <w:sz w:val="24"/>
                <w:szCs w:val="24"/>
              </w:rPr>
              <w:t xml:space="preserve"> bem como eventuais informações a serem observadas para o seu atendimento, visando ao seu cumprimento imediato, independentemente da comunicação da Previc mencionada no inciso I do art. 10 da Lei nº 13.810, de 2019.</w:t>
            </w:r>
          </w:p>
        </w:tc>
        <w:tc>
          <w:tcPr>
            <w:tcW w:w="4587" w:type="dxa"/>
          </w:tcPr>
          <w:p w14:paraId="6F949D4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Renumeração</w:t>
            </w:r>
          </w:p>
        </w:tc>
      </w:tr>
      <w:tr w:rsidR="005B40D1" w:rsidRPr="00CE23E7" w14:paraId="3F75753D" w14:textId="77777777" w:rsidTr="00155D61">
        <w:tc>
          <w:tcPr>
            <w:tcW w:w="5052" w:type="dxa"/>
            <w:gridSpan w:val="2"/>
          </w:tcPr>
          <w:p w14:paraId="0907513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3º 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tc>
        <w:tc>
          <w:tcPr>
            <w:tcW w:w="4877" w:type="dxa"/>
          </w:tcPr>
          <w:p w14:paraId="78C45B09" w14:textId="77777777" w:rsidR="005B40D1" w:rsidRPr="00CE23E7" w:rsidRDefault="005B40D1" w:rsidP="005B40D1">
            <w:pPr>
              <w:spacing w:before="120" w:after="120"/>
              <w:jc w:val="both"/>
              <w:rPr>
                <w:rFonts w:cstheme="minorHAnsi"/>
                <w:sz w:val="24"/>
                <w:szCs w:val="24"/>
              </w:rPr>
            </w:pPr>
            <w:r w:rsidRPr="007626E7">
              <w:rPr>
                <w:rFonts w:cstheme="minorHAnsi"/>
                <w:sz w:val="24"/>
                <w:szCs w:val="24"/>
              </w:rPr>
              <w:t xml:space="preserve">Art. 438. </w:t>
            </w:r>
            <w:r w:rsidRPr="00CE23E7">
              <w:rPr>
                <w:rFonts w:cstheme="minorHAnsi"/>
                <w:sz w:val="24"/>
                <w:szCs w:val="24"/>
              </w:rPr>
              <w:t>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tc>
        <w:tc>
          <w:tcPr>
            <w:tcW w:w="4587" w:type="dxa"/>
          </w:tcPr>
          <w:p w14:paraId="1FE56C3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Renumeração</w:t>
            </w:r>
          </w:p>
        </w:tc>
      </w:tr>
      <w:tr w:rsidR="005B40D1" w:rsidRPr="00CE23E7" w14:paraId="434E71B7" w14:textId="77777777" w:rsidTr="00155D61">
        <w:tc>
          <w:tcPr>
            <w:tcW w:w="5052" w:type="dxa"/>
            <w:gridSpan w:val="2"/>
          </w:tcPr>
          <w:p w14:paraId="181F7749" w14:textId="0C99C825"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Superintendência Nacional de Previdência Complementar (Previc); </w:t>
            </w:r>
          </w:p>
        </w:tc>
        <w:tc>
          <w:tcPr>
            <w:tcW w:w="4877" w:type="dxa"/>
          </w:tcPr>
          <w:p w14:paraId="0A2FE1FF" w14:textId="002AFF89"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Superintendência Nacional de Previdência Complementar (Previc);</w:t>
            </w:r>
          </w:p>
        </w:tc>
        <w:tc>
          <w:tcPr>
            <w:tcW w:w="4587" w:type="dxa"/>
          </w:tcPr>
          <w:p w14:paraId="69FDA922" w14:textId="77777777" w:rsidR="005B40D1" w:rsidRPr="00CE23E7" w:rsidRDefault="005B40D1" w:rsidP="005B40D1">
            <w:pPr>
              <w:spacing w:before="120" w:after="120"/>
              <w:jc w:val="both"/>
              <w:rPr>
                <w:rFonts w:cstheme="minorHAnsi"/>
                <w:sz w:val="24"/>
                <w:szCs w:val="24"/>
              </w:rPr>
            </w:pPr>
          </w:p>
        </w:tc>
      </w:tr>
      <w:tr w:rsidR="005B40D1" w:rsidRPr="00CE23E7" w14:paraId="59680553" w14:textId="77777777" w:rsidTr="00155D61">
        <w:tc>
          <w:tcPr>
            <w:tcW w:w="5052" w:type="dxa"/>
            <w:gridSpan w:val="2"/>
          </w:tcPr>
          <w:p w14:paraId="336D56B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Ministério da Justiça e Segurança Pública; e</w:t>
            </w:r>
          </w:p>
        </w:tc>
        <w:tc>
          <w:tcPr>
            <w:tcW w:w="4877" w:type="dxa"/>
          </w:tcPr>
          <w:p w14:paraId="04A39CA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Ministério da Justiça e Segurança Pública; e</w:t>
            </w:r>
          </w:p>
        </w:tc>
        <w:tc>
          <w:tcPr>
            <w:tcW w:w="4587" w:type="dxa"/>
          </w:tcPr>
          <w:p w14:paraId="13BD1F57" w14:textId="77777777" w:rsidR="005B40D1" w:rsidRPr="00CE23E7" w:rsidRDefault="005B40D1" w:rsidP="005B40D1">
            <w:pPr>
              <w:spacing w:before="120" w:after="120"/>
              <w:jc w:val="both"/>
              <w:rPr>
                <w:rFonts w:cstheme="minorHAnsi"/>
                <w:sz w:val="24"/>
                <w:szCs w:val="24"/>
              </w:rPr>
            </w:pPr>
          </w:p>
        </w:tc>
      </w:tr>
      <w:tr w:rsidR="005B40D1" w:rsidRPr="00CE23E7" w14:paraId="4B5FB6D2" w14:textId="77777777" w:rsidTr="00155D61">
        <w:tc>
          <w:tcPr>
            <w:tcW w:w="5052" w:type="dxa"/>
            <w:gridSpan w:val="2"/>
          </w:tcPr>
          <w:p w14:paraId="06A12E4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III - ao Conselho de Controle de Atividades Financeiras (Coaf), na forma utilizada para efetivar as comunicações previstas no inciso II do art. 11 da Lei nº 9.613, de 3 de março de 1998.</w:t>
            </w:r>
          </w:p>
        </w:tc>
        <w:tc>
          <w:tcPr>
            <w:tcW w:w="4877" w:type="dxa"/>
          </w:tcPr>
          <w:p w14:paraId="707812B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III - ao Conselho de Controle de Atividades Financeiras (Coaf), na forma utilizada para efetivar as comunicações previstas no inciso II </w:t>
            </w:r>
            <w:r w:rsidRPr="00CE23E7">
              <w:rPr>
                <w:rFonts w:cstheme="minorHAnsi"/>
                <w:sz w:val="24"/>
                <w:szCs w:val="24"/>
              </w:rPr>
              <w:lastRenderedPageBreak/>
              <w:t>do art. 11 da Lei nº 9.613, de 3 de março de 1998.</w:t>
            </w:r>
          </w:p>
        </w:tc>
        <w:tc>
          <w:tcPr>
            <w:tcW w:w="4587" w:type="dxa"/>
          </w:tcPr>
          <w:p w14:paraId="49729234" w14:textId="77777777" w:rsidR="005B40D1" w:rsidRPr="00CE23E7" w:rsidRDefault="005B40D1" w:rsidP="005B40D1">
            <w:pPr>
              <w:spacing w:before="120" w:after="120"/>
              <w:jc w:val="both"/>
              <w:rPr>
                <w:rFonts w:cstheme="minorHAnsi"/>
                <w:sz w:val="24"/>
                <w:szCs w:val="24"/>
              </w:rPr>
            </w:pPr>
          </w:p>
        </w:tc>
      </w:tr>
      <w:tr w:rsidR="005B40D1" w:rsidRPr="00CE23E7" w14:paraId="317A0E38" w14:textId="77777777" w:rsidTr="00155D61">
        <w:tc>
          <w:tcPr>
            <w:tcW w:w="5052" w:type="dxa"/>
            <w:gridSpan w:val="2"/>
          </w:tcPr>
          <w:p w14:paraId="31F57FA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4º As EFPC devem informar ao Ministério da Justiça e Segurança Pública, imediatamente, sobre a existência de pessoas ou ativos sujeitos a determinações de indisponibilidade referidas nesta Instrução às quais deixaram de dar cumprimento imediato na forma dos </w:t>
            </w:r>
            <w:proofErr w:type="spellStart"/>
            <w:r w:rsidRPr="00CE23E7">
              <w:rPr>
                <w:rFonts w:cstheme="minorHAnsi"/>
                <w:sz w:val="24"/>
                <w:szCs w:val="24"/>
              </w:rPr>
              <w:t>arts</w:t>
            </w:r>
            <w:proofErr w:type="spellEnd"/>
            <w:r w:rsidRPr="00CE23E7">
              <w:rPr>
                <w:rFonts w:cstheme="minorHAnsi"/>
                <w:sz w:val="24"/>
                <w:szCs w:val="24"/>
              </w:rPr>
              <w:t>. 6º a 11 da Lei nº 13.810, de 2019, informando as razões para tanto.</w:t>
            </w:r>
          </w:p>
        </w:tc>
        <w:tc>
          <w:tcPr>
            <w:tcW w:w="4877" w:type="dxa"/>
          </w:tcPr>
          <w:p w14:paraId="322E78E4" w14:textId="63DC3F53" w:rsidR="005B40D1" w:rsidRPr="00CE23E7" w:rsidRDefault="005B40D1" w:rsidP="005B40D1">
            <w:pPr>
              <w:spacing w:before="120" w:after="120"/>
              <w:jc w:val="both"/>
              <w:rPr>
                <w:rFonts w:cstheme="minorHAnsi"/>
                <w:sz w:val="24"/>
                <w:szCs w:val="24"/>
              </w:rPr>
            </w:pPr>
            <w:r w:rsidRPr="007626E7">
              <w:rPr>
                <w:rFonts w:cstheme="minorHAnsi"/>
                <w:sz w:val="24"/>
                <w:szCs w:val="24"/>
              </w:rPr>
              <w:t>Art. 439. As EFPC devem informar ao Ministério da Justiça e Segurança Pública, imediatamente, sobre a existência de pessoas ou ativos sujeitos a determinações de indisponibilidade referidas nest</w:t>
            </w:r>
            <w:r w:rsidR="007626E7">
              <w:rPr>
                <w:rFonts w:cstheme="minorHAnsi"/>
                <w:sz w:val="24"/>
                <w:szCs w:val="24"/>
              </w:rPr>
              <w:t>a</w:t>
            </w:r>
            <w:r w:rsidRPr="007626E7">
              <w:rPr>
                <w:rFonts w:cstheme="minorHAnsi"/>
                <w:sz w:val="24"/>
                <w:szCs w:val="24"/>
              </w:rPr>
              <w:t xml:space="preserve"> </w:t>
            </w:r>
            <w:r w:rsidR="007626E7">
              <w:rPr>
                <w:rFonts w:cstheme="minorHAnsi"/>
                <w:sz w:val="24"/>
                <w:szCs w:val="24"/>
              </w:rPr>
              <w:t>Seção</w:t>
            </w:r>
            <w:r w:rsidRPr="007626E7">
              <w:rPr>
                <w:rFonts w:cstheme="minorHAnsi"/>
                <w:sz w:val="24"/>
                <w:szCs w:val="24"/>
              </w:rPr>
              <w:t xml:space="preserve"> </w:t>
            </w:r>
            <w:r w:rsidRPr="00CE23E7">
              <w:rPr>
                <w:rFonts w:cstheme="minorHAnsi"/>
                <w:sz w:val="24"/>
                <w:szCs w:val="24"/>
              </w:rPr>
              <w:t xml:space="preserve">às quais deixaram de dar cumprimento imediato na forma dos </w:t>
            </w:r>
            <w:proofErr w:type="spellStart"/>
            <w:r w:rsidRPr="00CE23E7">
              <w:rPr>
                <w:rFonts w:cstheme="minorHAnsi"/>
                <w:sz w:val="24"/>
                <w:szCs w:val="24"/>
              </w:rPr>
              <w:t>arts</w:t>
            </w:r>
            <w:proofErr w:type="spellEnd"/>
            <w:r w:rsidRPr="00CE23E7">
              <w:rPr>
                <w:rFonts w:cstheme="minorHAnsi"/>
                <w:sz w:val="24"/>
                <w:szCs w:val="24"/>
              </w:rPr>
              <w:t>. 6º a 11 da Lei nº 13.810, de 2019, informando as razões para tanto.</w:t>
            </w:r>
          </w:p>
        </w:tc>
        <w:tc>
          <w:tcPr>
            <w:tcW w:w="4587" w:type="dxa"/>
          </w:tcPr>
          <w:p w14:paraId="3BE09327" w14:textId="12C8ADED" w:rsidR="005B40D1" w:rsidRPr="00CE23E7" w:rsidRDefault="005B40D1" w:rsidP="005B40D1">
            <w:pPr>
              <w:spacing w:before="120" w:after="120"/>
              <w:jc w:val="both"/>
              <w:rPr>
                <w:rFonts w:cstheme="minorHAnsi"/>
                <w:sz w:val="24"/>
                <w:szCs w:val="24"/>
              </w:rPr>
            </w:pPr>
          </w:p>
        </w:tc>
      </w:tr>
      <w:tr w:rsidR="005B40D1" w:rsidRPr="00CE23E7" w14:paraId="3BD96232" w14:textId="77777777" w:rsidTr="00155D61">
        <w:tc>
          <w:tcPr>
            <w:tcW w:w="5052" w:type="dxa"/>
            <w:gridSpan w:val="2"/>
          </w:tcPr>
          <w:p w14:paraId="32804606"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5º As EFPC devem adequar seus sistemas de controles internos com o objetivo de assegurar o cumprimento da Lei nº 13.810, de 2019, e desta Instrução.</w:t>
            </w:r>
          </w:p>
        </w:tc>
        <w:tc>
          <w:tcPr>
            <w:tcW w:w="4877" w:type="dxa"/>
          </w:tcPr>
          <w:p w14:paraId="7E0B192F" w14:textId="59A28717" w:rsidR="005B40D1" w:rsidRPr="007626E7" w:rsidRDefault="005B40D1" w:rsidP="005B40D1">
            <w:pPr>
              <w:spacing w:before="120" w:after="120"/>
              <w:jc w:val="both"/>
              <w:rPr>
                <w:rFonts w:cstheme="minorHAnsi"/>
                <w:sz w:val="24"/>
                <w:szCs w:val="24"/>
              </w:rPr>
            </w:pPr>
            <w:r w:rsidRPr="007626E7">
              <w:rPr>
                <w:rFonts w:cstheme="minorHAnsi"/>
                <w:sz w:val="24"/>
                <w:szCs w:val="24"/>
              </w:rPr>
              <w:t xml:space="preserve">Art. 440. As EFPC devem adequar seus sistemas de controles internos com o objetivo de assegurar o cumprimento da Lei nº 13.810, de 2019, e as </w:t>
            </w:r>
            <w:r w:rsidRPr="007626E7">
              <w:rPr>
                <w:rFonts w:cstheme="minorHAnsi"/>
                <w:color w:val="0070C0"/>
                <w:sz w:val="24"/>
                <w:szCs w:val="24"/>
              </w:rPr>
              <w:t>disposições dest</w:t>
            </w:r>
            <w:r w:rsidR="007626E7" w:rsidRPr="007626E7">
              <w:rPr>
                <w:rFonts w:cstheme="minorHAnsi"/>
                <w:color w:val="0070C0"/>
                <w:sz w:val="24"/>
                <w:szCs w:val="24"/>
              </w:rPr>
              <w:t>a</w:t>
            </w:r>
            <w:r w:rsidRPr="007626E7">
              <w:rPr>
                <w:rFonts w:cstheme="minorHAnsi"/>
                <w:color w:val="0070C0"/>
                <w:sz w:val="24"/>
                <w:szCs w:val="24"/>
              </w:rPr>
              <w:t xml:space="preserve"> </w:t>
            </w:r>
            <w:r w:rsidR="007626E7" w:rsidRPr="007626E7">
              <w:rPr>
                <w:rFonts w:cstheme="minorHAnsi"/>
                <w:color w:val="0070C0"/>
                <w:sz w:val="24"/>
                <w:szCs w:val="24"/>
              </w:rPr>
              <w:t>seção</w:t>
            </w:r>
            <w:r w:rsidRPr="007626E7">
              <w:rPr>
                <w:rFonts w:cstheme="minorHAnsi"/>
                <w:sz w:val="24"/>
                <w:szCs w:val="24"/>
              </w:rPr>
              <w:t>.</w:t>
            </w:r>
          </w:p>
        </w:tc>
        <w:tc>
          <w:tcPr>
            <w:tcW w:w="4587" w:type="dxa"/>
          </w:tcPr>
          <w:p w14:paraId="0AD22B72" w14:textId="7A4E038C" w:rsidR="005B40D1" w:rsidRPr="00CE23E7" w:rsidRDefault="007626E7" w:rsidP="005B40D1">
            <w:pPr>
              <w:spacing w:before="120" w:after="120"/>
              <w:jc w:val="both"/>
              <w:rPr>
                <w:rFonts w:cstheme="minorHAnsi"/>
                <w:sz w:val="24"/>
                <w:szCs w:val="24"/>
              </w:rPr>
            </w:pPr>
            <w:r>
              <w:rPr>
                <w:rFonts w:cstheme="minorHAnsi"/>
                <w:sz w:val="24"/>
                <w:szCs w:val="24"/>
              </w:rPr>
              <w:t>A</w:t>
            </w:r>
            <w:r w:rsidR="005B40D1" w:rsidRPr="00CE23E7">
              <w:rPr>
                <w:rFonts w:cstheme="minorHAnsi"/>
                <w:sz w:val="24"/>
                <w:szCs w:val="24"/>
              </w:rPr>
              <w:t>juste redacional a fim de possibilitar a consolidação normativa.</w:t>
            </w:r>
          </w:p>
        </w:tc>
      </w:tr>
      <w:tr w:rsidR="005B40D1" w:rsidRPr="00CE23E7" w14:paraId="4C5EEBCB" w14:textId="77777777" w:rsidTr="00155D61">
        <w:tc>
          <w:tcPr>
            <w:tcW w:w="5052" w:type="dxa"/>
            <w:gridSpan w:val="2"/>
          </w:tcPr>
          <w:p w14:paraId="1D98F155"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6º As EFPC e seus dirigentes que deixarem de cumprir as obrigações previstas na Lei nº 13.810, de 2019, ou nesta Instrução, sujeitam-se às sanções previstas no art. 65 da Lei Complementar nº 109, de 29 de maio de 2001, na forma prevista no Decreto nº 4.942, de 30 de dezembro de 2003.</w:t>
            </w:r>
          </w:p>
        </w:tc>
        <w:tc>
          <w:tcPr>
            <w:tcW w:w="4877" w:type="dxa"/>
          </w:tcPr>
          <w:p w14:paraId="0F6F0334" w14:textId="64C8DC6C" w:rsidR="005B40D1" w:rsidRPr="007626E7" w:rsidRDefault="005B40D1" w:rsidP="005B40D1">
            <w:pPr>
              <w:spacing w:before="120" w:after="120"/>
              <w:jc w:val="both"/>
              <w:rPr>
                <w:rFonts w:cstheme="minorHAnsi"/>
                <w:sz w:val="24"/>
                <w:szCs w:val="24"/>
              </w:rPr>
            </w:pPr>
            <w:r w:rsidRPr="007626E7">
              <w:rPr>
                <w:rFonts w:cstheme="minorHAnsi"/>
                <w:sz w:val="24"/>
                <w:szCs w:val="24"/>
              </w:rPr>
              <w:t>Art. 441. As EFPC e seus dirigentes que deixarem de cumprir as obrigações previstas na Lei nº 13.810, de 2019, ou nest</w:t>
            </w:r>
            <w:r w:rsidR="007626E7">
              <w:rPr>
                <w:rFonts w:cstheme="minorHAnsi"/>
                <w:sz w:val="24"/>
                <w:szCs w:val="24"/>
              </w:rPr>
              <w:t>a</w:t>
            </w:r>
            <w:r w:rsidRPr="007626E7">
              <w:rPr>
                <w:rFonts w:cstheme="minorHAnsi"/>
                <w:sz w:val="24"/>
                <w:szCs w:val="24"/>
              </w:rPr>
              <w:t xml:space="preserve"> </w:t>
            </w:r>
            <w:r w:rsidR="007626E7" w:rsidRPr="007626E7">
              <w:rPr>
                <w:rFonts w:cstheme="minorHAnsi"/>
                <w:color w:val="0070C0"/>
                <w:sz w:val="24"/>
                <w:szCs w:val="24"/>
              </w:rPr>
              <w:t>Seção</w:t>
            </w:r>
            <w:r w:rsidRPr="007626E7">
              <w:rPr>
                <w:rFonts w:cstheme="minorHAnsi"/>
                <w:sz w:val="24"/>
                <w:szCs w:val="24"/>
              </w:rPr>
              <w:t>, sujeitam-se às sanções previstas no art. 65 da Lei Complementar nº 109, de 29 de maio de 2001, na forma prevista no Decreto nº 4.942, de 30 de dezembro de 2003.</w:t>
            </w:r>
          </w:p>
        </w:tc>
        <w:tc>
          <w:tcPr>
            <w:tcW w:w="4587" w:type="dxa"/>
          </w:tcPr>
          <w:p w14:paraId="30DA93A5" w14:textId="331C09D0" w:rsidR="005B40D1" w:rsidRPr="00CE23E7" w:rsidRDefault="005B40D1" w:rsidP="005B40D1">
            <w:pPr>
              <w:spacing w:before="120" w:after="120"/>
              <w:jc w:val="both"/>
              <w:rPr>
                <w:rFonts w:cstheme="minorHAnsi"/>
                <w:sz w:val="24"/>
                <w:szCs w:val="24"/>
              </w:rPr>
            </w:pPr>
          </w:p>
        </w:tc>
      </w:tr>
      <w:tr w:rsidR="005B40D1" w:rsidRPr="00CE23E7" w14:paraId="0020220E" w14:textId="77777777" w:rsidTr="00155D61">
        <w:tc>
          <w:tcPr>
            <w:tcW w:w="5052" w:type="dxa"/>
            <w:gridSpan w:val="2"/>
          </w:tcPr>
          <w:p w14:paraId="7088B63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7º Esta Instrução entra em vigor no dia 04 de maio de 2020.</w:t>
            </w:r>
          </w:p>
        </w:tc>
        <w:tc>
          <w:tcPr>
            <w:tcW w:w="4877" w:type="dxa"/>
          </w:tcPr>
          <w:p w14:paraId="47C261C6" w14:textId="08BCF9DF" w:rsidR="005B40D1" w:rsidRPr="00CE23E7" w:rsidRDefault="005B40D1" w:rsidP="005B40D1">
            <w:pPr>
              <w:spacing w:before="120" w:after="120"/>
              <w:jc w:val="center"/>
              <w:rPr>
                <w:rFonts w:cstheme="minorHAnsi"/>
                <w:sz w:val="24"/>
                <w:szCs w:val="24"/>
              </w:rPr>
            </w:pPr>
          </w:p>
        </w:tc>
        <w:tc>
          <w:tcPr>
            <w:tcW w:w="4587" w:type="dxa"/>
          </w:tcPr>
          <w:p w14:paraId="072DB90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6E29F469" w14:textId="77777777" w:rsidTr="00155D61">
        <w:tc>
          <w:tcPr>
            <w:tcW w:w="5052" w:type="dxa"/>
            <w:gridSpan w:val="2"/>
          </w:tcPr>
          <w:p w14:paraId="6BC724C3" w14:textId="77777777" w:rsidR="005B40D1" w:rsidRPr="00CE23E7" w:rsidRDefault="005B40D1" w:rsidP="005B40D1">
            <w:pPr>
              <w:tabs>
                <w:tab w:val="left" w:pos="1035"/>
              </w:tabs>
              <w:spacing w:before="120" w:after="120"/>
              <w:jc w:val="center"/>
              <w:rPr>
                <w:rFonts w:cstheme="minorHAnsi"/>
                <w:sz w:val="24"/>
                <w:szCs w:val="24"/>
              </w:rPr>
            </w:pPr>
            <w:r w:rsidRPr="00CE23E7">
              <w:rPr>
                <w:rFonts w:cstheme="minorHAnsi"/>
                <w:sz w:val="24"/>
                <w:szCs w:val="24"/>
              </w:rPr>
              <w:t>LUCIO RODRIGUES CAPELLETTO</w:t>
            </w:r>
          </w:p>
          <w:p w14:paraId="51DA3717" w14:textId="77777777" w:rsidR="005B40D1" w:rsidRPr="00CE23E7" w:rsidRDefault="005B40D1" w:rsidP="005B40D1">
            <w:pPr>
              <w:tabs>
                <w:tab w:val="left" w:pos="1035"/>
              </w:tabs>
              <w:spacing w:before="120" w:after="120"/>
              <w:jc w:val="center"/>
              <w:rPr>
                <w:rFonts w:cstheme="minorHAnsi"/>
                <w:sz w:val="24"/>
                <w:szCs w:val="24"/>
              </w:rPr>
            </w:pPr>
            <w:r w:rsidRPr="00CE23E7">
              <w:rPr>
                <w:rFonts w:cstheme="minorHAnsi"/>
                <w:sz w:val="24"/>
                <w:szCs w:val="24"/>
              </w:rPr>
              <w:t>Diretor Superintendente</w:t>
            </w:r>
          </w:p>
        </w:tc>
        <w:tc>
          <w:tcPr>
            <w:tcW w:w="4877" w:type="dxa"/>
          </w:tcPr>
          <w:p w14:paraId="3B8044F2" w14:textId="54CAA34C" w:rsidR="005B40D1" w:rsidRPr="00CE23E7" w:rsidRDefault="005B40D1" w:rsidP="005B40D1">
            <w:pPr>
              <w:spacing w:before="120" w:after="120"/>
              <w:jc w:val="center"/>
              <w:rPr>
                <w:rFonts w:cstheme="minorHAnsi"/>
                <w:sz w:val="24"/>
                <w:szCs w:val="24"/>
              </w:rPr>
            </w:pPr>
          </w:p>
        </w:tc>
        <w:tc>
          <w:tcPr>
            <w:tcW w:w="4587" w:type="dxa"/>
          </w:tcPr>
          <w:p w14:paraId="42E1DEB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350A59E3" w14:textId="77777777" w:rsidTr="008E63B9">
        <w:tc>
          <w:tcPr>
            <w:tcW w:w="5052" w:type="dxa"/>
            <w:gridSpan w:val="2"/>
            <w:shd w:val="clear" w:color="auto" w:fill="E7E6E6" w:themeFill="background2"/>
          </w:tcPr>
          <w:p w14:paraId="2B985095" w14:textId="5AFB38CE" w:rsidR="005B40D1" w:rsidRPr="00E871B7" w:rsidRDefault="005B40D1" w:rsidP="005B40D1">
            <w:pPr>
              <w:spacing w:before="120" w:after="120"/>
              <w:jc w:val="both"/>
              <w:rPr>
                <w:rFonts w:cstheme="minorHAnsi"/>
                <w:b/>
                <w:bCs/>
                <w:sz w:val="24"/>
                <w:szCs w:val="24"/>
              </w:rPr>
            </w:pPr>
            <w:bookmarkStart w:id="7" w:name="_Hlk132733724"/>
            <w:r w:rsidRPr="00E871B7">
              <w:rPr>
                <w:rFonts w:cstheme="minorHAnsi"/>
                <w:b/>
                <w:bCs/>
                <w:sz w:val="24"/>
                <w:szCs w:val="24"/>
              </w:rPr>
              <w:lastRenderedPageBreak/>
              <w:t>R</w:t>
            </w:r>
            <w:r w:rsidR="008E63B9">
              <w:rPr>
                <w:rFonts w:cstheme="minorHAnsi"/>
                <w:b/>
                <w:bCs/>
                <w:sz w:val="24"/>
                <w:szCs w:val="24"/>
              </w:rPr>
              <w:t xml:space="preserve">esolução Previc nº </w:t>
            </w:r>
            <w:r w:rsidRPr="00E871B7">
              <w:rPr>
                <w:rFonts w:cstheme="minorHAnsi"/>
                <w:b/>
                <w:bCs/>
                <w:sz w:val="24"/>
                <w:szCs w:val="24"/>
              </w:rPr>
              <w:t xml:space="preserve">20, </w:t>
            </w:r>
            <w:r w:rsidR="008E63B9">
              <w:rPr>
                <w:rFonts w:cstheme="minorHAnsi"/>
                <w:b/>
                <w:bCs/>
                <w:sz w:val="24"/>
                <w:szCs w:val="24"/>
              </w:rPr>
              <w:t>de</w:t>
            </w:r>
            <w:r w:rsidRPr="00E871B7">
              <w:rPr>
                <w:rFonts w:cstheme="minorHAnsi"/>
                <w:b/>
                <w:bCs/>
                <w:sz w:val="24"/>
                <w:szCs w:val="24"/>
              </w:rPr>
              <w:t xml:space="preserve"> 22 </w:t>
            </w:r>
            <w:r w:rsidR="008E63B9">
              <w:rPr>
                <w:rFonts w:cstheme="minorHAnsi"/>
                <w:b/>
                <w:bCs/>
                <w:sz w:val="24"/>
                <w:szCs w:val="24"/>
              </w:rPr>
              <w:t>de</w:t>
            </w:r>
            <w:r w:rsidRPr="00E871B7">
              <w:rPr>
                <w:rFonts w:cstheme="minorHAnsi"/>
                <w:b/>
                <w:bCs/>
                <w:sz w:val="24"/>
                <w:szCs w:val="24"/>
              </w:rPr>
              <w:t xml:space="preserve"> </w:t>
            </w:r>
            <w:r w:rsidR="008E63B9">
              <w:rPr>
                <w:rFonts w:cstheme="minorHAnsi"/>
                <w:b/>
                <w:bCs/>
                <w:sz w:val="24"/>
                <w:szCs w:val="24"/>
              </w:rPr>
              <w:t>dezembro de</w:t>
            </w:r>
            <w:r w:rsidRPr="00E871B7">
              <w:rPr>
                <w:rFonts w:cstheme="minorHAnsi"/>
                <w:b/>
                <w:bCs/>
                <w:sz w:val="24"/>
                <w:szCs w:val="24"/>
              </w:rPr>
              <w:t xml:space="preserve"> 2022</w:t>
            </w:r>
            <w:bookmarkEnd w:id="7"/>
          </w:p>
        </w:tc>
        <w:tc>
          <w:tcPr>
            <w:tcW w:w="4877" w:type="dxa"/>
            <w:shd w:val="clear" w:color="auto" w:fill="E7E6E6" w:themeFill="background2"/>
          </w:tcPr>
          <w:p w14:paraId="0A3A8834" w14:textId="18F224DF" w:rsidR="005B40D1" w:rsidRPr="00CE23E7" w:rsidRDefault="005B40D1" w:rsidP="005B40D1">
            <w:pPr>
              <w:spacing w:before="120" w:after="120"/>
              <w:jc w:val="center"/>
              <w:rPr>
                <w:rFonts w:cstheme="minorHAnsi"/>
                <w:sz w:val="24"/>
                <w:szCs w:val="24"/>
              </w:rPr>
            </w:pPr>
          </w:p>
        </w:tc>
        <w:tc>
          <w:tcPr>
            <w:tcW w:w="4587" w:type="dxa"/>
            <w:shd w:val="clear" w:color="auto" w:fill="E7E6E6" w:themeFill="background2"/>
          </w:tcPr>
          <w:p w14:paraId="0287F68E" w14:textId="055A5425" w:rsidR="005B40D1" w:rsidRPr="00CE23E7" w:rsidRDefault="008E63B9"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8F6B241" w14:textId="77777777" w:rsidTr="00155D61">
        <w:tc>
          <w:tcPr>
            <w:tcW w:w="5052" w:type="dxa"/>
            <w:gridSpan w:val="2"/>
          </w:tcPr>
          <w:p w14:paraId="69272B10" w14:textId="3B5593B7" w:rsidR="005B40D1" w:rsidRPr="00CE23E7" w:rsidRDefault="005B40D1" w:rsidP="005B40D1">
            <w:pPr>
              <w:spacing w:before="120" w:after="120"/>
              <w:jc w:val="both"/>
              <w:rPr>
                <w:rFonts w:cstheme="minorHAnsi"/>
                <w:sz w:val="24"/>
                <w:szCs w:val="24"/>
              </w:rPr>
            </w:pPr>
            <w:r w:rsidRPr="00CE23E7">
              <w:rPr>
                <w:rFonts w:cstheme="minorHAnsi"/>
                <w:sz w:val="24"/>
                <w:szCs w:val="24"/>
              </w:rPr>
              <w:t>Dispõe sobre os procedimentos relativos ao recolhimento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 da multa prevista no regime disciplinar aplicável às entidades fechadas de previdência complementar e da cobrança administrativa de competência da Superintendência Nacional de Previdência Complementar</w:t>
            </w:r>
            <w:r w:rsidR="00030316">
              <w:rPr>
                <w:rFonts w:cstheme="minorHAnsi"/>
                <w:sz w:val="24"/>
                <w:szCs w:val="24"/>
              </w:rPr>
              <w:t>.</w:t>
            </w:r>
          </w:p>
        </w:tc>
        <w:tc>
          <w:tcPr>
            <w:tcW w:w="4877" w:type="dxa"/>
          </w:tcPr>
          <w:p w14:paraId="1EABEE3D" w14:textId="1C7D2EAB" w:rsidR="005B40D1" w:rsidRPr="00CE23E7" w:rsidRDefault="005B40D1" w:rsidP="005B40D1">
            <w:pPr>
              <w:spacing w:before="120" w:after="120"/>
              <w:jc w:val="center"/>
              <w:rPr>
                <w:rFonts w:cstheme="minorHAnsi"/>
                <w:sz w:val="24"/>
                <w:szCs w:val="24"/>
              </w:rPr>
            </w:pPr>
          </w:p>
        </w:tc>
        <w:tc>
          <w:tcPr>
            <w:tcW w:w="4587" w:type="dxa"/>
          </w:tcPr>
          <w:p w14:paraId="44DF6371"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112296AF" w14:textId="77777777" w:rsidTr="00155D61">
        <w:tc>
          <w:tcPr>
            <w:tcW w:w="5052" w:type="dxa"/>
            <w:gridSpan w:val="2"/>
          </w:tcPr>
          <w:p w14:paraId="3B21370A" w14:textId="222A7195" w:rsidR="005B40D1" w:rsidRPr="00CE23E7" w:rsidRDefault="00E871B7" w:rsidP="005B40D1">
            <w:pPr>
              <w:spacing w:before="120" w:after="120"/>
              <w:jc w:val="both"/>
              <w:rPr>
                <w:rFonts w:cstheme="minorHAnsi"/>
                <w:sz w:val="24"/>
                <w:szCs w:val="24"/>
              </w:rPr>
            </w:pPr>
            <w:r>
              <w:rPr>
                <w:rFonts w:cstheme="minorHAnsi"/>
                <w:sz w:val="24"/>
                <w:szCs w:val="24"/>
              </w:rPr>
              <w:t xml:space="preserve">A DIRETORIA COLEGIADA DA SUPERINTENDÊNCIA NACIONAL DE PREVIDÊNCIA COMPLEMENTAR </w:t>
            </w:r>
            <w:r w:rsidRPr="00CE23E7">
              <w:rPr>
                <w:rFonts w:cstheme="minorHAnsi"/>
                <w:sz w:val="24"/>
                <w:szCs w:val="24"/>
              </w:rPr>
              <w:t>(Previc)</w:t>
            </w:r>
            <w:r w:rsidR="005B40D1" w:rsidRPr="00CE23E7">
              <w:rPr>
                <w:rFonts w:cstheme="minorHAnsi"/>
                <w:sz w:val="24"/>
                <w:szCs w:val="24"/>
              </w:rPr>
              <w:t>, na 78ª sessão extraordinária, realizada em 22 de dezembro de 2022, com fundamento no inciso III do art. 2º da Lei nº 12.154, de 23 de dezembro de 2009, no inciso III do art. 2º e no inciso VIII do art. 12 do Anexo I ao Decreto nº 11.241, de 18 de outubro de 2022, no parágrafo único do art. 11 do Decreto nº 70.235, de 6 de março de 1972, no art. 2º do Decreto n° 10.139, de 28 de novembro de 2019, e na Resolução Previc nº 11, de 7 de junho de 2022, resolve:</w:t>
            </w:r>
          </w:p>
        </w:tc>
        <w:tc>
          <w:tcPr>
            <w:tcW w:w="4877" w:type="dxa"/>
          </w:tcPr>
          <w:p w14:paraId="044942CB" w14:textId="42649595" w:rsidR="005B40D1" w:rsidRPr="00CE23E7" w:rsidRDefault="005B40D1" w:rsidP="005B40D1">
            <w:pPr>
              <w:spacing w:before="120" w:after="120"/>
              <w:jc w:val="center"/>
              <w:rPr>
                <w:rFonts w:cstheme="minorHAnsi"/>
                <w:sz w:val="24"/>
                <w:szCs w:val="24"/>
              </w:rPr>
            </w:pPr>
          </w:p>
        </w:tc>
        <w:tc>
          <w:tcPr>
            <w:tcW w:w="4587" w:type="dxa"/>
          </w:tcPr>
          <w:p w14:paraId="0994162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035D537C" w14:textId="77777777" w:rsidTr="00155D61">
        <w:tc>
          <w:tcPr>
            <w:tcW w:w="5052" w:type="dxa"/>
            <w:gridSpan w:val="2"/>
          </w:tcPr>
          <w:p w14:paraId="76FB7A1C"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1º Esta Resolução dispõe sobre os procedimentos referentes ao recolhimento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 xml:space="preserve">), da multa prevista no regime disciplinar aplicável às entidades fechadas de previdência complementar (EFPC) e da cobrança administrativa de competência da </w:t>
            </w:r>
            <w:r w:rsidRPr="00CE23E7">
              <w:rPr>
                <w:rFonts w:cstheme="minorHAnsi"/>
                <w:sz w:val="24"/>
                <w:szCs w:val="24"/>
              </w:rPr>
              <w:lastRenderedPageBreak/>
              <w:t>Superintendência Nacional de Previdência Complementar (Previc).</w:t>
            </w:r>
          </w:p>
        </w:tc>
        <w:tc>
          <w:tcPr>
            <w:tcW w:w="4877" w:type="dxa"/>
          </w:tcPr>
          <w:p w14:paraId="28886967" w14:textId="27CB3ABD" w:rsidR="005B40D1" w:rsidRPr="00CE23E7" w:rsidRDefault="005B40D1" w:rsidP="005B40D1">
            <w:pPr>
              <w:spacing w:before="120" w:after="120"/>
              <w:jc w:val="center"/>
              <w:rPr>
                <w:rFonts w:cstheme="minorHAnsi"/>
                <w:sz w:val="24"/>
                <w:szCs w:val="24"/>
              </w:rPr>
            </w:pPr>
          </w:p>
        </w:tc>
        <w:tc>
          <w:tcPr>
            <w:tcW w:w="4587" w:type="dxa"/>
          </w:tcPr>
          <w:p w14:paraId="1440572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5B40D1" w:rsidRPr="00CE23E7" w14:paraId="49638A81" w14:textId="77777777" w:rsidTr="00155D61">
        <w:tc>
          <w:tcPr>
            <w:tcW w:w="5052" w:type="dxa"/>
            <w:gridSpan w:val="2"/>
          </w:tcPr>
          <w:p w14:paraId="2E58725F"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CAPÍTULO I</w:t>
            </w:r>
          </w:p>
          <w:p w14:paraId="12287471" w14:textId="77777777" w:rsidR="005B40D1" w:rsidRPr="00CE23E7" w:rsidRDefault="005B40D1" w:rsidP="005B40D1">
            <w:pPr>
              <w:spacing w:before="120" w:after="120"/>
              <w:jc w:val="center"/>
              <w:rPr>
                <w:rFonts w:cstheme="minorHAnsi"/>
                <w:sz w:val="24"/>
                <w:szCs w:val="24"/>
              </w:rPr>
            </w:pPr>
            <w:r w:rsidRPr="00CE23E7">
              <w:rPr>
                <w:rFonts w:cstheme="minorHAnsi"/>
                <w:sz w:val="24"/>
                <w:szCs w:val="24"/>
              </w:rPr>
              <w:t>DA TAXA DE FISCALIZAÇÃO E CONTROLE DA PREVIDÊNCIA COMPLEMENTAR</w:t>
            </w:r>
          </w:p>
        </w:tc>
        <w:tc>
          <w:tcPr>
            <w:tcW w:w="4877" w:type="dxa"/>
          </w:tcPr>
          <w:p w14:paraId="05CE00ED" w14:textId="568E159B" w:rsidR="005B40D1" w:rsidRPr="00CE23E7" w:rsidRDefault="005B40D1" w:rsidP="005B40D1">
            <w:pPr>
              <w:spacing w:before="120" w:after="120"/>
              <w:jc w:val="center"/>
              <w:rPr>
                <w:rFonts w:cstheme="minorHAnsi"/>
                <w:sz w:val="24"/>
                <w:szCs w:val="24"/>
              </w:rPr>
            </w:pPr>
          </w:p>
        </w:tc>
        <w:tc>
          <w:tcPr>
            <w:tcW w:w="4587" w:type="dxa"/>
          </w:tcPr>
          <w:p w14:paraId="4B063D1E"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Conversão do capítulo em seção.</w:t>
            </w:r>
          </w:p>
        </w:tc>
      </w:tr>
      <w:tr w:rsidR="00C362A6" w:rsidRPr="00CE23E7" w14:paraId="60EF048A" w14:textId="77777777" w:rsidTr="00155D61">
        <w:tc>
          <w:tcPr>
            <w:tcW w:w="5052" w:type="dxa"/>
            <w:gridSpan w:val="2"/>
          </w:tcPr>
          <w:p w14:paraId="021BAEEF" w14:textId="7836AD52" w:rsidR="00C362A6" w:rsidRPr="00C362A6" w:rsidRDefault="00C362A6" w:rsidP="00C362A6">
            <w:pPr>
              <w:spacing w:before="120" w:after="120"/>
              <w:jc w:val="both"/>
              <w:rPr>
                <w:rFonts w:cstheme="minorHAnsi"/>
                <w:sz w:val="24"/>
                <w:szCs w:val="24"/>
              </w:rPr>
            </w:pPr>
            <w:r w:rsidRPr="00C362A6">
              <w:rPr>
                <w:rFonts w:cs="Rawline Medium"/>
                <w:color w:val="162937"/>
                <w:sz w:val="24"/>
                <w:szCs w:val="24"/>
              </w:rPr>
              <w:t>Art. 1º Esta Resolução dispõe sobre os procedimentos referentes ao recolhimento da Taxa de</w:t>
            </w:r>
            <w:r>
              <w:rPr>
                <w:rFonts w:cs="Rawline Medium"/>
                <w:color w:val="162937"/>
                <w:sz w:val="24"/>
                <w:szCs w:val="24"/>
              </w:rPr>
              <w:t xml:space="preserve"> </w:t>
            </w:r>
            <w:r w:rsidRPr="00C362A6">
              <w:rPr>
                <w:rFonts w:cs="Rawline Medium"/>
                <w:color w:val="162937"/>
                <w:sz w:val="24"/>
                <w:szCs w:val="24"/>
              </w:rPr>
              <w:t>Fiscalização e Controle da Previdência Complementar (</w:t>
            </w:r>
            <w:proofErr w:type="spellStart"/>
            <w:r w:rsidRPr="00C362A6">
              <w:rPr>
                <w:rFonts w:cs="Rawline Medium"/>
                <w:color w:val="162937"/>
                <w:sz w:val="24"/>
                <w:szCs w:val="24"/>
              </w:rPr>
              <w:t>Ta</w:t>
            </w:r>
            <w:r w:rsidRPr="00C362A6">
              <w:rPr>
                <w:rFonts w:cs="Rawline Medium"/>
                <w:color w:val="000000"/>
                <w:sz w:val="24"/>
                <w:szCs w:val="24"/>
              </w:rPr>
              <w:t>fi</w:t>
            </w:r>
            <w:r w:rsidRPr="00C362A6">
              <w:rPr>
                <w:rFonts w:cs="Rawline Medium"/>
                <w:color w:val="162937"/>
                <w:sz w:val="24"/>
                <w:szCs w:val="24"/>
              </w:rPr>
              <w:t>c</w:t>
            </w:r>
            <w:proofErr w:type="spellEnd"/>
            <w:r w:rsidRPr="00C362A6">
              <w:rPr>
                <w:rFonts w:cs="Rawline Medium"/>
                <w:color w:val="162937"/>
                <w:sz w:val="24"/>
                <w:szCs w:val="24"/>
              </w:rPr>
              <w:t>), da multa prevista no regime disciplinar</w:t>
            </w:r>
            <w:r>
              <w:rPr>
                <w:rFonts w:cs="Rawline Medium"/>
                <w:color w:val="162937"/>
                <w:sz w:val="24"/>
                <w:szCs w:val="24"/>
              </w:rPr>
              <w:t xml:space="preserve"> </w:t>
            </w:r>
            <w:r w:rsidRPr="00C362A6">
              <w:rPr>
                <w:rFonts w:cs="Rawline Medium"/>
                <w:color w:val="162937"/>
                <w:sz w:val="24"/>
                <w:szCs w:val="24"/>
              </w:rPr>
              <w:t xml:space="preserve">aplicável às entidades fechadas de previdência complementar (EFPC) e da cobrança administrativa </w:t>
            </w:r>
            <w:proofErr w:type="spellStart"/>
            <w:r w:rsidRPr="00C362A6">
              <w:rPr>
                <w:rFonts w:cs="Rawline Medium"/>
                <w:color w:val="162937"/>
                <w:sz w:val="24"/>
                <w:szCs w:val="24"/>
              </w:rPr>
              <w:t>decompetência</w:t>
            </w:r>
            <w:proofErr w:type="spellEnd"/>
            <w:r w:rsidRPr="00C362A6">
              <w:rPr>
                <w:rFonts w:cs="Rawline Medium"/>
                <w:color w:val="162937"/>
                <w:sz w:val="24"/>
                <w:szCs w:val="24"/>
              </w:rPr>
              <w:t xml:space="preserve"> da Superintendência Nacional de Previdência Complementar (Previc).</w:t>
            </w:r>
          </w:p>
        </w:tc>
        <w:tc>
          <w:tcPr>
            <w:tcW w:w="4877" w:type="dxa"/>
          </w:tcPr>
          <w:p w14:paraId="7B12C47D" w14:textId="77777777" w:rsidR="00C362A6" w:rsidRPr="00CE23E7" w:rsidRDefault="00C362A6" w:rsidP="005B40D1">
            <w:pPr>
              <w:spacing w:before="120" w:after="120"/>
              <w:jc w:val="both"/>
              <w:rPr>
                <w:rFonts w:cstheme="minorHAnsi"/>
                <w:color w:val="00B0F0"/>
                <w:sz w:val="24"/>
                <w:szCs w:val="24"/>
              </w:rPr>
            </w:pPr>
          </w:p>
        </w:tc>
        <w:tc>
          <w:tcPr>
            <w:tcW w:w="4587" w:type="dxa"/>
          </w:tcPr>
          <w:p w14:paraId="1A08DC10" w14:textId="20927891" w:rsidR="00C362A6" w:rsidRPr="00CE23E7" w:rsidRDefault="00C362A6" w:rsidP="005B40D1">
            <w:pPr>
              <w:spacing w:before="120" w:after="120"/>
              <w:jc w:val="both"/>
              <w:rPr>
                <w:rFonts w:cstheme="minorHAnsi"/>
                <w:sz w:val="24"/>
                <w:szCs w:val="24"/>
              </w:rPr>
            </w:pPr>
            <w:r>
              <w:rPr>
                <w:rFonts w:cstheme="minorHAnsi"/>
                <w:sz w:val="24"/>
                <w:szCs w:val="24"/>
              </w:rPr>
              <w:t>Texto realocado nas Subseções seguintes.</w:t>
            </w:r>
          </w:p>
        </w:tc>
      </w:tr>
      <w:tr w:rsidR="00C362A6" w:rsidRPr="00CE23E7" w14:paraId="44C7FA09" w14:textId="77777777" w:rsidTr="00155D61">
        <w:tc>
          <w:tcPr>
            <w:tcW w:w="5052" w:type="dxa"/>
            <w:gridSpan w:val="2"/>
          </w:tcPr>
          <w:p w14:paraId="56175483" w14:textId="77777777" w:rsidR="00C362A6" w:rsidRPr="00CE23E7" w:rsidRDefault="00C362A6" w:rsidP="005B40D1">
            <w:pPr>
              <w:spacing w:before="120" w:after="120"/>
              <w:jc w:val="both"/>
              <w:rPr>
                <w:rFonts w:cstheme="minorHAnsi"/>
                <w:sz w:val="24"/>
                <w:szCs w:val="24"/>
              </w:rPr>
            </w:pPr>
          </w:p>
        </w:tc>
        <w:tc>
          <w:tcPr>
            <w:tcW w:w="4877" w:type="dxa"/>
          </w:tcPr>
          <w:p w14:paraId="23DFCFC0" w14:textId="4AA680CC" w:rsidR="00C362A6" w:rsidRPr="00DD40A2" w:rsidRDefault="00C362A6" w:rsidP="00C362A6">
            <w:pPr>
              <w:spacing w:before="120" w:after="120"/>
              <w:jc w:val="center"/>
              <w:rPr>
                <w:rFonts w:cstheme="minorHAnsi"/>
                <w:b/>
                <w:bCs/>
                <w:color w:val="0070C0"/>
                <w:sz w:val="24"/>
                <w:szCs w:val="24"/>
              </w:rPr>
            </w:pPr>
            <w:r w:rsidRPr="00DD40A2">
              <w:rPr>
                <w:rFonts w:cstheme="minorHAnsi"/>
                <w:b/>
                <w:bCs/>
                <w:color w:val="0070C0"/>
                <w:sz w:val="24"/>
                <w:szCs w:val="24"/>
              </w:rPr>
              <w:t xml:space="preserve">Seção </w:t>
            </w:r>
            <w:r w:rsidR="00866088">
              <w:rPr>
                <w:rFonts w:cstheme="minorHAnsi"/>
                <w:b/>
                <w:bCs/>
                <w:color w:val="0070C0"/>
                <w:sz w:val="24"/>
                <w:szCs w:val="24"/>
              </w:rPr>
              <w:t>I</w:t>
            </w:r>
            <w:r w:rsidRPr="00DD40A2">
              <w:rPr>
                <w:rFonts w:cstheme="minorHAnsi"/>
                <w:b/>
                <w:bCs/>
                <w:color w:val="0070C0"/>
                <w:sz w:val="24"/>
                <w:szCs w:val="24"/>
              </w:rPr>
              <w:t>V</w:t>
            </w:r>
          </w:p>
          <w:p w14:paraId="58121C5A" w14:textId="72159694" w:rsidR="00C362A6" w:rsidRPr="00CE23E7" w:rsidRDefault="00C362A6" w:rsidP="00C362A6">
            <w:pPr>
              <w:spacing w:before="120" w:after="120"/>
              <w:jc w:val="center"/>
              <w:rPr>
                <w:rFonts w:cstheme="minorHAnsi"/>
                <w:color w:val="00B0F0"/>
                <w:sz w:val="24"/>
                <w:szCs w:val="24"/>
              </w:rPr>
            </w:pPr>
            <w:r w:rsidRPr="00981790">
              <w:rPr>
                <w:rFonts w:cstheme="minorHAnsi"/>
                <w:b/>
                <w:bCs/>
                <w:color w:val="0070C0"/>
                <w:sz w:val="24"/>
                <w:szCs w:val="24"/>
              </w:rPr>
              <w:t>Taxa de fiscalização e controle da previdência complementar</w:t>
            </w:r>
            <w:r w:rsidR="00DD40A2" w:rsidRPr="00981790">
              <w:rPr>
                <w:rFonts w:cstheme="minorHAnsi"/>
                <w:b/>
                <w:bCs/>
                <w:color w:val="0070C0"/>
                <w:sz w:val="24"/>
                <w:szCs w:val="24"/>
              </w:rPr>
              <w:t>,</w:t>
            </w:r>
            <w:r w:rsidR="00A94B09" w:rsidRPr="00981790">
              <w:rPr>
                <w:rFonts w:cstheme="minorHAnsi"/>
                <w:b/>
                <w:bCs/>
                <w:color w:val="0070C0"/>
                <w:sz w:val="24"/>
                <w:szCs w:val="24"/>
              </w:rPr>
              <w:t xml:space="preserve"> multa prevista no </w:t>
            </w:r>
            <w:r w:rsidR="006F605A" w:rsidRPr="00981790">
              <w:rPr>
                <w:rFonts w:cstheme="minorHAnsi"/>
                <w:b/>
                <w:bCs/>
                <w:color w:val="0070C0"/>
                <w:sz w:val="24"/>
                <w:szCs w:val="24"/>
              </w:rPr>
              <w:t>regime disciplinar</w:t>
            </w:r>
            <w:r w:rsidR="00DD40A2" w:rsidRPr="00981790">
              <w:rPr>
                <w:rFonts w:cstheme="minorHAnsi"/>
                <w:b/>
                <w:bCs/>
                <w:color w:val="0070C0"/>
                <w:sz w:val="24"/>
                <w:szCs w:val="24"/>
              </w:rPr>
              <w:t xml:space="preserve"> e </w:t>
            </w:r>
            <w:r w:rsidR="00981790" w:rsidRPr="00981790">
              <w:rPr>
                <w:rFonts w:cstheme="minorHAnsi"/>
                <w:b/>
                <w:bCs/>
                <w:color w:val="0070C0"/>
                <w:sz w:val="24"/>
                <w:szCs w:val="24"/>
              </w:rPr>
              <w:t>processo administrativo-fiscal de lançamento de crédito</w:t>
            </w:r>
          </w:p>
        </w:tc>
        <w:tc>
          <w:tcPr>
            <w:tcW w:w="4587" w:type="dxa"/>
          </w:tcPr>
          <w:p w14:paraId="49D67EB6" w14:textId="77777777" w:rsidR="00C362A6" w:rsidRPr="00CE23E7" w:rsidRDefault="00C362A6" w:rsidP="005B40D1">
            <w:pPr>
              <w:spacing w:before="120" w:after="120"/>
              <w:jc w:val="both"/>
              <w:rPr>
                <w:rFonts w:cstheme="minorHAnsi"/>
                <w:sz w:val="24"/>
                <w:szCs w:val="24"/>
              </w:rPr>
            </w:pPr>
          </w:p>
        </w:tc>
      </w:tr>
      <w:tr w:rsidR="00CB619A" w:rsidRPr="00CE23E7" w14:paraId="7A628F27" w14:textId="77777777" w:rsidTr="00155D61">
        <w:tc>
          <w:tcPr>
            <w:tcW w:w="5052" w:type="dxa"/>
            <w:gridSpan w:val="2"/>
          </w:tcPr>
          <w:p w14:paraId="442945ED" w14:textId="77777777" w:rsidR="00CB619A" w:rsidRPr="00CE23E7" w:rsidRDefault="00CB619A" w:rsidP="005B40D1">
            <w:pPr>
              <w:spacing w:before="120" w:after="120"/>
              <w:jc w:val="both"/>
              <w:rPr>
                <w:rFonts w:cstheme="minorHAnsi"/>
                <w:sz w:val="24"/>
                <w:szCs w:val="24"/>
              </w:rPr>
            </w:pPr>
          </w:p>
        </w:tc>
        <w:tc>
          <w:tcPr>
            <w:tcW w:w="4877" w:type="dxa"/>
          </w:tcPr>
          <w:p w14:paraId="22DE3756" w14:textId="110FCA4D" w:rsidR="00CB619A" w:rsidRPr="00DD40A2" w:rsidRDefault="00CB619A" w:rsidP="00CB619A">
            <w:pPr>
              <w:spacing w:before="120" w:after="120"/>
              <w:jc w:val="center"/>
              <w:rPr>
                <w:rFonts w:cstheme="minorHAnsi"/>
                <w:b/>
                <w:bCs/>
                <w:color w:val="0070C0"/>
                <w:sz w:val="24"/>
                <w:szCs w:val="24"/>
              </w:rPr>
            </w:pPr>
            <w:r w:rsidRPr="00DD40A2">
              <w:rPr>
                <w:rFonts w:cstheme="minorHAnsi"/>
                <w:b/>
                <w:bCs/>
                <w:color w:val="0070C0"/>
                <w:sz w:val="24"/>
                <w:szCs w:val="24"/>
              </w:rPr>
              <w:t>Subseção I</w:t>
            </w:r>
          </w:p>
          <w:p w14:paraId="7E6C71C8" w14:textId="29EAA217" w:rsidR="00CB619A" w:rsidRPr="00ED1AFB" w:rsidRDefault="00CB619A" w:rsidP="00CB619A">
            <w:pPr>
              <w:spacing w:before="120" w:after="120"/>
              <w:jc w:val="center"/>
              <w:rPr>
                <w:rFonts w:cstheme="minorHAnsi"/>
                <w:sz w:val="24"/>
                <w:szCs w:val="24"/>
              </w:rPr>
            </w:pPr>
            <w:r w:rsidRPr="00DD40A2">
              <w:rPr>
                <w:rFonts w:cstheme="minorHAnsi"/>
                <w:b/>
                <w:bCs/>
                <w:color w:val="0070C0"/>
                <w:sz w:val="24"/>
                <w:szCs w:val="24"/>
              </w:rPr>
              <w:t xml:space="preserve">Taxa </w:t>
            </w:r>
            <w:r w:rsidR="00ED1AFB" w:rsidRPr="00DD40A2">
              <w:rPr>
                <w:rFonts w:cstheme="minorHAnsi"/>
                <w:b/>
                <w:bCs/>
                <w:color w:val="0070C0"/>
                <w:sz w:val="24"/>
                <w:szCs w:val="24"/>
              </w:rPr>
              <w:t xml:space="preserve">de Fiscalização </w:t>
            </w:r>
            <w:r w:rsidR="00DD40A2" w:rsidRPr="00DD40A2">
              <w:rPr>
                <w:rFonts w:cstheme="minorHAnsi"/>
                <w:b/>
                <w:bCs/>
                <w:color w:val="0070C0"/>
                <w:sz w:val="24"/>
                <w:szCs w:val="24"/>
              </w:rPr>
              <w:t xml:space="preserve">e </w:t>
            </w:r>
            <w:r w:rsidR="00ED1AFB" w:rsidRPr="00DD40A2">
              <w:rPr>
                <w:rFonts w:cstheme="minorHAnsi"/>
                <w:b/>
                <w:bCs/>
                <w:color w:val="0070C0"/>
                <w:sz w:val="24"/>
                <w:szCs w:val="24"/>
              </w:rPr>
              <w:t>Controle da Previdência Complementar</w:t>
            </w:r>
          </w:p>
        </w:tc>
        <w:tc>
          <w:tcPr>
            <w:tcW w:w="4587" w:type="dxa"/>
          </w:tcPr>
          <w:p w14:paraId="2155F9F2" w14:textId="77777777" w:rsidR="00CB619A" w:rsidRPr="00CE23E7" w:rsidRDefault="00CB619A" w:rsidP="005B40D1">
            <w:pPr>
              <w:spacing w:before="120" w:after="120"/>
              <w:jc w:val="both"/>
              <w:rPr>
                <w:rFonts w:cstheme="minorHAnsi"/>
                <w:sz w:val="24"/>
                <w:szCs w:val="24"/>
              </w:rPr>
            </w:pPr>
          </w:p>
        </w:tc>
      </w:tr>
      <w:tr w:rsidR="005B40D1" w:rsidRPr="00CE23E7" w14:paraId="6966B32B" w14:textId="77777777" w:rsidTr="00155D61">
        <w:tc>
          <w:tcPr>
            <w:tcW w:w="5052" w:type="dxa"/>
            <w:gridSpan w:val="2"/>
          </w:tcPr>
          <w:p w14:paraId="0AC5523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2º O fato gerador da </w:t>
            </w:r>
            <w:proofErr w:type="spellStart"/>
            <w:r w:rsidRPr="00CE23E7">
              <w:rPr>
                <w:rFonts w:cstheme="minorHAnsi"/>
                <w:sz w:val="24"/>
                <w:szCs w:val="24"/>
              </w:rPr>
              <w:t>Taﬁc</w:t>
            </w:r>
            <w:proofErr w:type="spellEnd"/>
            <w:r w:rsidRPr="00CE23E7">
              <w:rPr>
                <w:rFonts w:cstheme="minorHAnsi"/>
                <w:sz w:val="24"/>
                <w:szCs w:val="24"/>
              </w:rPr>
              <w:t xml:space="preserve"> é o exercício do poder de polícia legalmente atribuído à Previc, na forma do art. 2º da Lei nº 12.154, de 23 de dezembro de 2009.</w:t>
            </w:r>
          </w:p>
        </w:tc>
        <w:tc>
          <w:tcPr>
            <w:tcW w:w="4877" w:type="dxa"/>
          </w:tcPr>
          <w:p w14:paraId="4EEF587A" w14:textId="7749E178" w:rsidR="005B40D1" w:rsidRPr="00CE23E7" w:rsidRDefault="005B40D1" w:rsidP="005B40D1">
            <w:pPr>
              <w:spacing w:before="120" w:after="120"/>
              <w:jc w:val="both"/>
              <w:rPr>
                <w:rFonts w:cstheme="minorHAnsi"/>
                <w:sz w:val="24"/>
                <w:szCs w:val="24"/>
              </w:rPr>
            </w:pPr>
            <w:r w:rsidRPr="00C362A6">
              <w:rPr>
                <w:rFonts w:cstheme="minorHAnsi"/>
                <w:sz w:val="24"/>
                <w:szCs w:val="24"/>
              </w:rPr>
              <w:t>Art. 44</w:t>
            </w:r>
            <w:r w:rsidR="00866088">
              <w:rPr>
                <w:rFonts w:cstheme="minorHAnsi"/>
                <w:sz w:val="24"/>
                <w:szCs w:val="24"/>
              </w:rPr>
              <w:t>2</w:t>
            </w:r>
            <w:r w:rsidRPr="00C362A6">
              <w:rPr>
                <w:rFonts w:cstheme="minorHAnsi"/>
                <w:sz w:val="24"/>
                <w:szCs w:val="24"/>
              </w:rPr>
              <w:t xml:space="preserve">. </w:t>
            </w:r>
            <w:r w:rsidR="0093788C">
              <w:rPr>
                <w:rFonts w:cstheme="minorHAnsi"/>
                <w:sz w:val="24"/>
                <w:szCs w:val="24"/>
              </w:rPr>
              <w:t xml:space="preserve"> </w:t>
            </w:r>
            <w:r w:rsidRPr="00C362A6">
              <w:rPr>
                <w:rFonts w:cstheme="minorHAnsi"/>
                <w:sz w:val="24"/>
                <w:szCs w:val="24"/>
              </w:rPr>
              <w:t xml:space="preserve">O fato gerador da </w:t>
            </w:r>
            <w:r w:rsidRPr="00C362A6">
              <w:rPr>
                <w:rFonts w:cstheme="minorHAnsi"/>
                <w:color w:val="0070C0"/>
                <w:sz w:val="24"/>
                <w:szCs w:val="24"/>
              </w:rPr>
              <w:t>Taxa de Fiscalização e Controle da Previdência Complementar (</w:t>
            </w:r>
            <w:proofErr w:type="spellStart"/>
            <w:r w:rsidRPr="00C362A6">
              <w:rPr>
                <w:rFonts w:cstheme="minorHAnsi"/>
                <w:color w:val="0070C0"/>
                <w:sz w:val="24"/>
                <w:szCs w:val="24"/>
              </w:rPr>
              <w:t>Taﬁc</w:t>
            </w:r>
            <w:proofErr w:type="spellEnd"/>
            <w:r w:rsidRPr="00C362A6">
              <w:rPr>
                <w:rFonts w:cstheme="minorHAnsi"/>
                <w:color w:val="0070C0"/>
                <w:sz w:val="24"/>
                <w:szCs w:val="24"/>
              </w:rPr>
              <w:t xml:space="preserve">) é </w:t>
            </w:r>
            <w:r w:rsidRPr="00CE23E7">
              <w:rPr>
                <w:rFonts w:cstheme="minorHAnsi"/>
                <w:sz w:val="24"/>
                <w:szCs w:val="24"/>
              </w:rPr>
              <w:t xml:space="preserve">o exercício do poder de polícia legalmente </w:t>
            </w:r>
            <w:r w:rsidRPr="00CE23E7">
              <w:rPr>
                <w:rFonts w:cstheme="minorHAnsi"/>
                <w:sz w:val="24"/>
                <w:szCs w:val="24"/>
              </w:rPr>
              <w:lastRenderedPageBreak/>
              <w:t>atribuído à Previc, na forma do art. 2º da Lei nº 12.154, de 23 de dezembro de 2009.</w:t>
            </w:r>
          </w:p>
        </w:tc>
        <w:tc>
          <w:tcPr>
            <w:tcW w:w="4587" w:type="dxa"/>
          </w:tcPr>
          <w:p w14:paraId="4F221404" w14:textId="4D87980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Ajuste redacional </w:t>
            </w:r>
          </w:p>
        </w:tc>
      </w:tr>
      <w:tr w:rsidR="005B40D1" w:rsidRPr="00CE23E7" w14:paraId="2B40DAB6" w14:textId="77777777" w:rsidTr="00155D61">
        <w:tc>
          <w:tcPr>
            <w:tcW w:w="5052" w:type="dxa"/>
            <w:gridSpan w:val="2"/>
          </w:tcPr>
          <w:p w14:paraId="23F47108"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Art. 3º A base de cálculo da TAFIC é o valor dos recursos garantidores, conforme apresentado nos balancetes contábeis referentes aos meses de novembro, março e julho de cada ano, observado o respectivo enquadramento na tabela anexa a esta Resolução de cada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 EFPC (plano de benefícios).</w:t>
            </w:r>
          </w:p>
        </w:tc>
        <w:tc>
          <w:tcPr>
            <w:tcW w:w="4877" w:type="dxa"/>
          </w:tcPr>
          <w:p w14:paraId="73A115C5" w14:textId="701B7CD3" w:rsidR="005B40D1" w:rsidRPr="00CE23E7" w:rsidRDefault="005B40D1" w:rsidP="005B40D1">
            <w:pPr>
              <w:spacing w:before="120" w:after="120"/>
              <w:jc w:val="both"/>
              <w:rPr>
                <w:rFonts w:cstheme="minorHAnsi"/>
                <w:sz w:val="24"/>
                <w:szCs w:val="24"/>
              </w:rPr>
            </w:pPr>
            <w:r w:rsidRPr="0093788C">
              <w:rPr>
                <w:rFonts w:cstheme="minorHAnsi"/>
                <w:sz w:val="24"/>
                <w:szCs w:val="24"/>
              </w:rPr>
              <w:t>Art. 44</w:t>
            </w:r>
            <w:r w:rsidR="00866088">
              <w:rPr>
                <w:rFonts w:cstheme="minorHAnsi"/>
                <w:sz w:val="24"/>
                <w:szCs w:val="24"/>
              </w:rPr>
              <w:t>3</w:t>
            </w:r>
            <w:r w:rsidRPr="0093788C">
              <w:rPr>
                <w:rFonts w:cstheme="minorHAnsi"/>
                <w:sz w:val="24"/>
                <w:szCs w:val="24"/>
              </w:rPr>
              <w:t xml:space="preserve">. A </w:t>
            </w:r>
            <w:r w:rsidRPr="00CE23E7">
              <w:rPr>
                <w:rFonts w:cstheme="minorHAnsi"/>
                <w:sz w:val="24"/>
                <w:szCs w:val="24"/>
              </w:rPr>
              <w:t xml:space="preserve">base de cálculo da </w:t>
            </w:r>
            <w:proofErr w:type="spellStart"/>
            <w:r w:rsidR="0093788C">
              <w:rPr>
                <w:rFonts w:cstheme="minorHAnsi"/>
                <w:sz w:val="24"/>
                <w:szCs w:val="24"/>
              </w:rPr>
              <w:t>T</w:t>
            </w:r>
            <w:r w:rsidR="0093788C" w:rsidRPr="00CE23E7">
              <w:rPr>
                <w:rFonts w:cstheme="minorHAnsi"/>
                <w:sz w:val="24"/>
                <w:szCs w:val="24"/>
              </w:rPr>
              <w:t>afic</w:t>
            </w:r>
            <w:proofErr w:type="spellEnd"/>
            <w:r w:rsidRPr="00CE23E7">
              <w:rPr>
                <w:rFonts w:cstheme="minorHAnsi"/>
                <w:sz w:val="24"/>
                <w:szCs w:val="24"/>
              </w:rPr>
              <w:t xml:space="preserve"> é o valor dos recursos garantidores, conforme apresentado nos balancetes contábeis referentes aos meses de </w:t>
            </w:r>
            <w:r w:rsidR="003E3078" w:rsidRPr="00CE23E7">
              <w:rPr>
                <w:rFonts w:cstheme="minorHAnsi"/>
                <w:sz w:val="24"/>
                <w:szCs w:val="24"/>
              </w:rPr>
              <w:t>novembro</w:t>
            </w:r>
            <w:r w:rsidR="001B267D">
              <w:rPr>
                <w:rFonts w:cstheme="minorHAnsi"/>
                <w:sz w:val="24"/>
                <w:szCs w:val="24"/>
              </w:rPr>
              <w:t xml:space="preserve">, </w:t>
            </w:r>
            <w:r w:rsidRPr="00CE23E7">
              <w:rPr>
                <w:rFonts w:cstheme="minorHAnsi"/>
                <w:sz w:val="24"/>
                <w:szCs w:val="24"/>
              </w:rPr>
              <w:t>março</w:t>
            </w:r>
            <w:r w:rsidR="001B267D">
              <w:rPr>
                <w:rFonts w:cstheme="minorHAnsi"/>
                <w:sz w:val="24"/>
                <w:szCs w:val="24"/>
              </w:rPr>
              <w:t xml:space="preserve"> e</w:t>
            </w:r>
            <w:r w:rsidR="001F4F93">
              <w:rPr>
                <w:rFonts w:cstheme="minorHAnsi"/>
                <w:sz w:val="24"/>
                <w:szCs w:val="24"/>
              </w:rPr>
              <w:t xml:space="preserve"> </w:t>
            </w:r>
            <w:r w:rsidRPr="00CE23E7">
              <w:rPr>
                <w:rFonts w:cstheme="minorHAnsi"/>
                <w:sz w:val="24"/>
                <w:szCs w:val="24"/>
              </w:rPr>
              <w:t>julho</w:t>
            </w:r>
            <w:r w:rsidR="001F4F93" w:rsidRPr="00CE23E7">
              <w:rPr>
                <w:rFonts w:cstheme="minorHAnsi"/>
                <w:sz w:val="24"/>
                <w:szCs w:val="24"/>
              </w:rPr>
              <w:t>,</w:t>
            </w:r>
            <w:r w:rsidRPr="00CE23E7">
              <w:rPr>
                <w:rFonts w:cstheme="minorHAnsi"/>
                <w:sz w:val="24"/>
                <w:szCs w:val="24"/>
              </w:rPr>
              <w:t xml:space="preserve"> de cada ano, </w:t>
            </w:r>
            <w:r w:rsidRPr="00D7197C">
              <w:rPr>
                <w:rFonts w:cstheme="minorHAnsi"/>
                <w:color w:val="0070C0"/>
                <w:sz w:val="24"/>
                <w:szCs w:val="24"/>
              </w:rPr>
              <w:t>observa</w:t>
            </w:r>
            <w:r w:rsidR="00D7197C" w:rsidRPr="00D7197C">
              <w:rPr>
                <w:rFonts w:cstheme="minorHAnsi"/>
                <w:color w:val="0070C0"/>
                <w:sz w:val="24"/>
                <w:szCs w:val="24"/>
              </w:rPr>
              <w:t>n</w:t>
            </w:r>
            <w:r w:rsidRPr="00D7197C">
              <w:rPr>
                <w:rFonts w:cstheme="minorHAnsi"/>
                <w:color w:val="0070C0"/>
                <w:sz w:val="24"/>
                <w:szCs w:val="24"/>
              </w:rPr>
              <w:t xml:space="preserve">do o respectivo enquadramento </w:t>
            </w:r>
            <w:r w:rsidR="00D7197C" w:rsidRPr="00D7197C">
              <w:rPr>
                <w:rFonts w:cstheme="minorHAnsi"/>
                <w:color w:val="0070C0"/>
                <w:sz w:val="24"/>
                <w:szCs w:val="24"/>
              </w:rPr>
              <w:t xml:space="preserve">constante do </w:t>
            </w:r>
            <w:r w:rsidR="00D7197C" w:rsidRPr="00041A6E">
              <w:rPr>
                <w:rFonts w:cstheme="minorHAnsi"/>
                <w:color w:val="0070C0"/>
                <w:sz w:val="24"/>
                <w:szCs w:val="24"/>
                <w:highlight w:val="yellow"/>
              </w:rPr>
              <w:t>anexo V</w:t>
            </w:r>
            <w:r w:rsidR="00D7197C" w:rsidRPr="00D7197C">
              <w:rPr>
                <w:rFonts w:cstheme="minorHAnsi"/>
                <w:color w:val="0070C0"/>
                <w:sz w:val="24"/>
                <w:szCs w:val="24"/>
              </w:rPr>
              <w:t xml:space="preserve"> d</w:t>
            </w:r>
            <w:r w:rsidRPr="00D7197C">
              <w:rPr>
                <w:rFonts w:cstheme="minorHAnsi"/>
                <w:color w:val="0070C0"/>
                <w:sz w:val="24"/>
                <w:szCs w:val="24"/>
              </w:rPr>
              <w:t>esta Resolução</w:t>
            </w:r>
            <w:r w:rsidR="00D7197C">
              <w:rPr>
                <w:rFonts w:cstheme="minorHAnsi"/>
                <w:sz w:val="24"/>
                <w:szCs w:val="24"/>
              </w:rPr>
              <w:t>,</w:t>
            </w:r>
            <w:r w:rsidRPr="00CE23E7">
              <w:rPr>
                <w:rFonts w:cstheme="minorHAnsi"/>
                <w:sz w:val="24"/>
                <w:szCs w:val="24"/>
              </w:rPr>
              <w:t xml:space="preserve"> de cada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 EFPC (plano de benefícios).</w:t>
            </w:r>
          </w:p>
        </w:tc>
        <w:tc>
          <w:tcPr>
            <w:tcW w:w="4587" w:type="dxa"/>
          </w:tcPr>
          <w:p w14:paraId="05CD2CEB" w14:textId="0388D812" w:rsidR="005B40D1" w:rsidRPr="00CE23E7" w:rsidRDefault="00D7197C" w:rsidP="005B40D1">
            <w:pPr>
              <w:spacing w:before="120" w:after="120"/>
              <w:jc w:val="both"/>
              <w:rPr>
                <w:rFonts w:cstheme="minorHAnsi"/>
                <w:sz w:val="24"/>
                <w:szCs w:val="24"/>
              </w:rPr>
            </w:pPr>
            <w:r>
              <w:rPr>
                <w:rFonts w:cstheme="minorHAnsi"/>
                <w:sz w:val="24"/>
                <w:szCs w:val="24"/>
              </w:rPr>
              <w:t>Ajuste redacional</w:t>
            </w:r>
          </w:p>
        </w:tc>
      </w:tr>
      <w:tr w:rsidR="005B40D1" w:rsidRPr="00CE23E7" w14:paraId="7B0CAAF3" w14:textId="77777777" w:rsidTr="00155D61">
        <w:tc>
          <w:tcPr>
            <w:tcW w:w="5052" w:type="dxa"/>
            <w:gridSpan w:val="2"/>
          </w:tcPr>
          <w:p w14:paraId="72133974"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recursos garantidores dos planos de benefícios administrados por EFPC os ativos disponíveis e de investimentos, deduzidos de suas correspondentes exigibilidades.</w:t>
            </w:r>
          </w:p>
        </w:tc>
        <w:tc>
          <w:tcPr>
            <w:tcW w:w="4877" w:type="dxa"/>
          </w:tcPr>
          <w:p w14:paraId="668FFFF7"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1º Consideram-se recursos garantidores dos planos de benefícios administrados por EFPC os ativos disponíveis e de investimentos, deduzidos de suas correspondentes exigibilidades.</w:t>
            </w:r>
          </w:p>
        </w:tc>
        <w:tc>
          <w:tcPr>
            <w:tcW w:w="4587" w:type="dxa"/>
          </w:tcPr>
          <w:p w14:paraId="3D5B8511" w14:textId="77777777" w:rsidR="005B40D1" w:rsidRPr="00CE23E7" w:rsidRDefault="005B40D1" w:rsidP="005B40D1">
            <w:pPr>
              <w:spacing w:before="120" w:after="120"/>
              <w:jc w:val="both"/>
              <w:rPr>
                <w:rFonts w:cstheme="minorHAnsi"/>
                <w:sz w:val="24"/>
                <w:szCs w:val="24"/>
              </w:rPr>
            </w:pPr>
          </w:p>
        </w:tc>
      </w:tr>
      <w:tr w:rsidR="005B40D1" w:rsidRPr="00CE23E7" w14:paraId="38F74C72" w14:textId="77777777" w:rsidTr="00155D61">
        <w:tc>
          <w:tcPr>
            <w:tcW w:w="5052" w:type="dxa"/>
            <w:gridSpan w:val="2"/>
          </w:tcPr>
          <w:p w14:paraId="30071AF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2º Os planos de benefícios autorizados e que não estiverem em funcionamento nas datas referidas no caput devem ser enquadrados na primeira faixa da tabela anexa a esta Resolução.</w:t>
            </w:r>
          </w:p>
        </w:tc>
        <w:tc>
          <w:tcPr>
            <w:tcW w:w="4877" w:type="dxa"/>
          </w:tcPr>
          <w:p w14:paraId="1BA19AB2"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2º Os planos de benefícios autorizados e que não estiverem em funcionamento nas datas referidas no </w:t>
            </w:r>
            <w:r w:rsidRPr="0093788C">
              <w:rPr>
                <w:rFonts w:cstheme="minorHAnsi"/>
                <w:b/>
                <w:bCs/>
                <w:sz w:val="24"/>
                <w:szCs w:val="24"/>
              </w:rPr>
              <w:t>caput</w:t>
            </w:r>
            <w:r w:rsidRPr="00CE23E7">
              <w:rPr>
                <w:rFonts w:cstheme="minorHAnsi"/>
                <w:sz w:val="24"/>
                <w:szCs w:val="24"/>
              </w:rPr>
              <w:t xml:space="preserve"> devem ser enquadrados na primeira faixa da tabela anexa a esta Resolução.</w:t>
            </w:r>
          </w:p>
        </w:tc>
        <w:tc>
          <w:tcPr>
            <w:tcW w:w="4587" w:type="dxa"/>
          </w:tcPr>
          <w:p w14:paraId="21B85DE8" w14:textId="77777777" w:rsidR="005B40D1" w:rsidRPr="00CE23E7" w:rsidRDefault="005B40D1" w:rsidP="005B40D1">
            <w:pPr>
              <w:spacing w:before="120" w:after="120"/>
              <w:jc w:val="both"/>
              <w:rPr>
                <w:rFonts w:cstheme="minorHAnsi"/>
                <w:sz w:val="24"/>
                <w:szCs w:val="24"/>
              </w:rPr>
            </w:pPr>
          </w:p>
        </w:tc>
      </w:tr>
      <w:tr w:rsidR="005B40D1" w:rsidRPr="00CE23E7" w14:paraId="50818FA5" w14:textId="77777777" w:rsidTr="00155D61">
        <w:tc>
          <w:tcPr>
            <w:tcW w:w="5052" w:type="dxa"/>
            <w:gridSpan w:val="2"/>
          </w:tcPr>
          <w:p w14:paraId="023C8FFA"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Os recursos garantidores dos planos de benefícios assistenciais com registro na Agência Nacional de Saúde Suplementar (ANS) não integram a base de cálculo da </w:t>
            </w:r>
            <w:proofErr w:type="spellStart"/>
            <w:r w:rsidRPr="00CE23E7">
              <w:rPr>
                <w:rFonts w:cstheme="minorHAnsi"/>
                <w:sz w:val="24"/>
                <w:szCs w:val="24"/>
              </w:rPr>
              <w:t>Taﬁc</w:t>
            </w:r>
            <w:proofErr w:type="spellEnd"/>
            <w:r w:rsidRPr="00CE23E7">
              <w:rPr>
                <w:rFonts w:cstheme="minorHAnsi"/>
                <w:sz w:val="24"/>
                <w:szCs w:val="24"/>
              </w:rPr>
              <w:t>.</w:t>
            </w:r>
          </w:p>
        </w:tc>
        <w:tc>
          <w:tcPr>
            <w:tcW w:w="4877" w:type="dxa"/>
          </w:tcPr>
          <w:p w14:paraId="686C2623"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 xml:space="preserve">§ 3º Os recursos garantidores dos planos de benefícios assistenciais com registro na Agência Nacional de Saúde Suplementar (ANS) não integram a base de cálculo da </w:t>
            </w:r>
            <w:proofErr w:type="spellStart"/>
            <w:r w:rsidRPr="00CE23E7">
              <w:rPr>
                <w:rFonts w:cstheme="minorHAnsi"/>
                <w:sz w:val="24"/>
                <w:szCs w:val="24"/>
              </w:rPr>
              <w:t>Taﬁc</w:t>
            </w:r>
            <w:proofErr w:type="spellEnd"/>
            <w:r w:rsidRPr="00CE23E7">
              <w:rPr>
                <w:rFonts w:cstheme="minorHAnsi"/>
                <w:sz w:val="24"/>
                <w:szCs w:val="24"/>
              </w:rPr>
              <w:t>.</w:t>
            </w:r>
          </w:p>
        </w:tc>
        <w:tc>
          <w:tcPr>
            <w:tcW w:w="4587" w:type="dxa"/>
          </w:tcPr>
          <w:p w14:paraId="17FFEF07" w14:textId="77777777" w:rsidR="005B40D1" w:rsidRPr="00CE23E7" w:rsidRDefault="005B40D1" w:rsidP="005B40D1">
            <w:pPr>
              <w:spacing w:before="120" w:after="120"/>
              <w:jc w:val="both"/>
              <w:rPr>
                <w:rFonts w:cstheme="minorHAnsi"/>
                <w:sz w:val="24"/>
                <w:szCs w:val="24"/>
              </w:rPr>
            </w:pPr>
          </w:p>
        </w:tc>
      </w:tr>
      <w:tr w:rsidR="005B40D1" w:rsidRPr="00CE23E7" w14:paraId="2D1E7D2D" w14:textId="77777777" w:rsidTr="00155D61">
        <w:tc>
          <w:tcPr>
            <w:tcW w:w="5052" w:type="dxa"/>
            <w:gridSpan w:val="2"/>
          </w:tcPr>
          <w:p w14:paraId="15709E50"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t>Art. 4º São contribuintes as EFPC, constituídas na forma da legislação e autorizadas a administrar plano de benefícios.</w:t>
            </w:r>
          </w:p>
        </w:tc>
        <w:tc>
          <w:tcPr>
            <w:tcW w:w="4877" w:type="dxa"/>
          </w:tcPr>
          <w:p w14:paraId="1C760FB9" w14:textId="34860FA2" w:rsidR="005B40D1" w:rsidRPr="0093788C" w:rsidRDefault="005B40D1" w:rsidP="005B40D1">
            <w:pPr>
              <w:spacing w:before="120" w:after="120"/>
              <w:jc w:val="both"/>
              <w:rPr>
                <w:rFonts w:cstheme="minorHAnsi"/>
                <w:sz w:val="24"/>
                <w:szCs w:val="24"/>
              </w:rPr>
            </w:pPr>
            <w:r w:rsidRPr="0093788C">
              <w:rPr>
                <w:rFonts w:cstheme="minorHAnsi"/>
                <w:sz w:val="24"/>
                <w:szCs w:val="24"/>
              </w:rPr>
              <w:t>Art. 44</w:t>
            </w:r>
            <w:r w:rsidR="00866088">
              <w:rPr>
                <w:rFonts w:cstheme="minorHAnsi"/>
                <w:sz w:val="24"/>
                <w:szCs w:val="24"/>
              </w:rPr>
              <w:t>4</w:t>
            </w:r>
            <w:r w:rsidRPr="0093788C">
              <w:rPr>
                <w:rFonts w:cstheme="minorHAnsi"/>
                <w:sz w:val="24"/>
                <w:szCs w:val="24"/>
              </w:rPr>
              <w:t>. São contribuintes as EFPC, constituídas na forma da legislação e autorizadas a administrar plano de benefícios.</w:t>
            </w:r>
          </w:p>
        </w:tc>
        <w:tc>
          <w:tcPr>
            <w:tcW w:w="4587" w:type="dxa"/>
          </w:tcPr>
          <w:p w14:paraId="7845E992" w14:textId="77777777" w:rsidR="005B40D1" w:rsidRPr="00CE23E7" w:rsidRDefault="005B40D1" w:rsidP="005B40D1">
            <w:pPr>
              <w:spacing w:before="120" w:after="120"/>
              <w:jc w:val="both"/>
              <w:rPr>
                <w:rFonts w:cstheme="minorHAnsi"/>
                <w:sz w:val="24"/>
                <w:szCs w:val="24"/>
              </w:rPr>
            </w:pPr>
          </w:p>
        </w:tc>
      </w:tr>
      <w:tr w:rsidR="005B40D1" w:rsidRPr="00CE23E7" w14:paraId="5995AE12" w14:textId="77777777" w:rsidTr="00155D61">
        <w:tc>
          <w:tcPr>
            <w:tcW w:w="5052" w:type="dxa"/>
            <w:gridSpan w:val="2"/>
          </w:tcPr>
          <w:p w14:paraId="05B4F9FF" w14:textId="77777777" w:rsidR="005B40D1" w:rsidRPr="00CE23E7" w:rsidRDefault="005B40D1" w:rsidP="005B40D1">
            <w:pPr>
              <w:spacing w:before="120" w:after="120"/>
              <w:jc w:val="both"/>
              <w:rPr>
                <w:rFonts w:cstheme="minorHAnsi"/>
                <w:sz w:val="24"/>
                <w:szCs w:val="24"/>
              </w:rPr>
            </w:pPr>
            <w:r w:rsidRPr="00CE23E7">
              <w:rPr>
                <w:rFonts w:cstheme="minorHAnsi"/>
                <w:sz w:val="24"/>
                <w:szCs w:val="24"/>
              </w:rPr>
              <w:lastRenderedPageBreak/>
              <w:t xml:space="preserve">Art. 5º A </w:t>
            </w:r>
            <w:proofErr w:type="spellStart"/>
            <w:r w:rsidRPr="00CE23E7">
              <w:rPr>
                <w:rFonts w:cstheme="minorHAnsi"/>
                <w:sz w:val="24"/>
                <w:szCs w:val="24"/>
              </w:rPr>
              <w:t>Taﬁc</w:t>
            </w:r>
            <w:proofErr w:type="spellEnd"/>
            <w:r w:rsidRPr="00CE23E7">
              <w:rPr>
                <w:rFonts w:cstheme="minorHAnsi"/>
                <w:sz w:val="24"/>
                <w:szCs w:val="24"/>
              </w:rPr>
              <w:t xml:space="preserve"> deve ser recolhida quadrimestralmente, em valores expressos em reais, até o dia 10 dos meses de janeiro, maio e setembro de cada ano.</w:t>
            </w:r>
          </w:p>
        </w:tc>
        <w:tc>
          <w:tcPr>
            <w:tcW w:w="4877" w:type="dxa"/>
          </w:tcPr>
          <w:p w14:paraId="0AE76C87" w14:textId="46FE4C81" w:rsidR="005B40D1" w:rsidRPr="0093788C" w:rsidRDefault="005B40D1" w:rsidP="005B40D1">
            <w:pPr>
              <w:spacing w:before="120" w:after="120"/>
              <w:jc w:val="both"/>
              <w:rPr>
                <w:rFonts w:cstheme="minorHAnsi"/>
                <w:sz w:val="24"/>
                <w:szCs w:val="24"/>
              </w:rPr>
            </w:pPr>
            <w:r w:rsidRPr="0093788C">
              <w:rPr>
                <w:rFonts w:cstheme="minorHAnsi"/>
                <w:sz w:val="24"/>
                <w:szCs w:val="24"/>
              </w:rPr>
              <w:t>Art. 44</w:t>
            </w:r>
            <w:r w:rsidR="00866088">
              <w:rPr>
                <w:rFonts w:cstheme="minorHAnsi"/>
                <w:sz w:val="24"/>
                <w:szCs w:val="24"/>
              </w:rPr>
              <w:t>5</w:t>
            </w:r>
            <w:r w:rsidRPr="0093788C">
              <w:rPr>
                <w:rFonts w:cstheme="minorHAnsi"/>
                <w:sz w:val="24"/>
                <w:szCs w:val="24"/>
              </w:rPr>
              <w:t xml:space="preserve">. A </w:t>
            </w:r>
            <w:proofErr w:type="spellStart"/>
            <w:r w:rsidRPr="0093788C">
              <w:rPr>
                <w:rFonts w:cstheme="minorHAnsi"/>
                <w:sz w:val="24"/>
                <w:szCs w:val="24"/>
              </w:rPr>
              <w:t>Taﬁc</w:t>
            </w:r>
            <w:proofErr w:type="spellEnd"/>
            <w:r w:rsidRPr="0093788C">
              <w:rPr>
                <w:rFonts w:cstheme="minorHAnsi"/>
                <w:sz w:val="24"/>
                <w:szCs w:val="24"/>
              </w:rPr>
              <w:t xml:space="preserve"> deve ser recolhida quadrimestralmente, em valores expressos em reais, até o dia 10 dos meses de janeiro, maio e setembro de cada ano.</w:t>
            </w:r>
          </w:p>
        </w:tc>
        <w:tc>
          <w:tcPr>
            <w:tcW w:w="4587" w:type="dxa"/>
          </w:tcPr>
          <w:p w14:paraId="6B3B360E" w14:textId="77777777" w:rsidR="005B40D1" w:rsidRPr="00CE23E7" w:rsidRDefault="005B40D1" w:rsidP="005B40D1">
            <w:pPr>
              <w:spacing w:before="120" w:after="120"/>
              <w:jc w:val="both"/>
              <w:rPr>
                <w:rFonts w:cstheme="minorHAnsi"/>
                <w:sz w:val="24"/>
                <w:szCs w:val="24"/>
              </w:rPr>
            </w:pPr>
          </w:p>
        </w:tc>
      </w:tr>
      <w:tr w:rsidR="00866088" w:rsidRPr="00CE23E7" w14:paraId="4F463DCD" w14:textId="77777777" w:rsidTr="00155D61">
        <w:tc>
          <w:tcPr>
            <w:tcW w:w="5052" w:type="dxa"/>
            <w:gridSpan w:val="2"/>
          </w:tcPr>
          <w:p w14:paraId="5E43D37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6º A </w:t>
            </w:r>
            <w:proofErr w:type="spellStart"/>
            <w:r w:rsidRPr="00CE23E7">
              <w:rPr>
                <w:rFonts w:cstheme="minorHAnsi"/>
                <w:sz w:val="24"/>
                <w:szCs w:val="24"/>
              </w:rPr>
              <w:t>Taﬁc</w:t>
            </w:r>
            <w:proofErr w:type="spellEnd"/>
            <w:r w:rsidRPr="00CE23E7">
              <w:rPr>
                <w:rFonts w:cstheme="minorHAnsi"/>
                <w:sz w:val="24"/>
                <w:szCs w:val="24"/>
              </w:rPr>
              <w:t xml:space="preserve"> recolhida em valor inferior ou em desacordo com a forma e os prazos previstos nesta Resolução sujeita a EFPC a:</w:t>
            </w:r>
          </w:p>
        </w:tc>
        <w:tc>
          <w:tcPr>
            <w:tcW w:w="4877" w:type="dxa"/>
          </w:tcPr>
          <w:p w14:paraId="6B14376C" w14:textId="13A4794C" w:rsidR="00866088" w:rsidRPr="0093788C" w:rsidRDefault="00866088" w:rsidP="00866088">
            <w:pPr>
              <w:spacing w:before="120" w:after="120"/>
              <w:jc w:val="both"/>
              <w:rPr>
                <w:rFonts w:cstheme="minorHAnsi"/>
                <w:sz w:val="24"/>
                <w:szCs w:val="24"/>
              </w:rPr>
            </w:pPr>
            <w:r w:rsidRPr="0093788C">
              <w:rPr>
                <w:rFonts w:cstheme="minorHAnsi"/>
                <w:sz w:val="24"/>
                <w:szCs w:val="24"/>
              </w:rPr>
              <w:t>Art. 44</w:t>
            </w:r>
            <w:r>
              <w:rPr>
                <w:rFonts w:cstheme="minorHAnsi"/>
                <w:sz w:val="24"/>
                <w:szCs w:val="24"/>
              </w:rPr>
              <w:t>6</w:t>
            </w:r>
            <w:r w:rsidRPr="0093788C">
              <w:rPr>
                <w:rFonts w:cstheme="minorHAnsi"/>
                <w:sz w:val="24"/>
                <w:szCs w:val="24"/>
              </w:rPr>
              <w:t xml:space="preserve">. A </w:t>
            </w:r>
            <w:proofErr w:type="spellStart"/>
            <w:r w:rsidRPr="0093788C">
              <w:rPr>
                <w:rFonts w:cstheme="minorHAnsi"/>
                <w:sz w:val="24"/>
                <w:szCs w:val="24"/>
              </w:rPr>
              <w:t>Taﬁc</w:t>
            </w:r>
            <w:proofErr w:type="spellEnd"/>
            <w:r w:rsidRPr="0093788C">
              <w:rPr>
                <w:rFonts w:cstheme="minorHAnsi"/>
                <w:sz w:val="24"/>
                <w:szCs w:val="24"/>
              </w:rPr>
              <w:t xml:space="preserve"> recolhida em valor inferior ou em desacordo com a forma e os prazos previstos </w:t>
            </w:r>
            <w:r w:rsidR="00BE4050">
              <w:rPr>
                <w:rFonts w:cstheme="minorHAnsi"/>
                <w:sz w:val="24"/>
                <w:szCs w:val="24"/>
              </w:rPr>
              <w:t>nesta Seção</w:t>
            </w:r>
            <w:r w:rsidRPr="0093788C">
              <w:rPr>
                <w:rFonts w:cstheme="minorHAnsi"/>
                <w:sz w:val="24"/>
                <w:szCs w:val="24"/>
              </w:rPr>
              <w:t xml:space="preserve"> sujeita a EFPC a:</w:t>
            </w:r>
          </w:p>
        </w:tc>
        <w:tc>
          <w:tcPr>
            <w:tcW w:w="4587" w:type="dxa"/>
          </w:tcPr>
          <w:p w14:paraId="019F171C" w14:textId="29C24201" w:rsidR="00866088" w:rsidRPr="00CE23E7" w:rsidRDefault="00866088" w:rsidP="00866088">
            <w:pPr>
              <w:spacing w:before="120" w:after="120"/>
              <w:jc w:val="both"/>
              <w:rPr>
                <w:rFonts w:cstheme="minorHAnsi"/>
                <w:sz w:val="24"/>
                <w:szCs w:val="24"/>
              </w:rPr>
            </w:pPr>
          </w:p>
        </w:tc>
      </w:tr>
      <w:tr w:rsidR="00866088" w:rsidRPr="00CE23E7" w14:paraId="00A7317A" w14:textId="77777777" w:rsidTr="00155D61">
        <w:tc>
          <w:tcPr>
            <w:tcW w:w="5052" w:type="dxa"/>
            <w:gridSpan w:val="2"/>
          </w:tcPr>
          <w:p w14:paraId="54BDB6E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877" w:type="dxa"/>
          </w:tcPr>
          <w:p w14:paraId="0D1E30D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587" w:type="dxa"/>
          </w:tcPr>
          <w:p w14:paraId="5A441359" w14:textId="77777777" w:rsidR="00866088" w:rsidRPr="00CE23E7" w:rsidRDefault="00866088" w:rsidP="00866088">
            <w:pPr>
              <w:spacing w:before="120" w:after="120"/>
              <w:jc w:val="both"/>
              <w:rPr>
                <w:rFonts w:cstheme="minorHAnsi"/>
                <w:sz w:val="24"/>
                <w:szCs w:val="24"/>
              </w:rPr>
            </w:pPr>
          </w:p>
        </w:tc>
      </w:tr>
      <w:tr w:rsidR="00866088" w:rsidRPr="00CE23E7" w14:paraId="16D1744A" w14:textId="77777777" w:rsidTr="00155D61">
        <w:tc>
          <w:tcPr>
            <w:tcW w:w="5052" w:type="dxa"/>
            <w:gridSpan w:val="2"/>
          </w:tcPr>
          <w:p w14:paraId="2921B74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4877" w:type="dxa"/>
          </w:tcPr>
          <w:p w14:paraId="0D806A0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tc>
        <w:tc>
          <w:tcPr>
            <w:tcW w:w="4587" w:type="dxa"/>
          </w:tcPr>
          <w:p w14:paraId="12711223" w14:textId="77777777" w:rsidR="00866088" w:rsidRPr="00CE23E7" w:rsidRDefault="00866088" w:rsidP="00866088">
            <w:pPr>
              <w:spacing w:before="120" w:after="120"/>
              <w:jc w:val="both"/>
              <w:rPr>
                <w:rFonts w:cstheme="minorHAnsi"/>
                <w:sz w:val="24"/>
                <w:szCs w:val="24"/>
              </w:rPr>
            </w:pPr>
          </w:p>
        </w:tc>
      </w:tr>
      <w:tr w:rsidR="00866088" w:rsidRPr="00CE23E7" w14:paraId="05AB1836" w14:textId="77777777" w:rsidTr="00155D61">
        <w:tc>
          <w:tcPr>
            <w:tcW w:w="5052" w:type="dxa"/>
            <w:gridSpan w:val="2"/>
          </w:tcPr>
          <w:p w14:paraId="7C66F31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b) de um por cento no mês do pagamento; e</w:t>
            </w:r>
          </w:p>
        </w:tc>
        <w:tc>
          <w:tcPr>
            <w:tcW w:w="4877" w:type="dxa"/>
          </w:tcPr>
          <w:p w14:paraId="148998E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b) de um por cento no mês do pagamento; e</w:t>
            </w:r>
          </w:p>
        </w:tc>
        <w:tc>
          <w:tcPr>
            <w:tcW w:w="4587" w:type="dxa"/>
          </w:tcPr>
          <w:p w14:paraId="7DBAE333" w14:textId="77777777" w:rsidR="00866088" w:rsidRPr="00CE23E7" w:rsidRDefault="00866088" w:rsidP="00866088">
            <w:pPr>
              <w:spacing w:before="120" w:after="120"/>
              <w:jc w:val="both"/>
              <w:rPr>
                <w:rFonts w:cstheme="minorHAnsi"/>
                <w:sz w:val="24"/>
                <w:szCs w:val="24"/>
              </w:rPr>
            </w:pPr>
          </w:p>
        </w:tc>
      </w:tr>
      <w:tr w:rsidR="00866088" w:rsidRPr="00CE23E7" w14:paraId="3E86A506" w14:textId="77777777" w:rsidTr="00155D61">
        <w:tc>
          <w:tcPr>
            <w:tcW w:w="5052" w:type="dxa"/>
            <w:gridSpan w:val="2"/>
          </w:tcPr>
          <w:p w14:paraId="0FCC8CB0" w14:textId="33192396"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877" w:type="dxa"/>
          </w:tcPr>
          <w:p w14:paraId="353DF0D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587" w:type="dxa"/>
          </w:tcPr>
          <w:p w14:paraId="244D24B9" w14:textId="77777777" w:rsidR="00866088" w:rsidRPr="00CE23E7" w:rsidRDefault="00866088" w:rsidP="00866088">
            <w:pPr>
              <w:spacing w:before="120" w:after="120"/>
              <w:jc w:val="both"/>
              <w:rPr>
                <w:rFonts w:cstheme="minorHAnsi"/>
                <w:sz w:val="24"/>
                <w:szCs w:val="24"/>
              </w:rPr>
            </w:pPr>
          </w:p>
        </w:tc>
      </w:tr>
      <w:tr w:rsidR="00866088" w:rsidRPr="00CE23E7" w14:paraId="2E01CC89" w14:textId="77777777" w:rsidTr="00155D61">
        <w:tc>
          <w:tcPr>
            <w:tcW w:w="5052" w:type="dxa"/>
            <w:gridSpan w:val="2"/>
          </w:tcPr>
          <w:p w14:paraId="4E75AC8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1º A multa de mora de que trata o inciso II do caput deve ser calculada a partir do primeiro dia subsequente ao do vencimento do prazo previsto para o pagamento da </w:t>
            </w:r>
            <w:proofErr w:type="spellStart"/>
            <w:r w:rsidRPr="00CE23E7">
              <w:rPr>
                <w:rFonts w:cstheme="minorHAnsi"/>
                <w:sz w:val="24"/>
                <w:szCs w:val="24"/>
              </w:rPr>
              <w:t>Taﬁc</w:t>
            </w:r>
            <w:proofErr w:type="spellEnd"/>
            <w:r w:rsidRPr="00CE23E7">
              <w:rPr>
                <w:rFonts w:cstheme="minorHAnsi"/>
                <w:sz w:val="24"/>
                <w:szCs w:val="24"/>
              </w:rPr>
              <w:t xml:space="preserve"> até o dia em que ocorrer o seu pagamento.</w:t>
            </w:r>
          </w:p>
        </w:tc>
        <w:tc>
          <w:tcPr>
            <w:tcW w:w="4877" w:type="dxa"/>
          </w:tcPr>
          <w:p w14:paraId="13686640" w14:textId="77777777" w:rsidR="00866088" w:rsidRPr="00FC4C10" w:rsidRDefault="00866088" w:rsidP="00866088">
            <w:pPr>
              <w:spacing w:before="120" w:after="120"/>
              <w:jc w:val="both"/>
              <w:rPr>
                <w:rFonts w:cstheme="minorHAnsi"/>
                <w:sz w:val="24"/>
                <w:szCs w:val="24"/>
              </w:rPr>
            </w:pPr>
            <w:r w:rsidRPr="00FC4C10">
              <w:rPr>
                <w:rFonts w:cstheme="minorHAnsi"/>
                <w:sz w:val="24"/>
                <w:szCs w:val="24"/>
              </w:rPr>
              <w:t xml:space="preserve">§ 1º A multa de mora de que trata o inciso II do </w:t>
            </w:r>
            <w:r w:rsidRPr="00FC4C10">
              <w:rPr>
                <w:rFonts w:cstheme="minorHAnsi"/>
                <w:b/>
                <w:bCs/>
                <w:sz w:val="24"/>
                <w:szCs w:val="24"/>
              </w:rPr>
              <w:t>caput</w:t>
            </w:r>
            <w:r w:rsidRPr="00FC4C10">
              <w:rPr>
                <w:rFonts w:cstheme="minorHAnsi"/>
                <w:sz w:val="24"/>
                <w:szCs w:val="24"/>
              </w:rPr>
              <w:t xml:space="preserve"> deve ser calculada a partir do primeiro dia subsequente ao do vencimento do prazo previsto para o pagamento da </w:t>
            </w:r>
            <w:proofErr w:type="spellStart"/>
            <w:r w:rsidRPr="00FC4C10">
              <w:rPr>
                <w:rFonts w:cstheme="minorHAnsi"/>
                <w:sz w:val="24"/>
                <w:szCs w:val="24"/>
              </w:rPr>
              <w:t>Taﬁc</w:t>
            </w:r>
            <w:proofErr w:type="spellEnd"/>
            <w:r w:rsidRPr="00FC4C10">
              <w:rPr>
                <w:rFonts w:cstheme="minorHAnsi"/>
                <w:sz w:val="24"/>
                <w:szCs w:val="24"/>
              </w:rPr>
              <w:t xml:space="preserve"> até o dia em que ocorrer o seu pagamento.</w:t>
            </w:r>
          </w:p>
        </w:tc>
        <w:tc>
          <w:tcPr>
            <w:tcW w:w="4587" w:type="dxa"/>
          </w:tcPr>
          <w:p w14:paraId="2727695D" w14:textId="77777777" w:rsidR="00866088" w:rsidRPr="00CE23E7" w:rsidRDefault="00866088" w:rsidP="00866088">
            <w:pPr>
              <w:spacing w:before="120" w:after="120"/>
              <w:jc w:val="both"/>
              <w:rPr>
                <w:rFonts w:cstheme="minorHAnsi"/>
                <w:sz w:val="24"/>
                <w:szCs w:val="24"/>
              </w:rPr>
            </w:pPr>
          </w:p>
        </w:tc>
      </w:tr>
      <w:tr w:rsidR="00866088" w:rsidRPr="00CE23E7" w14:paraId="530BB66E" w14:textId="77777777" w:rsidTr="00155D61">
        <w:tc>
          <w:tcPr>
            <w:tcW w:w="5052" w:type="dxa"/>
            <w:gridSpan w:val="2"/>
          </w:tcPr>
          <w:p w14:paraId="16105CA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O percentual a ser aplicado na multa de mora de que trata o inciso II do caput </w:t>
            </w:r>
            <w:proofErr w:type="spellStart"/>
            <w:r w:rsidRPr="00CE23E7">
              <w:rPr>
                <w:rFonts w:cstheme="minorHAnsi"/>
                <w:sz w:val="24"/>
                <w:szCs w:val="24"/>
              </w:rPr>
              <w:t>ﬁca</w:t>
            </w:r>
            <w:proofErr w:type="spellEnd"/>
            <w:r w:rsidRPr="00CE23E7">
              <w:rPr>
                <w:rFonts w:cstheme="minorHAnsi"/>
                <w:sz w:val="24"/>
                <w:szCs w:val="24"/>
              </w:rPr>
              <w:t xml:space="preserve"> limitado a vinte por cento.</w:t>
            </w:r>
          </w:p>
        </w:tc>
        <w:tc>
          <w:tcPr>
            <w:tcW w:w="4877" w:type="dxa"/>
          </w:tcPr>
          <w:p w14:paraId="0CBED440" w14:textId="77777777" w:rsidR="00866088" w:rsidRPr="00FC4C10" w:rsidRDefault="00866088" w:rsidP="00866088">
            <w:pPr>
              <w:spacing w:before="120" w:after="120"/>
              <w:jc w:val="both"/>
              <w:rPr>
                <w:rFonts w:cstheme="minorHAnsi"/>
                <w:sz w:val="24"/>
                <w:szCs w:val="24"/>
              </w:rPr>
            </w:pPr>
            <w:r w:rsidRPr="00FC4C10">
              <w:rPr>
                <w:rFonts w:cstheme="minorHAnsi"/>
                <w:sz w:val="24"/>
                <w:szCs w:val="24"/>
              </w:rPr>
              <w:t xml:space="preserve">§ 2º O percentual a ser aplicado na multa de mora de que trata o inciso II do </w:t>
            </w:r>
            <w:r w:rsidRPr="00FC4C10">
              <w:rPr>
                <w:rFonts w:cstheme="minorHAnsi"/>
                <w:b/>
                <w:bCs/>
                <w:sz w:val="24"/>
                <w:szCs w:val="24"/>
              </w:rPr>
              <w:t>caput</w:t>
            </w:r>
            <w:r w:rsidRPr="00FC4C10">
              <w:rPr>
                <w:rFonts w:cstheme="minorHAnsi"/>
                <w:sz w:val="24"/>
                <w:szCs w:val="24"/>
              </w:rPr>
              <w:t xml:space="preserve"> </w:t>
            </w:r>
            <w:proofErr w:type="spellStart"/>
            <w:r w:rsidRPr="00FC4C10">
              <w:rPr>
                <w:rFonts w:cstheme="minorHAnsi"/>
                <w:sz w:val="24"/>
                <w:szCs w:val="24"/>
              </w:rPr>
              <w:t>ﬁca</w:t>
            </w:r>
            <w:proofErr w:type="spellEnd"/>
            <w:r w:rsidRPr="00FC4C10">
              <w:rPr>
                <w:rFonts w:cstheme="minorHAnsi"/>
                <w:sz w:val="24"/>
                <w:szCs w:val="24"/>
              </w:rPr>
              <w:t xml:space="preserve"> limitado a vinte por cento.</w:t>
            </w:r>
          </w:p>
        </w:tc>
        <w:tc>
          <w:tcPr>
            <w:tcW w:w="4587" w:type="dxa"/>
          </w:tcPr>
          <w:p w14:paraId="0FE15878" w14:textId="77777777" w:rsidR="00866088" w:rsidRPr="00CE23E7" w:rsidRDefault="00866088" w:rsidP="00866088">
            <w:pPr>
              <w:spacing w:before="120" w:after="120"/>
              <w:jc w:val="both"/>
              <w:rPr>
                <w:rFonts w:cstheme="minorHAnsi"/>
                <w:sz w:val="24"/>
                <w:szCs w:val="24"/>
              </w:rPr>
            </w:pPr>
          </w:p>
        </w:tc>
      </w:tr>
      <w:tr w:rsidR="00866088" w:rsidRPr="00CE23E7" w14:paraId="071C691E" w14:textId="77777777" w:rsidTr="00155D61">
        <w:tc>
          <w:tcPr>
            <w:tcW w:w="5052" w:type="dxa"/>
            <w:gridSpan w:val="2"/>
          </w:tcPr>
          <w:p w14:paraId="036274B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 xml:space="preserve">Art. 7º A </w:t>
            </w:r>
            <w:proofErr w:type="spellStart"/>
            <w:r w:rsidRPr="00CE23E7">
              <w:rPr>
                <w:rFonts w:cstheme="minorHAnsi"/>
                <w:sz w:val="24"/>
                <w:szCs w:val="24"/>
              </w:rPr>
              <w:t>Taﬁc</w:t>
            </w:r>
            <w:proofErr w:type="spellEnd"/>
            <w:r w:rsidRPr="00CE23E7">
              <w:rPr>
                <w:rFonts w:cstheme="minorHAnsi"/>
                <w:sz w:val="24"/>
                <w:szCs w:val="24"/>
              </w:rPr>
              <w:t xml:space="preserve"> deve ser recolhida sob o código 10070-6, em conta vinculada à Previc, mediante emissão de Guia de Recolhimento da União (GRU) para cada plano de benefícios, observando-se o seguinte:</w:t>
            </w:r>
          </w:p>
        </w:tc>
        <w:tc>
          <w:tcPr>
            <w:tcW w:w="4877" w:type="dxa"/>
          </w:tcPr>
          <w:p w14:paraId="7323CF97" w14:textId="7CB99D5A" w:rsidR="00866088" w:rsidRPr="00CE23E7" w:rsidRDefault="00866088" w:rsidP="00866088">
            <w:pPr>
              <w:spacing w:before="120" w:after="120"/>
              <w:jc w:val="both"/>
              <w:rPr>
                <w:rFonts w:cstheme="minorHAnsi"/>
                <w:sz w:val="24"/>
                <w:szCs w:val="24"/>
              </w:rPr>
            </w:pPr>
            <w:r w:rsidRPr="00FC4C10">
              <w:rPr>
                <w:rFonts w:cstheme="minorHAnsi"/>
                <w:sz w:val="24"/>
                <w:szCs w:val="24"/>
              </w:rPr>
              <w:t>Art. 44</w:t>
            </w:r>
            <w:r>
              <w:rPr>
                <w:rFonts w:cstheme="minorHAnsi"/>
                <w:sz w:val="24"/>
                <w:szCs w:val="24"/>
              </w:rPr>
              <w:t>7</w:t>
            </w:r>
            <w:r w:rsidRPr="00FC4C10">
              <w:rPr>
                <w:rFonts w:cstheme="minorHAnsi"/>
                <w:sz w:val="24"/>
                <w:szCs w:val="24"/>
              </w:rPr>
              <w:t xml:space="preserve">.  A </w:t>
            </w:r>
            <w:proofErr w:type="spellStart"/>
            <w:r w:rsidRPr="00FC4C10">
              <w:rPr>
                <w:rFonts w:cstheme="minorHAnsi"/>
                <w:sz w:val="24"/>
                <w:szCs w:val="24"/>
              </w:rPr>
              <w:t>Taﬁc</w:t>
            </w:r>
            <w:proofErr w:type="spellEnd"/>
            <w:r w:rsidRPr="00FC4C10">
              <w:rPr>
                <w:rFonts w:cstheme="minorHAnsi"/>
                <w:sz w:val="24"/>
                <w:szCs w:val="24"/>
              </w:rPr>
              <w:t xml:space="preserve"> deve ser recolhida sob o código 10070-6, em conta vinculada à Previc, mediante emissão de Guia de Recolhimento da União (GRU) para cada plano de benefícios, observando</w:t>
            </w:r>
            <w:r w:rsidRPr="00CE23E7">
              <w:rPr>
                <w:rFonts w:cstheme="minorHAnsi"/>
                <w:sz w:val="24"/>
                <w:szCs w:val="24"/>
              </w:rPr>
              <w:t>-se o seguinte:</w:t>
            </w:r>
          </w:p>
        </w:tc>
        <w:tc>
          <w:tcPr>
            <w:tcW w:w="4587" w:type="dxa"/>
          </w:tcPr>
          <w:p w14:paraId="3FDFC885" w14:textId="77777777" w:rsidR="00866088" w:rsidRPr="00CE23E7" w:rsidRDefault="00866088" w:rsidP="00866088">
            <w:pPr>
              <w:spacing w:before="120" w:after="120"/>
              <w:jc w:val="both"/>
              <w:rPr>
                <w:rFonts w:cstheme="minorHAnsi"/>
                <w:sz w:val="24"/>
                <w:szCs w:val="24"/>
              </w:rPr>
            </w:pPr>
          </w:p>
        </w:tc>
      </w:tr>
      <w:tr w:rsidR="00866088" w:rsidRPr="00CE23E7" w14:paraId="499CE2AB" w14:textId="77777777" w:rsidTr="00155D61">
        <w:tc>
          <w:tcPr>
            <w:tcW w:w="5052" w:type="dxa"/>
            <w:gridSpan w:val="2"/>
          </w:tcPr>
          <w:p w14:paraId="67F94C5C" w14:textId="1A567451" w:rsidR="00866088" w:rsidRPr="00CE23E7" w:rsidRDefault="00866088" w:rsidP="00866088">
            <w:pPr>
              <w:spacing w:before="120" w:after="120"/>
              <w:jc w:val="both"/>
              <w:rPr>
                <w:rFonts w:cstheme="minorHAnsi"/>
                <w:sz w:val="24"/>
                <w:szCs w:val="24"/>
              </w:rPr>
            </w:pPr>
            <w:r w:rsidRPr="00CE23E7">
              <w:rPr>
                <w:rFonts w:cstheme="minorHAnsi"/>
                <w:sz w:val="24"/>
                <w:szCs w:val="24"/>
              </w:rPr>
              <w:t>I</w:t>
            </w:r>
            <w:r>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o</w:t>
            </w:r>
            <w:proofErr w:type="gramEnd"/>
            <w:r w:rsidRPr="00CE23E7">
              <w:rPr>
                <w:rFonts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tc>
        <w:tc>
          <w:tcPr>
            <w:tcW w:w="4877" w:type="dxa"/>
          </w:tcPr>
          <w:p w14:paraId="61F3428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tc>
        <w:tc>
          <w:tcPr>
            <w:tcW w:w="4587" w:type="dxa"/>
          </w:tcPr>
          <w:p w14:paraId="4C4D3952" w14:textId="77777777" w:rsidR="00866088" w:rsidRPr="00CE23E7" w:rsidRDefault="00866088" w:rsidP="00866088">
            <w:pPr>
              <w:spacing w:before="120" w:after="120"/>
              <w:jc w:val="both"/>
              <w:rPr>
                <w:rFonts w:cstheme="minorHAnsi"/>
                <w:sz w:val="24"/>
                <w:szCs w:val="24"/>
              </w:rPr>
            </w:pPr>
          </w:p>
        </w:tc>
      </w:tr>
      <w:tr w:rsidR="00866088" w:rsidRPr="00CE23E7" w14:paraId="495AACBC" w14:textId="77777777" w:rsidTr="00155D61">
        <w:tc>
          <w:tcPr>
            <w:tcW w:w="5052" w:type="dxa"/>
            <w:gridSpan w:val="2"/>
          </w:tcPr>
          <w:p w14:paraId="22B098D5" w14:textId="61D962C0"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o</w:t>
            </w:r>
            <w:proofErr w:type="gramEnd"/>
            <w:r w:rsidRPr="00CE23E7">
              <w:rPr>
                <w:rFonts w:cstheme="minorHAnsi"/>
                <w:sz w:val="24"/>
                <w:szCs w:val="24"/>
              </w:rPr>
              <w:t xml:space="preserve"> recolhimento de valores inferiores a R$ 50,00 (cinquenta reais), deve ser realizado por meio da GRU-Simples, pagável somente no Banco do Brasil.</w:t>
            </w:r>
          </w:p>
        </w:tc>
        <w:tc>
          <w:tcPr>
            <w:tcW w:w="4877" w:type="dxa"/>
          </w:tcPr>
          <w:p w14:paraId="6BE3EDA1"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recolhimento de valores inferiores a R$ 50,00 (cinquenta reais), deve ser realizado por meio da GRU-Simples, pagável somente no Banco do Brasil.</w:t>
            </w:r>
          </w:p>
        </w:tc>
        <w:tc>
          <w:tcPr>
            <w:tcW w:w="4587" w:type="dxa"/>
          </w:tcPr>
          <w:p w14:paraId="222039EB" w14:textId="77777777" w:rsidR="00866088" w:rsidRPr="00CE23E7" w:rsidRDefault="00866088" w:rsidP="00866088">
            <w:pPr>
              <w:spacing w:before="120" w:after="120"/>
              <w:jc w:val="both"/>
              <w:rPr>
                <w:rFonts w:cstheme="minorHAnsi"/>
                <w:sz w:val="24"/>
                <w:szCs w:val="24"/>
              </w:rPr>
            </w:pPr>
          </w:p>
        </w:tc>
      </w:tr>
      <w:tr w:rsidR="00866088" w:rsidRPr="00CE23E7" w14:paraId="2D51D154" w14:textId="77777777" w:rsidTr="00155D61">
        <w:tc>
          <w:tcPr>
            <w:tcW w:w="5052" w:type="dxa"/>
            <w:gridSpan w:val="2"/>
          </w:tcPr>
          <w:p w14:paraId="36A1834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8º A </w:t>
            </w:r>
            <w:proofErr w:type="spellStart"/>
            <w:r w:rsidRPr="00CE23E7">
              <w:rPr>
                <w:rFonts w:cstheme="minorHAnsi"/>
                <w:sz w:val="24"/>
                <w:szCs w:val="24"/>
              </w:rPr>
              <w:t>Taﬁc</w:t>
            </w:r>
            <w:proofErr w:type="spellEnd"/>
            <w:r w:rsidRPr="00CE23E7">
              <w:rPr>
                <w:rFonts w:cstheme="minorHAnsi"/>
                <w:sz w:val="24"/>
                <w:szCs w:val="24"/>
              </w:rPr>
              <w:t xml:space="preserve">,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w:t>
            </w:r>
            <w:proofErr w:type="spellStart"/>
            <w:r w:rsidRPr="00CE23E7">
              <w:rPr>
                <w:rFonts w:cstheme="minorHAnsi"/>
                <w:sz w:val="24"/>
                <w:szCs w:val="24"/>
              </w:rPr>
              <w:t>deﬁnida</w:t>
            </w:r>
            <w:proofErr w:type="spellEnd"/>
            <w:r w:rsidRPr="00CE23E7">
              <w:rPr>
                <w:rFonts w:cstheme="minorHAnsi"/>
                <w:sz w:val="24"/>
                <w:szCs w:val="24"/>
              </w:rPr>
              <w:t xml:space="preserve"> pela legislação aplicável.</w:t>
            </w:r>
          </w:p>
        </w:tc>
        <w:tc>
          <w:tcPr>
            <w:tcW w:w="4877" w:type="dxa"/>
          </w:tcPr>
          <w:p w14:paraId="6D356872" w14:textId="705B98DF" w:rsidR="00866088" w:rsidRPr="00CE23E7" w:rsidRDefault="00866088" w:rsidP="00866088">
            <w:pPr>
              <w:spacing w:before="120" w:after="120"/>
              <w:jc w:val="both"/>
              <w:rPr>
                <w:rFonts w:cstheme="minorHAnsi"/>
                <w:sz w:val="24"/>
                <w:szCs w:val="24"/>
              </w:rPr>
            </w:pPr>
            <w:r w:rsidRPr="009155F2">
              <w:rPr>
                <w:rFonts w:cstheme="minorHAnsi"/>
                <w:sz w:val="24"/>
                <w:szCs w:val="24"/>
              </w:rPr>
              <w:t>Art. 4</w:t>
            </w:r>
            <w:r>
              <w:rPr>
                <w:rFonts w:cstheme="minorHAnsi"/>
                <w:sz w:val="24"/>
                <w:szCs w:val="24"/>
              </w:rPr>
              <w:t>48</w:t>
            </w:r>
            <w:r w:rsidRPr="009155F2">
              <w:rPr>
                <w:rFonts w:cstheme="minorHAnsi"/>
                <w:sz w:val="24"/>
                <w:szCs w:val="24"/>
              </w:rPr>
              <w:t xml:space="preserve">. A </w:t>
            </w:r>
            <w:proofErr w:type="spellStart"/>
            <w:r w:rsidRPr="009155F2">
              <w:rPr>
                <w:rFonts w:cstheme="minorHAnsi"/>
                <w:sz w:val="24"/>
                <w:szCs w:val="24"/>
              </w:rPr>
              <w:t>Taﬁc</w:t>
            </w:r>
            <w:proofErr w:type="spellEnd"/>
            <w:r w:rsidRPr="009155F2">
              <w:rPr>
                <w:rFonts w:cstheme="minorHAnsi"/>
                <w:sz w:val="24"/>
                <w:szCs w:val="24"/>
              </w:rPr>
              <w:t>, nos casos de transferência de gerenciamento, de cisão, de incorporação e de fusão de planos de benefícios</w:t>
            </w:r>
            <w:r w:rsidRPr="00CE23E7">
              <w:rPr>
                <w:rFonts w:cstheme="minorHAnsi"/>
                <w:sz w:val="24"/>
                <w:szCs w:val="24"/>
              </w:rPr>
              <w:t xml:space="preserve">, deve ser recolhida pelas EFPC envolvidas nessas operações, observada a proporção do tempo em que os recursos garantidores foram por elas administrados durante o quadrimestre em que ocorrer a data efetiva da operação, conforme </w:t>
            </w:r>
            <w:proofErr w:type="spellStart"/>
            <w:r w:rsidRPr="00CE23E7">
              <w:rPr>
                <w:rFonts w:cstheme="minorHAnsi"/>
                <w:sz w:val="24"/>
                <w:szCs w:val="24"/>
              </w:rPr>
              <w:t>deﬁnida</w:t>
            </w:r>
            <w:proofErr w:type="spellEnd"/>
            <w:r w:rsidRPr="00CE23E7">
              <w:rPr>
                <w:rFonts w:cstheme="minorHAnsi"/>
                <w:sz w:val="24"/>
                <w:szCs w:val="24"/>
              </w:rPr>
              <w:t xml:space="preserve"> pela legislação aplicável.</w:t>
            </w:r>
          </w:p>
        </w:tc>
        <w:tc>
          <w:tcPr>
            <w:tcW w:w="4587" w:type="dxa"/>
          </w:tcPr>
          <w:p w14:paraId="34F4C5B7" w14:textId="77777777" w:rsidR="00866088" w:rsidRPr="00CE23E7" w:rsidRDefault="00866088" w:rsidP="00866088">
            <w:pPr>
              <w:spacing w:before="120" w:after="120"/>
              <w:jc w:val="both"/>
              <w:rPr>
                <w:rFonts w:cstheme="minorHAnsi"/>
                <w:sz w:val="24"/>
                <w:szCs w:val="24"/>
              </w:rPr>
            </w:pPr>
          </w:p>
        </w:tc>
      </w:tr>
      <w:tr w:rsidR="00866088" w:rsidRPr="00CE23E7" w14:paraId="56E482C4" w14:textId="77777777" w:rsidTr="00155D61">
        <w:tc>
          <w:tcPr>
            <w:tcW w:w="5052" w:type="dxa"/>
            <w:gridSpan w:val="2"/>
          </w:tcPr>
          <w:p w14:paraId="36D840CF"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CAPÍTULO II</w:t>
            </w:r>
          </w:p>
          <w:p w14:paraId="213B0F01"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DA MULTA PREVISTA NO REGIME DISCIPLINAR APLICÁVEL ÀS EFPC</w:t>
            </w:r>
          </w:p>
        </w:tc>
        <w:tc>
          <w:tcPr>
            <w:tcW w:w="4877" w:type="dxa"/>
          </w:tcPr>
          <w:p w14:paraId="71BB6FFA" w14:textId="233E60A9" w:rsidR="00866088" w:rsidRPr="0065740A" w:rsidRDefault="00866088" w:rsidP="00866088">
            <w:pPr>
              <w:spacing w:before="120" w:after="120"/>
              <w:jc w:val="center"/>
              <w:rPr>
                <w:rFonts w:cstheme="minorHAnsi"/>
                <w:b/>
                <w:bCs/>
                <w:sz w:val="24"/>
                <w:szCs w:val="24"/>
              </w:rPr>
            </w:pPr>
            <w:r w:rsidRPr="0065740A">
              <w:rPr>
                <w:rFonts w:cstheme="minorHAnsi"/>
                <w:b/>
                <w:bCs/>
                <w:sz w:val="24"/>
                <w:szCs w:val="24"/>
              </w:rPr>
              <w:t>S</w:t>
            </w:r>
            <w:r>
              <w:rPr>
                <w:rFonts w:cstheme="minorHAnsi"/>
                <w:b/>
                <w:bCs/>
                <w:sz w:val="24"/>
                <w:szCs w:val="24"/>
              </w:rPr>
              <w:t>ubs</w:t>
            </w:r>
            <w:r w:rsidRPr="0065740A">
              <w:rPr>
                <w:rFonts w:cstheme="minorHAnsi"/>
                <w:b/>
                <w:bCs/>
                <w:sz w:val="24"/>
                <w:szCs w:val="24"/>
              </w:rPr>
              <w:t xml:space="preserve">eção </w:t>
            </w:r>
            <w:r>
              <w:rPr>
                <w:rFonts w:cstheme="minorHAnsi"/>
                <w:b/>
                <w:bCs/>
                <w:sz w:val="24"/>
                <w:szCs w:val="24"/>
              </w:rPr>
              <w:t>II</w:t>
            </w:r>
          </w:p>
          <w:p w14:paraId="3EC3C920" w14:textId="3F9F846A" w:rsidR="00866088" w:rsidRPr="00CE23E7" w:rsidRDefault="00866088" w:rsidP="00866088">
            <w:pPr>
              <w:spacing w:before="120" w:after="120"/>
              <w:jc w:val="center"/>
              <w:rPr>
                <w:rFonts w:cstheme="minorHAnsi"/>
                <w:sz w:val="24"/>
                <w:szCs w:val="24"/>
              </w:rPr>
            </w:pPr>
            <w:r>
              <w:rPr>
                <w:rFonts w:cstheme="minorHAnsi"/>
                <w:b/>
                <w:bCs/>
                <w:sz w:val="24"/>
                <w:szCs w:val="24"/>
              </w:rPr>
              <w:t>M</w:t>
            </w:r>
            <w:r w:rsidRPr="0065740A">
              <w:rPr>
                <w:rFonts w:cstheme="minorHAnsi"/>
                <w:b/>
                <w:bCs/>
                <w:sz w:val="24"/>
                <w:szCs w:val="24"/>
              </w:rPr>
              <w:t>ulta aplicável no regime disciplinar</w:t>
            </w:r>
          </w:p>
        </w:tc>
        <w:tc>
          <w:tcPr>
            <w:tcW w:w="4587" w:type="dxa"/>
          </w:tcPr>
          <w:p w14:paraId="78079B7A" w14:textId="6EC714FC" w:rsidR="00866088" w:rsidRPr="00CE23E7" w:rsidRDefault="00866088" w:rsidP="00866088">
            <w:pPr>
              <w:spacing w:before="120" w:after="120"/>
              <w:jc w:val="center"/>
              <w:rPr>
                <w:rFonts w:cstheme="minorHAnsi"/>
                <w:sz w:val="24"/>
                <w:szCs w:val="24"/>
              </w:rPr>
            </w:pPr>
          </w:p>
        </w:tc>
      </w:tr>
      <w:tr w:rsidR="00866088" w:rsidRPr="00CE23E7" w14:paraId="283A844B" w14:textId="77777777" w:rsidTr="00155D61">
        <w:tc>
          <w:tcPr>
            <w:tcW w:w="5052" w:type="dxa"/>
            <w:gridSpan w:val="2"/>
          </w:tcPr>
          <w:p w14:paraId="1779855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Art. 9º O recolhimento da multa prevista no regime disciplinar aplicável às EFPC deve observar o disposto nesta Resolução.</w:t>
            </w:r>
          </w:p>
        </w:tc>
        <w:tc>
          <w:tcPr>
            <w:tcW w:w="4877" w:type="dxa"/>
          </w:tcPr>
          <w:p w14:paraId="2BFC9F1D" w14:textId="07C30FBE" w:rsidR="00866088" w:rsidRPr="00CE23E7" w:rsidRDefault="00866088" w:rsidP="00866088">
            <w:pPr>
              <w:spacing w:before="120" w:after="120"/>
              <w:jc w:val="both"/>
              <w:rPr>
                <w:rFonts w:cstheme="minorHAnsi"/>
                <w:sz w:val="24"/>
                <w:szCs w:val="24"/>
              </w:rPr>
            </w:pPr>
            <w:r w:rsidRPr="001D5C48">
              <w:rPr>
                <w:rFonts w:cstheme="minorHAnsi"/>
                <w:sz w:val="24"/>
                <w:szCs w:val="24"/>
              </w:rPr>
              <w:t>Art. 4</w:t>
            </w:r>
            <w:r>
              <w:rPr>
                <w:rFonts w:cstheme="minorHAnsi"/>
                <w:sz w:val="24"/>
                <w:szCs w:val="24"/>
              </w:rPr>
              <w:t>49</w:t>
            </w:r>
            <w:r w:rsidRPr="001D5C48">
              <w:rPr>
                <w:rFonts w:cstheme="minorHAnsi"/>
                <w:sz w:val="24"/>
                <w:szCs w:val="24"/>
              </w:rPr>
              <w:t xml:space="preserve">. O </w:t>
            </w:r>
            <w:r w:rsidRPr="00CE23E7">
              <w:rPr>
                <w:rFonts w:cstheme="minorHAnsi"/>
                <w:sz w:val="24"/>
                <w:szCs w:val="24"/>
              </w:rPr>
              <w:t xml:space="preserve">recolhimento da multa prevista no regime disciplinar </w:t>
            </w:r>
            <w:r w:rsidR="00007DED">
              <w:rPr>
                <w:rFonts w:cstheme="minorHAnsi"/>
                <w:sz w:val="24"/>
                <w:szCs w:val="24"/>
              </w:rPr>
              <w:t xml:space="preserve">aplicável </w:t>
            </w:r>
            <w:r w:rsidRPr="001D5C48">
              <w:rPr>
                <w:rFonts w:cstheme="minorHAnsi"/>
                <w:color w:val="0070C0"/>
                <w:sz w:val="24"/>
                <w:szCs w:val="24"/>
              </w:rPr>
              <w:t xml:space="preserve">ao autuado </w:t>
            </w:r>
            <w:r w:rsidRPr="001D5C48">
              <w:rPr>
                <w:rFonts w:cstheme="minorHAnsi"/>
                <w:sz w:val="24"/>
                <w:szCs w:val="24"/>
              </w:rPr>
              <w:t xml:space="preserve">deve observar </w:t>
            </w:r>
            <w:r w:rsidRPr="00CE23E7">
              <w:rPr>
                <w:rFonts w:cstheme="minorHAnsi"/>
                <w:sz w:val="24"/>
                <w:szCs w:val="24"/>
              </w:rPr>
              <w:t xml:space="preserve">o disposto </w:t>
            </w:r>
            <w:r w:rsidR="00BE4050">
              <w:rPr>
                <w:rFonts w:cstheme="minorHAnsi"/>
                <w:sz w:val="24"/>
                <w:szCs w:val="24"/>
              </w:rPr>
              <w:t>nesta Seção</w:t>
            </w:r>
            <w:r w:rsidRPr="00CE23E7">
              <w:rPr>
                <w:rFonts w:cstheme="minorHAnsi"/>
                <w:sz w:val="24"/>
                <w:szCs w:val="24"/>
              </w:rPr>
              <w:t>.</w:t>
            </w:r>
          </w:p>
        </w:tc>
        <w:tc>
          <w:tcPr>
            <w:tcW w:w="4587" w:type="dxa"/>
          </w:tcPr>
          <w:p w14:paraId="7D7DB477" w14:textId="77777777" w:rsidR="00866088" w:rsidRDefault="00866088" w:rsidP="00866088">
            <w:pPr>
              <w:spacing w:before="120" w:after="120"/>
              <w:jc w:val="both"/>
              <w:rPr>
                <w:rFonts w:cstheme="minorHAnsi"/>
                <w:sz w:val="24"/>
                <w:szCs w:val="24"/>
              </w:rPr>
            </w:pPr>
            <w:r w:rsidRPr="00CE23E7">
              <w:rPr>
                <w:rFonts w:cstheme="minorHAnsi"/>
                <w:sz w:val="24"/>
                <w:szCs w:val="24"/>
              </w:rPr>
              <w:t xml:space="preserve">Sugestão apresentada pela </w:t>
            </w:r>
            <w:proofErr w:type="spellStart"/>
            <w:r w:rsidRPr="00CE23E7">
              <w:rPr>
                <w:rFonts w:cstheme="minorHAnsi"/>
                <w:sz w:val="24"/>
                <w:szCs w:val="24"/>
              </w:rPr>
              <w:t>Difis</w:t>
            </w:r>
            <w:proofErr w:type="spellEnd"/>
            <w:r w:rsidRPr="00CE23E7">
              <w:rPr>
                <w:rFonts w:cstheme="minorHAnsi"/>
                <w:sz w:val="24"/>
                <w:szCs w:val="24"/>
              </w:rPr>
              <w:t>: A penalidade administrativa de multa não é aplicável às EFPC e sim ao autuado, pessoa física.</w:t>
            </w:r>
          </w:p>
          <w:p w14:paraId="1570ECD6" w14:textId="5A812966" w:rsidR="00866088" w:rsidRPr="00CE23E7" w:rsidRDefault="00866088" w:rsidP="00866088">
            <w:pPr>
              <w:spacing w:before="120" w:after="120"/>
              <w:jc w:val="both"/>
              <w:rPr>
                <w:rFonts w:cstheme="minorHAnsi"/>
                <w:sz w:val="24"/>
                <w:szCs w:val="24"/>
              </w:rPr>
            </w:pPr>
            <w:r w:rsidRPr="001D5C48">
              <w:rPr>
                <w:rFonts w:cstheme="minorHAnsi"/>
                <w:sz w:val="24"/>
                <w:szCs w:val="24"/>
              </w:rPr>
              <w:t xml:space="preserve">Art. 451. O </w:t>
            </w:r>
            <w:r w:rsidRPr="00CE23E7">
              <w:rPr>
                <w:rFonts w:cstheme="minorHAnsi"/>
                <w:sz w:val="24"/>
                <w:szCs w:val="24"/>
              </w:rPr>
              <w:t xml:space="preserve">recolhimento da multa prevista no regime disciplinar </w:t>
            </w:r>
            <w:r w:rsidRPr="001D5C48">
              <w:rPr>
                <w:rFonts w:cstheme="minorHAnsi"/>
                <w:color w:val="0070C0"/>
                <w:sz w:val="24"/>
                <w:szCs w:val="24"/>
              </w:rPr>
              <w:t xml:space="preserve">ao autuado </w:t>
            </w:r>
            <w:r w:rsidRPr="001D5C48">
              <w:rPr>
                <w:rFonts w:cstheme="minorHAnsi"/>
                <w:sz w:val="24"/>
                <w:szCs w:val="24"/>
              </w:rPr>
              <w:t xml:space="preserve">deve observar </w:t>
            </w:r>
            <w:r w:rsidRPr="00CE23E7">
              <w:rPr>
                <w:rFonts w:cstheme="minorHAnsi"/>
                <w:sz w:val="24"/>
                <w:szCs w:val="24"/>
              </w:rPr>
              <w:t>o disposto nesta Resolução.</w:t>
            </w:r>
          </w:p>
        </w:tc>
      </w:tr>
      <w:tr w:rsidR="00866088" w:rsidRPr="00CE23E7" w14:paraId="14D7D38C" w14:textId="77777777" w:rsidTr="00155D61">
        <w:tc>
          <w:tcPr>
            <w:tcW w:w="5052" w:type="dxa"/>
            <w:gridSpan w:val="2"/>
          </w:tcPr>
          <w:p w14:paraId="67F1EDB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10. O recolhimento da multa deve ser efetuado por GRU-Cobrança, que pode ser impressa mediante acesso à internet.</w:t>
            </w:r>
          </w:p>
        </w:tc>
        <w:tc>
          <w:tcPr>
            <w:tcW w:w="4877" w:type="dxa"/>
          </w:tcPr>
          <w:p w14:paraId="47394F5C" w14:textId="394110DC" w:rsidR="00866088" w:rsidRPr="00CE23E7" w:rsidRDefault="00866088" w:rsidP="00866088">
            <w:pPr>
              <w:spacing w:before="120" w:after="120"/>
              <w:jc w:val="both"/>
              <w:rPr>
                <w:rFonts w:cstheme="minorHAnsi"/>
                <w:sz w:val="24"/>
                <w:szCs w:val="24"/>
              </w:rPr>
            </w:pPr>
            <w:r w:rsidRPr="0056473F">
              <w:rPr>
                <w:rFonts w:cstheme="minorHAnsi"/>
                <w:sz w:val="24"/>
                <w:szCs w:val="24"/>
              </w:rPr>
              <w:t>Art. 4</w:t>
            </w:r>
            <w:r>
              <w:rPr>
                <w:rFonts w:cstheme="minorHAnsi"/>
                <w:sz w:val="24"/>
                <w:szCs w:val="24"/>
              </w:rPr>
              <w:t>50</w:t>
            </w:r>
            <w:r w:rsidRPr="0056473F">
              <w:rPr>
                <w:rFonts w:cstheme="minorHAnsi"/>
                <w:sz w:val="24"/>
                <w:szCs w:val="24"/>
              </w:rPr>
              <w:t xml:space="preserve">. O recolhimento da multa deve ser efetuado por GRU-Cobrança, que pode ser impressa mediante </w:t>
            </w:r>
            <w:r w:rsidRPr="00CE23E7">
              <w:rPr>
                <w:rFonts w:cstheme="minorHAnsi"/>
                <w:sz w:val="24"/>
                <w:szCs w:val="24"/>
              </w:rPr>
              <w:t>acesso à internet.</w:t>
            </w:r>
          </w:p>
        </w:tc>
        <w:tc>
          <w:tcPr>
            <w:tcW w:w="4587" w:type="dxa"/>
          </w:tcPr>
          <w:p w14:paraId="7CA65A01" w14:textId="77777777" w:rsidR="00866088" w:rsidRPr="00CE23E7" w:rsidRDefault="00866088" w:rsidP="00866088">
            <w:pPr>
              <w:spacing w:before="120" w:after="120"/>
              <w:jc w:val="both"/>
              <w:rPr>
                <w:rFonts w:cstheme="minorHAnsi"/>
                <w:sz w:val="24"/>
                <w:szCs w:val="24"/>
              </w:rPr>
            </w:pPr>
          </w:p>
        </w:tc>
      </w:tr>
      <w:tr w:rsidR="00866088" w:rsidRPr="00CE23E7" w14:paraId="3336165B" w14:textId="77777777" w:rsidTr="00155D61">
        <w:tc>
          <w:tcPr>
            <w:tcW w:w="5052" w:type="dxa"/>
            <w:gridSpan w:val="2"/>
          </w:tcPr>
          <w:p w14:paraId="36DB6D0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1º O recolhimento deve ser efetuado mediante utilização de GRU-Cobrança, quando se tratar de débito inscrito em Dívida Ativa da União.</w:t>
            </w:r>
          </w:p>
        </w:tc>
        <w:tc>
          <w:tcPr>
            <w:tcW w:w="4877" w:type="dxa"/>
          </w:tcPr>
          <w:p w14:paraId="1AF1ED0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1º O recolhimento deve ser efetuado mediante utilização de GRU-Cobrança, quando se tratar de débito inscrito em Dívida Ativa da União.</w:t>
            </w:r>
          </w:p>
        </w:tc>
        <w:tc>
          <w:tcPr>
            <w:tcW w:w="4587" w:type="dxa"/>
          </w:tcPr>
          <w:p w14:paraId="4E1FC0D9" w14:textId="77777777" w:rsidR="00866088" w:rsidRPr="00CE23E7" w:rsidRDefault="00866088" w:rsidP="00866088">
            <w:pPr>
              <w:spacing w:before="120" w:after="120"/>
              <w:jc w:val="both"/>
              <w:rPr>
                <w:rFonts w:cstheme="minorHAnsi"/>
                <w:sz w:val="24"/>
                <w:szCs w:val="24"/>
              </w:rPr>
            </w:pPr>
          </w:p>
        </w:tc>
      </w:tr>
      <w:tr w:rsidR="00866088" w:rsidRPr="00CE23E7" w14:paraId="219D2B3D" w14:textId="77777777" w:rsidTr="00155D61">
        <w:tc>
          <w:tcPr>
            <w:tcW w:w="5052" w:type="dxa"/>
            <w:gridSpan w:val="2"/>
          </w:tcPr>
          <w:p w14:paraId="3D046C8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As instruções necessárias ao preenchimento da GRU devem ser encaminhadas ao autuado juntamente com a </w:t>
            </w:r>
            <w:proofErr w:type="spellStart"/>
            <w:r w:rsidRPr="00CE23E7">
              <w:rPr>
                <w:rFonts w:cstheme="minorHAnsi"/>
                <w:sz w:val="24"/>
                <w:szCs w:val="24"/>
              </w:rPr>
              <w:t>notiﬁcação</w:t>
            </w:r>
            <w:proofErr w:type="spellEnd"/>
            <w:r w:rsidRPr="00CE23E7">
              <w:rPr>
                <w:rFonts w:cstheme="minorHAnsi"/>
                <w:sz w:val="24"/>
                <w:szCs w:val="24"/>
              </w:rPr>
              <w:t xml:space="preserve"> administrativa de cobrança de multa expedida pela Previc.</w:t>
            </w:r>
          </w:p>
        </w:tc>
        <w:tc>
          <w:tcPr>
            <w:tcW w:w="4877" w:type="dxa"/>
          </w:tcPr>
          <w:p w14:paraId="6DC3B40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As instruções necessárias ao preenchimento da GRU devem ser encaminhadas ao autuado juntamente com a </w:t>
            </w:r>
            <w:proofErr w:type="spellStart"/>
            <w:r w:rsidRPr="00CE23E7">
              <w:rPr>
                <w:rFonts w:cstheme="minorHAnsi"/>
                <w:sz w:val="24"/>
                <w:szCs w:val="24"/>
              </w:rPr>
              <w:t>notiﬁcação</w:t>
            </w:r>
            <w:proofErr w:type="spellEnd"/>
            <w:r w:rsidRPr="00CE23E7">
              <w:rPr>
                <w:rFonts w:cstheme="minorHAnsi"/>
                <w:sz w:val="24"/>
                <w:szCs w:val="24"/>
              </w:rPr>
              <w:t xml:space="preserve"> administrativa de cobrança de multa expedida pela Previc.</w:t>
            </w:r>
          </w:p>
        </w:tc>
        <w:tc>
          <w:tcPr>
            <w:tcW w:w="4587" w:type="dxa"/>
          </w:tcPr>
          <w:p w14:paraId="07DF6E75" w14:textId="77777777" w:rsidR="00866088" w:rsidRPr="00CE23E7" w:rsidRDefault="00866088" w:rsidP="00866088">
            <w:pPr>
              <w:spacing w:before="120" w:after="120"/>
              <w:jc w:val="both"/>
              <w:rPr>
                <w:rFonts w:cstheme="minorHAnsi"/>
                <w:sz w:val="24"/>
                <w:szCs w:val="24"/>
              </w:rPr>
            </w:pPr>
          </w:p>
        </w:tc>
      </w:tr>
      <w:tr w:rsidR="00866088" w:rsidRPr="00CE23E7" w14:paraId="411A6268" w14:textId="77777777" w:rsidTr="00155D61">
        <w:tc>
          <w:tcPr>
            <w:tcW w:w="5052" w:type="dxa"/>
            <w:gridSpan w:val="2"/>
          </w:tcPr>
          <w:p w14:paraId="2590877F"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11. O autuado </w:t>
            </w:r>
            <w:proofErr w:type="spellStart"/>
            <w:r w:rsidRPr="00CE23E7">
              <w:rPr>
                <w:rFonts w:cstheme="minorHAnsi"/>
                <w:sz w:val="24"/>
                <w:szCs w:val="24"/>
              </w:rPr>
              <w:t>ﬁca</w:t>
            </w:r>
            <w:proofErr w:type="spellEnd"/>
            <w:r w:rsidRPr="00CE23E7">
              <w:rPr>
                <w:rFonts w:cstheme="minorHAnsi"/>
                <w:sz w:val="24"/>
                <w:szCs w:val="24"/>
              </w:rPr>
              <w:t xml:space="preserve"> obrigado a encaminhar à Previc o comprovante de pagamento da penalidade recebida, devidamente autenticado e sem rasuras, a </w:t>
            </w:r>
            <w:proofErr w:type="spellStart"/>
            <w:r w:rsidRPr="00CE23E7">
              <w:rPr>
                <w:rFonts w:cstheme="minorHAnsi"/>
                <w:sz w:val="24"/>
                <w:szCs w:val="24"/>
              </w:rPr>
              <w:t>ﬁm</w:t>
            </w:r>
            <w:proofErr w:type="spellEnd"/>
            <w:r w:rsidRPr="00CE23E7">
              <w:rPr>
                <w:rFonts w:cstheme="minorHAnsi"/>
                <w:sz w:val="24"/>
                <w:szCs w:val="24"/>
              </w:rPr>
              <w:t xml:space="preserve"> de que se proceda o encerramento do procedimento administrativo de cobrança.</w:t>
            </w:r>
          </w:p>
        </w:tc>
        <w:tc>
          <w:tcPr>
            <w:tcW w:w="4877" w:type="dxa"/>
          </w:tcPr>
          <w:p w14:paraId="34AADFCA" w14:textId="2D0C81BA" w:rsidR="00866088" w:rsidRPr="00CE23E7" w:rsidRDefault="00866088" w:rsidP="00866088">
            <w:pPr>
              <w:spacing w:before="120" w:after="120"/>
              <w:jc w:val="both"/>
              <w:rPr>
                <w:rFonts w:cstheme="minorHAnsi"/>
                <w:sz w:val="24"/>
                <w:szCs w:val="24"/>
              </w:rPr>
            </w:pPr>
            <w:r w:rsidRPr="00035CAF">
              <w:rPr>
                <w:rFonts w:cstheme="minorHAnsi"/>
                <w:sz w:val="24"/>
                <w:szCs w:val="24"/>
              </w:rPr>
              <w:t>Art. 45</w:t>
            </w:r>
            <w:r>
              <w:rPr>
                <w:rFonts w:cstheme="minorHAnsi"/>
                <w:sz w:val="24"/>
                <w:szCs w:val="24"/>
              </w:rPr>
              <w:t>1</w:t>
            </w:r>
            <w:r w:rsidRPr="00035CAF">
              <w:rPr>
                <w:rFonts w:cstheme="minorHAnsi"/>
                <w:sz w:val="24"/>
                <w:szCs w:val="24"/>
              </w:rPr>
              <w:t>.</w:t>
            </w:r>
            <w:r w:rsidR="00BD6FFC">
              <w:rPr>
                <w:rFonts w:cstheme="minorHAnsi"/>
                <w:sz w:val="24"/>
                <w:szCs w:val="24"/>
              </w:rPr>
              <w:t xml:space="preserve"> </w:t>
            </w:r>
            <w:r w:rsidRPr="00035CAF">
              <w:rPr>
                <w:rFonts w:cstheme="minorHAnsi"/>
                <w:sz w:val="24"/>
                <w:szCs w:val="24"/>
              </w:rPr>
              <w:t xml:space="preserve"> O autuado </w:t>
            </w:r>
            <w:proofErr w:type="spellStart"/>
            <w:r w:rsidRPr="00035CAF">
              <w:rPr>
                <w:rFonts w:cstheme="minorHAnsi"/>
                <w:sz w:val="24"/>
                <w:szCs w:val="24"/>
              </w:rPr>
              <w:t>ﬁca</w:t>
            </w:r>
            <w:proofErr w:type="spellEnd"/>
            <w:r w:rsidRPr="00035CAF">
              <w:rPr>
                <w:rFonts w:cstheme="minorHAnsi"/>
                <w:sz w:val="24"/>
                <w:szCs w:val="24"/>
              </w:rPr>
              <w:t xml:space="preserve"> obrigado a encaminhar à Previc o comprovante </w:t>
            </w:r>
            <w:r w:rsidRPr="00CE23E7">
              <w:rPr>
                <w:rFonts w:cstheme="minorHAnsi"/>
                <w:sz w:val="24"/>
                <w:szCs w:val="24"/>
              </w:rPr>
              <w:t xml:space="preserve">de pagamento da penalidade recebida, devidamente autenticado e sem rasuras, a </w:t>
            </w:r>
            <w:proofErr w:type="spellStart"/>
            <w:r w:rsidRPr="00CE23E7">
              <w:rPr>
                <w:rFonts w:cstheme="minorHAnsi"/>
                <w:sz w:val="24"/>
                <w:szCs w:val="24"/>
              </w:rPr>
              <w:t>ﬁm</w:t>
            </w:r>
            <w:proofErr w:type="spellEnd"/>
            <w:r w:rsidRPr="00CE23E7">
              <w:rPr>
                <w:rFonts w:cstheme="minorHAnsi"/>
                <w:sz w:val="24"/>
                <w:szCs w:val="24"/>
              </w:rPr>
              <w:t xml:space="preserve"> de que se proceda o encerramento do procedimento administrativo de cobrança.</w:t>
            </w:r>
          </w:p>
        </w:tc>
        <w:tc>
          <w:tcPr>
            <w:tcW w:w="4587" w:type="dxa"/>
          </w:tcPr>
          <w:p w14:paraId="1A581B42" w14:textId="77777777" w:rsidR="00866088" w:rsidRPr="00CE23E7" w:rsidRDefault="00866088" w:rsidP="00866088">
            <w:pPr>
              <w:spacing w:before="120" w:after="120"/>
              <w:jc w:val="both"/>
              <w:rPr>
                <w:rFonts w:cstheme="minorHAnsi"/>
                <w:sz w:val="24"/>
                <w:szCs w:val="24"/>
              </w:rPr>
            </w:pPr>
          </w:p>
        </w:tc>
      </w:tr>
      <w:tr w:rsidR="00866088" w:rsidRPr="00CE23E7" w14:paraId="68AD3179" w14:textId="77777777" w:rsidTr="00155D61">
        <w:tc>
          <w:tcPr>
            <w:tcW w:w="5052" w:type="dxa"/>
            <w:gridSpan w:val="2"/>
          </w:tcPr>
          <w:p w14:paraId="2C3E08C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12. O processo administrativo deve ser repassado à gestão da Procuradoria Federal junto </w:t>
            </w:r>
            <w:r w:rsidRPr="00CE23E7">
              <w:rPr>
                <w:rFonts w:cstheme="minorHAnsi"/>
                <w:sz w:val="24"/>
                <w:szCs w:val="24"/>
              </w:rPr>
              <w:lastRenderedPageBreak/>
              <w:t xml:space="preserve">à Previc para a realização da cobrança, em caso de vencimento do prazo estabelecido na </w:t>
            </w:r>
            <w:proofErr w:type="spellStart"/>
            <w:r w:rsidRPr="00CE23E7">
              <w:rPr>
                <w:rFonts w:cstheme="minorHAnsi"/>
                <w:sz w:val="24"/>
                <w:szCs w:val="24"/>
              </w:rPr>
              <w:t>notiﬁcação</w:t>
            </w:r>
            <w:proofErr w:type="spellEnd"/>
            <w:r w:rsidRPr="00CE23E7">
              <w:rPr>
                <w:rFonts w:cstheme="minorHAnsi"/>
                <w:sz w:val="24"/>
                <w:szCs w:val="24"/>
              </w:rPr>
              <w:t xml:space="preserve"> administrativa para o recolhimento da multa.</w:t>
            </w:r>
          </w:p>
        </w:tc>
        <w:tc>
          <w:tcPr>
            <w:tcW w:w="4877" w:type="dxa"/>
          </w:tcPr>
          <w:p w14:paraId="62E44BDB" w14:textId="53D98433" w:rsidR="00866088" w:rsidRPr="00CE23E7" w:rsidRDefault="00866088" w:rsidP="00866088">
            <w:pPr>
              <w:spacing w:before="120" w:after="120"/>
              <w:jc w:val="both"/>
              <w:rPr>
                <w:rFonts w:cstheme="minorHAnsi"/>
                <w:sz w:val="24"/>
                <w:szCs w:val="24"/>
              </w:rPr>
            </w:pPr>
            <w:r w:rsidRPr="00035CAF">
              <w:rPr>
                <w:rFonts w:cstheme="minorHAnsi"/>
                <w:sz w:val="24"/>
                <w:szCs w:val="24"/>
              </w:rPr>
              <w:lastRenderedPageBreak/>
              <w:t>Art. 45</w:t>
            </w:r>
            <w:r>
              <w:rPr>
                <w:rFonts w:cstheme="minorHAnsi"/>
                <w:sz w:val="24"/>
                <w:szCs w:val="24"/>
              </w:rPr>
              <w:t>2</w:t>
            </w:r>
            <w:r w:rsidRPr="00035CAF">
              <w:rPr>
                <w:rFonts w:cstheme="minorHAnsi"/>
                <w:sz w:val="24"/>
                <w:szCs w:val="24"/>
              </w:rPr>
              <w:t xml:space="preserve">. </w:t>
            </w:r>
            <w:r w:rsidR="00BD6FFC">
              <w:rPr>
                <w:rFonts w:cstheme="minorHAnsi"/>
                <w:sz w:val="24"/>
                <w:szCs w:val="24"/>
              </w:rPr>
              <w:t xml:space="preserve"> </w:t>
            </w:r>
            <w:r w:rsidRPr="00035CAF">
              <w:rPr>
                <w:rFonts w:cstheme="minorHAnsi"/>
                <w:sz w:val="24"/>
                <w:szCs w:val="24"/>
              </w:rPr>
              <w:t xml:space="preserve">O processo </w:t>
            </w:r>
            <w:r w:rsidRPr="00CE23E7">
              <w:rPr>
                <w:rFonts w:cstheme="minorHAnsi"/>
                <w:sz w:val="24"/>
                <w:szCs w:val="24"/>
              </w:rPr>
              <w:t xml:space="preserve">administrativo deve ser repassado à gestão da Procuradoria Federal </w:t>
            </w:r>
            <w:r w:rsidRPr="00CE23E7">
              <w:rPr>
                <w:rFonts w:cstheme="minorHAnsi"/>
                <w:sz w:val="24"/>
                <w:szCs w:val="24"/>
              </w:rPr>
              <w:lastRenderedPageBreak/>
              <w:t xml:space="preserve">junto à Previc para a realização da cobrança, em caso de vencimento do prazo estabelecido na </w:t>
            </w:r>
            <w:proofErr w:type="spellStart"/>
            <w:r w:rsidRPr="00CE23E7">
              <w:rPr>
                <w:rFonts w:cstheme="minorHAnsi"/>
                <w:sz w:val="24"/>
                <w:szCs w:val="24"/>
              </w:rPr>
              <w:t>notiﬁcação</w:t>
            </w:r>
            <w:proofErr w:type="spellEnd"/>
            <w:r w:rsidRPr="00CE23E7">
              <w:rPr>
                <w:rFonts w:cstheme="minorHAnsi"/>
                <w:sz w:val="24"/>
                <w:szCs w:val="24"/>
              </w:rPr>
              <w:t xml:space="preserve"> administrativa para o recolhimento da multa.</w:t>
            </w:r>
          </w:p>
        </w:tc>
        <w:tc>
          <w:tcPr>
            <w:tcW w:w="4587" w:type="dxa"/>
          </w:tcPr>
          <w:p w14:paraId="6B3EF0EA" w14:textId="77777777" w:rsidR="00866088" w:rsidRPr="00CE23E7" w:rsidRDefault="00866088" w:rsidP="00866088">
            <w:pPr>
              <w:spacing w:before="120" w:after="120"/>
              <w:jc w:val="both"/>
              <w:rPr>
                <w:rFonts w:cstheme="minorHAnsi"/>
                <w:sz w:val="24"/>
                <w:szCs w:val="24"/>
              </w:rPr>
            </w:pPr>
          </w:p>
        </w:tc>
      </w:tr>
      <w:tr w:rsidR="00866088" w:rsidRPr="00CE23E7" w14:paraId="301EEA80" w14:textId="77777777" w:rsidTr="00155D61">
        <w:tc>
          <w:tcPr>
            <w:tcW w:w="5052" w:type="dxa"/>
            <w:gridSpan w:val="2"/>
          </w:tcPr>
          <w:p w14:paraId="574FE18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13. O não cumprimento da obrigação ou o recolhimento da multa referida no art. 9º em valor inferior ou em desacordo com a forma e os prazos previstos nesta Resolução sujeita o autuado a:</w:t>
            </w:r>
          </w:p>
        </w:tc>
        <w:tc>
          <w:tcPr>
            <w:tcW w:w="4877" w:type="dxa"/>
          </w:tcPr>
          <w:p w14:paraId="2E8BA11B" w14:textId="2F6FEAC2" w:rsidR="00866088" w:rsidRPr="00CE23E7" w:rsidRDefault="00866088" w:rsidP="00866088">
            <w:pPr>
              <w:spacing w:before="120" w:after="120"/>
              <w:jc w:val="both"/>
              <w:rPr>
                <w:rFonts w:cstheme="minorHAnsi"/>
                <w:sz w:val="24"/>
                <w:szCs w:val="24"/>
              </w:rPr>
            </w:pPr>
            <w:r w:rsidRPr="00035CAF">
              <w:rPr>
                <w:rFonts w:cstheme="minorHAnsi"/>
                <w:sz w:val="24"/>
                <w:szCs w:val="24"/>
              </w:rPr>
              <w:t>Art. 45</w:t>
            </w:r>
            <w:r>
              <w:rPr>
                <w:rFonts w:cstheme="minorHAnsi"/>
                <w:sz w:val="24"/>
                <w:szCs w:val="24"/>
              </w:rPr>
              <w:t>3</w:t>
            </w:r>
            <w:r w:rsidRPr="00035CAF">
              <w:rPr>
                <w:rFonts w:cstheme="minorHAnsi"/>
                <w:sz w:val="24"/>
                <w:szCs w:val="24"/>
              </w:rPr>
              <w:t xml:space="preserve">. O não </w:t>
            </w:r>
            <w:r w:rsidRPr="00CE23E7">
              <w:rPr>
                <w:rFonts w:cstheme="minorHAnsi"/>
                <w:sz w:val="24"/>
                <w:szCs w:val="24"/>
              </w:rPr>
              <w:t xml:space="preserve">cumprimento da obrigação ou o recolhimento da multa referida no </w:t>
            </w:r>
            <w:r w:rsidRPr="00035CAF">
              <w:rPr>
                <w:rFonts w:cstheme="minorHAnsi"/>
                <w:color w:val="0070C0"/>
                <w:sz w:val="24"/>
                <w:szCs w:val="24"/>
                <w:highlight w:val="yellow"/>
              </w:rPr>
              <w:t>art</w:t>
            </w:r>
            <w:r w:rsidRPr="00CA646B">
              <w:rPr>
                <w:rFonts w:cstheme="minorHAnsi"/>
                <w:color w:val="0070C0"/>
                <w:sz w:val="24"/>
                <w:szCs w:val="24"/>
                <w:highlight w:val="yellow"/>
              </w:rPr>
              <w:t>. 449</w:t>
            </w:r>
            <w:r w:rsidRPr="00035CAF">
              <w:rPr>
                <w:rFonts w:cstheme="minorHAnsi"/>
                <w:color w:val="0070C0"/>
                <w:sz w:val="24"/>
                <w:szCs w:val="24"/>
              </w:rPr>
              <w:t xml:space="preserve"> </w:t>
            </w:r>
            <w:r w:rsidRPr="00CE23E7">
              <w:rPr>
                <w:rFonts w:cstheme="minorHAnsi"/>
                <w:sz w:val="24"/>
                <w:szCs w:val="24"/>
              </w:rPr>
              <w:t xml:space="preserve">em valor inferior ou em desacordo com a forma e os prazos previstos nesta </w:t>
            </w:r>
            <w:r w:rsidR="00BE4050" w:rsidRPr="00BD6FFC">
              <w:rPr>
                <w:rFonts w:cstheme="minorHAnsi"/>
                <w:color w:val="0070C0"/>
                <w:sz w:val="24"/>
                <w:szCs w:val="24"/>
              </w:rPr>
              <w:t>Seção</w:t>
            </w:r>
            <w:r w:rsidRPr="00CE23E7">
              <w:rPr>
                <w:rFonts w:cstheme="minorHAnsi"/>
                <w:sz w:val="24"/>
                <w:szCs w:val="24"/>
              </w:rPr>
              <w:t xml:space="preserve"> sujeita o autuado </w:t>
            </w:r>
            <w:r w:rsidRPr="00035CAF">
              <w:rPr>
                <w:rFonts w:cstheme="minorHAnsi"/>
                <w:sz w:val="24"/>
                <w:szCs w:val="24"/>
              </w:rPr>
              <w:t xml:space="preserve">aos acréscimos previstos nos </w:t>
            </w:r>
            <w:r w:rsidRPr="007D47D3">
              <w:rPr>
                <w:rFonts w:cstheme="minorHAnsi"/>
                <w:color w:val="0070C0"/>
                <w:sz w:val="24"/>
                <w:szCs w:val="24"/>
                <w:highlight w:val="yellow"/>
              </w:rPr>
              <w:t xml:space="preserve">Incisos I </w:t>
            </w:r>
            <w:r w:rsidR="00BD6FFC">
              <w:rPr>
                <w:rFonts w:cstheme="minorHAnsi"/>
                <w:color w:val="0070C0"/>
                <w:sz w:val="24"/>
                <w:szCs w:val="24"/>
                <w:highlight w:val="yellow"/>
              </w:rPr>
              <w:t>e</w:t>
            </w:r>
            <w:r w:rsidRPr="007D47D3">
              <w:rPr>
                <w:rFonts w:cstheme="minorHAnsi"/>
                <w:color w:val="0070C0"/>
                <w:sz w:val="24"/>
                <w:szCs w:val="24"/>
                <w:highlight w:val="yellow"/>
              </w:rPr>
              <w:t xml:space="preserve"> II do Art. </w:t>
            </w:r>
            <w:r w:rsidRPr="009E2AF7">
              <w:rPr>
                <w:rFonts w:cstheme="minorHAnsi"/>
                <w:color w:val="0070C0"/>
                <w:sz w:val="24"/>
                <w:szCs w:val="24"/>
                <w:highlight w:val="yellow"/>
              </w:rPr>
              <w:t>446.</w:t>
            </w:r>
          </w:p>
        </w:tc>
        <w:tc>
          <w:tcPr>
            <w:tcW w:w="4587" w:type="dxa"/>
          </w:tcPr>
          <w:p w14:paraId="3DB050F7" w14:textId="7E4B6CD7" w:rsidR="00866088" w:rsidRPr="00CE23E7" w:rsidRDefault="00866088" w:rsidP="00866088">
            <w:pPr>
              <w:spacing w:before="120" w:after="120"/>
              <w:jc w:val="both"/>
              <w:rPr>
                <w:rFonts w:cstheme="minorHAnsi"/>
                <w:sz w:val="24"/>
                <w:szCs w:val="24"/>
              </w:rPr>
            </w:pPr>
            <w:r>
              <w:rPr>
                <w:rFonts w:cstheme="minorHAnsi"/>
                <w:sz w:val="24"/>
                <w:szCs w:val="24"/>
              </w:rPr>
              <w:t xml:space="preserve">Inclusão de remissão por sugestão da </w:t>
            </w:r>
            <w:proofErr w:type="spellStart"/>
            <w:proofErr w:type="gramStart"/>
            <w:r>
              <w:rPr>
                <w:rFonts w:cstheme="minorHAnsi"/>
                <w:sz w:val="24"/>
                <w:szCs w:val="24"/>
              </w:rPr>
              <w:t>Difis</w:t>
            </w:r>
            <w:proofErr w:type="spellEnd"/>
            <w:r>
              <w:rPr>
                <w:rFonts w:cstheme="minorHAnsi"/>
                <w:sz w:val="24"/>
                <w:szCs w:val="24"/>
              </w:rPr>
              <w:t>,  tendo</w:t>
            </w:r>
            <w:proofErr w:type="gramEnd"/>
            <w:r>
              <w:rPr>
                <w:rFonts w:cstheme="minorHAnsi"/>
                <w:sz w:val="24"/>
                <w:szCs w:val="24"/>
              </w:rPr>
              <w:t xml:space="preserve"> em vista que repete os incisos do art. 6º da Resolução Previc nº 20, de 2022.</w:t>
            </w:r>
          </w:p>
        </w:tc>
      </w:tr>
      <w:tr w:rsidR="00866088" w:rsidRPr="00CE23E7" w14:paraId="76A782C3" w14:textId="77777777" w:rsidTr="00155D61">
        <w:tc>
          <w:tcPr>
            <w:tcW w:w="5052" w:type="dxa"/>
            <w:gridSpan w:val="2"/>
          </w:tcPr>
          <w:p w14:paraId="2D16F104" w14:textId="621582E5" w:rsidR="00866088" w:rsidRPr="00CE23E7" w:rsidRDefault="00866088" w:rsidP="00866088">
            <w:pPr>
              <w:spacing w:before="120" w:after="120"/>
              <w:jc w:val="both"/>
              <w:rPr>
                <w:rFonts w:cstheme="minorHAnsi"/>
                <w:sz w:val="24"/>
                <w:szCs w:val="24"/>
              </w:rPr>
            </w:pPr>
            <w:r w:rsidRPr="00CE23E7">
              <w:rPr>
                <w:rFonts w:cstheme="minorHAnsi"/>
                <w:sz w:val="24"/>
                <w:szCs w:val="24"/>
              </w:rPr>
              <w:t>I</w:t>
            </w:r>
            <w:r>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juros</w:t>
            </w:r>
            <w:proofErr w:type="gramEnd"/>
            <w:r w:rsidRPr="00CE23E7">
              <w:rPr>
                <w:rFonts w:cstheme="minorHAnsi"/>
                <w:sz w:val="24"/>
                <w:szCs w:val="24"/>
              </w:rPr>
              <w:t xml:space="preserve"> de mora:</w:t>
            </w:r>
          </w:p>
        </w:tc>
        <w:tc>
          <w:tcPr>
            <w:tcW w:w="4877" w:type="dxa"/>
          </w:tcPr>
          <w:p w14:paraId="6428E8FD" w14:textId="50C2A327" w:rsidR="00866088" w:rsidRPr="00CE23E7" w:rsidRDefault="00866088" w:rsidP="00866088">
            <w:pPr>
              <w:spacing w:before="120" w:after="120"/>
              <w:jc w:val="both"/>
              <w:rPr>
                <w:rFonts w:cstheme="minorHAnsi"/>
                <w:sz w:val="24"/>
                <w:szCs w:val="24"/>
              </w:rPr>
            </w:pPr>
          </w:p>
        </w:tc>
        <w:tc>
          <w:tcPr>
            <w:tcW w:w="4587" w:type="dxa"/>
          </w:tcPr>
          <w:p w14:paraId="107F1724" w14:textId="4C1B5C23" w:rsidR="00866088" w:rsidRPr="00CE23E7" w:rsidRDefault="00866088" w:rsidP="00866088">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tendo em vista que repete os incisos do art. 6º da Resolução Previc nº 20, de 2022.</w:t>
            </w:r>
          </w:p>
        </w:tc>
      </w:tr>
      <w:tr w:rsidR="00866088" w:rsidRPr="00CE23E7" w14:paraId="1718F96D" w14:textId="77777777" w:rsidTr="00155D61">
        <w:tc>
          <w:tcPr>
            <w:tcW w:w="5052" w:type="dxa"/>
            <w:gridSpan w:val="2"/>
          </w:tcPr>
          <w:p w14:paraId="1350660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w:t>
            </w:r>
            <w:r w:rsidRPr="00CE23E7">
              <w:rPr>
                <w:rFonts w:cstheme="minorHAnsi"/>
                <w:sz w:val="24"/>
                <w:szCs w:val="24"/>
              </w:rPr>
              <w:tab/>
              <w:t>calculados à taxa referencial do Sistema Especial de Liquidação e de Custódia (SELIC) aplicada aos títulos públicos federais, a partir do primeiro dia do mês subsequente ao vencimento do prazo até o mês anterior ao do pagamento; e</w:t>
            </w:r>
          </w:p>
        </w:tc>
        <w:tc>
          <w:tcPr>
            <w:tcW w:w="4877" w:type="dxa"/>
          </w:tcPr>
          <w:p w14:paraId="0E661540" w14:textId="55FA0195" w:rsidR="00866088" w:rsidRPr="00CE23E7" w:rsidRDefault="00866088" w:rsidP="00866088">
            <w:pPr>
              <w:spacing w:before="120" w:after="120"/>
              <w:jc w:val="both"/>
              <w:rPr>
                <w:rFonts w:cstheme="minorHAnsi"/>
                <w:sz w:val="24"/>
                <w:szCs w:val="24"/>
              </w:rPr>
            </w:pPr>
          </w:p>
        </w:tc>
        <w:tc>
          <w:tcPr>
            <w:tcW w:w="4587" w:type="dxa"/>
          </w:tcPr>
          <w:p w14:paraId="7D49E667" w14:textId="5D0396B0" w:rsidR="00866088" w:rsidRPr="00CE23E7" w:rsidRDefault="00866088" w:rsidP="00866088">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tendo em vista que repete os incisos do art. 6º da Resolução Previc nº 20, de 2022.</w:t>
            </w:r>
          </w:p>
        </w:tc>
      </w:tr>
      <w:tr w:rsidR="00866088" w:rsidRPr="00CE23E7" w14:paraId="05438A0D" w14:textId="77777777" w:rsidTr="00155D61">
        <w:tc>
          <w:tcPr>
            <w:tcW w:w="5052" w:type="dxa"/>
            <w:gridSpan w:val="2"/>
          </w:tcPr>
          <w:p w14:paraId="342595C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b)</w:t>
            </w:r>
            <w:r w:rsidRPr="00CE23E7">
              <w:rPr>
                <w:rFonts w:cstheme="minorHAnsi"/>
                <w:sz w:val="24"/>
                <w:szCs w:val="24"/>
              </w:rPr>
              <w:tab/>
              <w:t>de um por cento no mês do pagamento; e</w:t>
            </w:r>
          </w:p>
        </w:tc>
        <w:tc>
          <w:tcPr>
            <w:tcW w:w="4877" w:type="dxa"/>
          </w:tcPr>
          <w:p w14:paraId="20EEC7B6" w14:textId="731B98FA" w:rsidR="00866088" w:rsidRPr="00CE23E7" w:rsidRDefault="00866088" w:rsidP="00866088">
            <w:pPr>
              <w:spacing w:before="120" w:after="120"/>
              <w:jc w:val="both"/>
              <w:rPr>
                <w:rFonts w:cstheme="minorHAnsi"/>
                <w:sz w:val="24"/>
                <w:szCs w:val="24"/>
              </w:rPr>
            </w:pPr>
          </w:p>
        </w:tc>
        <w:tc>
          <w:tcPr>
            <w:tcW w:w="4587" w:type="dxa"/>
          </w:tcPr>
          <w:p w14:paraId="0370463F" w14:textId="62246253" w:rsidR="00866088" w:rsidRPr="00CE23E7" w:rsidRDefault="00866088" w:rsidP="00866088">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tendo em vista que repete os incisos do art. 6º da Resolução Previc nº 20, de 2022.</w:t>
            </w:r>
          </w:p>
        </w:tc>
      </w:tr>
      <w:tr w:rsidR="00866088" w:rsidRPr="00CE23E7" w14:paraId="6EC4D5AA" w14:textId="77777777" w:rsidTr="00155D61">
        <w:tc>
          <w:tcPr>
            <w:tcW w:w="5052" w:type="dxa"/>
            <w:gridSpan w:val="2"/>
          </w:tcPr>
          <w:p w14:paraId="0B13B9D1"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multa</w:t>
            </w:r>
            <w:proofErr w:type="gramEnd"/>
            <w:r w:rsidRPr="00CE23E7">
              <w:rPr>
                <w:rFonts w:cstheme="minorHAnsi"/>
                <w:sz w:val="24"/>
                <w:szCs w:val="24"/>
              </w:rPr>
              <w:t xml:space="preserve"> de mora, calculada à taxa de trinta e três centésimos por cento, por dia de atraso.</w:t>
            </w:r>
          </w:p>
        </w:tc>
        <w:tc>
          <w:tcPr>
            <w:tcW w:w="4877" w:type="dxa"/>
          </w:tcPr>
          <w:p w14:paraId="0ECC3708" w14:textId="4B69F6FC" w:rsidR="00866088" w:rsidRPr="00CE23E7" w:rsidRDefault="00866088" w:rsidP="00866088">
            <w:pPr>
              <w:spacing w:before="120" w:after="120"/>
              <w:jc w:val="both"/>
              <w:rPr>
                <w:rFonts w:cstheme="minorHAnsi"/>
                <w:sz w:val="24"/>
                <w:szCs w:val="24"/>
              </w:rPr>
            </w:pPr>
          </w:p>
        </w:tc>
        <w:tc>
          <w:tcPr>
            <w:tcW w:w="4587" w:type="dxa"/>
          </w:tcPr>
          <w:p w14:paraId="4B67F8E9" w14:textId="41A12537" w:rsidR="00866088" w:rsidRPr="00CE23E7" w:rsidRDefault="00866088" w:rsidP="00866088">
            <w:pPr>
              <w:spacing w:before="120" w:after="120"/>
              <w:jc w:val="both"/>
              <w:rPr>
                <w:rFonts w:cstheme="minorHAnsi"/>
                <w:sz w:val="24"/>
                <w:szCs w:val="24"/>
              </w:rPr>
            </w:pPr>
            <w:r>
              <w:rPr>
                <w:rFonts w:cstheme="minorHAnsi"/>
                <w:sz w:val="24"/>
                <w:szCs w:val="24"/>
              </w:rPr>
              <w:t xml:space="preserve">Retirada de inciso por sugestão da </w:t>
            </w:r>
            <w:proofErr w:type="spellStart"/>
            <w:r>
              <w:rPr>
                <w:rFonts w:cstheme="minorHAnsi"/>
                <w:sz w:val="24"/>
                <w:szCs w:val="24"/>
              </w:rPr>
              <w:t>Difis</w:t>
            </w:r>
            <w:proofErr w:type="spellEnd"/>
            <w:r>
              <w:rPr>
                <w:rFonts w:cstheme="minorHAnsi"/>
                <w:sz w:val="24"/>
                <w:szCs w:val="24"/>
              </w:rPr>
              <w:t>, tendo em vista que repete os incisos do art. 6º da Resolução Previc nº 20, de 2022.</w:t>
            </w:r>
          </w:p>
        </w:tc>
      </w:tr>
      <w:tr w:rsidR="00866088" w:rsidRPr="00CE23E7" w14:paraId="445C0F3F" w14:textId="77777777" w:rsidTr="00155D61">
        <w:tc>
          <w:tcPr>
            <w:tcW w:w="5052" w:type="dxa"/>
            <w:gridSpan w:val="2"/>
          </w:tcPr>
          <w:p w14:paraId="1045BE7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1º Os juros de mora referidos no inciso I do caput deste artigo, relativos a multas previstas no regime disciplinar aplicável às EFPC que, em razão </w:t>
            </w:r>
            <w:r w:rsidRPr="00CE23E7">
              <w:rPr>
                <w:rFonts w:cstheme="minorHAnsi"/>
                <w:sz w:val="24"/>
                <w:szCs w:val="24"/>
              </w:rPr>
              <w:lastRenderedPageBreak/>
              <w:t xml:space="preserve">de recurso, tenham sido </w:t>
            </w:r>
            <w:proofErr w:type="spellStart"/>
            <w:r w:rsidRPr="00CE23E7">
              <w:rPr>
                <w:rFonts w:cstheme="minorHAnsi"/>
                <w:sz w:val="24"/>
                <w:szCs w:val="24"/>
              </w:rPr>
              <w:t>conﬁrmadas</w:t>
            </w:r>
            <w:proofErr w:type="spellEnd"/>
            <w:r w:rsidRPr="00CE23E7">
              <w:rPr>
                <w:rFonts w:cstheme="minorHAnsi"/>
                <w:sz w:val="24"/>
                <w:szCs w:val="24"/>
              </w:rPr>
              <w:t xml:space="preserve"> pela instância superior, contam-se do primeiro dia do mês subsequente ao do vencimento, previsto na intimação da decisão de primeira instância.</w:t>
            </w:r>
          </w:p>
        </w:tc>
        <w:tc>
          <w:tcPr>
            <w:tcW w:w="4877" w:type="dxa"/>
          </w:tcPr>
          <w:p w14:paraId="5EA99242" w14:textId="698DE566" w:rsidR="00866088" w:rsidRPr="004D58BB" w:rsidRDefault="00866088" w:rsidP="00866088">
            <w:pPr>
              <w:spacing w:before="120" w:after="120"/>
              <w:jc w:val="both"/>
              <w:rPr>
                <w:rFonts w:cstheme="minorHAnsi"/>
                <w:sz w:val="24"/>
                <w:szCs w:val="24"/>
              </w:rPr>
            </w:pPr>
            <w:r w:rsidRPr="004D58BB">
              <w:rPr>
                <w:rFonts w:cstheme="minorHAnsi"/>
                <w:sz w:val="24"/>
                <w:szCs w:val="24"/>
              </w:rPr>
              <w:lastRenderedPageBreak/>
              <w:t xml:space="preserve">§ 1º Os juros de mora relativos a multas previstas no regime disciplinar aplicável às EFPC que, em razão de recurso, tenham sido </w:t>
            </w:r>
            <w:proofErr w:type="spellStart"/>
            <w:r w:rsidRPr="004D58BB">
              <w:rPr>
                <w:rFonts w:cstheme="minorHAnsi"/>
                <w:sz w:val="24"/>
                <w:szCs w:val="24"/>
              </w:rPr>
              <w:lastRenderedPageBreak/>
              <w:t>conﬁrmadas</w:t>
            </w:r>
            <w:proofErr w:type="spellEnd"/>
            <w:r w:rsidRPr="004D58BB">
              <w:rPr>
                <w:rFonts w:cstheme="minorHAnsi"/>
                <w:sz w:val="24"/>
                <w:szCs w:val="24"/>
              </w:rPr>
              <w:t xml:space="preserve"> pela instância superior, contam-se do primeiro dia do mês subsequente ao do vencimento, previsto na intimação da decisão de primeira instância.</w:t>
            </w:r>
          </w:p>
        </w:tc>
        <w:tc>
          <w:tcPr>
            <w:tcW w:w="4587" w:type="dxa"/>
          </w:tcPr>
          <w:p w14:paraId="2A5CC771" w14:textId="5F97DF5E" w:rsidR="00866088" w:rsidRPr="00CE23E7" w:rsidRDefault="00644D0E" w:rsidP="00866088">
            <w:pPr>
              <w:spacing w:before="120" w:after="120"/>
              <w:jc w:val="both"/>
              <w:rPr>
                <w:rFonts w:cstheme="minorHAnsi"/>
                <w:sz w:val="24"/>
                <w:szCs w:val="24"/>
              </w:rPr>
            </w:pPr>
            <w:r>
              <w:rPr>
                <w:rFonts w:cstheme="minorHAnsi"/>
                <w:sz w:val="24"/>
                <w:szCs w:val="24"/>
              </w:rPr>
              <w:lastRenderedPageBreak/>
              <w:t xml:space="preserve">Excluído a remissão por ter sido alterado o </w:t>
            </w:r>
            <w:r w:rsidRPr="00644D0E">
              <w:rPr>
                <w:rFonts w:cstheme="minorHAnsi"/>
                <w:b/>
                <w:bCs/>
                <w:sz w:val="24"/>
                <w:szCs w:val="24"/>
              </w:rPr>
              <w:t xml:space="preserve">caput </w:t>
            </w:r>
            <w:r>
              <w:rPr>
                <w:rFonts w:cstheme="minorHAnsi"/>
                <w:sz w:val="24"/>
                <w:szCs w:val="24"/>
              </w:rPr>
              <w:t xml:space="preserve">do </w:t>
            </w:r>
            <w:r w:rsidRPr="00644D0E">
              <w:rPr>
                <w:rFonts w:cstheme="minorHAnsi"/>
                <w:sz w:val="24"/>
                <w:szCs w:val="24"/>
                <w:highlight w:val="yellow"/>
              </w:rPr>
              <w:t>art. 453</w:t>
            </w:r>
          </w:p>
        </w:tc>
      </w:tr>
      <w:tr w:rsidR="00866088" w:rsidRPr="00CE23E7" w14:paraId="2F0D1EF6" w14:textId="77777777" w:rsidTr="00155D61">
        <w:tc>
          <w:tcPr>
            <w:tcW w:w="5052" w:type="dxa"/>
            <w:gridSpan w:val="2"/>
          </w:tcPr>
          <w:p w14:paraId="1AC1AB8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2º A multa de mora de que trata o inciso II do caput deste artigo deve ser calculada a partir do primeiro dia subsequente ao do vencimento do prazo previsto para o pagamento da multa referida no art. 9º até o dia em que ocorrer o seu pagamento.</w:t>
            </w:r>
          </w:p>
        </w:tc>
        <w:tc>
          <w:tcPr>
            <w:tcW w:w="4877" w:type="dxa"/>
          </w:tcPr>
          <w:p w14:paraId="12DDD9AC" w14:textId="23ADA49C" w:rsidR="00866088" w:rsidRPr="004D58BB" w:rsidRDefault="00866088" w:rsidP="00866088">
            <w:pPr>
              <w:spacing w:before="120" w:after="120"/>
              <w:jc w:val="both"/>
              <w:rPr>
                <w:rFonts w:cstheme="minorHAnsi"/>
                <w:sz w:val="24"/>
                <w:szCs w:val="24"/>
              </w:rPr>
            </w:pPr>
            <w:r w:rsidRPr="004D58BB">
              <w:rPr>
                <w:rFonts w:cstheme="minorHAnsi"/>
                <w:sz w:val="24"/>
                <w:szCs w:val="24"/>
              </w:rPr>
              <w:t>§ 2º A multa de mora deve ser calculada a partir do primeiro dia subsequente ao do vencimento do prazo previsto para o pagamento da multa referida no art. 9º até o dia em que ocorrer o seu pagamento.</w:t>
            </w:r>
          </w:p>
        </w:tc>
        <w:tc>
          <w:tcPr>
            <w:tcW w:w="4587" w:type="dxa"/>
          </w:tcPr>
          <w:p w14:paraId="63F4527B" w14:textId="0C7DD18D" w:rsidR="00866088" w:rsidRPr="00CE23E7" w:rsidRDefault="00644D0E" w:rsidP="00866088">
            <w:pPr>
              <w:spacing w:before="120" w:after="120"/>
              <w:jc w:val="both"/>
              <w:rPr>
                <w:rFonts w:cstheme="minorHAnsi"/>
                <w:sz w:val="24"/>
                <w:szCs w:val="24"/>
              </w:rPr>
            </w:pPr>
            <w:r>
              <w:rPr>
                <w:rFonts w:cstheme="minorHAnsi"/>
                <w:sz w:val="24"/>
                <w:szCs w:val="24"/>
              </w:rPr>
              <w:t xml:space="preserve">Excluído a remissão por ter sido alterado o </w:t>
            </w:r>
            <w:r w:rsidRPr="00644D0E">
              <w:rPr>
                <w:rFonts w:cstheme="minorHAnsi"/>
                <w:b/>
                <w:bCs/>
                <w:sz w:val="24"/>
                <w:szCs w:val="24"/>
              </w:rPr>
              <w:t xml:space="preserve">caput </w:t>
            </w:r>
            <w:r>
              <w:rPr>
                <w:rFonts w:cstheme="minorHAnsi"/>
                <w:sz w:val="24"/>
                <w:szCs w:val="24"/>
              </w:rPr>
              <w:t xml:space="preserve">do </w:t>
            </w:r>
            <w:r w:rsidRPr="00644D0E">
              <w:rPr>
                <w:rFonts w:cstheme="minorHAnsi"/>
                <w:sz w:val="24"/>
                <w:szCs w:val="24"/>
                <w:highlight w:val="yellow"/>
              </w:rPr>
              <w:t>art. 453</w:t>
            </w:r>
          </w:p>
        </w:tc>
      </w:tr>
      <w:tr w:rsidR="00866088" w:rsidRPr="00CE23E7" w14:paraId="3C7FFF5A" w14:textId="77777777" w:rsidTr="00155D61">
        <w:tc>
          <w:tcPr>
            <w:tcW w:w="5052" w:type="dxa"/>
            <w:gridSpan w:val="2"/>
          </w:tcPr>
          <w:p w14:paraId="25699AE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3º O percentual a ser aplicado na multa de mora de que trata o inciso II do caput deste artigo </w:t>
            </w:r>
            <w:proofErr w:type="spellStart"/>
            <w:r w:rsidRPr="00CE23E7">
              <w:rPr>
                <w:rFonts w:cstheme="minorHAnsi"/>
                <w:sz w:val="24"/>
                <w:szCs w:val="24"/>
              </w:rPr>
              <w:t>ﬁca</w:t>
            </w:r>
            <w:proofErr w:type="spellEnd"/>
            <w:r w:rsidRPr="00CE23E7">
              <w:rPr>
                <w:rFonts w:cstheme="minorHAnsi"/>
                <w:sz w:val="24"/>
                <w:szCs w:val="24"/>
              </w:rPr>
              <w:t xml:space="preserve"> limitado a vinte por cento.</w:t>
            </w:r>
          </w:p>
        </w:tc>
        <w:tc>
          <w:tcPr>
            <w:tcW w:w="4877" w:type="dxa"/>
          </w:tcPr>
          <w:p w14:paraId="5F67AFEF" w14:textId="7135F268" w:rsidR="00866088" w:rsidRPr="004D58BB" w:rsidRDefault="00866088" w:rsidP="00866088">
            <w:pPr>
              <w:spacing w:before="120" w:after="120"/>
              <w:jc w:val="both"/>
              <w:rPr>
                <w:rFonts w:cstheme="minorHAnsi"/>
                <w:sz w:val="24"/>
                <w:szCs w:val="24"/>
              </w:rPr>
            </w:pPr>
            <w:r w:rsidRPr="004D58BB">
              <w:rPr>
                <w:rFonts w:cstheme="minorHAnsi"/>
                <w:sz w:val="24"/>
                <w:szCs w:val="24"/>
              </w:rPr>
              <w:t xml:space="preserve">§ 3º O percentual a ser aplicado na multa de mora </w:t>
            </w:r>
            <w:proofErr w:type="spellStart"/>
            <w:r w:rsidRPr="004D58BB">
              <w:rPr>
                <w:rFonts w:cstheme="minorHAnsi"/>
                <w:sz w:val="24"/>
                <w:szCs w:val="24"/>
              </w:rPr>
              <w:t>ﬁca</w:t>
            </w:r>
            <w:proofErr w:type="spellEnd"/>
            <w:r w:rsidRPr="004D58BB">
              <w:rPr>
                <w:rFonts w:cstheme="minorHAnsi"/>
                <w:sz w:val="24"/>
                <w:szCs w:val="24"/>
              </w:rPr>
              <w:t xml:space="preserve"> limitado a vinte por cento.</w:t>
            </w:r>
          </w:p>
        </w:tc>
        <w:tc>
          <w:tcPr>
            <w:tcW w:w="4587" w:type="dxa"/>
          </w:tcPr>
          <w:p w14:paraId="27D549E1" w14:textId="6826829A" w:rsidR="00866088" w:rsidRPr="00CE23E7" w:rsidRDefault="009A1FC2" w:rsidP="00866088">
            <w:pPr>
              <w:spacing w:before="120" w:after="120"/>
              <w:jc w:val="both"/>
              <w:rPr>
                <w:rFonts w:cstheme="minorHAnsi"/>
                <w:sz w:val="24"/>
                <w:szCs w:val="24"/>
              </w:rPr>
            </w:pPr>
            <w:r>
              <w:rPr>
                <w:rFonts w:cstheme="minorHAnsi"/>
                <w:sz w:val="24"/>
                <w:szCs w:val="24"/>
              </w:rPr>
              <w:t xml:space="preserve">Excluído a remissão por ter sido alterado o </w:t>
            </w:r>
            <w:r w:rsidRPr="00644D0E">
              <w:rPr>
                <w:rFonts w:cstheme="minorHAnsi"/>
                <w:b/>
                <w:bCs/>
                <w:sz w:val="24"/>
                <w:szCs w:val="24"/>
              </w:rPr>
              <w:t xml:space="preserve">caput </w:t>
            </w:r>
            <w:r>
              <w:rPr>
                <w:rFonts w:cstheme="minorHAnsi"/>
                <w:sz w:val="24"/>
                <w:szCs w:val="24"/>
              </w:rPr>
              <w:t xml:space="preserve">do </w:t>
            </w:r>
            <w:r w:rsidRPr="00644D0E">
              <w:rPr>
                <w:rFonts w:cstheme="minorHAnsi"/>
                <w:sz w:val="24"/>
                <w:szCs w:val="24"/>
                <w:highlight w:val="yellow"/>
              </w:rPr>
              <w:t>art. 453</w:t>
            </w:r>
          </w:p>
        </w:tc>
      </w:tr>
      <w:tr w:rsidR="00866088" w:rsidRPr="00CE23E7" w14:paraId="4670CCD1" w14:textId="77777777" w:rsidTr="00155D61">
        <w:tc>
          <w:tcPr>
            <w:tcW w:w="5052" w:type="dxa"/>
            <w:gridSpan w:val="2"/>
          </w:tcPr>
          <w:p w14:paraId="1573E588"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CAPÍTULO III</w:t>
            </w:r>
          </w:p>
          <w:p w14:paraId="1A3950F9"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DA RESTITUIÇÃO E DA COMPENSAÇÃO DE QUANTIAS RECOLHIDAS A TÍTULO DE TAFIC E DE MULTA PREVISTA NO REGIME DISCIPLINAR APLICÁVEL ÀS EFPC</w:t>
            </w:r>
          </w:p>
        </w:tc>
        <w:tc>
          <w:tcPr>
            <w:tcW w:w="4877" w:type="dxa"/>
          </w:tcPr>
          <w:p w14:paraId="23E42DA3" w14:textId="1EC80B68" w:rsidR="00866088" w:rsidRPr="00356B49" w:rsidRDefault="00866088" w:rsidP="00866088">
            <w:pPr>
              <w:spacing w:before="120" w:after="120"/>
              <w:jc w:val="center"/>
              <w:rPr>
                <w:rFonts w:cstheme="minorHAnsi"/>
                <w:b/>
                <w:bCs/>
                <w:color w:val="0070C0"/>
                <w:sz w:val="24"/>
                <w:szCs w:val="24"/>
              </w:rPr>
            </w:pPr>
            <w:r w:rsidRPr="00356B49">
              <w:rPr>
                <w:rFonts w:cstheme="minorHAnsi"/>
                <w:b/>
                <w:bCs/>
                <w:color w:val="0070C0"/>
                <w:sz w:val="24"/>
                <w:szCs w:val="24"/>
              </w:rPr>
              <w:t>S</w:t>
            </w:r>
            <w:r>
              <w:rPr>
                <w:rFonts w:cstheme="minorHAnsi"/>
                <w:b/>
                <w:bCs/>
                <w:color w:val="0070C0"/>
                <w:sz w:val="24"/>
                <w:szCs w:val="24"/>
              </w:rPr>
              <w:t>ubs</w:t>
            </w:r>
            <w:r w:rsidRPr="00356B49">
              <w:rPr>
                <w:rFonts w:cstheme="minorHAnsi"/>
                <w:b/>
                <w:bCs/>
                <w:color w:val="0070C0"/>
                <w:sz w:val="24"/>
                <w:szCs w:val="24"/>
              </w:rPr>
              <w:t>eção II</w:t>
            </w:r>
            <w:r>
              <w:rPr>
                <w:rFonts w:cstheme="minorHAnsi"/>
                <w:b/>
                <w:bCs/>
                <w:color w:val="0070C0"/>
                <w:sz w:val="24"/>
                <w:szCs w:val="24"/>
              </w:rPr>
              <w:t>I</w:t>
            </w:r>
          </w:p>
          <w:p w14:paraId="03B77D24" w14:textId="71D64A26" w:rsidR="00866088" w:rsidRPr="00CE23E7" w:rsidRDefault="00866088" w:rsidP="00866088">
            <w:pPr>
              <w:spacing w:before="120" w:after="120"/>
              <w:jc w:val="center"/>
              <w:rPr>
                <w:rFonts w:cstheme="minorHAnsi"/>
                <w:sz w:val="24"/>
                <w:szCs w:val="24"/>
              </w:rPr>
            </w:pPr>
            <w:r>
              <w:rPr>
                <w:rFonts w:cstheme="minorHAnsi"/>
                <w:b/>
                <w:bCs/>
                <w:color w:val="0070C0"/>
                <w:sz w:val="24"/>
                <w:szCs w:val="24"/>
              </w:rPr>
              <w:t>R</w:t>
            </w:r>
            <w:r w:rsidRPr="00356B49">
              <w:rPr>
                <w:rFonts w:cstheme="minorHAnsi"/>
                <w:b/>
                <w:bCs/>
                <w:color w:val="0070C0"/>
                <w:sz w:val="24"/>
                <w:szCs w:val="24"/>
              </w:rPr>
              <w:t xml:space="preserve">estituição e compensação de quantias recolhidas a título de </w:t>
            </w:r>
            <w:proofErr w:type="spellStart"/>
            <w:r>
              <w:rPr>
                <w:rFonts w:cstheme="minorHAnsi"/>
                <w:b/>
                <w:bCs/>
                <w:color w:val="0070C0"/>
                <w:sz w:val="24"/>
                <w:szCs w:val="24"/>
              </w:rPr>
              <w:t>T</w:t>
            </w:r>
            <w:r w:rsidRPr="00356B49">
              <w:rPr>
                <w:rFonts w:cstheme="minorHAnsi"/>
                <w:b/>
                <w:bCs/>
                <w:color w:val="0070C0"/>
                <w:sz w:val="24"/>
                <w:szCs w:val="24"/>
              </w:rPr>
              <w:t>afic</w:t>
            </w:r>
            <w:proofErr w:type="spellEnd"/>
            <w:r w:rsidRPr="00356B49">
              <w:rPr>
                <w:rFonts w:cstheme="minorHAnsi"/>
                <w:b/>
                <w:bCs/>
                <w:color w:val="0070C0"/>
                <w:sz w:val="24"/>
                <w:szCs w:val="24"/>
              </w:rPr>
              <w:t xml:space="preserve"> e de penalidade de multa prevista no regime disciplinar.</w:t>
            </w:r>
          </w:p>
        </w:tc>
        <w:tc>
          <w:tcPr>
            <w:tcW w:w="4587" w:type="dxa"/>
          </w:tcPr>
          <w:p w14:paraId="31488706" w14:textId="77777777" w:rsidR="00866088" w:rsidRPr="00CE23E7" w:rsidRDefault="00866088" w:rsidP="00866088">
            <w:pPr>
              <w:spacing w:before="120" w:after="120"/>
              <w:jc w:val="both"/>
              <w:rPr>
                <w:rFonts w:cstheme="minorHAnsi"/>
                <w:sz w:val="24"/>
                <w:szCs w:val="24"/>
              </w:rPr>
            </w:pPr>
          </w:p>
        </w:tc>
      </w:tr>
      <w:tr w:rsidR="00866088" w:rsidRPr="00CE23E7" w14:paraId="7E502181" w14:textId="77777777" w:rsidTr="00155D61">
        <w:tc>
          <w:tcPr>
            <w:tcW w:w="5052" w:type="dxa"/>
            <w:gridSpan w:val="2"/>
          </w:tcPr>
          <w:p w14:paraId="706E4D6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14. As quantias recolhidas a título de </w:t>
            </w:r>
            <w:proofErr w:type="spellStart"/>
            <w:r w:rsidRPr="00CE23E7">
              <w:rPr>
                <w:rFonts w:cstheme="minorHAnsi"/>
                <w:sz w:val="24"/>
                <w:szCs w:val="24"/>
              </w:rPr>
              <w:t>Taﬁc</w:t>
            </w:r>
            <w:proofErr w:type="spellEnd"/>
            <w:r w:rsidRPr="00CE23E7">
              <w:rPr>
                <w:rFonts w:cstheme="minorHAnsi"/>
                <w:sz w:val="24"/>
                <w:szCs w:val="24"/>
              </w:rPr>
              <w:t xml:space="preserve"> podem ser objeto de restituição ou de compensação, nas seguintes hipóteses:</w:t>
            </w:r>
          </w:p>
        </w:tc>
        <w:tc>
          <w:tcPr>
            <w:tcW w:w="4877" w:type="dxa"/>
          </w:tcPr>
          <w:p w14:paraId="529B922D" w14:textId="12533080" w:rsidR="00866088" w:rsidRPr="0001049D" w:rsidRDefault="00866088" w:rsidP="00866088">
            <w:pPr>
              <w:spacing w:before="120" w:after="120"/>
              <w:jc w:val="both"/>
              <w:rPr>
                <w:rFonts w:cstheme="minorHAnsi"/>
                <w:sz w:val="24"/>
                <w:szCs w:val="24"/>
              </w:rPr>
            </w:pPr>
            <w:r w:rsidRPr="0001049D">
              <w:rPr>
                <w:rFonts w:cstheme="minorHAnsi"/>
                <w:sz w:val="24"/>
                <w:szCs w:val="24"/>
              </w:rPr>
              <w:t>Art. 45</w:t>
            </w:r>
            <w:r w:rsidR="00F33C08">
              <w:rPr>
                <w:rFonts w:cstheme="minorHAnsi"/>
                <w:sz w:val="24"/>
                <w:szCs w:val="24"/>
              </w:rPr>
              <w:t>4</w:t>
            </w:r>
            <w:r w:rsidRPr="0001049D">
              <w:rPr>
                <w:rFonts w:cstheme="minorHAnsi"/>
                <w:sz w:val="24"/>
                <w:szCs w:val="24"/>
              </w:rPr>
              <w:t xml:space="preserve">. As quantias recolhidas a título de </w:t>
            </w:r>
            <w:proofErr w:type="spellStart"/>
            <w:r>
              <w:rPr>
                <w:rFonts w:cstheme="minorHAnsi"/>
                <w:sz w:val="24"/>
                <w:szCs w:val="24"/>
              </w:rPr>
              <w:t>T</w:t>
            </w:r>
            <w:r w:rsidRPr="0001049D">
              <w:rPr>
                <w:rFonts w:cstheme="minorHAnsi"/>
                <w:sz w:val="24"/>
                <w:szCs w:val="24"/>
              </w:rPr>
              <w:t>aﬁc</w:t>
            </w:r>
            <w:proofErr w:type="spellEnd"/>
            <w:r w:rsidRPr="0001049D">
              <w:rPr>
                <w:rFonts w:cstheme="minorHAnsi"/>
                <w:sz w:val="24"/>
                <w:szCs w:val="24"/>
              </w:rPr>
              <w:t xml:space="preserve"> podem ser objeto de restituição ou de compensação, nas seguintes hipóteses:</w:t>
            </w:r>
          </w:p>
        </w:tc>
        <w:tc>
          <w:tcPr>
            <w:tcW w:w="4587" w:type="dxa"/>
          </w:tcPr>
          <w:p w14:paraId="35439FA4" w14:textId="77777777" w:rsidR="00866088" w:rsidRPr="00CE23E7" w:rsidRDefault="00866088" w:rsidP="00866088">
            <w:pPr>
              <w:spacing w:before="120" w:after="120"/>
              <w:jc w:val="both"/>
              <w:rPr>
                <w:rFonts w:cstheme="minorHAnsi"/>
                <w:sz w:val="24"/>
                <w:szCs w:val="24"/>
              </w:rPr>
            </w:pPr>
          </w:p>
        </w:tc>
      </w:tr>
      <w:tr w:rsidR="00866088" w:rsidRPr="00CE23E7" w14:paraId="1565E284" w14:textId="77777777" w:rsidTr="00155D61">
        <w:tc>
          <w:tcPr>
            <w:tcW w:w="5052" w:type="dxa"/>
            <w:gridSpan w:val="2"/>
          </w:tcPr>
          <w:p w14:paraId="6322444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 ou</w:t>
            </w:r>
          </w:p>
        </w:tc>
        <w:tc>
          <w:tcPr>
            <w:tcW w:w="4877" w:type="dxa"/>
          </w:tcPr>
          <w:p w14:paraId="34A23FB8" w14:textId="77777777" w:rsidR="00866088" w:rsidRPr="0001049D" w:rsidRDefault="00866088" w:rsidP="00866088">
            <w:pPr>
              <w:spacing w:before="120" w:after="120"/>
              <w:jc w:val="both"/>
              <w:rPr>
                <w:rFonts w:cstheme="minorHAnsi"/>
                <w:sz w:val="24"/>
                <w:szCs w:val="24"/>
              </w:rPr>
            </w:pPr>
            <w:r w:rsidRPr="0001049D">
              <w:rPr>
                <w:rFonts w:cstheme="minorHAnsi"/>
                <w:sz w:val="24"/>
                <w:szCs w:val="24"/>
              </w:rPr>
              <w:t xml:space="preserve">I - </w:t>
            </w:r>
            <w:proofErr w:type="gramStart"/>
            <w:r w:rsidRPr="0001049D">
              <w:rPr>
                <w:rFonts w:cstheme="minorHAnsi"/>
                <w:sz w:val="24"/>
                <w:szCs w:val="24"/>
              </w:rPr>
              <w:t>cobrança</w:t>
            </w:r>
            <w:proofErr w:type="gramEnd"/>
            <w:r w:rsidRPr="0001049D">
              <w:rPr>
                <w:rFonts w:cstheme="minorHAnsi"/>
                <w:sz w:val="24"/>
                <w:szCs w:val="24"/>
              </w:rPr>
              <w:t xml:space="preserve"> ou pagamento espontâneo, indevido ou em valor maior que o devido; ou</w:t>
            </w:r>
          </w:p>
        </w:tc>
        <w:tc>
          <w:tcPr>
            <w:tcW w:w="4587" w:type="dxa"/>
          </w:tcPr>
          <w:p w14:paraId="4F734D36" w14:textId="77777777" w:rsidR="00866088" w:rsidRPr="00CE23E7" w:rsidRDefault="00866088" w:rsidP="00866088">
            <w:pPr>
              <w:spacing w:before="120" w:after="120"/>
              <w:jc w:val="both"/>
              <w:rPr>
                <w:rFonts w:cstheme="minorHAnsi"/>
                <w:sz w:val="24"/>
                <w:szCs w:val="24"/>
              </w:rPr>
            </w:pPr>
          </w:p>
        </w:tc>
      </w:tr>
      <w:tr w:rsidR="00866088" w:rsidRPr="00CE23E7" w14:paraId="5C64A9A4" w14:textId="77777777" w:rsidTr="00155D61">
        <w:tc>
          <w:tcPr>
            <w:tcW w:w="5052" w:type="dxa"/>
            <w:gridSpan w:val="2"/>
          </w:tcPr>
          <w:p w14:paraId="00AFA9E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w:t>
            </w:r>
            <w:r w:rsidRPr="00CE23E7">
              <w:rPr>
                <w:rFonts w:cstheme="minorHAnsi"/>
                <w:sz w:val="24"/>
                <w:szCs w:val="24"/>
              </w:rPr>
              <w:lastRenderedPageBreak/>
              <w:t>elaboração ou conferência de qualquer documento relativo ao pagamento.</w:t>
            </w:r>
          </w:p>
        </w:tc>
        <w:tc>
          <w:tcPr>
            <w:tcW w:w="4877" w:type="dxa"/>
          </w:tcPr>
          <w:p w14:paraId="6E152B53" w14:textId="77777777" w:rsidR="00866088" w:rsidRPr="0001049D" w:rsidRDefault="00866088" w:rsidP="00866088">
            <w:pPr>
              <w:spacing w:before="120" w:after="120"/>
              <w:jc w:val="both"/>
              <w:rPr>
                <w:rFonts w:cstheme="minorHAnsi"/>
                <w:sz w:val="24"/>
                <w:szCs w:val="24"/>
              </w:rPr>
            </w:pPr>
            <w:r w:rsidRPr="0001049D">
              <w:rPr>
                <w:rFonts w:cstheme="minorHAnsi"/>
                <w:sz w:val="24"/>
                <w:szCs w:val="24"/>
              </w:rPr>
              <w:lastRenderedPageBreak/>
              <w:t xml:space="preserve">II - </w:t>
            </w:r>
            <w:proofErr w:type="gramStart"/>
            <w:r w:rsidRPr="0001049D">
              <w:rPr>
                <w:rFonts w:cstheme="minorHAnsi"/>
                <w:sz w:val="24"/>
                <w:szCs w:val="24"/>
              </w:rPr>
              <w:t>erro</w:t>
            </w:r>
            <w:proofErr w:type="gramEnd"/>
            <w:r w:rsidRPr="0001049D">
              <w:rPr>
                <w:rFonts w:cstheme="minorHAnsi"/>
                <w:sz w:val="24"/>
                <w:szCs w:val="24"/>
              </w:rPr>
              <w:t xml:space="preserve"> na </w:t>
            </w:r>
            <w:proofErr w:type="spellStart"/>
            <w:r w:rsidRPr="0001049D">
              <w:rPr>
                <w:rFonts w:cstheme="minorHAnsi"/>
                <w:sz w:val="24"/>
                <w:szCs w:val="24"/>
              </w:rPr>
              <w:t>identiﬁcação</w:t>
            </w:r>
            <w:proofErr w:type="spellEnd"/>
            <w:r w:rsidRPr="0001049D">
              <w:rPr>
                <w:rFonts w:cstheme="minorHAnsi"/>
                <w:sz w:val="24"/>
                <w:szCs w:val="24"/>
              </w:rPr>
              <w:t xml:space="preserve"> do sujeito passivo, no cálculo do montante do débito ou na elaboração </w:t>
            </w:r>
            <w:r w:rsidRPr="0001049D">
              <w:rPr>
                <w:rFonts w:cstheme="minorHAnsi"/>
                <w:sz w:val="24"/>
                <w:szCs w:val="24"/>
              </w:rPr>
              <w:lastRenderedPageBreak/>
              <w:t>ou conferência de qualquer documento relativo ao pagamento.</w:t>
            </w:r>
          </w:p>
        </w:tc>
        <w:tc>
          <w:tcPr>
            <w:tcW w:w="4587" w:type="dxa"/>
          </w:tcPr>
          <w:p w14:paraId="3D2C0265" w14:textId="77777777" w:rsidR="00866088" w:rsidRPr="00CE23E7" w:rsidRDefault="00866088" w:rsidP="00866088">
            <w:pPr>
              <w:spacing w:before="120" w:after="120"/>
              <w:jc w:val="both"/>
              <w:rPr>
                <w:rFonts w:cstheme="minorHAnsi"/>
                <w:sz w:val="24"/>
                <w:szCs w:val="24"/>
              </w:rPr>
            </w:pPr>
          </w:p>
        </w:tc>
      </w:tr>
      <w:tr w:rsidR="00866088" w:rsidRPr="00CE23E7" w14:paraId="74ED5842" w14:textId="77777777" w:rsidTr="00155D61">
        <w:tc>
          <w:tcPr>
            <w:tcW w:w="5052" w:type="dxa"/>
            <w:gridSpan w:val="2"/>
          </w:tcPr>
          <w:p w14:paraId="1CCCE75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1º Nas hipóteses mencionadas no caput deste artigo, a restituição deve contemplar as quantias recolhidas em razão dos acréscimos referidos no art. 6º.</w:t>
            </w:r>
          </w:p>
        </w:tc>
        <w:tc>
          <w:tcPr>
            <w:tcW w:w="4877" w:type="dxa"/>
          </w:tcPr>
          <w:p w14:paraId="7BD32075" w14:textId="4FB9CC4F" w:rsidR="00866088" w:rsidRPr="0001049D" w:rsidRDefault="00866088" w:rsidP="00866088">
            <w:pPr>
              <w:spacing w:before="120" w:after="120"/>
              <w:jc w:val="both"/>
              <w:rPr>
                <w:rFonts w:cstheme="minorHAnsi"/>
                <w:sz w:val="24"/>
                <w:szCs w:val="24"/>
              </w:rPr>
            </w:pPr>
            <w:r w:rsidRPr="0001049D">
              <w:rPr>
                <w:rFonts w:cstheme="minorHAnsi"/>
                <w:sz w:val="24"/>
                <w:szCs w:val="24"/>
              </w:rPr>
              <w:t xml:space="preserve">§ 1º Nas hipóteses mencionadas no </w:t>
            </w:r>
            <w:r w:rsidRPr="0001049D">
              <w:rPr>
                <w:rFonts w:cstheme="minorHAnsi"/>
                <w:b/>
                <w:bCs/>
                <w:sz w:val="24"/>
                <w:szCs w:val="24"/>
              </w:rPr>
              <w:t>caput</w:t>
            </w:r>
            <w:r w:rsidRPr="0001049D">
              <w:rPr>
                <w:rFonts w:cstheme="minorHAnsi"/>
                <w:sz w:val="24"/>
                <w:szCs w:val="24"/>
              </w:rPr>
              <w:t xml:space="preserve"> deste artigo, a restituição deve contemplar as quantias recolhidas em razão dos acréscimos referidos no </w:t>
            </w:r>
            <w:r w:rsidRPr="00CA646B">
              <w:rPr>
                <w:rFonts w:cstheme="minorHAnsi"/>
                <w:color w:val="0070C0"/>
                <w:sz w:val="24"/>
                <w:szCs w:val="24"/>
                <w:highlight w:val="yellow"/>
              </w:rPr>
              <w:t>art.44</w:t>
            </w:r>
            <w:r w:rsidR="00F33C08" w:rsidRPr="00CA646B">
              <w:rPr>
                <w:rFonts w:cstheme="minorHAnsi"/>
                <w:color w:val="0070C0"/>
                <w:sz w:val="24"/>
                <w:szCs w:val="24"/>
                <w:highlight w:val="yellow"/>
              </w:rPr>
              <w:t>6</w:t>
            </w:r>
            <w:r w:rsidRPr="00CA646B">
              <w:rPr>
                <w:rFonts w:cstheme="minorHAnsi"/>
                <w:color w:val="0070C0"/>
                <w:sz w:val="24"/>
                <w:szCs w:val="24"/>
                <w:highlight w:val="yellow"/>
              </w:rPr>
              <w:t>.</w:t>
            </w:r>
          </w:p>
        </w:tc>
        <w:tc>
          <w:tcPr>
            <w:tcW w:w="4587" w:type="dxa"/>
          </w:tcPr>
          <w:p w14:paraId="6D912961" w14:textId="77777777" w:rsidR="00866088" w:rsidRPr="00CE23E7" w:rsidRDefault="00866088" w:rsidP="00866088">
            <w:pPr>
              <w:spacing w:before="120" w:after="120"/>
              <w:jc w:val="both"/>
              <w:rPr>
                <w:rFonts w:cstheme="minorHAnsi"/>
                <w:sz w:val="24"/>
                <w:szCs w:val="24"/>
              </w:rPr>
            </w:pPr>
          </w:p>
        </w:tc>
      </w:tr>
      <w:tr w:rsidR="00866088" w:rsidRPr="00CE23E7" w14:paraId="03D4A4D4" w14:textId="77777777" w:rsidTr="00155D61">
        <w:tc>
          <w:tcPr>
            <w:tcW w:w="5052" w:type="dxa"/>
            <w:gridSpan w:val="2"/>
          </w:tcPr>
          <w:p w14:paraId="505FDD1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A compensação somente pode ser realizada entre créditos tributários da </w:t>
            </w:r>
            <w:proofErr w:type="spellStart"/>
            <w:r w:rsidRPr="00CE23E7">
              <w:rPr>
                <w:rFonts w:cstheme="minorHAnsi"/>
                <w:sz w:val="24"/>
                <w:szCs w:val="24"/>
              </w:rPr>
              <w:t>Taﬁc</w:t>
            </w:r>
            <w:proofErr w:type="spellEnd"/>
            <w:r w:rsidRPr="00CE23E7">
              <w:rPr>
                <w:rFonts w:cstheme="minorHAnsi"/>
                <w:sz w:val="24"/>
                <w:szCs w:val="24"/>
              </w:rPr>
              <w:t>, não sendo admitida a compensação de crédito tributário com crédito não-tributário, nem a compensação entre créditos não-tributários.</w:t>
            </w:r>
          </w:p>
        </w:tc>
        <w:tc>
          <w:tcPr>
            <w:tcW w:w="4877" w:type="dxa"/>
          </w:tcPr>
          <w:p w14:paraId="08B120E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A compensação somente pode ser realizada entre créditos tributários da </w:t>
            </w:r>
            <w:proofErr w:type="spellStart"/>
            <w:r w:rsidRPr="00CE23E7">
              <w:rPr>
                <w:rFonts w:cstheme="minorHAnsi"/>
                <w:sz w:val="24"/>
                <w:szCs w:val="24"/>
              </w:rPr>
              <w:t>Taﬁc</w:t>
            </w:r>
            <w:proofErr w:type="spellEnd"/>
            <w:r w:rsidRPr="00CE23E7">
              <w:rPr>
                <w:rFonts w:cstheme="minorHAnsi"/>
                <w:sz w:val="24"/>
                <w:szCs w:val="24"/>
              </w:rPr>
              <w:t>, não sendo admitida a compensação de crédito tributário com crédito não-tributário, nem a compensação entre créditos não-tributários.</w:t>
            </w:r>
          </w:p>
        </w:tc>
        <w:tc>
          <w:tcPr>
            <w:tcW w:w="4587" w:type="dxa"/>
          </w:tcPr>
          <w:p w14:paraId="0E48398E" w14:textId="77777777" w:rsidR="00866088" w:rsidRPr="00CE23E7" w:rsidRDefault="00866088" w:rsidP="00866088">
            <w:pPr>
              <w:spacing w:before="120" w:after="120"/>
              <w:jc w:val="both"/>
              <w:rPr>
                <w:rFonts w:cstheme="minorHAnsi"/>
                <w:sz w:val="24"/>
                <w:szCs w:val="24"/>
              </w:rPr>
            </w:pPr>
          </w:p>
        </w:tc>
      </w:tr>
      <w:tr w:rsidR="00866088" w:rsidRPr="00CE23E7" w14:paraId="7B904A8F" w14:textId="77777777" w:rsidTr="00155D61">
        <w:tc>
          <w:tcPr>
            <w:tcW w:w="5052" w:type="dxa"/>
            <w:gridSpan w:val="2"/>
          </w:tcPr>
          <w:p w14:paraId="0FC3FAE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15. As quantias recolhidas a título de outras receitas arrecadadas, podem ser objeto de restituição, nas seguintes hipóteses:</w:t>
            </w:r>
          </w:p>
        </w:tc>
        <w:tc>
          <w:tcPr>
            <w:tcW w:w="4877" w:type="dxa"/>
          </w:tcPr>
          <w:p w14:paraId="6C7C8DD6" w14:textId="17CA63E2" w:rsidR="00866088" w:rsidRPr="00CE23E7" w:rsidRDefault="00866088" w:rsidP="00866088">
            <w:pPr>
              <w:spacing w:before="120" w:after="120"/>
              <w:jc w:val="both"/>
              <w:rPr>
                <w:rFonts w:cstheme="minorHAnsi"/>
                <w:sz w:val="24"/>
                <w:szCs w:val="24"/>
              </w:rPr>
            </w:pPr>
            <w:r w:rsidRPr="00227010">
              <w:rPr>
                <w:rFonts w:cstheme="minorHAnsi"/>
                <w:sz w:val="24"/>
                <w:szCs w:val="24"/>
              </w:rPr>
              <w:t>Art. 45</w:t>
            </w:r>
            <w:r w:rsidR="00F33C08">
              <w:rPr>
                <w:rFonts w:cstheme="minorHAnsi"/>
                <w:sz w:val="24"/>
                <w:szCs w:val="24"/>
              </w:rPr>
              <w:t>5</w:t>
            </w:r>
            <w:r w:rsidRPr="00227010">
              <w:rPr>
                <w:rFonts w:cstheme="minorHAnsi"/>
                <w:sz w:val="24"/>
                <w:szCs w:val="24"/>
              </w:rPr>
              <w:t>. As quantias recolhidas a título de outras receitas arrecadadas, podem ser objeto de restituição, nas seguintes hipóteses</w:t>
            </w:r>
            <w:r w:rsidRPr="00CE23E7">
              <w:rPr>
                <w:rFonts w:cstheme="minorHAnsi"/>
                <w:sz w:val="24"/>
                <w:szCs w:val="24"/>
              </w:rPr>
              <w:t>:</w:t>
            </w:r>
          </w:p>
        </w:tc>
        <w:tc>
          <w:tcPr>
            <w:tcW w:w="4587" w:type="dxa"/>
          </w:tcPr>
          <w:p w14:paraId="015A2D80" w14:textId="77777777" w:rsidR="00866088" w:rsidRPr="00CE23E7" w:rsidRDefault="00866088" w:rsidP="00866088">
            <w:pPr>
              <w:spacing w:before="120" w:after="120"/>
              <w:jc w:val="both"/>
              <w:rPr>
                <w:rFonts w:cstheme="minorHAnsi"/>
                <w:sz w:val="24"/>
                <w:szCs w:val="24"/>
              </w:rPr>
            </w:pPr>
          </w:p>
        </w:tc>
      </w:tr>
      <w:tr w:rsidR="00866088" w:rsidRPr="00CE23E7" w14:paraId="0E19BAB7" w14:textId="77777777" w:rsidTr="00155D61">
        <w:tc>
          <w:tcPr>
            <w:tcW w:w="5052" w:type="dxa"/>
            <w:gridSpan w:val="2"/>
          </w:tcPr>
          <w:p w14:paraId="69893F9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w:t>
            </w:r>
          </w:p>
        </w:tc>
        <w:tc>
          <w:tcPr>
            <w:tcW w:w="4877" w:type="dxa"/>
          </w:tcPr>
          <w:p w14:paraId="515981F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cobrança</w:t>
            </w:r>
            <w:proofErr w:type="gramEnd"/>
            <w:r w:rsidRPr="00CE23E7">
              <w:rPr>
                <w:rFonts w:cstheme="minorHAnsi"/>
                <w:sz w:val="24"/>
                <w:szCs w:val="24"/>
              </w:rPr>
              <w:t xml:space="preserve"> ou pagamento espontâneo, indevido ou em valor maior que o devido;</w:t>
            </w:r>
          </w:p>
        </w:tc>
        <w:tc>
          <w:tcPr>
            <w:tcW w:w="4587" w:type="dxa"/>
          </w:tcPr>
          <w:p w14:paraId="71DB88BD" w14:textId="77777777" w:rsidR="00866088" w:rsidRPr="00CE23E7" w:rsidRDefault="00866088" w:rsidP="00866088">
            <w:pPr>
              <w:spacing w:before="120" w:after="120"/>
              <w:jc w:val="both"/>
              <w:rPr>
                <w:rFonts w:cstheme="minorHAnsi"/>
                <w:sz w:val="24"/>
                <w:szCs w:val="24"/>
              </w:rPr>
            </w:pPr>
          </w:p>
        </w:tc>
      </w:tr>
      <w:tr w:rsidR="00866088" w:rsidRPr="00CE23E7" w14:paraId="75AF6996" w14:textId="77777777" w:rsidTr="00155D61">
        <w:tc>
          <w:tcPr>
            <w:tcW w:w="5052" w:type="dxa"/>
            <w:gridSpan w:val="2"/>
          </w:tcPr>
          <w:p w14:paraId="0C1CC24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elaboração ou conferência de qualquer documento relativo ao pagamento; ou</w:t>
            </w:r>
          </w:p>
        </w:tc>
        <w:tc>
          <w:tcPr>
            <w:tcW w:w="4877" w:type="dxa"/>
          </w:tcPr>
          <w:p w14:paraId="4656797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erro</w:t>
            </w:r>
            <w:proofErr w:type="gramEnd"/>
            <w:r w:rsidRPr="00CE23E7">
              <w:rPr>
                <w:rFonts w:cstheme="minorHAnsi"/>
                <w:sz w:val="24"/>
                <w:szCs w:val="24"/>
              </w:rPr>
              <w:t xml:space="preserve"> na </w:t>
            </w:r>
            <w:proofErr w:type="spellStart"/>
            <w:r w:rsidRPr="00CE23E7">
              <w:rPr>
                <w:rFonts w:cstheme="minorHAnsi"/>
                <w:sz w:val="24"/>
                <w:szCs w:val="24"/>
              </w:rPr>
              <w:t>identiﬁcação</w:t>
            </w:r>
            <w:proofErr w:type="spellEnd"/>
            <w:r w:rsidRPr="00CE23E7">
              <w:rPr>
                <w:rFonts w:cstheme="minorHAnsi"/>
                <w:sz w:val="24"/>
                <w:szCs w:val="24"/>
              </w:rPr>
              <w:t xml:space="preserve"> do sujeito passivo, no cálculo do montante do débito ou na elaboração ou conferência de qualquer documento relativo ao pagamento; ou</w:t>
            </w:r>
          </w:p>
        </w:tc>
        <w:tc>
          <w:tcPr>
            <w:tcW w:w="4587" w:type="dxa"/>
          </w:tcPr>
          <w:p w14:paraId="7E7F5366" w14:textId="77777777" w:rsidR="00866088" w:rsidRPr="00CE23E7" w:rsidRDefault="00866088" w:rsidP="00866088">
            <w:pPr>
              <w:spacing w:before="120" w:after="120"/>
              <w:jc w:val="both"/>
              <w:rPr>
                <w:rFonts w:cstheme="minorHAnsi"/>
                <w:sz w:val="24"/>
                <w:szCs w:val="24"/>
              </w:rPr>
            </w:pPr>
          </w:p>
        </w:tc>
      </w:tr>
      <w:tr w:rsidR="00866088" w:rsidRPr="00CE23E7" w14:paraId="4AEDAD30" w14:textId="77777777" w:rsidTr="00155D61">
        <w:tc>
          <w:tcPr>
            <w:tcW w:w="5052" w:type="dxa"/>
            <w:gridSpan w:val="2"/>
          </w:tcPr>
          <w:p w14:paraId="6572914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reforma, anulação, revogação ou rescisão de decisão condenatória.</w:t>
            </w:r>
          </w:p>
        </w:tc>
        <w:tc>
          <w:tcPr>
            <w:tcW w:w="4877" w:type="dxa"/>
          </w:tcPr>
          <w:p w14:paraId="773D5A3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 - reforma, anulação, revogação ou rescisão de decisão condenatória.</w:t>
            </w:r>
          </w:p>
        </w:tc>
        <w:tc>
          <w:tcPr>
            <w:tcW w:w="4587" w:type="dxa"/>
          </w:tcPr>
          <w:p w14:paraId="07BBCE80" w14:textId="77777777" w:rsidR="00866088" w:rsidRPr="00CE23E7" w:rsidRDefault="00866088" w:rsidP="00866088">
            <w:pPr>
              <w:spacing w:before="120" w:after="120"/>
              <w:jc w:val="both"/>
              <w:rPr>
                <w:rFonts w:cstheme="minorHAnsi"/>
                <w:sz w:val="24"/>
                <w:szCs w:val="24"/>
              </w:rPr>
            </w:pPr>
          </w:p>
        </w:tc>
      </w:tr>
      <w:tr w:rsidR="00866088" w:rsidRPr="00CE23E7" w14:paraId="2333F2AB" w14:textId="77777777" w:rsidTr="00155D61">
        <w:tc>
          <w:tcPr>
            <w:tcW w:w="5052" w:type="dxa"/>
            <w:gridSpan w:val="2"/>
          </w:tcPr>
          <w:p w14:paraId="1B19D61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Parágrafo único. Nas hipóteses mencionadas no caput deste artigo, a restituição pode contemplar as quantias recolhidas em razão dos acréscimos referidos no art. 13.</w:t>
            </w:r>
          </w:p>
        </w:tc>
        <w:tc>
          <w:tcPr>
            <w:tcW w:w="4877" w:type="dxa"/>
          </w:tcPr>
          <w:p w14:paraId="493801E8" w14:textId="5B3BFFCE" w:rsidR="00866088" w:rsidRPr="00CE23E7" w:rsidRDefault="00866088" w:rsidP="00866088">
            <w:pPr>
              <w:spacing w:before="120" w:after="120"/>
              <w:jc w:val="both"/>
              <w:rPr>
                <w:rFonts w:cstheme="minorHAnsi"/>
                <w:sz w:val="24"/>
                <w:szCs w:val="24"/>
              </w:rPr>
            </w:pPr>
            <w:r w:rsidRPr="00107AAE">
              <w:rPr>
                <w:rFonts w:cstheme="minorHAnsi"/>
                <w:sz w:val="24"/>
                <w:szCs w:val="24"/>
              </w:rPr>
              <w:t xml:space="preserve">Parágrafo único. Nas hipóteses mencionadas no </w:t>
            </w:r>
            <w:r w:rsidRPr="00107AAE">
              <w:rPr>
                <w:rFonts w:cstheme="minorHAnsi"/>
                <w:b/>
                <w:bCs/>
                <w:sz w:val="24"/>
                <w:szCs w:val="24"/>
              </w:rPr>
              <w:t>caput</w:t>
            </w:r>
            <w:r w:rsidRPr="00107AAE">
              <w:rPr>
                <w:rFonts w:cstheme="minorHAnsi"/>
                <w:sz w:val="24"/>
                <w:szCs w:val="24"/>
              </w:rPr>
              <w:t xml:space="preserve"> deste artigo, a restituição pode contemplar as </w:t>
            </w:r>
            <w:r w:rsidRPr="00CE23E7">
              <w:rPr>
                <w:rFonts w:cstheme="minorHAnsi"/>
                <w:sz w:val="24"/>
                <w:szCs w:val="24"/>
              </w:rPr>
              <w:t xml:space="preserve">quantias recolhidas em razão dos acréscimos referidos no </w:t>
            </w:r>
            <w:r w:rsidRPr="00CB7BA4">
              <w:rPr>
                <w:rFonts w:cstheme="minorHAnsi"/>
                <w:color w:val="0070C0"/>
                <w:sz w:val="24"/>
                <w:szCs w:val="24"/>
                <w:highlight w:val="yellow"/>
              </w:rPr>
              <w:t>art. 45</w:t>
            </w:r>
            <w:r w:rsidR="00F33C08" w:rsidRPr="00CB7BA4">
              <w:rPr>
                <w:rFonts w:cstheme="minorHAnsi"/>
                <w:color w:val="0070C0"/>
                <w:sz w:val="24"/>
                <w:szCs w:val="24"/>
                <w:highlight w:val="yellow"/>
              </w:rPr>
              <w:t>3</w:t>
            </w:r>
            <w:r w:rsidRPr="00CB7BA4">
              <w:rPr>
                <w:rFonts w:cstheme="minorHAnsi"/>
                <w:color w:val="5B9BD5" w:themeColor="accent1"/>
                <w:sz w:val="24"/>
                <w:szCs w:val="24"/>
                <w:highlight w:val="yellow"/>
              </w:rPr>
              <w:t>.</w:t>
            </w:r>
          </w:p>
        </w:tc>
        <w:tc>
          <w:tcPr>
            <w:tcW w:w="4587" w:type="dxa"/>
          </w:tcPr>
          <w:p w14:paraId="04AE064A" w14:textId="77777777" w:rsidR="00866088" w:rsidRPr="00CE23E7" w:rsidRDefault="00866088" w:rsidP="00866088">
            <w:pPr>
              <w:spacing w:before="120" w:after="120"/>
              <w:jc w:val="both"/>
              <w:rPr>
                <w:rFonts w:cstheme="minorHAnsi"/>
                <w:sz w:val="24"/>
                <w:szCs w:val="24"/>
              </w:rPr>
            </w:pPr>
          </w:p>
        </w:tc>
      </w:tr>
      <w:tr w:rsidR="00866088" w:rsidRPr="00CE23E7" w14:paraId="286F25C4" w14:textId="77777777" w:rsidTr="00155D61">
        <w:tc>
          <w:tcPr>
            <w:tcW w:w="5052" w:type="dxa"/>
            <w:gridSpan w:val="2"/>
          </w:tcPr>
          <w:p w14:paraId="1AF13CE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Art. 16. Os requerimentos de restituição ou de compensação de crédito tributário e de restituição de crédito não tributário devem indicar o plano de benefícios ao qual o valor correspondente deve ser restituído ou compensado.</w:t>
            </w:r>
          </w:p>
        </w:tc>
        <w:tc>
          <w:tcPr>
            <w:tcW w:w="4877" w:type="dxa"/>
          </w:tcPr>
          <w:p w14:paraId="33BB096B" w14:textId="29740275" w:rsidR="00866088" w:rsidRPr="00A229C8" w:rsidRDefault="00866088" w:rsidP="00866088">
            <w:pPr>
              <w:spacing w:before="120" w:after="120"/>
              <w:jc w:val="both"/>
              <w:rPr>
                <w:rFonts w:cstheme="minorHAnsi"/>
                <w:sz w:val="24"/>
                <w:szCs w:val="24"/>
              </w:rPr>
            </w:pPr>
            <w:r w:rsidRPr="00A229C8">
              <w:rPr>
                <w:rFonts w:cstheme="minorHAnsi"/>
                <w:sz w:val="24"/>
                <w:szCs w:val="24"/>
              </w:rPr>
              <w:t>Art.45</w:t>
            </w:r>
            <w:r w:rsidR="00F33C08">
              <w:rPr>
                <w:rFonts w:cstheme="minorHAnsi"/>
                <w:sz w:val="24"/>
                <w:szCs w:val="24"/>
              </w:rPr>
              <w:t>6</w:t>
            </w:r>
            <w:r w:rsidRPr="00A229C8">
              <w:rPr>
                <w:rFonts w:cstheme="minorHAnsi"/>
                <w:sz w:val="24"/>
                <w:szCs w:val="24"/>
              </w:rPr>
              <w:t>. Os requerimentos de restituição ou de compensação de crédito tributário e de restituição de crédito não tributário devem indicar o plano de benefícios ao qual o valor correspondente deve ser restituído ou compensado.</w:t>
            </w:r>
          </w:p>
        </w:tc>
        <w:tc>
          <w:tcPr>
            <w:tcW w:w="4587" w:type="dxa"/>
          </w:tcPr>
          <w:p w14:paraId="296525FD" w14:textId="77777777" w:rsidR="00866088" w:rsidRPr="00CE23E7" w:rsidRDefault="00866088" w:rsidP="00866088">
            <w:pPr>
              <w:spacing w:before="120" w:after="120"/>
              <w:jc w:val="both"/>
              <w:rPr>
                <w:rFonts w:cstheme="minorHAnsi"/>
                <w:sz w:val="24"/>
                <w:szCs w:val="24"/>
              </w:rPr>
            </w:pPr>
          </w:p>
        </w:tc>
      </w:tr>
      <w:tr w:rsidR="00866088" w:rsidRPr="00CE23E7" w14:paraId="2BAF5DA6" w14:textId="77777777" w:rsidTr="00155D61">
        <w:tc>
          <w:tcPr>
            <w:tcW w:w="5052" w:type="dxa"/>
            <w:gridSpan w:val="2"/>
          </w:tcPr>
          <w:p w14:paraId="4B08954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17. O crédito tributário passível de restituição ou de compensação deve ser restituído ou compensado com o acréscimo de:</w:t>
            </w:r>
          </w:p>
        </w:tc>
        <w:tc>
          <w:tcPr>
            <w:tcW w:w="4877" w:type="dxa"/>
          </w:tcPr>
          <w:p w14:paraId="2353FD7E" w14:textId="22BE8181" w:rsidR="00866088" w:rsidRPr="00A229C8" w:rsidRDefault="00866088" w:rsidP="00866088">
            <w:pPr>
              <w:spacing w:before="120" w:after="120"/>
              <w:jc w:val="both"/>
              <w:rPr>
                <w:rFonts w:cstheme="minorHAnsi"/>
                <w:sz w:val="24"/>
                <w:szCs w:val="24"/>
              </w:rPr>
            </w:pPr>
            <w:r w:rsidRPr="00A229C8">
              <w:rPr>
                <w:rFonts w:cstheme="minorHAnsi"/>
                <w:sz w:val="24"/>
                <w:szCs w:val="24"/>
              </w:rPr>
              <w:t>Art. 45</w:t>
            </w:r>
            <w:r w:rsidR="00F33C08">
              <w:rPr>
                <w:rFonts w:cstheme="minorHAnsi"/>
                <w:sz w:val="24"/>
                <w:szCs w:val="24"/>
              </w:rPr>
              <w:t>7</w:t>
            </w:r>
            <w:r w:rsidRPr="00A229C8">
              <w:rPr>
                <w:rFonts w:cstheme="minorHAnsi"/>
                <w:sz w:val="24"/>
                <w:szCs w:val="24"/>
              </w:rPr>
              <w:t>. O crédito tributário passível de restituição ou de compensação deve ser restituído ou compensado com o acréscimo</w:t>
            </w:r>
            <w:r>
              <w:rPr>
                <w:rFonts w:cstheme="minorHAnsi"/>
                <w:sz w:val="24"/>
                <w:szCs w:val="24"/>
              </w:rPr>
              <w:t xml:space="preserve"> de:</w:t>
            </w:r>
          </w:p>
        </w:tc>
        <w:tc>
          <w:tcPr>
            <w:tcW w:w="4587" w:type="dxa"/>
          </w:tcPr>
          <w:p w14:paraId="68309ACB" w14:textId="77777777" w:rsidR="00866088" w:rsidRPr="00CE23E7" w:rsidRDefault="00866088" w:rsidP="00866088">
            <w:pPr>
              <w:spacing w:before="120" w:after="120"/>
              <w:jc w:val="both"/>
              <w:rPr>
                <w:rFonts w:cstheme="minorHAnsi"/>
                <w:sz w:val="24"/>
                <w:szCs w:val="24"/>
              </w:rPr>
            </w:pPr>
          </w:p>
        </w:tc>
      </w:tr>
      <w:tr w:rsidR="00866088" w:rsidRPr="00CE23E7" w14:paraId="3EA97513" w14:textId="77777777" w:rsidTr="00155D61">
        <w:tc>
          <w:tcPr>
            <w:tcW w:w="5052" w:type="dxa"/>
            <w:gridSpan w:val="2"/>
          </w:tcPr>
          <w:p w14:paraId="01A88578"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sidRPr="00CE23E7">
              <w:rPr>
                <w:rFonts w:cstheme="minorHAnsi"/>
                <w:sz w:val="24"/>
                <w:szCs w:val="24"/>
              </w:rPr>
              <w:t>:</w:t>
            </w:r>
          </w:p>
        </w:tc>
        <w:tc>
          <w:tcPr>
            <w:tcW w:w="4877" w:type="dxa"/>
          </w:tcPr>
          <w:p w14:paraId="3915101B" w14:textId="4F2D4BB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juros</w:t>
            </w:r>
            <w:proofErr w:type="gramEnd"/>
            <w:r>
              <w:rPr>
                <w:rFonts w:cstheme="minorHAnsi"/>
                <w:sz w:val="24"/>
                <w:szCs w:val="24"/>
              </w:rPr>
              <w:t xml:space="preserve"> </w:t>
            </w:r>
            <w:r w:rsidRPr="00CE23E7">
              <w:rPr>
                <w:rFonts w:cstheme="minorHAnsi"/>
                <w:sz w:val="24"/>
                <w:szCs w:val="24"/>
              </w:rPr>
              <w:t>equivalentes à taxa referencial do Sistema Especial de Liquidação e Custódia (Selic), acumulados mensalmente, calculados a partir do mês subsequente ao do pagamento indevido ou a maior que o devido, até o mês anterior ao da efetivação da restituição ou da compensação</w:t>
            </w:r>
            <w:r>
              <w:rPr>
                <w:rFonts w:cstheme="minorHAnsi"/>
                <w:sz w:val="24"/>
                <w:szCs w:val="24"/>
              </w:rPr>
              <w:t>; e</w:t>
            </w:r>
          </w:p>
        </w:tc>
        <w:tc>
          <w:tcPr>
            <w:tcW w:w="4587" w:type="dxa"/>
          </w:tcPr>
          <w:p w14:paraId="7817A889" w14:textId="6256B43B" w:rsidR="00866088" w:rsidRPr="00CE23E7" w:rsidRDefault="00866088" w:rsidP="00866088">
            <w:pPr>
              <w:spacing w:before="120" w:after="120"/>
              <w:jc w:val="both"/>
              <w:rPr>
                <w:rFonts w:cstheme="minorHAnsi"/>
                <w:sz w:val="24"/>
                <w:szCs w:val="24"/>
              </w:rPr>
            </w:pPr>
          </w:p>
        </w:tc>
      </w:tr>
      <w:tr w:rsidR="00866088" w:rsidRPr="00CE23E7" w14:paraId="09C20284" w14:textId="77777777" w:rsidTr="00155D61">
        <w:tc>
          <w:tcPr>
            <w:tcW w:w="5052" w:type="dxa"/>
            <w:gridSpan w:val="2"/>
          </w:tcPr>
          <w:p w14:paraId="05FD239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 equivalentes à taxa referencial do Sistema Especial de Liquidação e Custódia (Selic), acumulados mensalmente, calculados a partir do mês subsequente ao do pagamento indevido ou a maior que o devido, até o mês anterior ao da efetivação da restituição ou da compensação; e</w:t>
            </w:r>
          </w:p>
        </w:tc>
        <w:tc>
          <w:tcPr>
            <w:tcW w:w="4877" w:type="dxa"/>
          </w:tcPr>
          <w:p w14:paraId="5B49EDA1" w14:textId="17BE7D01" w:rsidR="00866088" w:rsidRPr="00CE23E7" w:rsidRDefault="00866088" w:rsidP="00866088">
            <w:pPr>
              <w:spacing w:before="120" w:after="120"/>
              <w:jc w:val="both"/>
              <w:rPr>
                <w:rFonts w:cstheme="minorHAnsi"/>
                <w:sz w:val="24"/>
                <w:szCs w:val="24"/>
              </w:rPr>
            </w:pPr>
          </w:p>
        </w:tc>
        <w:tc>
          <w:tcPr>
            <w:tcW w:w="4587" w:type="dxa"/>
          </w:tcPr>
          <w:p w14:paraId="3E2E1AAC" w14:textId="50A3628D" w:rsidR="00866088" w:rsidRPr="00CE23E7" w:rsidRDefault="00866088" w:rsidP="00866088">
            <w:pPr>
              <w:spacing w:before="120" w:after="120"/>
              <w:jc w:val="both"/>
              <w:rPr>
                <w:rFonts w:cstheme="minorHAnsi"/>
                <w:sz w:val="24"/>
                <w:szCs w:val="24"/>
              </w:rPr>
            </w:pPr>
            <w:r>
              <w:rPr>
                <w:rFonts w:cstheme="minorHAnsi"/>
                <w:sz w:val="24"/>
                <w:szCs w:val="24"/>
              </w:rPr>
              <w:t xml:space="preserve">Texto realocado para inciso. </w:t>
            </w:r>
          </w:p>
        </w:tc>
      </w:tr>
      <w:tr w:rsidR="00866088" w:rsidRPr="00CE23E7" w14:paraId="7278E657" w14:textId="77777777" w:rsidTr="00155D61">
        <w:tc>
          <w:tcPr>
            <w:tcW w:w="5052" w:type="dxa"/>
            <w:gridSpan w:val="2"/>
          </w:tcPr>
          <w:p w14:paraId="72E7471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de</w:t>
            </w:r>
            <w:proofErr w:type="gramEnd"/>
            <w:r w:rsidRPr="00CE23E7">
              <w:rPr>
                <w:rFonts w:cstheme="minorHAnsi"/>
                <w:sz w:val="24"/>
                <w:szCs w:val="24"/>
              </w:rPr>
              <w:t xml:space="preserve"> um por cento, no mês da efetivação da restituição ou da compensação.</w:t>
            </w:r>
          </w:p>
        </w:tc>
        <w:tc>
          <w:tcPr>
            <w:tcW w:w="4877" w:type="dxa"/>
          </w:tcPr>
          <w:p w14:paraId="2D9FF01D" w14:textId="604913CC"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um</w:t>
            </w:r>
            <w:proofErr w:type="gramEnd"/>
            <w:r w:rsidRPr="00CE23E7">
              <w:rPr>
                <w:rFonts w:cstheme="minorHAnsi"/>
                <w:sz w:val="24"/>
                <w:szCs w:val="24"/>
              </w:rPr>
              <w:t xml:space="preserve"> por cento, no mês da efetivação da restituição ou da compensação.</w:t>
            </w:r>
          </w:p>
        </w:tc>
        <w:tc>
          <w:tcPr>
            <w:tcW w:w="4587" w:type="dxa"/>
          </w:tcPr>
          <w:p w14:paraId="6BCB5496" w14:textId="18687A09" w:rsidR="00866088" w:rsidRPr="00CE23E7" w:rsidRDefault="00866088" w:rsidP="00866088">
            <w:pPr>
              <w:spacing w:before="120" w:after="120"/>
              <w:jc w:val="both"/>
              <w:rPr>
                <w:rFonts w:cstheme="minorHAnsi"/>
                <w:sz w:val="24"/>
                <w:szCs w:val="24"/>
              </w:rPr>
            </w:pPr>
          </w:p>
        </w:tc>
      </w:tr>
      <w:tr w:rsidR="00866088" w:rsidRPr="00CE23E7" w14:paraId="2D837B64" w14:textId="77777777" w:rsidTr="00155D61">
        <w:tc>
          <w:tcPr>
            <w:tcW w:w="5052" w:type="dxa"/>
            <w:gridSpan w:val="2"/>
          </w:tcPr>
          <w:p w14:paraId="23298E8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Parágrafo único. O disposto neste artigo aplica-se ao crédito não tributário passível de restituição.</w:t>
            </w:r>
          </w:p>
        </w:tc>
        <w:tc>
          <w:tcPr>
            <w:tcW w:w="4877" w:type="dxa"/>
          </w:tcPr>
          <w:p w14:paraId="0C4D41FC" w14:textId="6483E106"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O disposto </w:t>
            </w:r>
            <w:r>
              <w:rPr>
                <w:rFonts w:cstheme="minorHAnsi"/>
                <w:sz w:val="24"/>
                <w:szCs w:val="24"/>
              </w:rPr>
              <w:t xml:space="preserve">no </w:t>
            </w:r>
            <w:r w:rsidRPr="00AD475A">
              <w:rPr>
                <w:rFonts w:cstheme="minorHAnsi"/>
                <w:b/>
                <w:bCs/>
                <w:sz w:val="24"/>
                <w:szCs w:val="24"/>
              </w:rPr>
              <w:t>caput</w:t>
            </w:r>
            <w:r w:rsidRPr="00CE23E7">
              <w:rPr>
                <w:rFonts w:cstheme="minorHAnsi"/>
                <w:sz w:val="24"/>
                <w:szCs w:val="24"/>
              </w:rPr>
              <w:t xml:space="preserve"> aplica-se ao crédito não tributário passível de restituição.</w:t>
            </w:r>
          </w:p>
        </w:tc>
        <w:tc>
          <w:tcPr>
            <w:tcW w:w="4587" w:type="dxa"/>
          </w:tcPr>
          <w:p w14:paraId="0AE926D5" w14:textId="77777777" w:rsidR="00866088" w:rsidRPr="00CE23E7" w:rsidRDefault="00866088" w:rsidP="00866088">
            <w:pPr>
              <w:spacing w:before="120" w:after="120"/>
              <w:jc w:val="both"/>
              <w:rPr>
                <w:rFonts w:cstheme="minorHAnsi"/>
                <w:sz w:val="24"/>
                <w:szCs w:val="24"/>
              </w:rPr>
            </w:pPr>
          </w:p>
        </w:tc>
      </w:tr>
      <w:tr w:rsidR="00866088" w:rsidRPr="00CE23E7" w14:paraId="402F8014" w14:textId="77777777" w:rsidTr="00155D61">
        <w:tc>
          <w:tcPr>
            <w:tcW w:w="5052" w:type="dxa"/>
            <w:gridSpan w:val="2"/>
          </w:tcPr>
          <w:p w14:paraId="2821862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Art. 18. A restituição é realizada exclusivamente mediante crédito em conta corrente, devendo o requerente, no momento da solicitação, indicar o banco, a agência e o número da conta bancária de sua titularidade em que pretende seja efetuado o crédito.</w:t>
            </w:r>
          </w:p>
        </w:tc>
        <w:tc>
          <w:tcPr>
            <w:tcW w:w="4877" w:type="dxa"/>
          </w:tcPr>
          <w:p w14:paraId="2923F29D" w14:textId="684B1074" w:rsidR="00866088" w:rsidRPr="001B4C44" w:rsidRDefault="00866088" w:rsidP="00866088">
            <w:pPr>
              <w:spacing w:before="120" w:after="120"/>
              <w:jc w:val="both"/>
              <w:rPr>
                <w:rFonts w:cstheme="minorHAnsi"/>
                <w:sz w:val="24"/>
                <w:szCs w:val="24"/>
              </w:rPr>
            </w:pPr>
            <w:r w:rsidRPr="001B4C44">
              <w:rPr>
                <w:rFonts w:cstheme="minorHAnsi"/>
                <w:sz w:val="24"/>
                <w:szCs w:val="24"/>
              </w:rPr>
              <w:t>Art. 4</w:t>
            </w:r>
            <w:r w:rsidR="00F33C08">
              <w:rPr>
                <w:rFonts w:cstheme="minorHAnsi"/>
                <w:sz w:val="24"/>
                <w:szCs w:val="24"/>
              </w:rPr>
              <w:t>58</w:t>
            </w:r>
            <w:r w:rsidRPr="001B4C44">
              <w:rPr>
                <w:rFonts w:cstheme="minorHAns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tc>
        <w:tc>
          <w:tcPr>
            <w:tcW w:w="4587" w:type="dxa"/>
          </w:tcPr>
          <w:p w14:paraId="631F3B36" w14:textId="77777777" w:rsidR="00866088" w:rsidRPr="00CE23E7" w:rsidRDefault="00866088" w:rsidP="00866088">
            <w:pPr>
              <w:spacing w:before="120" w:after="120"/>
              <w:jc w:val="both"/>
              <w:rPr>
                <w:rFonts w:cstheme="minorHAnsi"/>
                <w:sz w:val="24"/>
                <w:szCs w:val="24"/>
              </w:rPr>
            </w:pPr>
          </w:p>
        </w:tc>
      </w:tr>
      <w:tr w:rsidR="00866088" w:rsidRPr="00CE23E7" w14:paraId="451706CE" w14:textId="77777777" w:rsidTr="00155D61">
        <w:tc>
          <w:tcPr>
            <w:tcW w:w="5052" w:type="dxa"/>
            <w:gridSpan w:val="2"/>
          </w:tcPr>
          <w:p w14:paraId="7951439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19. Antes de proceder à restituição de créditos tributários, a Previc deve </w:t>
            </w:r>
            <w:proofErr w:type="spellStart"/>
            <w:r w:rsidRPr="00CE23E7">
              <w:rPr>
                <w:rFonts w:cstheme="minorHAnsi"/>
                <w:sz w:val="24"/>
                <w:szCs w:val="24"/>
              </w:rPr>
              <w:t>veriﬁcar</w:t>
            </w:r>
            <w:proofErr w:type="spellEnd"/>
            <w:r w:rsidRPr="00CE23E7">
              <w:rPr>
                <w:rFonts w:cstheme="minorHAnsi"/>
                <w:sz w:val="24"/>
                <w:szCs w:val="24"/>
              </w:rPr>
              <w:t xml:space="preserve"> a existência de débitos de mesma natureza em nome do requerente.</w:t>
            </w:r>
          </w:p>
        </w:tc>
        <w:tc>
          <w:tcPr>
            <w:tcW w:w="4877" w:type="dxa"/>
          </w:tcPr>
          <w:p w14:paraId="3D9B3799" w14:textId="2370D877" w:rsidR="00866088" w:rsidRPr="001B4C44" w:rsidRDefault="00866088" w:rsidP="00866088">
            <w:pPr>
              <w:spacing w:before="120" w:after="120"/>
              <w:jc w:val="both"/>
              <w:rPr>
                <w:rFonts w:cstheme="minorHAnsi"/>
                <w:sz w:val="24"/>
                <w:szCs w:val="24"/>
              </w:rPr>
            </w:pPr>
            <w:r w:rsidRPr="001B4C44">
              <w:rPr>
                <w:rFonts w:cstheme="minorHAnsi"/>
                <w:sz w:val="24"/>
                <w:szCs w:val="24"/>
              </w:rPr>
              <w:t>Art. 4</w:t>
            </w:r>
            <w:r w:rsidR="00F33C08">
              <w:rPr>
                <w:rFonts w:cstheme="minorHAnsi"/>
                <w:sz w:val="24"/>
                <w:szCs w:val="24"/>
              </w:rPr>
              <w:t>59</w:t>
            </w:r>
            <w:r w:rsidRPr="001B4C44">
              <w:rPr>
                <w:rFonts w:cstheme="minorHAnsi"/>
                <w:sz w:val="24"/>
                <w:szCs w:val="24"/>
              </w:rPr>
              <w:t xml:space="preserve">. Antes de proceder à restituição de créditos tributários, a Previc deve </w:t>
            </w:r>
            <w:proofErr w:type="spellStart"/>
            <w:r w:rsidRPr="001B4C44">
              <w:rPr>
                <w:rFonts w:cstheme="minorHAnsi"/>
                <w:sz w:val="24"/>
                <w:szCs w:val="24"/>
              </w:rPr>
              <w:t>veriﬁcar</w:t>
            </w:r>
            <w:proofErr w:type="spellEnd"/>
            <w:r w:rsidRPr="001B4C44">
              <w:rPr>
                <w:rFonts w:cstheme="minorHAnsi"/>
                <w:sz w:val="24"/>
                <w:szCs w:val="24"/>
              </w:rPr>
              <w:t xml:space="preserve"> a existência de débitos de mesma natureza em nome do requerente.</w:t>
            </w:r>
          </w:p>
        </w:tc>
        <w:tc>
          <w:tcPr>
            <w:tcW w:w="4587" w:type="dxa"/>
          </w:tcPr>
          <w:p w14:paraId="06B0BB88" w14:textId="77777777" w:rsidR="00866088" w:rsidRPr="00CE23E7" w:rsidRDefault="00866088" w:rsidP="00866088">
            <w:pPr>
              <w:spacing w:before="120" w:after="120"/>
              <w:jc w:val="both"/>
              <w:rPr>
                <w:rFonts w:cstheme="minorHAnsi"/>
                <w:sz w:val="24"/>
                <w:szCs w:val="24"/>
              </w:rPr>
            </w:pPr>
          </w:p>
        </w:tc>
      </w:tr>
      <w:tr w:rsidR="00866088" w:rsidRPr="00CE23E7" w14:paraId="6A6F3798" w14:textId="77777777" w:rsidTr="00155D61">
        <w:tc>
          <w:tcPr>
            <w:tcW w:w="5052" w:type="dxa"/>
            <w:gridSpan w:val="2"/>
          </w:tcPr>
          <w:p w14:paraId="1F6CE1B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A Previc, </w:t>
            </w:r>
            <w:proofErr w:type="spellStart"/>
            <w:r w:rsidRPr="00CE23E7">
              <w:rPr>
                <w:rFonts w:cstheme="minorHAnsi"/>
                <w:sz w:val="24"/>
                <w:szCs w:val="24"/>
              </w:rPr>
              <w:t>veriﬁcada</w:t>
            </w:r>
            <w:proofErr w:type="spellEnd"/>
            <w:r w:rsidRPr="00CE23E7">
              <w:rPr>
                <w:rFonts w:cstheme="minorHAnsi"/>
                <w:sz w:val="24"/>
                <w:szCs w:val="24"/>
              </w:rPr>
              <w:t xml:space="preserve"> a existência dos débitos referidos no caput, deve realizar a sua compensação total com o crédito a ser restituído.</w:t>
            </w:r>
          </w:p>
        </w:tc>
        <w:tc>
          <w:tcPr>
            <w:tcW w:w="4877" w:type="dxa"/>
          </w:tcPr>
          <w:p w14:paraId="2F1C950E" w14:textId="77777777" w:rsidR="00866088" w:rsidRPr="001B4C44" w:rsidRDefault="00866088" w:rsidP="00866088">
            <w:pPr>
              <w:spacing w:before="120" w:after="120"/>
              <w:jc w:val="both"/>
              <w:rPr>
                <w:rFonts w:cstheme="minorHAnsi"/>
                <w:sz w:val="24"/>
                <w:szCs w:val="24"/>
              </w:rPr>
            </w:pPr>
            <w:r w:rsidRPr="001B4C44">
              <w:rPr>
                <w:rFonts w:cstheme="minorHAnsi"/>
                <w:sz w:val="24"/>
                <w:szCs w:val="24"/>
              </w:rPr>
              <w:t xml:space="preserve">Parágrafo único. A Previc, </w:t>
            </w:r>
            <w:proofErr w:type="spellStart"/>
            <w:r w:rsidRPr="001B4C44">
              <w:rPr>
                <w:rFonts w:cstheme="minorHAnsi"/>
                <w:sz w:val="24"/>
                <w:szCs w:val="24"/>
              </w:rPr>
              <w:t>veriﬁcada</w:t>
            </w:r>
            <w:proofErr w:type="spellEnd"/>
            <w:r w:rsidRPr="001B4C44">
              <w:rPr>
                <w:rFonts w:cstheme="minorHAnsi"/>
                <w:sz w:val="24"/>
                <w:szCs w:val="24"/>
              </w:rPr>
              <w:t xml:space="preserve"> a existência dos débitos referidos no </w:t>
            </w:r>
            <w:r w:rsidRPr="001B4C44">
              <w:rPr>
                <w:rFonts w:cstheme="minorHAnsi"/>
                <w:b/>
                <w:bCs/>
                <w:sz w:val="24"/>
                <w:szCs w:val="24"/>
              </w:rPr>
              <w:t>caput</w:t>
            </w:r>
            <w:r w:rsidRPr="001B4C44">
              <w:rPr>
                <w:rFonts w:cstheme="minorHAnsi"/>
                <w:sz w:val="24"/>
                <w:szCs w:val="24"/>
              </w:rPr>
              <w:t>, deve realizar a sua compensação total com o crédito a ser restituído.</w:t>
            </w:r>
          </w:p>
        </w:tc>
        <w:tc>
          <w:tcPr>
            <w:tcW w:w="4587" w:type="dxa"/>
          </w:tcPr>
          <w:p w14:paraId="768F16EB" w14:textId="77777777" w:rsidR="00866088" w:rsidRPr="00CE23E7" w:rsidRDefault="00866088" w:rsidP="00866088">
            <w:pPr>
              <w:spacing w:before="120" w:after="120"/>
              <w:jc w:val="both"/>
              <w:rPr>
                <w:rFonts w:cstheme="minorHAnsi"/>
                <w:sz w:val="24"/>
                <w:szCs w:val="24"/>
              </w:rPr>
            </w:pPr>
          </w:p>
        </w:tc>
      </w:tr>
      <w:tr w:rsidR="00866088" w:rsidRPr="00CE23E7" w14:paraId="411C8827" w14:textId="77777777" w:rsidTr="00155D61">
        <w:tc>
          <w:tcPr>
            <w:tcW w:w="5052" w:type="dxa"/>
            <w:gridSpan w:val="2"/>
          </w:tcPr>
          <w:p w14:paraId="47B4B6B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20. O direito de pleitear a restituição ou a compensação de créditos tributários ou de créditos não tributários extingue-se após cinco anos, contados:</w:t>
            </w:r>
          </w:p>
        </w:tc>
        <w:tc>
          <w:tcPr>
            <w:tcW w:w="4877" w:type="dxa"/>
          </w:tcPr>
          <w:p w14:paraId="7AD30F14" w14:textId="490AEB38" w:rsidR="00866088" w:rsidRPr="00CE23E7" w:rsidRDefault="00866088" w:rsidP="00866088">
            <w:pPr>
              <w:spacing w:before="120" w:after="120"/>
              <w:jc w:val="both"/>
              <w:rPr>
                <w:rFonts w:cstheme="minorHAnsi"/>
                <w:sz w:val="24"/>
                <w:szCs w:val="24"/>
              </w:rPr>
            </w:pPr>
            <w:r w:rsidRPr="00251F69">
              <w:rPr>
                <w:rFonts w:cstheme="minorHAnsi"/>
                <w:sz w:val="24"/>
                <w:szCs w:val="24"/>
              </w:rPr>
              <w:t>Art. 46</w:t>
            </w:r>
            <w:r w:rsidR="00F33C08">
              <w:rPr>
                <w:rFonts w:cstheme="minorHAnsi"/>
                <w:sz w:val="24"/>
                <w:szCs w:val="24"/>
              </w:rPr>
              <w:t>0</w:t>
            </w:r>
            <w:r w:rsidRPr="00251F69">
              <w:rPr>
                <w:rFonts w:cstheme="minorHAnsi"/>
                <w:sz w:val="24"/>
                <w:szCs w:val="24"/>
              </w:rPr>
              <w:t>. O direito de pleitear a restituição ou a compensação de créditos tributários ou de créditos não tributários extingue-se após cinco anos, contados:</w:t>
            </w:r>
          </w:p>
        </w:tc>
        <w:tc>
          <w:tcPr>
            <w:tcW w:w="4587" w:type="dxa"/>
          </w:tcPr>
          <w:p w14:paraId="0DF668BB" w14:textId="77777777" w:rsidR="00866088" w:rsidRPr="00CE23E7" w:rsidRDefault="00866088" w:rsidP="00866088">
            <w:pPr>
              <w:spacing w:before="120" w:after="120"/>
              <w:jc w:val="both"/>
              <w:rPr>
                <w:rFonts w:cstheme="minorHAnsi"/>
                <w:sz w:val="24"/>
                <w:szCs w:val="24"/>
              </w:rPr>
            </w:pPr>
          </w:p>
        </w:tc>
      </w:tr>
      <w:tr w:rsidR="00866088" w:rsidRPr="00CE23E7" w14:paraId="4ED9CB80" w14:textId="77777777" w:rsidTr="00155D61">
        <w:tc>
          <w:tcPr>
            <w:tcW w:w="5052" w:type="dxa"/>
            <w:gridSpan w:val="2"/>
          </w:tcPr>
          <w:p w14:paraId="7EA01F2C" w14:textId="4CA3FF3E"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nas</w:t>
            </w:r>
            <w:proofErr w:type="gramEnd"/>
            <w:r w:rsidRPr="00CE23E7">
              <w:rPr>
                <w:rFonts w:cstheme="minorHAnsi"/>
                <w:sz w:val="24"/>
                <w:szCs w:val="24"/>
              </w:rPr>
              <w:t xml:space="preserve"> hipóteses do art. 14 e dos incisos I e II do art. 15, da data da extinção do crédito tributário;</w:t>
            </w:r>
            <w:r>
              <w:rPr>
                <w:rFonts w:cstheme="minorHAnsi"/>
                <w:sz w:val="24"/>
                <w:szCs w:val="24"/>
              </w:rPr>
              <w:t xml:space="preserve"> </w:t>
            </w:r>
            <w:r w:rsidRPr="00CE23E7">
              <w:rPr>
                <w:rFonts w:cstheme="minorHAnsi"/>
                <w:sz w:val="24"/>
                <w:szCs w:val="24"/>
              </w:rPr>
              <w:t>e</w:t>
            </w:r>
          </w:p>
        </w:tc>
        <w:tc>
          <w:tcPr>
            <w:tcW w:w="4877" w:type="dxa"/>
          </w:tcPr>
          <w:p w14:paraId="5FD8E779" w14:textId="35BD1415"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nas</w:t>
            </w:r>
            <w:proofErr w:type="gramEnd"/>
            <w:r w:rsidRPr="00CE23E7">
              <w:rPr>
                <w:rFonts w:cstheme="minorHAnsi"/>
                <w:sz w:val="24"/>
                <w:szCs w:val="24"/>
              </w:rPr>
              <w:t xml:space="preserve"> hipóteses do </w:t>
            </w:r>
            <w:r w:rsidRPr="008A3E56">
              <w:rPr>
                <w:rFonts w:cstheme="minorHAnsi"/>
                <w:sz w:val="24"/>
                <w:szCs w:val="24"/>
                <w:highlight w:val="yellow"/>
              </w:rPr>
              <w:t xml:space="preserve">art. </w:t>
            </w:r>
            <w:r w:rsidRPr="008A3E56">
              <w:rPr>
                <w:rFonts w:cstheme="minorHAnsi"/>
                <w:color w:val="0070C0"/>
                <w:sz w:val="24"/>
                <w:szCs w:val="24"/>
                <w:highlight w:val="yellow"/>
              </w:rPr>
              <w:t>4</w:t>
            </w:r>
            <w:r w:rsidRPr="00CB7BA4">
              <w:rPr>
                <w:rFonts w:cstheme="minorHAnsi"/>
                <w:color w:val="0070C0"/>
                <w:sz w:val="24"/>
                <w:szCs w:val="24"/>
                <w:highlight w:val="yellow"/>
              </w:rPr>
              <w:t>5</w:t>
            </w:r>
            <w:r w:rsidR="00F33C08" w:rsidRPr="00CB7BA4">
              <w:rPr>
                <w:rFonts w:cstheme="minorHAnsi"/>
                <w:color w:val="0070C0"/>
                <w:sz w:val="24"/>
                <w:szCs w:val="24"/>
                <w:highlight w:val="yellow"/>
              </w:rPr>
              <w:t>4</w:t>
            </w:r>
            <w:r w:rsidRPr="00CE23E7">
              <w:rPr>
                <w:rFonts w:cstheme="minorHAnsi"/>
                <w:sz w:val="24"/>
                <w:szCs w:val="24"/>
              </w:rPr>
              <w:t xml:space="preserve"> e dos incisos I e II do </w:t>
            </w:r>
            <w:r w:rsidRPr="008A3E56">
              <w:rPr>
                <w:rFonts w:cstheme="minorHAnsi"/>
                <w:sz w:val="24"/>
                <w:szCs w:val="24"/>
                <w:highlight w:val="yellow"/>
              </w:rPr>
              <w:t>art.</w:t>
            </w:r>
            <w:r w:rsidRPr="00CB7BA4">
              <w:rPr>
                <w:rFonts w:cstheme="minorHAnsi"/>
                <w:sz w:val="24"/>
                <w:szCs w:val="24"/>
                <w:highlight w:val="yellow"/>
              </w:rPr>
              <w:t xml:space="preserve"> </w:t>
            </w:r>
            <w:r w:rsidRPr="00CB7BA4">
              <w:rPr>
                <w:rFonts w:cstheme="minorHAnsi"/>
                <w:color w:val="0070C0"/>
                <w:sz w:val="24"/>
                <w:szCs w:val="24"/>
                <w:highlight w:val="yellow"/>
              </w:rPr>
              <w:t>45</w:t>
            </w:r>
            <w:r w:rsidR="00F33C08" w:rsidRPr="00CB7BA4">
              <w:rPr>
                <w:rFonts w:cstheme="minorHAnsi"/>
                <w:color w:val="0070C0"/>
                <w:sz w:val="24"/>
                <w:szCs w:val="24"/>
                <w:highlight w:val="yellow"/>
              </w:rPr>
              <w:t>5</w:t>
            </w:r>
            <w:r w:rsidRPr="00CE23E7">
              <w:rPr>
                <w:rFonts w:cstheme="minorHAnsi"/>
                <w:sz w:val="24"/>
                <w:szCs w:val="24"/>
              </w:rPr>
              <w:t>, da data da extinção do crédito tributário; e</w:t>
            </w:r>
          </w:p>
        </w:tc>
        <w:tc>
          <w:tcPr>
            <w:tcW w:w="4587" w:type="dxa"/>
          </w:tcPr>
          <w:p w14:paraId="1F34FCFA" w14:textId="77777777" w:rsidR="00866088" w:rsidRPr="00CE23E7" w:rsidRDefault="00866088" w:rsidP="00866088">
            <w:pPr>
              <w:spacing w:before="120" w:after="120"/>
              <w:jc w:val="both"/>
              <w:rPr>
                <w:rFonts w:cstheme="minorHAnsi"/>
                <w:sz w:val="24"/>
                <w:szCs w:val="24"/>
              </w:rPr>
            </w:pPr>
          </w:p>
        </w:tc>
      </w:tr>
      <w:tr w:rsidR="00866088" w:rsidRPr="00CE23E7" w14:paraId="7BB8CC2B" w14:textId="77777777" w:rsidTr="00155D61">
        <w:tc>
          <w:tcPr>
            <w:tcW w:w="5052" w:type="dxa"/>
            <w:gridSpan w:val="2"/>
          </w:tcPr>
          <w:p w14:paraId="1460CEAF"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nas</w:t>
            </w:r>
            <w:proofErr w:type="gramEnd"/>
            <w:r w:rsidRPr="00CE23E7">
              <w:rPr>
                <w:rFonts w:cstheme="minorHAnsi"/>
                <w:sz w:val="24"/>
                <w:szCs w:val="24"/>
              </w:rPr>
              <w:t xml:space="preserve"> hipóteses do inciso III do art. 15, da data em que se tornar </w:t>
            </w:r>
            <w:proofErr w:type="spellStart"/>
            <w:r w:rsidRPr="00CE23E7">
              <w:rPr>
                <w:rFonts w:cstheme="minorHAnsi"/>
                <w:sz w:val="24"/>
                <w:szCs w:val="24"/>
              </w:rPr>
              <w:t>deﬁnitiva</w:t>
            </w:r>
            <w:proofErr w:type="spellEnd"/>
            <w:r w:rsidRPr="00CE23E7">
              <w:rPr>
                <w:rFonts w:cstheme="minorHAnsi"/>
                <w:sz w:val="24"/>
                <w:szCs w:val="24"/>
              </w:rPr>
              <w:t xml:space="preserve"> a decisão administrativa ou transitar em julgado a decisão judicial que tenha reformado, anulado, revogado ou rescindido a decisão condenatória.</w:t>
            </w:r>
          </w:p>
        </w:tc>
        <w:tc>
          <w:tcPr>
            <w:tcW w:w="4877" w:type="dxa"/>
          </w:tcPr>
          <w:p w14:paraId="60E5D99A" w14:textId="02498391"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nas</w:t>
            </w:r>
            <w:proofErr w:type="gramEnd"/>
            <w:r w:rsidRPr="00CE23E7">
              <w:rPr>
                <w:rFonts w:cstheme="minorHAnsi"/>
                <w:sz w:val="24"/>
                <w:szCs w:val="24"/>
              </w:rPr>
              <w:t xml:space="preserve"> hipóteses do inciso III do art</w:t>
            </w:r>
            <w:r w:rsidRPr="00CB7BA4">
              <w:rPr>
                <w:rFonts w:cstheme="minorHAnsi"/>
                <w:sz w:val="24"/>
                <w:szCs w:val="24"/>
                <w:highlight w:val="yellow"/>
              </w:rPr>
              <w:t xml:space="preserve">. </w:t>
            </w:r>
            <w:r w:rsidRPr="00CB7BA4">
              <w:rPr>
                <w:rFonts w:cstheme="minorHAnsi"/>
                <w:color w:val="0070C0"/>
                <w:sz w:val="24"/>
                <w:szCs w:val="24"/>
                <w:highlight w:val="yellow"/>
              </w:rPr>
              <w:t>45</w:t>
            </w:r>
            <w:r w:rsidR="00F33C08" w:rsidRPr="00CB7BA4">
              <w:rPr>
                <w:rFonts w:cstheme="minorHAnsi"/>
                <w:color w:val="0070C0"/>
                <w:sz w:val="24"/>
                <w:szCs w:val="24"/>
                <w:highlight w:val="yellow"/>
              </w:rPr>
              <w:t>5</w:t>
            </w:r>
            <w:r w:rsidRPr="00CE23E7">
              <w:rPr>
                <w:rFonts w:cstheme="minorHAnsi"/>
                <w:color w:val="5B9BD5" w:themeColor="accent1"/>
                <w:sz w:val="24"/>
                <w:szCs w:val="24"/>
              </w:rPr>
              <w:t xml:space="preserve">, </w:t>
            </w:r>
            <w:r w:rsidRPr="00CE23E7">
              <w:rPr>
                <w:rFonts w:cstheme="minorHAnsi"/>
                <w:sz w:val="24"/>
                <w:szCs w:val="24"/>
              </w:rPr>
              <w:t xml:space="preserve">da data em que se tornar </w:t>
            </w:r>
            <w:proofErr w:type="spellStart"/>
            <w:r w:rsidRPr="00CE23E7">
              <w:rPr>
                <w:rFonts w:cstheme="minorHAnsi"/>
                <w:sz w:val="24"/>
                <w:szCs w:val="24"/>
              </w:rPr>
              <w:t>deﬁnitiva</w:t>
            </w:r>
            <w:proofErr w:type="spellEnd"/>
            <w:r w:rsidRPr="00CE23E7">
              <w:rPr>
                <w:rFonts w:cstheme="minorHAnsi"/>
                <w:sz w:val="24"/>
                <w:szCs w:val="24"/>
              </w:rPr>
              <w:t xml:space="preserve"> a decisão administrativa ou transitar em julgado a decisão judicial que tenha reformado, anulado, revogado ou rescindido a decisão condenatória.</w:t>
            </w:r>
          </w:p>
        </w:tc>
        <w:tc>
          <w:tcPr>
            <w:tcW w:w="4587" w:type="dxa"/>
          </w:tcPr>
          <w:p w14:paraId="6CD9D477" w14:textId="77777777" w:rsidR="00866088" w:rsidRPr="00CE23E7" w:rsidRDefault="00866088" w:rsidP="00866088">
            <w:pPr>
              <w:spacing w:before="120" w:after="120"/>
              <w:jc w:val="both"/>
              <w:rPr>
                <w:rFonts w:cstheme="minorHAnsi"/>
                <w:sz w:val="24"/>
                <w:szCs w:val="24"/>
              </w:rPr>
            </w:pPr>
          </w:p>
        </w:tc>
      </w:tr>
      <w:tr w:rsidR="00866088" w:rsidRPr="00CE23E7" w14:paraId="2EC67D2D" w14:textId="77777777" w:rsidTr="00155D61">
        <w:tc>
          <w:tcPr>
            <w:tcW w:w="5052" w:type="dxa"/>
            <w:gridSpan w:val="2"/>
          </w:tcPr>
          <w:p w14:paraId="7B7D800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Art. 21. Prescreve em dois anos a ação anulatória da decisão administrativa que denegar a restituição.</w:t>
            </w:r>
          </w:p>
        </w:tc>
        <w:tc>
          <w:tcPr>
            <w:tcW w:w="4877" w:type="dxa"/>
          </w:tcPr>
          <w:p w14:paraId="18A5C133" w14:textId="61407BE0" w:rsidR="00866088" w:rsidRPr="00CE23E7" w:rsidRDefault="00866088" w:rsidP="00866088">
            <w:pPr>
              <w:spacing w:before="120" w:after="120"/>
              <w:jc w:val="both"/>
              <w:rPr>
                <w:rFonts w:cstheme="minorHAnsi"/>
                <w:sz w:val="24"/>
                <w:szCs w:val="24"/>
              </w:rPr>
            </w:pPr>
            <w:r w:rsidRPr="00EE5546">
              <w:rPr>
                <w:rFonts w:cstheme="minorHAnsi"/>
                <w:sz w:val="24"/>
                <w:szCs w:val="24"/>
              </w:rPr>
              <w:t>Art. 46</w:t>
            </w:r>
            <w:r w:rsidR="00F33C08">
              <w:rPr>
                <w:rFonts w:cstheme="minorHAnsi"/>
                <w:sz w:val="24"/>
                <w:szCs w:val="24"/>
              </w:rPr>
              <w:t>1</w:t>
            </w:r>
            <w:r w:rsidRPr="00EE5546">
              <w:rPr>
                <w:rFonts w:cstheme="minorHAnsi"/>
                <w:sz w:val="24"/>
                <w:szCs w:val="24"/>
              </w:rPr>
              <w:t xml:space="preserve">. Prescreve em dois anos a ação anulatória da decisão administrativa que denegar a </w:t>
            </w:r>
            <w:r w:rsidRPr="00CE23E7">
              <w:rPr>
                <w:rFonts w:cstheme="minorHAnsi"/>
                <w:sz w:val="24"/>
                <w:szCs w:val="24"/>
              </w:rPr>
              <w:t>restituição.</w:t>
            </w:r>
          </w:p>
        </w:tc>
        <w:tc>
          <w:tcPr>
            <w:tcW w:w="4587" w:type="dxa"/>
          </w:tcPr>
          <w:p w14:paraId="29F1729B" w14:textId="77777777" w:rsidR="00866088" w:rsidRPr="00CE23E7" w:rsidRDefault="00866088" w:rsidP="00866088">
            <w:pPr>
              <w:spacing w:before="120" w:after="120"/>
              <w:jc w:val="both"/>
              <w:rPr>
                <w:rFonts w:cstheme="minorHAnsi"/>
                <w:sz w:val="24"/>
                <w:szCs w:val="24"/>
              </w:rPr>
            </w:pPr>
          </w:p>
        </w:tc>
      </w:tr>
      <w:tr w:rsidR="00866088" w:rsidRPr="00CE23E7" w14:paraId="3EB7A5ED" w14:textId="77777777" w:rsidTr="00155D61">
        <w:tc>
          <w:tcPr>
            <w:tcW w:w="5052" w:type="dxa"/>
            <w:gridSpan w:val="2"/>
          </w:tcPr>
          <w:p w14:paraId="0FBCEB2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Parágrafo único. O prazo de prescrição referido neste artigo é interrompido pelo início da ação judicial, recomeçando o seu curso, por metade, a partir da data da intimação validamente feita ao representante judicial da Previc.</w:t>
            </w:r>
          </w:p>
        </w:tc>
        <w:tc>
          <w:tcPr>
            <w:tcW w:w="4877" w:type="dxa"/>
          </w:tcPr>
          <w:p w14:paraId="5D964621" w14:textId="185C3F0F"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O prazo de prescrição referido </w:t>
            </w:r>
            <w:r>
              <w:rPr>
                <w:rFonts w:cstheme="minorHAnsi"/>
                <w:sz w:val="24"/>
                <w:szCs w:val="24"/>
              </w:rPr>
              <w:t xml:space="preserve">no </w:t>
            </w:r>
            <w:r w:rsidRPr="006C4F07">
              <w:rPr>
                <w:rFonts w:cstheme="minorHAnsi"/>
                <w:b/>
                <w:bCs/>
                <w:sz w:val="24"/>
                <w:szCs w:val="24"/>
              </w:rPr>
              <w:t>caput</w:t>
            </w:r>
            <w:r w:rsidRPr="00CE23E7">
              <w:rPr>
                <w:rFonts w:cstheme="minorHAnsi"/>
                <w:sz w:val="24"/>
                <w:szCs w:val="24"/>
              </w:rPr>
              <w:t xml:space="preserve"> é interrompido pelo início da ação judicial, recomeçando o seu curso, por metade, a partir da data da intimação validamente feita ao representante judicial da Previc.</w:t>
            </w:r>
          </w:p>
        </w:tc>
        <w:tc>
          <w:tcPr>
            <w:tcW w:w="4587" w:type="dxa"/>
          </w:tcPr>
          <w:p w14:paraId="690D4FB4" w14:textId="77777777" w:rsidR="00866088" w:rsidRPr="00CE23E7" w:rsidRDefault="00866088" w:rsidP="00866088">
            <w:pPr>
              <w:spacing w:before="120" w:after="120"/>
              <w:jc w:val="both"/>
              <w:rPr>
                <w:rFonts w:cstheme="minorHAnsi"/>
                <w:sz w:val="24"/>
                <w:szCs w:val="24"/>
              </w:rPr>
            </w:pPr>
          </w:p>
        </w:tc>
      </w:tr>
      <w:tr w:rsidR="00866088" w:rsidRPr="00CE23E7" w14:paraId="08BF9559" w14:textId="77777777" w:rsidTr="00155D61">
        <w:tc>
          <w:tcPr>
            <w:tcW w:w="5052" w:type="dxa"/>
            <w:gridSpan w:val="2"/>
          </w:tcPr>
          <w:p w14:paraId="26654067"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CAPÍTULO IV</w:t>
            </w:r>
          </w:p>
          <w:p w14:paraId="156477F4"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DO PROCESSO ADMINISTRATIVO-FISCAL DE LANÇAMENTO DE CRÉDITO</w:t>
            </w:r>
          </w:p>
        </w:tc>
        <w:tc>
          <w:tcPr>
            <w:tcW w:w="4877" w:type="dxa"/>
          </w:tcPr>
          <w:p w14:paraId="4A5A7886" w14:textId="065017AD" w:rsidR="00866088" w:rsidRPr="00287B7E" w:rsidRDefault="00866088" w:rsidP="00866088">
            <w:pPr>
              <w:spacing w:before="120" w:after="120"/>
              <w:jc w:val="center"/>
              <w:rPr>
                <w:rFonts w:cstheme="minorHAnsi"/>
                <w:b/>
                <w:bCs/>
                <w:color w:val="0070C0"/>
                <w:sz w:val="24"/>
                <w:szCs w:val="24"/>
              </w:rPr>
            </w:pPr>
            <w:r w:rsidRPr="00287B7E">
              <w:rPr>
                <w:rFonts w:cstheme="minorHAnsi"/>
                <w:b/>
                <w:bCs/>
                <w:color w:val="0070C0"/>
                <w:sz w:val="24"/>
                <w:szCs w:val="24"/>
              </w:rPr>
              <w:t>Subseção IV</w:t>
            </w:r>
          </w:p>
          <w:p w14:paraId="0BCE7EF4" w14:textId="586B0DFA" w:rsidR="00866088" w:rsidRPr="00CE23E7" w:rsidRDefault="00866088" w:rsidP="00866088">
            <w:pPr>
              <w:spacing w:before="120" w:after="120"/>
              <w:jc w:val="center"/>
              <w:rPr>
                <w:rFonts w:cstheme="minorHAnsi"/>
                <w:sz w:val="24"/>
                <w:szCs w:val="24"/>
              </w:rPr>
            </w:pPr>
            <w:r w:rsidRPr="00287B7E">
              <w:rPr>
                <w:rFonts w:cstheme="minorHAnsi"/>
                <w:b/>
                <w:bCs/>
                <w:color w:val="0070C0"/>
                <w:sz w:val="24"/>
                <w:szCs w:val="24"/>
              </w:rPr>
              <w:t>Processo administrativo-fiscal de lançamento de crédito</w:t>
            </w:r>
          </w:p>
        </w:tc>
        <w:tc>
          <w:tcPr>
            <w:tcW w:w="4587" w:type="dxa"/>
          </w:tcPr>
          <w:p w14:paraId="0BE91B0E" w14:textId="77777777" w:rsidR="00866088" w:rsidRPr="00CE23E7" w:rsidRDefault="00866088" w:rsidP="00866088">
            <w:pPr>
              <w:spacing w:before="120" w:after="120"/>
              <w:jc w:val="both"/>
              <w:rPr>
                <w:rFonts w:cstheme="minorHAnsi"/>
                <w:sz w:val="24"/>
                <w:szCs w:val="24"/>
              </w:rPr>
            </w:pPr>
          </w:p>
        </w:tc>
      </w:tr>
      <w:tr w:rsidR="00866088" w:rsidRPr="00CE23E7" w14:paraId="5F03EC90" w14:textId="77777777" w:rsidTr="00155D61">
        <w:tc>
          <w:tcPr>
            <w:tcW w:w="5052" w:type="dxa"/>
            <w:gridSpan w:val="2"/>
          </w:tcPr>
          <w:p w14:paraId="38D11FB8"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Seção I</w:t>
            </w:r>
          </w:p>
          <w:p w14:paraId="49BAAC03"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Do Lançamento do Crédito</w:t>
            </w:r>
          </w:p>
        </w:tc>
        <w:tc>
          <w:tcPr>
            <w:tcW w:w="4877" w:type="dxa"/>
          </w:tcPr>
          <w:p w14:paraId="70336BA2" w14:textId="6C25440B" w:rsidR="00866088" w:rsidRPr="00CE23E7" w:rsidRDefault="00866088" w:rsidP="00866088">
            <w:pPr>
              <w:spacing w:before="120" w:after="120"/>
              <w:jc w:val="center"/>
              <w:rPr>
                <w:rFonts w:cstheme="minorHAnsi"/>
                <w:sz w:val="24"/>
                <w:szCs w:val="24"/>
              </w:rPr>
            </w:pPr>
          </w:p>
        </w:tc>
        <w:tc>
          <w:tcPr>
            <w:tcW w:w="4587" w:type="dxa"/>
          </w:tcPr>
          <w:p w14:paraId="7FB50814" w14:textId="77777777" w:rsidR="00866088" w:rsidRPr="00CE23E7" w:rsidRDefault="00866088" w:rsidP="00866088">
            <w:pPr>
              <w:spacing w:before="120" w:after="120"/>
              <w:jc w:val="both"/>
              <w:rPr>
                <w:rFonts w:cstheme="minorHAnsi"/>
                <w:sz w:val="24"/>
                <w:szCs w:val="24"/>
              </w:rPr>
            </w:pPr>
          </w:p>
        </w:tc>
      </w:tr>
      <w:tr w:rsidR="00866088" w:rsidRPr="00CE23E7" w14:paraId="75AB14F5" w14:textId="77777777" w:rsidTr="00155D61">
        <w:tc>
          <w:tcPr>
            <w:tcW w:w="5052" w:type="dxa"/>
            <w:gridSpan w:val="2"/>
          </w:tcPr>
          <w:p w14:paraId="34972F8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22. O processo administrativo-</w:t>
            </w:r>
            <w:proofErr w:type="spellStart"/>
            <w:r w:rsidRPr="00CE23E7">
              <w:rPr>
                <w:rFonts w:cstheme="minorHAnsi"/>
                <w:sz w:val="24"/>
                <w:szCs w:val="24"/>
              </w:rPr>
              <w:t>ﬁscal</w:t>
            </w:r>
            <w:proofErr w:type="spellEnd"/>
            <w:r w:rsidRPr="00CE23E7">
              <w:rPr>
                <w:rFonts w:cstheme="minorHAnsi"/>
                <w:sz w:val="24"/>
                <w:szCs w:val="24"/>
              </w:rPr>
              <w:t xml:space="preserve"> de lançamento da </w:t>
            </w:r>
            <w:proofErr w:type="spellStart"/>
            <w:r w:rsidRPr="00CE23E7">
              <w:rPr>
                <w:rFonts w:cstheme="minorHAnsi"/>
                <w:sz w:val="24"/>
                <w:szCs w:val="24"/>
              </w:rPr>
              <w:t>Taﬁc</w:t>
            </w:r>
            <w:proofErr w:type="spellEnd"/>
            <w:r w:rsidRPr="00CE23E7">
              <w:rPr>
                <w:rFonts w:cstheme="minorHAnsi"/>
                <w:sz w:val="24"/>
                <w:szCs w:val="24"/>
              </w:rPr>
              <w:t xml:space="preserve"> e da multa prevista no regime disciplinar aplicável às EFPC deve ser iniciado com a emissão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pela Previc.</w:t>
            </w:r>
          </w:p>
        </w:tc>
        <w:tc>
          <w:tcPr>
            <w:tcW w:w="4877" w:type="dxa"/>
          </w:tcPr>
          <w:p w14:paraId="2707E288" w14:textId="1CD5C40A" w:rsidR="00866088" w:rsidRPr="00CE23E7" w:rsidRDefault="00866088" w:rsidP="00866088">
            <w:pPr>
              <w:spacing w:before="120" w:after="120"/>
              <w:jc w:val="both"/>
              <w:rPr>
                <w:rFonts w:cstheme="minorHAnsi"/>
                <w:sz w:val="24"/>
                <w:szCs w:val="24"/>
              </w:rPr>
            </w:pPr>
            <w:r w:rsidRPr="00C13777">
              <w:rPr>
                <w:rFonts w:cstheme="minorHAnsi"/>
                <w:sz w:val="24"/>
                <w:szCs w:val="24"/>
              </w:rPr>
              <w:t>Art. 46</w:t>
            </w:r>
            <w:r w:rsidR="00F33C08">
              <w:rPr>
                <w:rFonts w:cstheme="minorHAnsi"/>
                <w:sz w:val="24"/>
                <w:szCs w:val="24"/>
              </w:rPr>
              <w:t>2</w:t>
            </w:r>
            <w:r w:rsidRPr="00C13777">
              <w:rPr>
                <w:rFonts w:cstheme="minorHAnsi"/>
                <w:sz w:val="24"/>
                <w:szCs w:val="24"/>
              </w:rPr>
              <w:t>. O processo administrativo-</w:t>
            </w:r>
            <w:proofErr w:type="spellStart"/>
            <w:r w:rsidRPr="00C13777">
              <w:rPr>
                <w:rFonts w:cstheme="minorHAnsi"/>
                <w:sz w:val="24"/>
                <w:szCs w:val="24"/>
              </w:rPr>
              <w:t>ﬁscal</w:t>
            </w:r>
            <w:proofErr w:type="spellEnd"/>
            <w:r w:rsidRPr="00C13777">
              <w:rPr>
                <w:rFonts w:cstheme="minorHAnsi"/>
                <w:sz w:val="24"/>
                <w:szCs w:val="24"/>
              </w:rPr>
              <w:t xml:space="preserve"> de lançamento da </w:t>
            </w:r>
            <w:proofErr w:type="spellStart"/>
            <w:r w:rsidRPr="00C13777">
              <w:rPr>
                <w:rFonts w:cstheme="minorHAnsi"/>
                <w:sz w:val="24"/>
                <w:szCs w:val="24"/>
              </w:rPr>
              <w:t>Taﬁc</w:t>
            </w:r>
            <w:proofErr w:type="spellEnd"/>
            <w:r w:rsidRPr="00C13777">
              <w:rPr>
                <w:rFonts w:cstheme="minorHAnsi"/>
                <w:sz w:val="24"/>
                <w:szCs w:val="24"/>
              </w:rPr>
              <w:t xml:space="preserve"> e da multa prevista no regime disciplinar aplicável </w:t>
            </w:r>
            <w:r w:rsidRPr="00C13777">
              <w:rPr>
                <w:rFonts w:cstheme="minorHAnsi"/>
                <w:color w:val="0070C0"/>
                <w:sz w:val="24"/>
                <w:szCs w:val="24"/>
              </w:rPr>
              <w:t xml:space="preserve">ao autuado </w:t>
            </w:r>
            <w:r w:rsidRPr="00C13777">
              <w:rPr>
                <w:rFonts w:cstheme="minorHAnsi"/>
                <w:sz w:val="24"/>
                <w:szCs w:val="24"/>
              </w:rPr>
              <w:t xml:space="preserve">deve ser iniciado com a emissão da </w:t>
            </w:r>
            <w:proofErr w:type="spellStart"/>
            <w:r w:rsidRPr="00C13777">
              <w:rPr>
                <w:rFonts w:cstheme="minorHAnsi"/>
                <w:sz w:val="24"/>
                <w:szCs w:val="24"/>
              </w:rPr>
              <w:t>Notiﬁcação</w:t>
            </w:r>
            <w:proofErr w:type="spellEnd"/>
            <w:r w:rsidRPr="00C13777">
              <w:rPr>
                <w:rFonts w:cstheme="minorHAnsi"/>
                <w:sz w:val="24"/>
                <w:szCs w:val="24"/>
              </w:rPr>
              <w:t xml:space="preserve"> </w:t>
            </w:r>
            <w:r w:rsidRPr="00CE23E7">
              <w:rPr>
                <w:rFonts w:cstheme="minorHAnsi"/>
                <w:sz w:val="24"/>
                <w:szCs w:val="24"/>
              </w:rPr>
              <w:t>de Lançamento de Crédito pela Previc.</w:t>
            </w:r>
          </w:p>
        </w:tc>
        <w:tc>
          <w:tcPr>
            <w:tcW w:w="4587" w:type="dxa"/>
          </w:tcPr>
          <w:p w14:paraId="748A389F"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Sugestão apresentada pela </w:t>
            </w:r>
            <w:proofErr w:type="spellStart"/>
            <w:r w:rsidRPr="00CE23E7">
              <w:rPr>
                <w:rFonts w:cstheme="minorHAnsi"/>
                <w:sz w:val="24"/>
                <w:szCs w:val="24"/>
              </w:rPr>
              <w:t>difis</w:t>
            </w:r>
            <w:proofErr w:type="spellEnd"/>
            <w:r w:rsidRPr="00CE23E7">
              <w:rPr>
                <w:rFonts w:cstheme="minorHAnsi"/>
                <w:sz w:val="24"/>
                <w:szCs w:val="24"/>
              </w:rPr>
              <w:t xml:space="preserve">. A penalidade administrativa de multa não é aplicável às </w:t>
            </w:r>
            <w:proofErr w:type="spellStart"/>
            <w:r w:rsidRPr="00CE23E7">
              <w:rPr>
                <w:rFonts w:cstheme="minorHAnsi"/>
                <w:sz w:val="24"/>
                <w:szCs w:val="24"/>
              </w:rPr>
              <w:t>efpc</w:t>
            </w:r>
            <w:proofErr w:type="spellEnd"/>
            <w:r w:rsidRPr="00CE23E7">
              <w:rPr>
                <w:rFonts w:cstheme="minorHAnsi"/>
                <w:sz w:val="24"/>
                <w:szCs w:val="24"/>
              </w:rPr>
              <w:t xml:space="preserve"> e sim ao autuado, pessoa física. </w:t>
            </w:r>
          </w:p>
        </w:tc>
      </w:tr>
      <w:tr w:rsidR="00866088" w:rsidRPr="00CE23E7" w14:paraId="2D87B81C" w14:textId="77777777" w:rsidTr="00155D61">
        <w:tc>
          <w:tcPr>
            <w:tcW w:w="5052" w:type="dxa"/>
            <w:gridSpan w:val="2"/>
          </w:tcPr>
          <w:p w14:paraId="3F4FFC1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1º O lançamento a que se refere o caput deve ser realizado em relação:</w:t>
            </w:r>
          </w:p>
        </w:tc>
        <w:tc>
          <w:tcPr>
            <w:tcW w:w="4877" w:type="dxa"/>
          </w:tcPr>
          <w:p w14:paraId="7A877072" w14:textId="77777777" w:rsidR="00866088" w:rsidRPr="00CE23E7" w:rsidRDefault="00866088" w:rsidP="00866088">
            <w:pPr>
              <w:spacing w:before="120" w:after="120"/>
              <w:jc w:val="both"/>
              <w:rPr>
                <w:rFonts w:cstheme="minorHAnsi"/>
                <w:sz w:val="24"/>
                <w:szCs w:val="24"/>
              </w:rPr>
            </w:pPr>
            <w:r w:rsidRPr="00E90D0E">
              <w:rPr>
                <w:rFonts w:cstheme="minorHAnsi"/>
                <w:sz w:val="24"/>
                <w:szCs w:val="24"/>
              </w:rPr>
              <w:t xml:space="preserve">§ 1º O lançamento a que se refere o </w:t>
            </w:r>
            <w:r w:rsidRPr="00E90D0E">
              <w:rPr>
                <w:rFonts w:cstheme="minorHAnsi"/>
                <w:b/>
                <w:bCs/>
                <w:sz w:val="24"/>
                <w:szCs w:val="24"/>
              </w:rPr>
              <w:t xml:space="preserve">caput </w:t>
            </w:r>
            <w:r w:rsidRPr="00E90D0E">
              <w:rPr>
                <w:rFonts w:cstheme="minorHAnsi"/>
                <w:sz w:val="24"/>
                <w:szCs w:val="24"/>
              </w:rPr>
              <w:t>deve ser realizado em relação:</w:t>
            </w:r>
          </w:p>
        </w:tc>
        <w:tc>
          <w:tcPr>
            <w:tcW w:w="4587" w:type="dxa"/>
          </w:tcPr>
          <w:p w14:paraId="38F1C10C" w14:textId="77777777" w:rsidR="00866088" w:rsidRPr="00CE23E7" w:rsidRDefault="00866088" w:rsidP="00866088">
            <w:pPr>
              <w:spacing w:before="120" w:after="120"/>
              <w:jc w:val="both"/>
              <w:rPr>
                <w:rFonts w:cstheme="minorHAnsi"/>
                <w:sz w:val="24"/>
                <w:szCs w:val="24"/>
              </w:rPr>
            </w:pPr>
          </w:p>
        </w:tc>
      </w:tr>
      <w:tr w:rsidR="00866088" w:rsidRPr="00CE23E7" w14:paraId="5E97ADB9" w14:textId="77777777" w:rsidTr="00155D61">
        <w:tc>
          <w:tcPr>
            <w:tcW w:w="5052" w:type="dxa"/>
            <w:gridSpan w:val="2"/>
          </w:tcPr>
          <w:p w14:paraId="4AAEE057" w14:textId="7E38A6F1"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EFPC, considerando o plano de benefícios por ela administrado como inadimplente; ou </w:t>
            </w:r>
          </w:p>
        </w:tc>
        <w:tc>
          <w:tcPr>
            <w:tcW w:w="4877" w:type="dxa"/>
          </w:tcPr>
          <w:p w14:paraId="31E13F1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à</w:t>
            </w:r>
            <w:proofErr w:type="gramEnd"/>
            <w:r w:rsidRPr="00CE23E7">
              <w:rPr>
                <w:rFonts w:cstheme="minorHAnsi"/>
                <w:sz w:val="24"/>
                <w:szCs w:val="24"/>
              </w:rPr>
              <w:t xml:space="preserve"> EFPC, considerando o plano de benefícios por ela administrado como inadimplente; ou </w:t>
            </w:r>
          </w:p>
        </w:tc>
        <w:tc>
          <w:tcPr>
            <w:tcW w:w="4587" w:type="dxa"/>
          </w:tcPr>
          <w:p w14:paraId="293E8597" w14:textId="77777777" w:rsidR="00866088" w:rsidRPr="00CE23E7" w:rsidRDefault="00866088" w:rsidP="00866088">
            <w:pPr>
              <w:spacing w:before="120" w:after="120"/>
              <w:jc w:val="both"/>
              <w:rPr>
                <w:rFonts w:cstheme="minorHAnsi"/>
                <w:sz w:val="24"/>
                <w:szCs w:val="24"/>
              </w:rPr>
            </w:pPr>
          </w:p>
        </w:tc>
      </w:tr>
      <w:tr w:rsidR="00866088" w:rsidRPr="00CE23E7" w14:paraId="1128954B" w14:textId="77777777" w:rsidTr="00155D61">
        <w:tc>
          <w:tcPr>
            <w:tcW w:w="5052" w:type="dxa"/>
            <w:gridSpan w:val="2"/>
          </w:tcPr>
          <w:p w14:paraId="7BF0711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autuado.</w:t>
            </w:r>
          </w:p>
        </w:tc>
        <w:tc>
          <w:tcPr>
            <w:tcW w:w="4877" w:type="dxa"/>
          </w:tcPr>
          <w:p w14:paraId="522E715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ao</w:t>
            </w:r>
            <w:proofErr w:type="gramEnd"/>
            <w:r w:rsidRPr="00CE23E7">
              <w:rPr>
                <w:rFonts w:cstheme="minorHAnsi"/>
                <w:sz w:val="24"/>
                <w:szCs w:val="24"/>
              </w:rPr>
              <w:t xml:space="preserve"> autuado.</w:t>
            </w:r>
          </w:p>
        </w:tc>
        <w:tc>
          <w:tcPr>
            <w:tcW w:w="4587" w:type="dxa"/>
          </w:tcPr>
          <w:p w14:paraId="5ABFF50B" w14:textId="77777777" w:rsidR="00866088" w:rsidRPr="00CE23E7" w:rsidRDefault="00866088" w:rsidP="00866088">
            <w:pPr>
              <w:spacing w:before="120" w:after="120"/>
              <w:jc w:val="both"/>
              <w:rPr>
                <w:rFonts w:cstheme="minorHAnsi"/>
                <w:sz w:val="24"/>
                <w:szCs w:val="24"/>
              </w:rPr>
            </w:pPr>
          </w:p>
        </w:tc>
      </w:tr>
      <w:tr w:rsidR="00866088" w:rsidRPr="00CE23E7" w14:paraId="15814326" w14:textId="77777777" w:rsidTr="00155D61">
        <w:tc>
          <w:tcPr>
            <w:tcW w:w="5052" w:type="dxa"/>
            <w:gridSpan w:val="2"/>
          </w:tcPr>
          <w:p w14:paraId="5CF4201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 xml:space="preserve">§ 2º Devem ser lavradas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w:t>
            </w:r>
            <w:proofErr w:type="spellStart"/>
            <w:r w:rsidRPr="00CE23E7">
              <w:rPr>
                <w:rFonts w:cstheme="minorHAnsi"/>
                <w:sz w:val="24"/>
                <w:szCs w:val="24"/>
              </w:rPr>
              <w:t>especíﬁcas</w:t>
            </w:r>
            <w:proofErr w:type="spellEnd"/>
            <w:r w:rsidRPr="00CE23E7">
              <w:rPr>
                <w:rFonts w:cstheme="minorHAnsi"/>
                <w:sz w:val="24"/>
                <w:szCs w:val="24"/>
              </w:rPr>
              <w:t>, para cada plano de benefícios ou o autuado inadimplente.</w:t>
            </w:r>
          </w:p>
        </w:tc>
        <w:tc>
          <w:tcPr>
            <w:tcW w:w="4877" w:type="dxa"/>
          </w:tcPr>
          <w:p w14:paraId="1C809F0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Devem ser lavradas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w:t>
            </w:r>
            <w:proofErr w:type="spellStart"/>
            <w:r w:rsidRPr="00CE23E7">
              <w:rPr>
                <w:rFonts w:cstheme="minorHAnsi"/>
                <w:sz w:val="24"/>
                <w:szCs w:val="24"/>
              </w:rPr>
              <w:t>especíﬁcas</w:t>
            </w:r>
            <w:proofErr w:type="spellEnd"/>
            <w:r w:rsidRPr="00CE23E7">
              <w:rPr>
                <w:rFonts w:cstheme="minorHAnsi"/>
                <w:sz w:val="24"/>
                <w:szCs w:val="24"/>
              </w:rPr>
              <w:t>, para cada plano de benefícios ou o autuado inadimplente.</w:t>
            </w:r>
          </w:p>
        </w:tc>
        <w:tc>
          <w:tcPr>
            <w:tcW w:w="4587" w:type="dxa"/>
          </w:tcPr>
          <w:p w14:paraId="0D627723" w14:textId="77777777" w:rsidR="00866088" w:rsidRPr="00CE23E7" w:rsidRDefault="00866088" w:rsidP="00866088">
            <w:pPr>
              <w:spacing w:before="120" w:after="120"/>
              <w:jc w:val="both"/>
              <w:rPr>
                <w:rFonts w:cstheme="minorHAnsi"/>
                <w:sz w:val="24"/>
                <w:szCs w:val="24"/>
              </w:rPr>
            </w:pPr>
          </w:p>
        </w:tc>
      </w:tr>
      <w:tr w:rsidR="00866088" w:rsidRPr="00CE23E7" w14:paraId="14AF69E5" w14:textId="77777777" w:rsidTr="00155D61">
        <w:tc>
          <w:tcPr>
            <w:tcW w:w="5052" w:type="dxa"/>
            <w:gridSpan w:val="2"/>
          </w:tcPr>
          <w:p w14:paraId="1AF9BC9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23. Durante a vigência de medida judicial que determine a suspensão da exigibilidade do crédito tributário ou do crédito não tributário, a autoridade competente deve expedir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ao sujeito passivo favorecido pela decisão, a </w:t>
            </w:r>
            <w:proofErr w:type="spellStart"/>
            <w:r w:rsidRPr="00CE23E7">
              <w:rPr>
                <w:rFonts w:cstheme="minorHAnsi"/>
                <w:sz w:val="24"/>
                <w:szCs w:val="24"/>
              </w:rPr>
              <w:t>ﬁm</w:t>
            </w:r>
            <w:proofErr w:type="spellEnd"/>
            <w:r w:rsidRPr="00CE23E7">
              <w:rPr>
                <w:rFonts w:cstheme="minorHAnsi"/>
                <w:sz w:val="24"/>
                <w:szCs w:val="24"/>
              </w:rPr>
              <w:t xml:space="preserve"> de evitar a consumação do prazo decadencial.</w:t>
            </w:r>
          </w:p>
        </w:tc>
        <w:tc>
          <w:tcPr>
            <w:tcW w:w="4877" w:type="dxa"/>
          </w:tcPr>
          <w:p w14:paraId="79C4674F" w14:textId="3E928C1C" w:rsidR="00866088" w:rsidRPr="00CE23E7" w:rsidRDefault="00866088" w:rsidP="00866088">
            <w:pPr>
              <w:spacing w:before="120" w:after="120"/>
              <w:jc w:val="both"/>
              <w:rPr>
                <w:rFonts w:cstheme="minorHAnsi"/>
                <w:sz w:val="24"/>
                <w:szCs w:val="24"/>
              </w:rPr>
            </w:pPr>
            <w:r w:rsidRPr="00CE23E7">
              <w:rPr>
                <w:rFonts w:cstheme="minorHAnsi"/>
                <w:sz w:val="24"/>
                <w:szCs w:val="24"/>
              </w:rPr>
              <w:t>Art.</w:t>
            </w:r>
            <w:r w:rsidRPr="00CE23E7">
              <w:rPr>
                <w:rFonts w:cstheme="minorHAnsi"/>
                <w:color w:val="00B0F0"/>
                <w:sz w:val="24"/>
                <w:szCs w:val="24"/>
              </w:rPr>
              <w:t xml:space="preserve"> </w:t>
            </w:r>
            <w:r w:rsidRPr="00575894">
              <w:rPr>
                <w:rFonts w:cstheme="minorHAnsi"/>
                <w:sz w:val="24"/>
                <w:szCs w:val="24"/>
              </w:rPr>
              <w:t>46</w:t>
            </w:r>
            <w:r w:rsidR="00F33C08">
              <w:rPr>
                <w:rFonts w:cstheme="minorHAnsi"/>
                <w:sz w:val="24"/>
                <w:szCs w:val="24"/>
              </w:rPr>
              <w:t>3</w:t>
            </w:r>
            <w:r w:rsidRPr="00CE23E7">
              <w:rPr>
                <w:rFonts w:cstheme="minorHAnsi"/>
                <w:sz w:val="24"/>
                <w:szCs w:val="24"/>
              </w:rPr>
              <w:t xml:space="preserve">. Durante a vigência de medida judicial que determine a suspensão da exigibilidade do crédito tributário ou do crédito não tributário, a autoridade competente deve expedir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ao sujeito passivo favorecido pela decisão, a </w:t>
            </w:r>
            <w:proofErr w:type="spellStart"/>
            <w:r w:rsidRPr="00CE23E7">
              <w:rPr>
                <w:rFonts w:cstheme="minorHAnsi"/>
                <w:sz w:val="24"/>
                <w:szCs w:val="24"/>
              </w:rPr>
              <w:t>ﬁm</w:t>
            </w:r>
            <w:proofErr w:type="spellEnd"/>
            <w:r w:rsidRPr="00CE23E7">
              <w:rPr>
                <w:rFonts w:cstheme="minorHAnsi"/>
                <w:sz w:val="24"/>
                <w:szCs w:val="24"/>
              </w:rPr>
              <w:t xml:space="preserve"> de evitar a consumação do prazo decadencial.</w:t>
            </w:r>
          </w:p>
        </w:tc>
        <w:tc>
          <w:tcPr>
            <w:tcW w:w="4587" w:type="dxa"/>
          </w:tcPr>
          <w:p w14:paraId="7EBC30F7" w14:textId="77777777" w:rsidR="00866088" w:rsidRPr="00CE23E7" w:rsidRDefault="00866088" w:rsidP="00866088">
            <w:pPr>
              <w:spacing w:before="120" w:after="120"/>
              <w:jc w:val="both"/>
              <w:rPr>
                <w:rFonts w:cstheme="minorHAnsi"/>
                <w:sz w:val="24"/>
                <w:szCs w:val="24"/>
              </w:rPr>
            </w:pPr>
          </w:p>
        </w:tc>
      </w:tr>
      <w:tr w:rsidR="00866088" w:rsidRPr="00CE23E7" w14:paraId="03B2B295" w14:textId="77777777" w:rsidTr="00155D61">
        <w:tc>
          <w:tcPr>
            <w:tcW w:w="5052" w:type="dxa"/>
            <w:gridSpan w:val="2"/>
          </w:tcPr>
          <w:p w14:paraId="287E3AE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Efetuado o lançamento do crédito tributário ou do crédito não tributário correspondente à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referida no caput:</w:t>
            </w:r>
          </w:p>
        </w:tc>
        <w:tc>
          <w:tcPr>
            <w:tcW w:w="4877" w:type="dxa"/>
          </w:tcPr>
          <w:p w14:paraId="0DA6790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Efetuado o lançamento do crédito tributário ou do crédito não tributário correspondente à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referida </w:t>
            </w:r>
            <w:r w:rsidRPr="00575894">
              <w:rPr>
                <w:rFonts w:cstheme="minorHAnsi"/>
                <w:sz w:val="24"/>
                <w:szCs w:val="24"/>
              </w:rPr>
              <w:t xml:space="preserve">no </w:t>
            </w:r>
            <w:r w:rsidRPr="00575894">
              <w:rPr>
                <w:rFonts w:cstheme="minorHAnsi"/>
                <w:b/>
                <w:bCs/>
                <w:sz w:val="24"/>
                <w:szCs w:val="24"/>
              </w:rPr>
              <w:t>caput</w:t>
            </w:r>
            <w:r w:rsidRPr="00575894">
              <w:rPr>
                <w:rFonts w:cstheme="minorHAnsi"/>
                <w:sz w:val="24"/>
                <w:szCs w:val="24"/>
              </w:rPr>
              <w:t>:</w:t>
            </w:r>
          </w:p>
        </w:tc>
        <w:tc>
          <w:tcPr>
            <w:tcW w:w="4587" w:type="dxa"/>
          </w:tcPr>
          <w:p w14:paraId="467EA5FD" w14:textId="77777777" w:rsidR="00866088" w:rsidRPr="00CE23E7" w:rsidRDefault="00866088" w:rsidP="00866088">
            <w:pPr>
              <w:spacing w:before="120" w:after="120"/>
              <w:jc w:val="both"/>
              <w:rPr>
                <w:rFonts w:cstheme="minorHAnsi"/>
                <w:sz w:val="24"/>
                <w:szCs w:val="24"/>
              </w:rPr>
            </w:pPr>
          </w:p>
        </w:tc>
      </w:tr>
      <w:tr w:rsidR="00866088" w:rsidRPr="00CE23E7" w14:paraId="43BAB9BF" w14:textId="77777777" w:rsidTr="00155D61">
        <w:tc>
          <w:tcPr>
            <w:tcW w:w="5052" w:type="dxa"/>
            <w:gridSpan w:val="2"/>
          </w:tcPr>
          <w:p w14:paraId="79799F2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sujeito passivo deve ser devidamente </w:t>
            </w:r>
            <w:proofErr w:type="spellStart"/>
            <w:r w:rsidRPr="00CE23E7">
              <w:rPr>
                <w:rFonts w:cstheme="minorHAnsi"/>
                <w:sz w:val="24"/>
                <w:szCs w:val="24"/>
              </w:rPr>
              <w:t>notiﬁcado</w:t>
            </w:r>
            <w:proofErr w:type="spellEnd"/>
            <w:r w:rsidRPr="00CE23E7">
              <w:rPr>
                <w:rFonts w:cstheme="minorHAnsi"/>
                <w:sz w:val="24"/>
                <w:szCs w:val="24"/>
              </w:rPr>
              <w:t>, com o esclarecimento de que a exigibilidade do crédito tributário permanecerá suspensa durante a vigência da medida judicial; e</w:t>
            </w:r>
          </w:p>
        </w:tc>
        <w:tc>
          <w:tcPr>
            <w:tcW w:w="4877" w:type="dxa"/>
          </w:tcPr>
          <w:p w14:paraId="49DC38C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o</w:t>
            </w:r>
            <w:proofErr w:type="gramEnd"/>
            <w:r w:rsidRPr="00CE23E7">
              <w:rPr>
                <w:rFonts w:cstheme="minorHAnsi"/>
                <w:sz w:val="24"/>
                <w:szCs w:val="24"/>
              </w:rPr>
              <w:t xml:space="preserve"> sujeito passivo deve ser devidamente </w:t>
            </w:r>
            <w:proofErr w:type="spellStart"/>
            <w:r w:rsidRPr="00CE23E7">
              <w:rPr>
                <w:rFonts w:cstheme="minorHAnsi"/>
                <w:sz w:val="24"/>
                <w:szCs w:val="24"/>
              </w:rPr>
              <w:t>notiﬁcado</w:t>
            </w:r>
            <w:proofErr w:type="spellEnd"/>
            <w:r w:rsidRPr="00CE23E7">
              <w:rPr>
                <w:rFonts w:cstheme="minorHAnsi"/>
                <w:sz w:val="24"/>
                <w:szCs w:val="24"/>
              </w:rPr>
              <w:t>, com o esclarecimento de que a exigibilidade do crédito tributário permanecerá suspensa durante a vigência da medida judicial; e</w:t>
            </w:r>
          </w:p>
        </w:tc>
        <w:tc>
          <w:tcPr>
            <w:tcW w:w="4587" w:type="dxa"/>
          </w:tcPr>
          <w:p w14:paraId="207BAD79" w14:textId="77777777" w:rsidR="00866088" w:rsidRPr="00CE23E7" w:rsidRDefault="00866088" w:rsidP="00866088">
            <w:pPr>
              <w:spacing w:before="120" w:after="120"/>
              <w:jc w:val="both"/>
              <w:rPr>
                <w:rFonts w:cstheme="minorHAnsi"/>
                <w:sz w:val="24"/>
                <w:szCs w:val="24"/>
              </w:rPr>
            </w:pPr>
          </w:p>
        </w:tc>
      </w:tr>
      <w:tr w:rsidR="00866088" w:rsidRPr="00CE23E7" w14:paraId="5E2A6909" w14:textId="77777777" w:rsidTr="00155D61">
        <w:tc>
          <w:tcPr>
            <w:tcW w:w="5052" w:type="dxa"/>
            <w:gridSpan w:val="2"/>
          </w:tcPr>
          <w:p w14:paraId="6D74B67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processo administrativo </w:t>
            </w:r>
            <w:proofErr w:type="spellStart"/>
            <w:r w:rsidRPr="00CE23E7">
              <w:rPr>
                <w:rFonts w:cstheme="minorHAnsi"/>
                <w:sz w:val="24"/>
                <w:szCs w:val="24"/>
              </w:rPr>
              <w:t>ﬁscal</w:t>
            </w:r>
            <w:proofErr w:type="spellEnd"/>
            <w:r w:rsidRPr="00CE23E7">
              <w:rPr>
                <w:rFonts w:cstheme="minorHAnsi"/>
                <w:sz w:val="24"/>
                <w:szCs w:val="24"/>
              </w:rPr>
              <w:t xml:space="preserve"> deve prosseguir até a decisão </w:t>
            </w:r>
            <w:proofErr w:type="spellStart"/>
            <w:r w:rsidRPr="00CE23E7">
              <w:rPr>
                <w:rFonts w:cstheme="minorHAnsi"/>
                <w:sz w:val="24"/>
                <w:szCs w:val="24"/>
              </w:rPr>
              <w:t>ﬁnal</w:t>
            </w:r>
            <w:proofErr w:type="spellEnd"/>
            <w:r w:rsidRPr="00CE23E7">
              <w:rPr>
                <w:rFonts w:cstheme="minorHAnsi"/>
                <w:sz w:val="24"/>
                <w:szCs w:val="24"/>
              </w:rPr>
              <w:t xml:space="preserve">, </w:t>
            </w:r>
            <w:proofErr w:type="spellStart"/>
            <w:r w:rsidRPr="00CE23E7">
              <w:rPr>
                <w:rFonts w:cstheme="minorHAnsi"/>
                <w:sz w:val="24"/>
                <w:szCs w:val="24"/>
              </w:rPr>
              <w:t>ﬁcando</w:t>
            </w:r>
            <w:proofErr w:type="spellEnd"/>
            <w:r w:rsidRPr="00CE23E7">
              <w:rPr>
                <w:rFonts w:cstheme="minorHAnsi"/>
                <w:sz w:val="24"/>
                <w:szCs w:val="24"/>
              </w:rPr>
              <w:t xml:space="preserve"> a eventual inscrição em dívida ativa e o ajuizamento da execução </w:t>
            </w:r>
            <w:proofErr w:type="spellStart"/>
            <w:r w:rsidRPr="00CE23E7">
              <w:rPr>
                <w:rFonts w:cstheme="minorHAnsi"/>
                <w:sz w:val="24"/>
                <w:szCs w:val="24"/>
              </w:rPr>
              <w:t>ﬁscal</w:t>
            </w:r>
            <w:proofErr w:type="spellEnd"/>
            <w:r w:rsidRPr="00CE23E7">
              <w:rPr>
                <w:rFonts w:cstheme="minorHAnsi"/>
                <w:sz w:val="24"/>
                <w:szCs w:val="24"/>
              </w:rPr>
              <w:t xml:space="preserve"> sobrestados até a cessação dos efeitos da decisão que tiver determinado a suspensão da exigibilidade do crédito tributário.</w:t>
            </w:r>
          </w:p>
        </w:tc>
        <w:tc>
          <w:tcPr>
            <w:tcW w:w="4877" w:type="dxa"/>
          </w:tcPr>
          <w:p w14:paraId="3188EA8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w:t>
            </w:r>
            <w:proofErr w:type="gramEnd"/>
            <w:r w:rsidRPr="00CE23E7">
              <w:rPr>
                <w:rFonts w:cstheme="minorHAnsi"/>
                <w:sz w:val="24"/>
                <w:szCs w:val="24"/>
              </w:rPr>
              <w:t xml:space="preserve"> processo administrativo </w:t>
            </w:r>
            <w:proofErr w:type="spellStart"/>
            <w:r w:rsidRPr="00CE23E7">
              <w:rPr>
                <w:rFonts w:cstheme="minorHAnsi"/>
                <w:sz w:val="24"/>
                <w:szCs w:val="24"/>
              </w:rPr>
              <w:t>ﬁscal</w:t>
            </w:r>
            <w:proofErr w:type="spellEnd"/>
            <w:r w:rsidRPr="00CE23E7">
              <w:rPr>
                <w:rFonts w:cstheme="minorHAnsi"/>
                <w:sz w:val="24"/>
                <w:szCs w:val="24"/>
              </w:rPr>
              <w:t xml:space="preserve"> deve prosseguir até a decisão </w:t>
            </w:r>
            <w:proofErr w:type="spellStart"/>
            <w:r w:rsidRPr="00CE23E7">
              <w:rPr>
                <w:rFonts w:cstheme="minorHAnsi"/>
                <w:sz w:val="24"/>
                <w:szCs w:val="24"/>
              </w:rPr>
              <w:t>ﬁnal</w:t>
            </w:r>
            <w:proofErr w:type="spellEnd"/>
            <w:r w:rsidRPr="00CE23E7">
              <w:rPr>
                <w:rFonts w:cstheme="minorHAnsi"/>
                <w:sz w:val="24"/>
                <w:szCs w:val="24"/>
              </w:rPr>
              <w:t xml:space="preserve">, </w:t>
            </w:r>
            <w:proofErr w:type="spellStart"/>
            <w:r w:rsidRPr="00CE23E7">
              <w:rPr>
                <w:rFonts w:cstheme="minorHAnsi"/>
                <w:sz w:val="24"/>
                <w:szCs w:val="24"/>
              </w:rPr>
              <w:t>ﬁcando</w:t>
            </w:r>
            <w:proofErr w:type="spellEnd"/>
            <w:r w:rsidRPr="00CE23E7">
              <w:rPr>
                <w:rFonts w:cstheme="minorHAnsi"/>
                <w:sz w:val="24"/>
                <w:szCs w:val="24"/>
              </w:rPr>
              <w:t xml:space="preserve"> a eventual inscrição em dívida ativa e o ajuizamento da execução </w:t>
            </w:r>
            <w:proofErr w:type="spellStart"/>
            <w:r w:rsidRPr="00CE23E7">
              <w:rPr>
                <w:rFonts w:cstheme="minorHAnsi"/>
                <w:sz w:val="24"/>
                <w:szCs w:val="24"/>
              </w:rPr>
              <w:t>ﬁscal</w:t>
            </w:r>
            <w:proofErr w:type="spellEnd"/>
            <w:r w:rsidRPr="00CE23E7">
              <w:rPr>
                <w:rFonts w:cstheme="minorHAnsi"/>
                <w:sz w:val="24"/>
                <w:szCs w:val="24"/>
              </w:rPr>
              <w:t xml:space="preserve"> sobrestados até a cessação dos efeitos da decisão que tiver determinado a suspensão da exigibilidade do crédito tributário.</w:t>
            </w:r>
          </w:p>
        </w:tc>
        <w:tc>
          <w:tcPr>
            <w:tcW w:w="4587" w:type="dxa"/>
          </w:tcPr>
          <w:p w14:paraId="6C99AA62" w14:textId="77777777" w:rsidR="00866088" w:rsidRPr="00CE23E7" w:rsidRDefault="00866088" w:rsidP="00866088">
            <w:pPr>
              <w:spacing w:before="120" w:after="120"/>
              <w:jc w:val="both"/>
              <w:rPr>
                <w:rFonts w:cstheme="minorHAnsi"/>
                <w:sz w:val="24"/>
                <w:szCs w:val="24"/>
              </w:rPr>
            </w:pPr>
          </w:p>
        </w:tc>
      </w:tr>
      <w:tr w:rsidR="00866088" w:rsidRPr="00CE23E7" w14:paraId="049B4C1D" w14:textId="77777777" w:rsidTr="00155D61">
        <w:tc>
          <w:tcPr>
            <w:tcW w:w="5052" w:type="dxa"/>
            <w:gridSpan w:val="2"/>
          </w:tcPr>
          <w:p w14:paraId="1C0C6CC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24. Para dar cumprimento à decisão judicial de que trata o art. 21 e como condição para a </w:t>
            </w:r>
            <w:r w:rsidRPr="00CE23E7">
              <w:rPr>
                <w:rFonts w:cstheme="minorHAnsi"/>
                <w:sz w:val="24"/>
                <w:szCs w:val="24"/>
              </w:rPr>
              <w:lastRenderedPageBreak/>
              <w:t>efetivação da restituição ou compensação, a autoridade competente pode exigir do sujeito passivo cópia do inteiro teor da decisão.</w:t>
            </w:r>
          </w:p>
        </w:tc>
        <w:tc>
          <w:tcPr>
            <w:tcW w:w="4877" w:type="dxa"/>
          </w:tcPr>
          <w:p w14:paraId="23B65827" w14:textId="3E924297" w:rsidR="00866088" w:rsidRPr="00CE23E7" w:rsidRDefault="00866088" w:rsidP="00866088">
            <w:pPr>
              <w:spacing w:before="120" w:after="120"/>
              <w:jc w:val="both"/>
              <w:rPr>
                <w:rFonts w:cstheme="minorHAnsi"/>
                <w:sz w:val="24"/>
                <w:szCs w:val="24"/>
              </w:rPr>
            </w:pPr>
            <w:r w:rsidRPr="00EB629F">
              <w:rPr>
                <w:rFonts w:cstheme="minorHAnsi"/>
                <w:sz w:val="24"/>
                <w:szCs w:val="24"/>
              </w:rPr>
              <w:lastRenderedPageBreak/>
              <w:t>Art. 46</w:t>
            </w:r>
            <w:r w:rsidR="00F33C08">
              <w:rPr>
                <w:rFonts w:cstheme="minorHAnsi"/>
                <w:sz w:val="24"/>
                <w:szCs w:val="24"/>
              </w:rPr>
              <w:t>4</w:t>
            </w:r>
            <w:r w:rsidRPr="00EB629F">
              <w:rPr>
                <w:rFonts w:cstheme="minorHAnsi"/>
                <w:sz w:val="24"/>
                <w:szCs w:val="24"/>
              </w:rPr>
              <w:t xml:space="preserve">. Para </w:t>
            </w:r>
            <w:r w:rsidRPr="00CE23E7">
              <w:rPr>
                <w:rFonts w:cstheme="minorHAnsi"/>
                <w:sz w:val="24"/>
                <w:szCs w:val="24"/>
              </w:rPr>
              <w:t xml:space="preserve">dar cumprimento à decisão judicial de que trata o art. </w:t>
            </w:r>
            <w:r w:rsidRPr="00572169">
              <w:rPr>
                <w:rFonts w:cstheme="minorHAnsi"/>
                <w:color w:val="0070C0"/>
                <w:sz w:val="24"/>
                <w:szCs w:val="24"/>
                <w:highlight w:val="yellow"/>
              </w:rPr>
              <w:t>46</w:t>
            </w:r>
            <w:r w:rsidR="00F33C08" w:rsidRPr="00572169">
              <w:rPr>
                <w:rFonts w:cstheme="minorHAnsi"/>
                <w:color w:val="0070C0"/>
                <w:sz w:val="24"/>
                <w:szCs w:val="24"/>
                <w:highlight w:val="yellow"/>
              </w:rPr>
              <w:t>1</w:t>
            </w:r>
            <w:r w:rsidRPr="00CE23E7">
              <w:rPr>
                <w:rFonts w:cstheme="minorHAnsi"/>
                <w:sz w:val="24"/>
                <w:szCs w:val="24"/>
              </w:rPr>
              <w:t xml:space="preserve"> e como condição </w:t>
            </w:r>
            <w:r w:rsidRPr="00CE23E7">
              <w:rPr>
                <w:rFonts w:cstheme="minorHAnsi"/>
                <w:sz w:val="24"/>
                <w:szCs w:val="24"/>
              </w:rPr>
              <w:lastRenderedPageBreak/>
              <w:t>para a efetivação da restituição ou compensação, a autoridade competente pode exigir do sujeito passivo cópia do inteiro teor da decisão.</w:t>
            </w:r>
          </w:p>
        </w:tc>
        <w:tc>
          <w:tcPr>
            <w:tcW w:w="4587" w:type="dxa"/>
          </w:tcPr>
          <w:p w14:paraId="256090AF" w14:textId="77777777" w:rsidR="00866088" w:rsidRPr="00CE23E7" w:rsidRDefault="00866088" w:rsidP="00866088">
            <w:pPr>
              <w:spacing w:before="120" w:after="120"/>
              <w:jc w:val="both"/>
              <w:rPr>
                <w:rFonts w:cstheme="minorHAnsi"/>
                <w:sz w:val="24"/>
                <w:szCs w:val="24"/>
              </w:rPr>
            </w:pPr>
          </w:p>
        </w:tc>
      </w:tr>
      <w:tr w:rsidR="00866088" w:rsidRPr="00CE23E7" w14:paraId="65E8D773" w14:textId="77777777" w:rsidTr="00155D61">
        <w:tc>
          <w:tcPr>
            <w:tcW w:w="5052" w:type="dxa"/>
            <w:gridSpan w:val="2"/>
          </w:tcPr>
          <w:p w14:paraId="54C3B366"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Seção II</w:t>
            </w:r>
          </w:p>
          <w:p w14:paraId="72C6391A"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 xml:space="preserve">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877" w:type="dxa"/>
          </w:tcPr>
          <w:p w14:paraId="39898D9C" w14:textId="0C2BA4C3" w:rsidR="00866088" w:rsidRPr="00064EC3" w:rsidRDefault="00866088" w:rsidP="00866088">
            <w:pPr>
              <w:spacing w:before="120" w:after="120"/>
              <w:jc w:val="center"/>
              <w:rPr>
                <w:rFonts w:cstheme="minorHAnsi"/>
                <w:b/>
                <w:bCs/>
                <w:sz w:val="24"/>
                <w:szCs w:val="24"/>
              </w:rPr>
            </w:pPr>
            <w:r w:rsidRPr="00064EC3">
              <w:rPr>
                <w:rFonts w:cstheme="minorHAnsi"/>
                <w:b/>
                <w:bCs/>
                <w:sz w:val="24"/>
                <w:szCs w:val="24"/>
              </w:rPr>
              <w:t>Subseção V</w:t>
            </w:r>
          </w:p>
          <w:p w14:paraId="6D0A7A8D" w14:textId="31F04FEF" w:rsidR="00866088" w:rsidRPr="00CE23E7" w:rsidRDefault="00866088" w:rsidP="00866088">
            <w:pPr>
              <w:spacing w:before="120" w:after="120"/>
              <w:jc w:val="center"/>
              <w:rPr>
                <w:rFonts w:cstheme="minorHAnsi"/>
                <w:sz w:val="24"/>
                <w:szCs w:val="24"/>
              </w:rPr>
            </w:pPr>
            <w:proofErr w:type="spellStart"/>
            <w:r w:rsidRPr="00064EC3">
              <w:rPr>
                <w:rFonts w:cstheme="minorHAnsi"/>
                <w:b/>
                <w:bCs/>
                <w:sz w:val="24"/>
                <w:szCs w:val="24"/>
              </w:rPr>
              <w:t>Notiﬁcação</w:t>
            </w:r>
            <w:proofErr w:type="spellEnd"/>
            <w:r w:rsidRPr="00064EC3">
              <w:rPr>
                <w:rFonts w:cstheme="minorHAnsi"/>
                <w:b/>
                <w:bCs/>
                <w:sz w:val="24"/>
                <w:szCs w:val="24"/>
              </w:rPr>
              <w:t xml:space="preserve"> de Lançamento de Crédito</w:t>
            </w:r>
          </w:p>
        </w:tc>
        <w:tc>
          <w:tcPr>
            <w:tcW w:w="4587" w:type="dxa"/>
          </w:tcPr>
          <w:p w14:paraId="460C6E1B" w14:textId="77777777" w:rsidR="00866088" w:rsidRPr="00CE23E7" w:rsidRDefault="00866088" w:rsidP="00866088">
            <w:pPr>
              <w:spacing w:before="120" w:after="120"/>
              <w:jc w:val="both"/>
              <w:rPr>
                <w:rFonts w:cstheme="minorHAnsi"/>
                <w:sz w:val="24"/>
                <w:szCs w:val="24"/>
              </w:rPr>
            </w:pPr>
          </w:p>
        </w:tc>
      </w:tr>
      <w:tr w:rsidR="00866088" w:rsidRPr="00CE23E7" w14:paraId="68604E8E" w14:textId="77777777" w:rsidTr="00155D61">
        <w:tc>
          <w:tcPr>
            <w:tcW w:w="5052" w:type="dxa"/>
            <w:gridSpan w:val="2"/>
          </w:tcPr>
          <w:p w14:paraId="309E4838"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25.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as seguintes informações: </w:t>
            </w:r>
          </w:p>
        </w:tc>
        <w:tc>
          <w:tcPr>
            <w:tcW w:w="4877" w:type="dxa"/>
          </w:tcPr>
          <w:p w14:paraId="43456655" w14:textId="14C23035" w:rsidR="00866088" w:rsidRPr="00287B7E" w:rsidRDefault="00866088" w:rsidP="00866088">
            <w:pPr>
              <w:spacing w:before="120" w:after="120"/>
              <w:jc w:val="both"/>
              <w:rPr>
                <w:rFonts w:cstheme="minorHAnsi"/>
                <w:sz w:val="24"/>
                <w:szCs w:val="24"/>
              </w:rPr>
            </w:pPr>
            <w:r w:rsidRPr="00287B7E">
              <w:rPr>
                <w:rFonts w:cstheme="minorHAnsi"/>
                <w:sz w:val="24"/>
                <w:szCs w:val="24"/>
              </w:rPr>
              <w:t>Art. 46</w:t>
            </w:r>
            <w:r w:rsidR="00F33C08">
              <w:rPr>
                <w:rFonts w:cstheme="minorHAnsi"/>
                <w:sz w:val="24"/>
                <w:szCs w:val="24"/>
              </w:rPr>
              <w:t>5</w:t>
            </w:r>
            <w:r w:rsidRPr="00287B7E">
              <w:rPr>
                <w:rFonts w:cstheme="minorHAnsi"/>
                <w:sz w:val="24"/>
                <w:szCs w:val="24"/>
              </w:rPr>
              <w:t xml:space="preserve">. A </w:t>
            </w:r>
            <w:proofErr w:type="spellStart"/>
            <w:r w:rsidRPr="00287B7E">
              <w:rPr>
                <w:rFonts w:cstheme="minorHAnsi"/>
                <w:sz w:val="24"/>
                <w:szCs w:val="24"/>
              </w:rPr>
              <w:t>Notiﬁcação</w:t>
            </w:r>
            <w:proofErr w:type="spellEnd"/>
            <w:r w:rsidRPr="00287B7E">
              <w:rPr>
                <w:rFonts w:cstheme="minorHAnsi"/>
                <w:sz w:val="24"/>
                <w:szCs w:val="24"/>
              </w:rPr>
              <w:t xml:space="preserve"> de Lançamento de Crédito deve conter as seguintes informações: </w:t>
            </w:r>
          </w:p>
        </w:tc>
        <w:tc>
          <w:tcPr>
            <w:tcW w:w="4587" w:type="dxa"/>
          </w:tcPr>
          <w:p w14:paraId="5873AA7C" w14:textId="77777777" w:rsidR="00866088" w:rsidRPr="00CE23E7" w:rsidRDefault="00866088" w:rsidP="00866088">
            <w:pPr>
              <w:spacing w:before="120" w:after="120"/>
              <w:jc w:val="both"/>
              <w:rPr>
                <w:rFonts w:cstheme="minorHAnsi"/>
                <w:sz w:val="24"/>
                <w:szCs w:val="24"/>
              </w:rPr>
            </w:pPr>
          </w:p>
        </w:tc>
      </w:tr>
      <w:tr w:rsidR="00866088" w:rsidRPr="00CE23E7" w14:paraId="2134B326" w14:textId="77777777" w:rsidTr="00155D61">
        <w:tc>
          <w:tcPr>
            <w:tcW w:w="5052" w:type="dxa"/>
            <w:gridSpan w:val="2"/>
          </w:tcPr>
          <w:p w14:paraId="51B292E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sujeito passivo;</w:t>
            </w:r>
          </w:p>
        </w:tc>
        <w:tc>
          <w:tcPr>
            <w:tcW w:w="4877" w:type="dxa"/>
          </w:tcPr>
          <w:p w14:paraId="4ABB52CE" w14:textId="77777777" w:rsidR="00866088" w:rsidRPr="00287B7E" w:rsidRDefault="00866088" w:rsidP="00866088">
            <w:pPr>
              <w:spacing w:before="120" w:after="120"/>
              <w:jc w:val="both"/>
              <w:rPr>
                <w:rFonts w:cstheme="minorHAnsi"/>
                <w:sz w:val="24"/>
                <w:szCs w:val="24"/>
              </w:rPr>
            </w:pPr>
            <w:r w:rsidRPr="00287B7E">
              <w:rPr>
                <w:rFonts w:cstheme="minorHAnsi"/>
                <w:sz w:val="24"/>
                <w:szCs w:val="24"/>
              </w:rPr>
              <w:t xml:space="preserve">I - </w:t>
            </w:r>
            <w:proofErr w:type="gramStart"/>
            <w:r w:rsidRPr="00287B7E">
              <w:rPr>
                <w:rFonts w:cstheme="minorHAnsi"/>
                <w:sz w:val="24"/>
                <w:szCs w:val="24"/>
              </w:rPr>
              <w:t>a</w:t>
            </w:r>
            <w:proofErr w:type="gramEnd"/>
            <w:r w:rsidRPr="00287B7E">
              <w:rPr>
                <w:rFonts w:cstheme="minorHAnsi"/>
                <w:sz w:val="24"/>
                <w:szCs w:val="24"/>
              </w:rPr>
              <w:t xml:space="preserve"> </w:t>
            </w:r>
            <w:proofErr w:type="spellStart"/>
            <w:r w:rsidRPr="00287B7E">
              <w:rPr>
                <w:rFonts w:cstheme="minorHAnsi"/>
                <w:sz w:val="24"/>
                <w:szCs w:val="24"/>
              </w:rPr>
              <w:t>qualiﬁcação</w:t>
            </w:r>
            <w:proofErr w:type="spellEnd"/>
            <w:r w:rsidRPr="00287B7E">
              <w:rPr>
                <w:rFonts w:cstheme="minorHAnsi"/>
                <w:sz w:val="24"/>
                <w:szCs w:val="24"/>
              </w:rPr>
              <w:t xml:space="preserve"> do sujeito passivo;</w:t>
            </w:r>
          </w:p>
        </w:tc>
        <w:tc>
          <w:tcPr>
            <w:tcW w:w="4587" w:type="dxa"/>
          </w:tcPr>
          <w:p w14:paraId="0F649855" w14:textId="77777777" w:rsidR="00866088" w:rsidRPr="00CE23E7" w:rsidRDefault="00866088" w:rsidP="00866088">
            <w:pPr>
              <w:spacing w:before="120" w:after="120"/>
              <w:jc w:val="both"/>
              <w:rPr>
                <w:rFonts w:cstheme="minorHAnsi"/>
                <w:sz w:val="24"/>
                <w:szCs w:val="24"/>
              </w:rPr>
            </w:pPr>
          </w:p>
        </w:tc>
      </w:tr>
      <w:tr w:rsidR="00866088" w:rsidRPr="00CE23E7" w14:paraId="676A62FF" w14:textId="77777777" w:rsidTr="00155D61">
        <w:tc>
          <w:tcPr>
            <w:tcW w:w="5052" w:type="dxa"/>
            <w:gridSpan w:val="2"/>
          </w:tcPr>
          <w:p w14:paraId="7DC96A1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w:t>
            </w:r>
            <w:r w:rsidRPr="00CE23E7">
              <w:rPr>
                <w:rFonts w:cstheme="minorHAnsi"/>
                <w:sz w:val="24"/>
                <w:szCs w:val="24"/>
              </w:rPr>
              <w:tab/>
              <w:t xml:space="preserve">- </w:t>
            </w:r>
            <w:proofErr w:type="gramStart"/>
            <w:r w:rsidRPr="00CE23E7">
              <w:rPr>
                <w:rFonts w:cstheme="minorHAnsi"/>
                <w:sz w:val="24"/>
                <w:szCs w:val="24"/>
              </w:rPr>
              <w:t>o</w:t>
            </w:r>
            <w:proofErr w:type="gramEnd"/>
            <w:r w:rsidRPr="00CE23E7">
              <w:rPr>
                <w:rFonts w:cstheme="minorHAnsi"/>
                <w:sz w:val="24"/>
                <w:szCs w:val="24"/>
              </w:rPr>
              <w:t xml:space="preserve"> valor do crédito tributário ou do crédito não tributário, com discriminação do principal, multa e juros moratórios, em moeda corrente, nos termos dos </w:t>
            </w:r>
            <w:proofErr w:type="spellStart"/>
            <w:r w:rsidRPr="00CE23E7">
              <w:rPr>
                <w:rFonts w:cstheme="minorHAnsi"/>
                <w:sz w:val="24"/>
                <w:szCs w:val="24"/>
              </w:rPr>
              <w:t>arts</w:t>
            </w:r>
            <w:proofErr w:type="spellEnd"/>
            <w:r w:rsidRPr="00CE23E7">
              <w:rPr>
                <w:rFonts w:cstheme="minorHAnsi"/>
                <w:sz w:val="24"/>
                <w:szCs w:val="24"/>
              </w:rPr>
              <w:t>. 6º e 13;</w:t>
            </w:r>
          </w:p>
        </w:tc>
        <w:tc>
          <w:tcPr>
            <w:tcW w:w="4877" w:type="dxa"/>
          </w:tcPr>
          <w:p w14:paraId="32F87B94" w14:textId="786E4857" w:rsidR="00866088" w:rsidRPr="00287B7E" w:rsidRDefault="00866088" w:rsidP="00866088">
            <w:pPr>
              <w:spacing w:before="120" w:after="120"/>
              <w:jc w:val="both"/>
              <w:rPr>
                <w:rFonts w:cstheme="minorHAnsi"/>
                <w:sz w:val="24"/>
                <w:szCs w:val="24"/>
              </w:rPr>
            </w:pPr>
            <w:r w:rsidRPr="00287B7E">
              <w:rPr>
                <w:rFonts w:cstheme="minorHAnsi"/>
                <w:sz w:val="24"/>
                <w:szCs w:val="24"/>
              </w:rPr>
              <w:t xml:space="preserve">II - </w:t>
            </w:r>
            <w:proofErr w:type="gramStart"/>
            <w:r w:rsidRPr="00287B7E">
              <w:rPr>
                <w:rFonts w:cstheme="minorHAnsi"/>
                <w:sz w:val="24"/>
                <w:szCs w:val="24"/>
              </w:rPr>
              <w:t>o</w:t>
            </w:r>
            <w:proofErr w:type="gramEnd"/>
            <w:r w:rsidRPr="00287B7E">
              <w:rPr>
                <w:rFonts w:cstheme="minorHAnsi"/>
                <w:sz w:val="24"/>
                <w:szCs w:val="24"/>
              </w:rPr>
              <w:t xml:space="preserve"> valor do crédito tributário ou do crédito não tributário, com discriminação do principal, multa e juros moratórios, em moeda corrente, nos termos dos </w:t>
            </w:r>
            <w:proofErr w:type="spellStart"/>
            <w:r w:rsidRPr="00287B7E">
              <w:rPr>
                <w:rFonts w:cstheme="minorHAnsi"/>
                <w:sz w:val="24"/>
                <w:szCs w:val="24"/>
              </w:rPr>
              <w:t>arts</w:t>
            </w:r>
            <w:proofErr w:type="spellEnd"/>
            <w:r w:rsidRPr="00287B7E">
              <w:rPr>
                <w:rFonts w:cstheme="minorHAnsi"/>
                <w:sz w:val="24"/>
                <w:szCs w:val="24"/>
              </w:rPr>
              <w:t xml:space="preserve">. </w:t>
            </w:r>
            <w:r w:rsidRPr="00027DE4">
              <w:rPr>
                <w:rFonts w:cstheme="minorHAnsi"/>
                <w:color w:val="0070C0"/>
                <w:sz w:val="24"/>
                <w:szCs w:val="24"/>
                <w:highlight w:val="yellow"/>
              </w:rPr>
              <w:t>44</w:t>
            </w:r>
            <w:r w:rsidR="00F33C08" w:rsidRPr="00027DE4">
              <w:rPr>
                <w:rFonts w:cstheme="minorHAnsi"/>
                <w:color w:val="0070C0"/>
                <w:sz w:val="24"/>
                <w:szCs w:val="24"/>
                <w:highlight w:val="yellow"/>
              </w:rPr>
              <w:t>6</w:t>
            </w:r>
            <w:r w:rsidRPr="00027DE4">
              <w:rPr>
                <w:rFonts w:cstheme="minorHAnsi"/>
                <w:color w:val="0070C0"/>
                <w:sz w:val="24"/>
                <w:szCs w:val="24"/>
                <w:highlight w:val="yellow"/>
              </w:rPr>
              <w:t xml:space="preserve"> e 45</w:t>
            </w:r>
            <w:r w:rsidR="00F33C08" w:rsidRPr="00027DE4">
              <w:rPr>
                <w:rFonts w:cstheme="minorHAnsi"/>
                <w:color w:val="0070C0"/>
                <w:sz w:val="24"/>
                <w:szCs w:val="24"/>
                <w:highlight w:val="yellow"/>
              </w:rPr>
              <w:t>3</w:t>
            </w:r>
            <w:r w:rsidRPr="00287B7E">
              <w:rPr>
                <w:rFonts w:cstheme="minorHAnsi"/>
                <w:sz w:val="24"/>
                <w:szCs w:val="24"/>
              </w:rPr>
              <w:t>;</w:t>
            </w:r>
          </w:p>
        </w:tc>
        <w:tc>
          <w:tcPr>
            <w:tcW w:w="4587" w:type="dxa"/>
          </w:tcPr>
          <w:p w14:paraId="01A9BAA8" w14:textId="77777777" w:rsidR="00866088" w:rsidRPr="00CE23E7" w:rsidRDefault="00866088" w:rsidP="00866088">
            <w:pPr>
              <w:spacing w:before="120" w:after="120"/>
              <w:jc w:val="both"/>
              <w:rPr>
                <w:rFonts w:cstheme="minorHAnsi"/>
                <w:sz w:val="24"/>
                <w:szCs w:val="24"/>
              </w:rPr>
            </w:pPr>
          </w:p>
        </w:tc>
      </w:tr>
      <w:tr w:rsidR="00866088" w:rsidRPr="00CE23E7" w14:paraId="2F981CAB" w14:textId="77777777" w:rsidTr="00155D61">
        <w:tc>
          <w:tcPr>
            <w:tcW w:w="5052" w:type="dxa"/>
            <w:gridSpan w:val="2"/>
          </w:tcPr>
          <w:p w14:paraId="7764B1A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w:t>
            </w:r>
            <w:r w:rsidRPr="00CE23E7">
              <w:rPr>
                <w:rFonts w:cstheme="minorHAnsi"/>
                <w:sz w:val="24"/>
                <w:szCs w:val="24"/>
              </w:rPr>
              <w:tab/>
              <w:t xml:space="preserve">- os dispositivos legais que embasaram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877" w:type="dxa"/>
          </w:tcPr>
          <w:p w14:paraId="6D00DB0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III - os dispositivos legais que embasaram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587" w:type="dxa"/>
          </w:tcPr>
          <w:p w14:paraId="54DFFA74" w14:textId="77777777" w:rsidR="00866088" w:rsidRPr="00CE23E7" w:rsidRDefault="00866088" w:rsidP="00866088">
            <w:pPr>
              <w:spacing w:before="120" w:after="120"/>
              <w:jc w:val="both"/>
              <w:rPr>
                <w:rFonts w:cstheme="minorHAnsi"/>
                <w:sz w:val="24"/>
                <w:szCs w:val="24"/>
              </w:rPr>
            </w:pPr>
          </w:p>
        </w:tc>
      </w:tr>
      <w:tr w:rsidR="00866088" w:rsidRPr="00CE23E7" w14:paraId="011F79D0" w14:textId="77777777" w:rsidTr="00155D61">
        <w:tc>
          <w:tcPr>
            <w:tcW w:w="5052" w:type="dxa"/>
            <w:gridSpan w:val="2"/>
          </w:tcPr>
          <w:p w14:paraId="79908E81"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IV</w:t>
            </w:r>
            <w:r w:rsidRPr="00CE23E7">
              <w:rPr>
                <w:rFonts w:cstheme="minorHAnsi"/>
                <w:sz w:val="24"/>
                <w:szCs w:val="24"/>
              </w:rPr>
              <w:tab/>
              <w:t xml:space="preserve">- o prazo e o modo por meio dos quais poderá o devedor realizar o pagamento do crédito tributário ou do crédito não tributário </w:t>
            </w:r>
            <w:proofErr w:type="spellStart"/>
            <w:r w:rsidRPr="00CE23E7">
              <w:rPr>
                <w:rFonts w:cstheme="minorHAnsi"/>
                <w:sz w:val="24"/>
                <w:szCs w:val="24"/>
              </w:rPr>
              <w:t>notiﬁcado</w:t>
            </w:r>
            <w:proofErr w:type="spellEnd"/>
            <w:r w:rsidRPr="00CE23E7">
              <w:rPr>
                <w:rFonts w:cstheme="minorHAnsi"/>
                <w:sz w:val="24"/>
                <w:szCs w:val="24"/>
              </w:rPr>
              <w:t xml:space="preserve"> ou apresentar impugnação do lançamento correspondente;</w:t>
            </w:r>
          </w:p>
        </w:tc>
        <w:tc>
          <w:tcPr>
            <w:tcW w:w="4877" w:type="dxa"/>
          </w:tcPr>
          <w:p w14:paraId="39B7E88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IV - o prazo e o modo por meio dos quais pode o devedor realizar o pagamento do crédito tributário ou do crédito não tributário </w:t>
            </w:r>
            <w:proofErr w:type="spellStart"/>
            <w:r w:rsidRPr="00CE23E7">
              <w:rPr>
                <w:rFonts w:cstheme="minorHAnsi"/>
                <w:sz w:val="24"/>
                <w:szCs w:val="24"/>
              </w:rPr>
              <w:t>notiﬁcado</w:t>
            </w:r>
            <w:proofErr w:type="spellEnd"/>
            <w:r w:rsidRPr="00CE23E7">
              <w:rPr>
                <w:rFonts w:cstheme="minorHAnsi"/>
                <w:sz w:val="24"/>
                <w:szCs w:val="24"/>
              </w:rPr>
              <w:t xml:space="preserve"> ou apresentar impugnação do lançamento correspondente;</w:t>
            </w:r>
          </w:p>
        </w:tc>
        <w:tc>
          <w:tcPr>
            <w:tcW w:w="4587" w:type="dxa"/>
          </w:tcPr>
          <w:p w14:paraId="5F600151" w14:textId="77777777" w:rsidR="00866088" w:rsidRPr="00CE23E7" w:rsidRDefault="00866088" w:rsidP="00866088">
            <w:pPr>
              <w:spacing w:before="120" w:after="120"/>
              <w:jc w:val="both"/>
              <w:rPr>
                <w:rFonts w:cstheme="minorHAnsi"/>
                <w:sz w:val="24"/>
                <w:szCs w:val="24"/>
              </w:rPr>
            </w:pPr>
          </w:p>
        </w:tc>
      </w:tr>
      <w:tr w:rsidR="00866088" w:rsidRPr="00CE23E7" w14:paraId="5AF9C6BF" w14:textId="77777777" w:rsidTr="00155D61">
        <w:tc>
          <w:tcPr>
            <w:tcW w:w="5052" w:type="dxa"/>
            <w:gridSpan w:val="2"/>
          </w:tcPr>
          <w:p w14:paraId="2F90DDE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V</w:t>
            </w:r>
            <w:r w:rsidRPr="00CE23E7">
              <w:rPr>
                <w:rFonts w:cstheme="minorHAnsi"/>
                <w:sz w:val="24"/>
                <w:szCs w:val="24"/>
              </w:rPr>
              <w:tab/>
              <w:t xml:space="preserve">- </w:t>
            </w:r>
            <w:proofErr w:type="gramStart"/>
            <w:r w:rsidRPr="00CE23E7">
              <w:rPr>
                <w:rFonts w:cstheme="minorHAnsi"/>
                <w:sz w:val="24"/>
                <w:szCs w:val="24"/>
              </w:rPr>
              <w:t>o</w:t>
            </w:r>
            <w:proofErr w:type="gramEnd"/>
            <w:r w:rsidRPr="00CE23E7">
              <w:rPr>
                <w:rFonts w:cstheme="minorHAnsi"/>
                <w:sz w:val="24"/>
                <w:szCs w:val="24"/>
              </w:rPr>
              <w:t xml:space="preserve"> número de série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w:t>
            </w:r>
          </w:p>
        </w:tc>
        <w:tc>
          <w:tcPr>
            <w:tcW w:w="4877" w:type="dxa"/>
          </w:tcPr>
          <w:p w14:paraId="639EC43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V - </w:t>
            </w:r>
            <w:proofErr w:type="gramStart"/>
            <w:r w:rsidRPr="00CE23E7">
              <w:rPr>
                <w:rFonts w:cstheme="minorHAnsi"/>
                <w:sz w:val="24"/>
                <w:szCs w:val="24"/>
              </w:rPr>
              <w:t>o</w:t>
            </w:r>
            <w:proofErr w:type="gramEnd"/>
            <w:r w:rsidRPr="00CE23E7">
              <w:rPr>
                <w:rFonts w:cstheme="minorHAnsi"/>
                <w:sz w:val="24"/>
                <w:szCs w:val="24"/>
              </w:rPr>
              <w:t xml:space="preserve"> número de série da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w:t>
            </w:r>
          </w:p>
        </w:tc>
        <w:tc>
          <w:tcPr>
            <w:tcW w:w="4587" w:type="dxa"/>
          </w:tcPr>
          <w:p w14:paraId="5CDB0FCB" w14:textId="77777777" w:rsidR="00866088" w:rsidRPr="00CE23E7" w:rsidRDefault="00866088" w:rsidP="00866088">
            <w:pPr>
              <w:spacing w:before="120" w:after="120"/>
              <w:jc w:val="both"/>
              <w:rPr>
                <w:rFonts w:cstheme="minorHAnsi"/>
                <w:sz w:val="24"/>
                <w:szCs w:val="24"/>
              </w:rPr>
            </w:pPr>
          </w:p>
        </w:tc>
      </w:tr>
      <w:tr w:rsidR="00866088" w:rsidRPr="00CE23E7" w14:paraId="31F75BE6" w14:textId="77777777" w:rsidTr="00155D61">
        <w:tc>
          <w:tcPr>
            <w:tcW w:w="5052" w:type="dxa"/>
            <w:gridSpan w:val="2"/>
          </w:tcPr>
          <w:p w14:paraId="3B4A6BB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VI</w:t>
            </w:r>
            <w:r w:rsidRPr="00CE23E7">
              <w:rPr>
                <w:rFonts w:cstheme="minorHAnsi"/>
                <w:sz w:val="24"/>
                <w:szCs w:val="24"/>
              </w:rPr>
              <w:tab/>
              <w:t>- o nome, a assinatura e a matrícula da autoridade administrativa responsável pelo lançamento do crédito.</w:t>
            </w:r>
          </w:p>
        </w:tc>
        <w:tc>
          <w:tcPr>
            <w:tcW w:w="4877" w:type="dxa"/>
          </w:tcPr>
          <w:p w14:paraId="311365F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VI - o nome, a assinatura e a matrícula da autoridade administrativa responsável pelo lançamento do crédito.</w:t>
            </w:r>
          </w:p>
        </w:tc>
        <w:tc>
          <w:tcPr>
            <w:tcW w:w="4587" w:type="dxa"/>
          </w:tcPr>
          <w:p w14:paraId="503C3CDA" w14:textId="77777777" w:rsidR="00866088" w:rsidRPr="00CE23E7" w:rsidRDefault="00866088" w:rsidP="00866088">
            <w:pPr>
              <w:spacing w:before="120" w:after="120"/>
              <w:jc w:val="both"/>
              <w:rPr>
                <w:rFonts w:cstheme="minorHAnsi"/>
                <w:sz w:val="24"/>
                <w:szCs w:val="24"/>
              </w:rPr>
            </w:pPr>
          </w:p>
        </w:tc>
      </w:tr>
      <w:tr w:rsidR="00866088" w:rsidRPr="00CE23E7" w14:paraId="2B97D24B" w14:textId="77777777" w:rsidTr="00155D61">
        <w:tc>
          <w:tcPr>
            <w:tcW w:w="5052" w:type="dxa"/>
            <w:gridSpan w:val="2"/>
          </w:tcPr>
          <w:p w14:paraId="798D653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1º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emitida por processo eletrônico prescinde de</w:t>
            </w:r>
          </w:p>
        </w:tc>
        <w:tc>
          <w:tcPr>
            <w:tcW w:w="4877" w:type="dxa"/>
          </w:tcPr>
          <w:p w14:paraId="406FCC1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1º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emitida por processo eletrônico prescinde de assinatura.</w:t>
            </w:r>
          </w:p>
        </w:tc>
        <w:tc>
          <w:tcPr>
            <w:tcW w:w="4587" w:type="dxa"/>
          </w:tcPr>
          <w:p w14:paraId="1BF54654" w14:textId="77777777" w:rsidR="00866088" w:rsidRPr="00CE23E7" w:rsidRDefault="00866088" w:rsidP="00866088">
            <w:pPr>
              <w:spacing w:before="120" w:after="120"/>
              <w:jc w:val="both"/>
              <w:rPr>
                <w:rFonts w:cstheme="minorHAnsi"/>
                <w:sz w:val="24"/>
                <w:szCs w:val="24"/>
              </w:rPr>
            </w:pPr>
          </w:p>
        </w:tc>
      </w:tr>
      <w:tr w:rsidR="00866088" w:rsidRPr="00CE23E7" w14:paraId="27800196" w14:textId="77777777" w:rsidTr="00155D61">
        <w:tc>
          <w:tcPr>
            <w:tcW w:w="5052" w:type="dxa"/>
            <w:gridSpan w:val="2"/>
          </w:tcPr>
          <w:p w14:paraId="7A6B4F8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Quando o fato gerador do lançamento do crédito for a cobrança da </w:t>
            </w:r>
            <w:proofErr w:type="spellStart"/>
            <w:r w:rsidRPr="00CE23E7">
              <w:rPr>
                <w:rFonts w:cstheme="minorHAnsi"/>
                <w:sz w:val="24"/>
                <w:szCs w:val="24"/>
              </w:rPr>
              <w:t>Taﬁc</w:t>
            </w:r>
            <w:proofErr w:type="spellEnd"/>
            <w:r w:rsidRPr="00CE23E7">
              <w:rPr>
                <w:rFonts w:cstheme="minorHAnsi"/>
                <w:sz w:val="24"/>
                <w:szCs w:val="24"/>
              </w:rPr>
              <w:t xml:space="preserve">,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também:</w:t>
            </w:r>
          </w:p>
        </w:tc>
        <w:tc>
          <w:tcPr>
            <w:tcW w:w="4877" w:type="dxa"/>
          </w:tcPr>
          <w:p w14:paraId="01D7B8E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2º Quando o fato gerador do lançamento do crédito for a cobrança da </w:t>
            </w:r>
            <w:proofErr w:type="spellStart"/>
            <w:r w:rsidRPr="00CE23E7">
              <w:rPr>
                <w:rFonts w:cstheme="minorHAnsi"/>
                <w:sz w:val="24"/>
                <w:szCs w:val="24"/>
              </w:rPr>
              <w:t>Taﬁc</w:t>
            </w:r>
            <w:proofErr w:type="spellEnd"/>
            <w:r w:rsidRPr="00CE23E7">
              <w:rPr>
                <w:rFonts w:cstheme="minorHAnsi"/>
                <w:sz w:val="24"/>
                <w:szCs w:val="24"/>
              </w:rPr>
              <w:t xml:space="preserve">, 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conter também:</w:t>
            </w:r>
          </w:p>
        </w:tc>
        <w:tc>
          <w:tcPr>
            <w:tcW w:w="4587" w:type="dxa"/>
          </w:tcPr>
          <w:p w14:paraId="4BDE3ABB" w14:textId="77777777" w:rsidR="00866088" w:rsidRPr="00CE23E7" w:rsidRDefault="00866088" w:rsidP="00866088">
            <w:pPr>
              <w:spacing w:before="120" w:after="120"/>
              <w:jc w:val="both"/>
              <w:rPr>
                <w:rFonts w:cstheme="minorHAnsi"/>
                <w:sz w:val="24"/>
                <w:szCs w:val="24"/>
              </w:rPr>
            </w:pPr>
          </w:p>
        </w:tc>
      </w:tr>
      <w:tr w:rsidR="00866088" w:rsidRPr="00CE23E7" w14:paraId="70E7EC66" w14:textId="77777777" w:rsidTr="00155D61">
        <w:tc>
          <w:tcPr>
            <w:tcW w:w="5052" w:type="dxa"/>
            <w:gridSpan w:val="2"/>
          </w:tcPr>
          <w:p w14:paraId="74C9A650" w14:textId="62C4D8C9"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indicação do plano de benefícios inadimplente, em acréscimo à referida no inciso I do caput</w:t>
            </w:r>
            <w:r>
              <w:rPr>
                <w:rFonts w:cstheme="minorHAnsi"/>
                <w:sz w:val="24"/>
                <w:szCs w:val="24"/>
              </w:rPr>
              <w:t>; e</w:t>
            </w:r>
          </w:p>
        </w:tc>
        <w:tc>
          <w:tcPr>
            <w:tcW w:w="4877" w:type="dxa"/>
          </w:tcPr>
          <w:p w14:paraId="76FE4E8F" w14:textId="160BB83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w:t>
            </w:r>
            <w:r w:rsidRPr="00857394">
              <w:rPr>
                <w:rFonts w:cstheme="minorHAnsi"/>
                <w:sz w:val="24"/>
                <w:szCs w:val="24"/>
              </w:rPr>
              <w:t xml:space="preserve">- </w:t>
            </w:r>
            <w:proofErr w:type="gramStart"/>
            <w:r w:rsidRPr="00857394">
              <w:rPr>
                <w:rFonts w:cstheme="minorHAnsi"/>
                <w:sz w:val="24"/>
                <w:szCs w:val="24"/>
              </w:rPr>
              <w:t>a</w:t>
            </w:r>
            <w:proofErr w:type="gramEnd"/>
            <w:r w:rsidRPr="00857394">
              <w:rPr>
                <w:rFonts w:cstheme="minorHAnsi"/>
                <w:sz w:val="24"/>
                <w:szCs w:val="24"/>
              </w:rPr>
              <w:t xml:space="preserve"> indicação do plano de benefícios inadimplente, em acréscimo à referida no inciso I do </w:t>
            </w:r>
            <w:r w:rsidRPr="00857394">
              <w:rPr>
                <w:rFonts w:cstheme="minorHAnsi"/>
                <w:b/>
                <w:bCs/>
                <w:sz w:val="24"/>
                <w:szCs w:val="24"/>
              </w:rPr>
              <w:t>caput</w:t>
            </w:r>
            <w:r w:rsidRPr="00857394">
              <w:rPr>
                <w:rFonts w:cstheme="minorHAnsi"/>
                <w:sz w:val="24"/>
                <w:szCs w:val="24"/>
              </w:rPr>
              <w:t xml:space="preserve">; </w:t>
            </w:r>
            <w:r w:rsidRPr="00CE23E7">
              <w:rPr>
                <w:rFonts w:cstheme="minorHAnsi"/>
                <w:sz w:val="24"/>
                <w:szCs w:val="24"/>
              </w:rPr>
              <w:t>e</w:t>
            </w:r>
          </w:p>
        </w:tc>
        <w:tc>
          <w:tcPr>
            <w:tcW w:w="4587" w:type="dxa"/>
          </w:tcPr>
          <w:p w14:paraId="1518BBC3" w14:textId="77777777" w:rsidR="00866088" w:rsidRPr="00CE23E7" w:rsidRDefault="00866088" w:rsidP="00866088">
            <w:pPr>
              <w:spacing w:before="120" w:after="120"/>
              <w:jc w:val="both"/>
              <w:rPr>
                <w:rFonts w:cstheme="minorHAnsi"/>
                <w:sz w:val="24"/>
                <w:szCs w:val="24"/>
              </w:rPr>
            </w:pPr>
          </w:p>
        </w:tc>
      </w:tr>
      <w:tr w:rsidR="00866088" w:rsidRPr="00CE23E7" w14:paraId="054896BE" w14:textId="77777777" w:rsidTr="00155D61">
        <w:tc>
          <w:tcPr>
            <w:tcW w:w="5052" w:type="dxa"/>
            <w:gridSpan w:val="2"/>
          </w:tcPr>
          <w:p w14:paraId="0C64E69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discriminação do valor referido no inciso II do caput, por quadrimestre e respectivo exercício.</w:t>
            </w:r>
          </w:p>
        </w:tc>
        <w:tc>
          <w:tcPr>
            <w:tcW w:w="4877" w:type="dxa"/>
          </w:tcPr>
          <w:p w14:paraId="15EFDBB2" w14:textId="77777777" w:rsidR="00866088" w:rsidRPr="00857394" w:rsidRDefault="00866088" w:rsidP="00866088">
            <w:pPr>
              <w:spacing w:before="120" w:after="120"/>
              <w:jc w:val="both"/>
              <w:rPr>
                <w:rFonts w:cstheme="minorHAnsi"/>
                <w:sz w:val="24"/>
                <w:szCs w:val="24"/>
              </w:rPr>
            </w:pPr>
            <w:r w:rsidRPr="00857394">
              <w:rPr>
                <w:rFonts w:cstheme="minorHAnsi"/>
                <w:sz w:val="24"/>
                <w:szCs w:val="24"/>
              </w:rPr>
              <w:t xml:space="preserve">II - </w:t>
            </w:r>
            <w:proofErr w:type="gramStart"/>
            <w:r w:rsidRPr="00857394">
              <w:rPr>
                <w:rFonts w:cstheme="minorHAnsi"/>
                <w:sz w:val="24"/>
                <w:szCs w:val="24"/>
              </w:rPr>
              <w:t>a</w:t>
            </w:r>
            <w:proofErr w:type="gramEnd"/>
            <w:r w:rsidRPr="00857394">
              <w:rPr>
                <w:rFonts w:cstheme="minorHAnsi"/>
                <w:sz w:val="24"/>
                <w:szCs w:val="24"/>
              </w:rPr>
              <w:t xml:space="preserve"> discriminação do valor referido no inciso II do </w:t>
            </w:r>
            <w:r w:rsidRPr="00857394">
              <w:rPr>
                <w:rFonts w:cstheme="minorHAnsi"/>
                <w:b/>
                <w:bCs/>
                <w:sz w:val="24"/>
                <w:szCs w:val="24"/>
              </w:rPr>
              <w:t>caput</w:t>
            </w:r>
            <w:r w:rsidRPr="00857394">
              <w:rPr>
                <w:rFonts w:cstheme="minorHAnsi"/>
                <w:sz w:val="24"/>
                <w:szCs w:val="24"/>
              </w:rPr>
              <w:t xml:space="preserve">, por quadrimestre e respectivo exercício. </w:t>
            </w:r>
          </w:p>
        </w:tc>
        <w:tc>
          <w:tcPr>
            <w:tcW w:w="4587" w:type="dxa"/>
          </w:tcPr>
          <w:p w14:paraId="2DCBFA28" w14:textId="77777777" w:rsidR="00866088" w:rsidRPr="00CE23E7" w:rsidRDefault="00866088" w:rsidP="00866088">
            <w:pPr>
              <w:spacing w:before="120" w:after="120"/>
              <w:jc w:val="both"/>
              <w:rPr>
                <w:rFonts w:cstheme="minorHAnsi"/>
                <w:sz w:val="24"/>
                <w:szCs w:val="24"/>
              </w:rPr>
            </w:pPr>
          </w:p>
        </w:tc>
      </w:tr>
      <w:tr w:rsidR="00866088" w:rsidRPr="00CE23E7" w14:paraId="47F73494" w14:textId="77777777" w:rsidTr="00155D61">
        <w:tc>
          <w:tcPr>
            <w:tcW w:w="5052" w:type="dxa"/>
            <w:gridSpan w:val="2"/>
          </w:tcPr>
          <w:p w14:paraId="4CCBB211"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 Art. 26. A Previc, quando do não pagamento do crédito tributário ou do crédito não tributário, depois de </w:t>
            </w:r>
            <w:proofErr w:type="spellStart"/>
            <w:r w:rsidRPr="00CE23E7">
              <w:rPr>
                <w:rFonts w:cstheme="minorHAnsi"/>
                <w:sz w:val="24"/>
                <w:szCs w:val="24"/>
              </w:rPr>
              <w:t>conﬁrmado</w:t>
            </w:r>
            <w:proofErr w:type="spellEnd"/>
            <w:r w:rsidRPr="00CE23E7">
              <w:rPr>
                <w:rFonts w:cstheme="minorHAnsi"/>
                <w:sz w:val="24"/>
                <w:szCs w:val="24"/>
              </w:rPr>
              <w:t xml:space="preserve"> por decisão administrativa </w:t>
            </w:r>
            <w:proofErr w:type="spellStart"/>
            <w:r w:rsidRPr="00CE23E7">
              <w:rPr>
                <w:rFonts w:cstheme="minorHAnsi"/>
                <w:sz w:val="24"/>
                <w:szCs w:val="24"/>
              </w:rPr>
              <w:t>deﬁnitiva</w:t>
            </w:r>
            <w:proofErr w:type="spellEnd"/>
            <w:r w:rsidRPr="00CE23E7">
              <w:rPr>
                <w:rFonts w:cstheme="minorHAnsi"/>
                <w:sz w:val="24"/>
                <w:szCs w:val="24"/>
              </w:rPr>
              <w:t xml:space="preserve"> ou quando transcorrido o prazo para impugnação sem que essa tenha sido apresentada, deve:</w:t>
            </w:r>
          </w:p>
        </w:tc>
        <w:tc>
          <w:tcPr>
            <w:tcW w:w="4877" w:type="dxa"/>
          </w:tcPr>
          <w:p w14:paraId="3D7B151C" w14:textId="3429F1D7" w:rsidR="00866088" w:rsidRPr="00857394" w:rsidRDefault="00866088" w:rsidP="00866088">
            <w:pPr>
              <w:spacing w:before="120" w:after="120"/>
              <w:jc w:val="both"/>
              <w:rPr>
                <w:rFonts w:cstheme="minorHAnsi"/>
                <w:sz w:val="24"/>
                <w:szCs w:val="24"/>
              </w:rPr>
            </w:pPr>
            <w:r w:rsidRPr="00857394">
              <w:rPr>
                <w:rFonts w:cstheme="minorHAnsi"/>
                <w:sz w:val="24"/>
                <w:szCs w:val="24"/>
              </w:rPr>
              <w:t xml:space="preserve"> Art. 46</w:t>
            </w:r>
            <w:r w:rsidR="009421D0">
              <w:rPr>
                <w:rFonts w:cstheme="minorHAnsi"/>
                <w:sz w:val="24"/>
                <w:szCs w:val="24"/>
              </w:rPr>
              <w:t>6</w:t>
            </w:r>
            <w:r w:rsidRPr="00857394">
              <w:rPr>
                <w:rFonts w:cstheme="minorHAnsi"/>
                <w:sz w:val="24"/>
                <w:szCs w:val="24"/>
              </w:rPr>
              <w:t xml:space="preserve">. </w:t>
            </w:r>
            <w:r>
              <w:rPr>
                <w:rFonts w:cstheme="minorHAnsi"/>
                <w:sz w:val="24"/>
                <w:szCs w:val="24"/>
              </w:rPr>
              <w:t xml:space="preserve"> </w:t>
            </w:r>
            <w:r w:rsidRPr="00857394">
              <w:rPr>
                <w:rFonts w:cstheme="minorHAnsi"/>
                <w:sz w:val="24"/>
                <w:szCs w:val="24"/>
              </w:rPr>
              <w:t xml:space="preserve">A Previc, quando do não pagamento do crédito tributário ou do crédito não tributário, depois de </w:t>
            </w:r>
            <w:proofErr w:type="spellStart"/>
            <w:r w:rsidRPr="00857394">
              <w:rPr>
                <w:rFonts w:cstheme="minorHAnsi"/>
                <w:sz w:val="24"/>
                <w:szCs w:val="24"/>
              </w:rPr>
              <w:t>conﬁrmado</w:t>
            </w:r>
            <w:proofErr w:type="spellEnd"/>
            <w:r w:rsidRPr="00857394">
              <w:rPr>
                <w:rFonts w:cstheme="minorHAnsi"/>
                <w:sz w:val="24"/>
                <w:szCs w:val="24"/>
              </w:rPr>
              <w:t xml:space="preserve"> por decisão administrativa </w:t>
            </w:r>
            <w:proofErr w:type="spellStart"/>
            <w:r w:rsidRPr="00857394">
              <w:rPr>
                <w:rFonts w:cstheme="minorHAnsi"/>
                <w:sz w:val="24"/>
                <w:szCs w:val="24"/>
              </w:rPr>
              <w:t>deﬁnitiva</w:t>
            </w:r>
            <w:proofErr w:type="spellEnd"/>
            <w:r w:rsidRPr="00857394">
              <w:rPr>
                <w:rFonts w:cstheme="minorHAnsi"/>
                <w:sz w:val="24"/>
                <w:szCs w:val="24"/>
              </w:rPr>
              <w:t xml:space="preserve"> ou quando transcorrido o prazo para impugnação sem que essa tenha sido apresentada, deve:</w:t>
            </w:r>
          </w:p>
        </w:tc>
        <w:tc>
          <w:tcPr>
            <w:tcW w:w="4587" w:type="dxa"/>
          </w:tcPr>
          <w:p w14:paraId="35E5B255" w14:textId="77777777" w:rsidR="00866088" w:rsidRPr="00CE23E7" w:rsidRDefault="00866088" w:rsidP="00866088">
            <w:pPr>
              <w:spacing w:before="120" w:after="120"/>
              <w:jc w:val="both"/>
              <w:rPr>
                <w:rFonts w:cstheme="minorHAnsi"/>
                <w:sz w:val="24"/>
                <w:szCs w:val="24"/>
              </w:rPr>
            </w:pPr>
          </w:p>
        </w:tc>
      </w:tr>
      <w:tr w:rsidR="00866088" w:rsidRPr="00CE23E7" w14:paraId="5D74C315" w14:textId="77777777" w:rsidTr="00155D61">
        <w:tc>
          <w:tcPr>
            <w:tcW w:w="5052" w:type="dxa"/>
            <w:gridSpan w:val="2"/>
          </w:tcPr>
          <w:p w14:paraId="71A8F97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promover</w:t>
            </w:r>
            <w:proofErr w:type="gramEnd"/>
            <w:r w:rsidRPr="00CE23E7">
              <w:rPr>
                <w:rFonts w:cstheme="minorHAnsi"/>
                <w:sz w:val="24"/>
                <w:szCs w:val="24"/>
              </w:rPr>
              <w:t xml:space="preserve"> a inscrição do devedor:</w:t>
            </w:r>
          </w:p>
        </w:tc>
        <w:tc>
          <w:tcPr>
            <w:tcW w:w="4877" w:type="dxa"/>
          </w:tcPr>
          <w:p w14:paraId="7A77330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promover</w:t>
            </w:r>
            <w:proofErr w:type="gramEnd"/>
            <w:r w:rsidRPr="00CE23E7">
              <w:rPr>
                <w:rFonts w:cstheme="minorHAnsi"/>
                <w:sz w:val="24"/>
                <w:szCs w:val="24"/>
              </w:rPr>
              <w:t xml:space="preserve"> a inscrição do devedor:</w:t>
            </w:r>
          </w:p>
        </w:tc>
        <w:tc>
          <w:tcPr>
            <w:tcW w:w="4587" w:type="dxa"/>
          </w:tcPr>
          <w:p w14:paraId="49EE7E6C" w14:textId="77777777" w:rsidR="00866088" w:rsidRPr="00CE23E7" w:rsidRDefault="00866088" w:rsidP="00866088">
            <w:pPr>
              <w:spacing w:before="120" w:after="120"/>
              <w:jc w:val="both"/>
              <w:rPr>
                <w:rFonts w:cstheme="minorHAnsi"/>
                <w:sz w:val="24"/>
                <w:szCs w:val="24"/>
              </w:rPr>
            </w:pPr>
          </w:p>
        </w:tc>
      </w:tr>
      <w:tr w:rsidR="00866088" w:rsidRPr="00CE23E7" w14:paraId="7B5B672B" w14:textId="77777777" w:rsidTr="00155D61">
        <w:tc>
          <w:tcPr>
            <w:tcW w:w="5052" w:type="dxa"/>
            <w:gridSpan w:val="2"/>
          </w:tcPr>
          <w:p w14:paraId="636CF24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 no Cadastro Informativo de Créditos não Quitados do Setor Público Federal (Cadin);</w:t>
            </w:r>
          </w:p>
        </w:tc>
        <w:tc>
          <w:tcPr>
            <w:tcW w:w="4877" w:type="dxa"/>
          </w:tcPr>
          <w:p w14:paraId="6596FB4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 no Cadastro Informativo de Créditos não Quitados do Setor Público Federal (Cadin);</w:t>
            </w:r>
          </w:p>
        </w:tc>
        <w:tc>
          <w:tcPr>
            <w:tcW w:w="4587" w:type="dxa"/>
          </w:tcPr>
          <w:p w14:paraId="6C32FE87" w14:textId="77777777" w:rsidR="00866088" w:rsidRPr="00CE23E7" w:rsidRDefault="00866088" w:rsidP="00866088">
            <w:pPr>
              <w:spacing w:before="120" w:after="120"/>
              <w:jc w:val="both"/>
              <w:rPr>
                <w:rFonts w:cstheme="minorHAnsi"/>
                <w:sz w:val="24"/>
                <w:szCs w:val="24"/>
              </w:rPr>
            </w:pPr>
          </w:p>
        </w:tc>
      </w:tr>
      <w:tr w:rsidR="00866088" w:rsidRPr="00CE23E7" w14:paraId="455A01B0" w14:textId="77777777" w:rsidTr="00155D61">
        <w:tc>
          <w:tcPr>
            <w:tcW w:w="5052" w:type="dxa"/>
            <w:gridSpan w:val="2"/>
          </w:tcPr>
          <w:p w14:paraId="7C91CCA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b) nos serviços de proteção ao crédito; e</w:t>
            </w:r>
          </w:p>
        </w:tc>
        <w:tc>
          <w:tcPr>
            <w:tcW w:w="4877" w:type="dxa"/>
          </w:tcPr>
          <w:p w14:paraId="0064785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b) nos serviços de proteção ao crédito; e</w:t>
            </w:r>
          </w:p>
        </w:tc>
        <w:tc>
          <w:tcPr>
            <w:tcW w:w="4587" w:type="dxa"/>
          </w:tcPr>
          <w:p w14:paraId="29693D1B" w14:textId="77777777" w:rsidR="00866088" w:rsidRPr="00CE23E7" w:rsidRDefault="00866088" w:rsidP="00866088">
            <w:pPr>
              <w:spacing w:before="120" w:after="120"/>
              <w:jc w:val="both"/>
              <w:rPr>
                <w:rFonts w:cstheme="minorHAnsi"/>
                <w:sz w:val="24"/>
                <w:szCs w:val="24"/>
              </w:rPr>
            </w:pPr>
          </w:p>
        </w:tc>
      </w:tr>
      <w:tr w:rsidR="00866088" w:rsidRPr="00CE23E7" w14:paraId="3109AA64" w14:textId="77777777" w:rsidTr="00155D61">
        <w:tc>
          <w:tcPr>
            <w:tcW w:w="5052" w:type="dxa"/>
            <w:gridSpan w:val="2"/>
          </w:tcPr>
          <w:p w14:paraId="28FF8CB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realizar</w:t>
            </w:r>
            <w:proofErr w:type="gramEnd"/>
            <w:r w:rsidRPr="00CE23E7">
              <w:rPr>
                <w:rFonts w:cstheme="minorHAnsi"/>
                <w:sz w:val="24"/>
                <w:szCs w:val="24"/>
              </w:rPr>
              <w:t xml:space="preserve"> o encaminhamento do processo e apensos à Procuradoria Federal junto à Previc, para inscrição em Dívida Ativa, nos termos da legislação aplicável.</w:t>
            </w:r>
          </w:p>
        </w:tc>
        <w:tc>
          <w:tcPr>
            <w:tcW w:w="4877" w:type="dxa"/>
          </w:tcPr>
          <w:p w14:paraId="6EC6F34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realizar</w:t>
            </w:r>
            <w:proofErr w:type="gramEnd"/>
            <w:r w:rsidRPr="00CE23E7">
              <w:rPr>
                <w:rFonts w:cstheme="minorHAnsi"/>
                <w:sz w:val="24"/>
                <w:szCs w:val="24"/>
              </w:rPr>
              <w:t xml:space="preserve"> o encaminhamento do processo e apensos à Procuradoria Federal junto à Previc, para inscrição em Dívida Ativa, nos termos da legislação aplicável.</w:t>
            </w:r>
          </w:p>
        </w:tc>
        <w:tc>
          <w:tcPr>
            <w:tcW w:w="4587" w:type="dxa"/>
          </w:tcPr>
          <w:p w14:paraId="61706CC5" w14:textId="77777777" w:rsidR="00866088" w:rsidRPr="00CE23E7" w:rsidRDefault="00866088" w:rsidP="00866088">
            <w:pPr>
              <w:spacing w:before="120" w:after="120"/>
              <w:jc w:val="both"/>
              <w:rPr>
                <w:rFonts w:cstheme="minorHAnsi"/>
                <w:sz w:val="24"/>
                <w:szCs w:val="24"/>
              </w:rPr>
            </w:pPr>
          </w:p>
        </w:tc>
      </w:tr>
      <w:tr w:rsidR="00866088" w:rsidRPr="00CE23E7" w14:paraId="155B4868" w14:textId="77777777" w:rsidTr="00155D61">
        <w:tc>
          <w:tcPr>
            <w:tcW w:w="5052" w:type="dxa"/>
            <w:gridSpan w:val="2"/>
          </w:tcPr>
          <w:p w14:paraId="5ADA9C9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27. O sujeito passivo, </w:t>
            </w:r>
            <w:proofErr w:type="spellStart"/>
            <w:r w:rsidRPr="00CE23E7">
              <w:rPr>
                <w:rFonts w:cstheme="minorHAnsi"/>
                <w:sz w:val="24"/>
                <w:szCs w:val="24"/>
              </w:rPr>
              <w:t>qualiﬁcado</w:t>
            </w:r>
            <w:proofErr w:type="spellEnd"/>
            <w:r w:rsidRPr="00CE23E7">
              <w:rPr>
                <w:rFonts w:cstheme="minorHAnsi"/>
                <w:sz w:val="24"/>
                <w:szCs w:val="24"/>
              </w:rPr>
              <w:t xml:space="preserve"> na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ser </w:t>
            </w:r>
            <w:proofErr w:type="spellStart"/>
            <w:r w:rsidRPr="00CE23E7">
              <w:rPr>
                <w:rFonts w:cstheme="minorHAnsi"/>
                <w:sz w:val="24"/>
                <w:szCs w:val="24"/>
              </w:rPr>
              <w:t>notiﬁcado</w:t>
            </w:r>
            <w:proofErr w:type="spellEnd"/>
            <w:r w:rsidRPr="00CE23E7">
              <w:rPr>
                <w:rFonts w:cstheme="minorHAnsi"/>
                <w:sz w:val="24"/>
                <w:szCs w:val="24"/>
              </w:rPr>
              <w:t>:</w:t>
            </w:r>
          </w:p>
        </w:tc>
        <w:tc>
          <w:tcPr>
            <w:tcW w:w="4877" w:type="dxa"/>
          </w:tcPr>
          <w:p w14:paraId="0FB613AA" w14:textId="66111A29"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w:t>
            </w:r>
            <w:r w:rsidRPr="00857394">
              <w:rPr>
                <w:rFonts w:cstheme="minorHAnsi"/>
                <w:sz w:val="24"/>
                <w:szCs w:val="24"/>
              </w:rPr>
              <w:t>46</w:t>
            </w:r>
            <w:r w:rsidR="009421D0">
              <w:rPr>
                <w:rFonts w:cstheme="minorHAnsi"/>
                <w:sz w:val="24"/>
                <w:szCs w:val="24"/>
              </w:rPr>
              <w:t>7</w:t>
            </w:r>
            <w:r w:rsidRPr="00857394">
              <w:rPr>
                <w:rFonts w:cstheme="minorHAnsi"/>
                <w:sz w:val="24"/>
                <w:szCs w:val="24"/>
              </w:rPr>
              <w:t xml:space="preserve">. </w:t>
            </w:r>
            <w:r w:rsidRPr="00CE23E7">
              <w:rPr>
                <w:rFonts w:cstheme="minorHAnsi"/>
                <w:sz w:val="24"/>
                <w:szCs w:val="24"/>
              </w:rPr>
              <w:t xml:space="preserve">O sujeito passivo, </w:t>
            </w:r>
            <w:proofErr w:type="spellStart"/>
            <w:r w:rsidRPr="00CE23E7">
              <w:rPr>
                <w:rFonts w:cstheme="minorHAnsi"/>
                <w:sz w:val="24"/>
                <w:szCs w:val="24"/>
              </w:rPr>
              <w:t>qualiﬁcado</w:t>
            </w:r>
            <w:proofErr w:type="spellEnd"/>
            <w:r w:rsidRPr="00CE23E7">
              <w:rPr>
                <w:rFonts w:cstheme="minorHAnsi"/>
                <w:sz w:val="24"/>
                <w:szCs w:val="24"/>
              </w:rPr>
              <w:t xml:space="preserve"> na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 deve ser </w:t>
            </w:r>
            <w:proofErr w:type="spellStart"/>
            <w:r w:rsidRPr="00CE23E7">
              <w:rPr>
                <w:rFonts w:cstheme="minorHAnsi"/>
                <w:sz w:val="24"/>
                <w:szCs w:val="24"/>
              </w:rPr>
              <w:t>notiﬁcado</w:t>
            </w:r>
            <w:proofErr w:type="spellEnd"/>
            <w:r w:rsidRPr="00CE23E7">
              <w:rPr>
                <w:rFonts w:cstheme="minorHAnsi"/>
                <w:sz w:val="24"/>
                <w:szCs w:val="24"/>
              </w:rPr>
              <w:t>:</w:t>
            </w:r>
          </w:p>
        </w:tc>
        <w:tc>
          <w:tcPr>
            <w:tcW w:w="4587" w:type="dxa"/>
          </w:tcPr>
          <w:p w14:paraId="571D2D2F" w14:textId="77777777" w:rsidR="00866088" w:rsidRPr="00CE23E7" w:rsidRDefault="00866088" w:rsidP="00866088">
            <w:pPr>
              <w:spacing w:before="120" w:after="120"/>
              <w:jc w:val="both"/>
              <w:rPr>
                <w:rFonts w:cstheme="minorHAnsi"/>
                <w:sz w:val="24"/>
                <w:szCs w:val="24"/>
              </w:rPr>
            </w:pPr>
          </w:p>
        </w:tc>
      </w:tr>
      <w:tr w:rsidR="00866088" w:rsidRPr="00CE23E7" w14:paraId="07F0C866" w14:textId="77777777" w:rsidTr="00155D61">
        <w:tc>
          <w:tcPr>
            <w:tcW w:w="5052" w:type="dxa"/>
            <w:gridSpan w:val="2"/>
          </w:tcPr>
          <w:p w14:paraId="69F5799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por</w:t>
            </w:r>
            <w:proofErr w:type="gramEnd"/>
            <w:r w:rsidRPr="00CE23E7">
              <w:rPr>
                <w:rFonts w:cstheme="minorHAnsi"/>
                <w:sz w:val="24"/>
                <w:szCs w:val="24"/>
              </w:rPr>
              <w:t xml:space="preserve"> meio eletrônico, na forma da legislação aplicável;</w:t>
            </w:r>
          </w:p>
        </w:tc>
        <w:tc>
          <w:tcPr>
            <w:tcW w:w="4877" w:type="dxa"/>
          </w:tcPr>
          <w:p w14:paraId="0945D44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w:t>
            </w:r>
            <w:proofErr w:type="gramStart"/>
            <w:r w:rsidRPr="00CE23E7">
              <w:rPr>
                <w:rFonts w:cstheme="minorHAnsi"/>
                <w:sz w:val="24"/>
                <w:szCs w:val="24"/>
              </w:rPr>
              <w:t>-  por</w:t>
            </w:r>
            <w:proofErr w:type="gramEnd"/>
            <w:r w:rsidRPr="00CE23E7">
              <w:rPr>
                <w:rFonts w:cstheme="minorHAnsi"/>
                <w:sz w:val="24"/>
                <w:szCs w:val="24"/>
              </w:rPr>
              <w:t xml:space="preserve"> meio eletrônico, na forma da legislação aplicável;</w:t>
            </w:r>
          </w:p>
        </w:tc>
        <w:tc>
          <w:tcPr>
            <w:tcW w:w="4587" w:type="dxa"/>
          </w:tcPr>
          <w:p w14:paraId="56EE1D8F" w14:textId="77777777" w:rsidR="00866088" w:rsidRPr="00CE23E7" w:rsidRDefault="00866088" w:rsidP="00866088">
            <w:pPr>
              <w:spacing w:before="120" w:after="120"/>
              <w:jc w:val="both"/>
              <w:rPr>
                <w:rFonts w:cstheme="minorHAnsi"/>
                <w:sz w:val="24"/>
                <w:szCs w:val="24"/>
              </w:rPr>
            </w:pPr>
          </w:p>
        </w:tc>
      </w:tr>
      <w:tr w:rsidR="00866088" w:rsidRPr="00CE23E7" w14:paraId="07D1D04A" w14:textId="77777777" w:rsidTr="00155D61">
        <w:tc>
          <w:tcPr>
            <w:tcW w:w="5052" w:type="dxa"/>
            <w:gridSpan w:val="2"/>
          </w:tcPr>
          <w:p w14:paraId="3B44B58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por</w:t>
            </w:r>
            <w:proofErr w:type="gramEnd"/>
            <w:r w:rsidRPr="00CE23E7">
              <w:rPr>
                <w:rFonts w:cstheme="minorHAnsi"/>
                <w:sz w:val="24"/>
                <w:szCs w:val="24"/>
              </w:rPr>
              <w:t xml:space="preserve"> via postal, comprovando-se sua entrega pelo aviso de recebimento ou documento similar com mesma </w:t>
            </w:r>
            <w:proofErr w:type="spellStart"/>
            <w:r w:rsidRPr="00CE23E7">
              <w:rPr>
                <w:rFonts w:cstheme="minorHAnsi"/>
                <w:sz w:val="24"/>
                <w:szCs w:val="24"/>
              </w:rPr>
              <w:t>ﬁnalidade</w:t>
            </w:r>
            <w:proofErr w:type="spellEnd"/>
            <w:r w:rsidRPr="00CE23E7">
              <w:rPr>
                <w:rFonts w:cstheme="minorHAnsi"/>
                <w:sz w:val="24"/>
                <w:szCs w:val="24"/>
              </w:rPr>
              <w:t>, emitido pelo serviço postal;</w:t>
            </w:r>
          </w:p>
        </w:tc>
        <w:tc>
          <w:tcPr>
            <w:tcW w:w="4877" w:type="dxa"/>
          </w:tcPr>
          <w:p w14:paraId="55F549B8"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por</w:t>
            </w:r>
            <w:proofErr w:type="gramEnd"/>
            <w:r w:rsidRPr="00CE23E7">
              <w:rPr>
                <w:rFonts w:cstheme="minorHAnsi"/>
                <w:sz w:val="24"/>
                <w:szCs w:val="24"/>
              </w:rPr>
              <w:t xml:space="preserve"> via postal, comprovando-se sua entrega pelo aviso de recebimento ou documento similar com mesma </w:t>
            </w:r>
            <w:proofErr w:type="spellStart"/>
            <w:r w:rsidRPr="00CE23E7">
              <w:rPr>
                <w:rFonts w:cstheme="minorHAnsi"/>
                <w:sz w:val="24"/>
                <w:szCs w:val="24"/>
              </w:rPr>
              <w:t>ﬁnalidade</w:t>
            </w:r>
            <w:proofErr w:type="spellEnd"/>
            <w:r w:rsidRPr="00CE23E7">
              <w:rPr>
                <w:rFonts w:cstheme="minorHAnsi"/>
                <w:sz w:val="24"/>
                <w:szCs w:val="24"/>
              </w:rPr>
              <w:t>, emitido pelo serviço postal;</w:t>
            </w:r>
          </w:p>
        </w:tc>
        <w:tc>
          <w:tcPr>
            <w:tcW w:w="4587" w:type="dxa"/>
          </w:tcPr>
          <w:p w14:paraId="3E1A08D6" w14:textId="77777777" w:rsidR="00866088" w:rsidRPr="00CE23E7" w:rsidRDefault="00866088" w:rsidP="00866088">
            <w:pPr>
              <w:spacing w:before="120" w:after="120"/>
              <w:jc w:val="both"/>
              <w:rPr>
                <w:rFonts w:cstheme="minorHAnsi"/>
                <w:sz w:val="24"/>
                <w:szCs w:val="24"/>
              </w:rPr>
            </w:pPr>
          </w:p>
        </w:tc>
      </w:tr>
      <w:tr w:rsidR="00866088" w:rsidRPr="00CE23E7" w14:paraId="003DFA1C" w14:textId="77777777" w:rsidTr="00155D61">
        <w:tc>
          <w:tcPr>
            <w:tcW w:w="5052" w:type="dxa"/>
            <w:gridSpan w:val="2"/>
          </w:tcPr>
          <w:p w14:paraId="1730527E"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III - mediante ciência do </w:t>
            </w:r>
            <w:proofErr w:type="spellStart"/>
            <w:r w:rsidRPr="00CE23E7">
              <w:rPr>
                <w:rFonts w:cstheme="minorHAnsi"/>
                <w:sz w:val="24"/>
                <w:szCs w:val="24"/>
              </w:rPr>
              <w:t>notiﬁcado</w:t>
            </w:r>
            <w:proofErr w:type="spellEnd"/>
            <w:r w:rsidRPr="00CE23E7">
              <w:rPr>
                <w:rFonts w:cstheme="minorHAnsi"/>
                <w:sz w:val="24"/>
                <w:szCs w:val="24"/>
              </w:rPr>
              <w:t xml:space="preserve"> ou do seu procurador, efetivada por servidor designado, ou, no caso de recusa daquele, de aposição de assinatura desse em declaração expressa; ou</w:t>
            </w:r>
          </w:p>
        </w:tc>
        <w:tc>
          <w:tcPr>
            <w:tcW w:w="4877" w:type="dxa"/>
          </w:tcPr>
          <w:p w14:paraId="33D97AA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III - mediante ciência do </w:t>
            </w:r>
            <w:proofErr w:type="spellStart"/>
            <w:r w:rsidRPr="00CE23E7">
              <w:rPr>
                <w:rFonts w:cstheme="minorHAnsi"/>
                <w:sz w:val="24"/>
                <w:szCs w:val="24"/>
              </w:rPr>
              <w:t>notiﬁcado</w:t>
            </w:r>
            <w:proofErr w:type="spellEnd"/>
            <w:r w:rsidRPr="00CE23E7">
              <w:rPr>
                <w:rFonts w:cstheme="minorHAnsi"/>
                <w:sz w:val="24"/>
                <w:szCs w:val="24"/>
              </w:rPr>
              <w:t xml:space="preserve"> ou do seu procurador, efetivada por servidor designado, ou, no caso de recusa daquele, de aposição de assinatura desse em declaração expressa; ou</w:t>
            </w:r>
          </w:p>
        </w:tc>
        <w:tc>
          <w:tcPr>
            <w:tcW w:w="4587" w:type="dxa"/>
          </w:tcPr>
          <w:p w14:paraId="3943FC97" w14:textId="77777777" w:rsidR="00866088" w:rsidRPr="00CE23E7" w:rsidRDefault="00866088" w:rsidP="00866088">
            <w:pPr>
              <w:spacing w:before="120" w:after="120"/>
              <w:jc w:val="both"/>
              <w:rPr>
                <w:rFonts w:cstheme="minorHAnsi"/>
                <w:sz w:val="24"/>
                <w:szCs w:val="24"/>
              </w:rPr>
            </w:pPr>
          </w:p>
        </w:tc>
      </w:tr>
      <w:tr w:rsidR="00866088" w:rsidRPr="00CE23E7" w14:paraId="4F83F532" w14:textId="77777777" w:rsidTr="00155D61">
        <w:tc>
          <w:tcPr>
            <w:tcW w:w="5052" w:type="dxa"/>
            <w:gridSpan w:val="2"/>
          </w:tcPr>
          <w:p w14:paraId="64B0C21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por</w:t>
            </w:r>
            <w:proofErr w:type="gramEnd"/>
            <w:r w:rsidRPr="00CE23E7">
              <w:rPr>
                <w:rFonts w:cstheme="minorHAnsi"/>
                <w:sz w:val="24"/>
                <w:szCs w:val="24"/>
              </w:rPr>
              <w:t xml:space="preserve"> edital, publicado uma única vez no Diário </w:t>
            </w:r>
            <w:proofErr w:type="spellStart"/>
            <w:r w:rsidRPr="00CE23E7">
              <w:rPr>
                <w:rFonts w:cstheme="minorHAnsi"/>
                <w:sz w:val="24"/>
                <w:szCs w:val="24"/>
              </w:rPr>
              <w:t>Oﬁcial</w:t>
            </w:r>
            <w:proofErr w:type="spellEnd"/>
            <w:r w:rsidRPr="00CE23E7">
              <w:rPr>
                <w:rFonts w:cstheme="minorHAnsi"/>
                <w:sz w:val="24"/>
                <w:szCs w:val="24"/>
              </w:rPr>
              <w:t xml:space="preserve"> da União, se frustradas as tentativas de </w:t>
            </w:r>
            <w:proofErr w:type="spellStart"/>
            <w:r w:rsidRPr="00CE23E7">
              <w:rPr>
                <w:rFonts w:cstheme="minorHAnsi"/>
                <w:sz w:val="24"/>
                <w:szCs w:val="24"/>
              </w:rPr>
              <w:t>notiﬁcação</w:t>
            </w:r>
            <w:proofErr w:type="spellEnd"/>
            <w:r w:rsidRPr="00CE23E7">
              <w:rPr>
                <w:rFonts w:cstheme="minorHAnsi"/>
                <w:sz w:val="24"/>
                <w:szCs w:val="24"/>
              </w:rPr>
              <w:t xml:space="preserve"> previstas nos incisos I, II e III, ou pela constatação de estar o </w:t>
            </w:r>
            <w:proofErr w:type="spellStart"/>
            <w:r w:rsidRPr="00CE23E7">
              <w:rPr>
                <w:rFonts w:cstheme="minorHAnsi"/>
                <w:sz w:val="24"/>
                <w:szCs w:val="24"/>
              </w:rPr>
              <w:t>notiﬁcado</w:t>
            </w:r>
            <w:proofErr w:type="spellEnd"/>
            <w:r w:rsidRPr="00CE23E7">
              <w:rPr>
                <w:rFonts w:cstheme="minorHAnsi"/>
                <w:sz w:val="24"/>
                <w:szCs w:val="24"/>
              </w:rPr>
              <w:t xml:space="preserve"> em lugar inacessível, incerto ou ignorado, devendo constar do edital o termo inicial para contagem do prazo para impugnação.</w:t>
            </w:r>
          </w:p>
        </w:tc>
        <w:tc>
          <w:tcPr>
            <w:tcW w:w="4877" w:type="dxa"/>
          </w:tcPr>
          <w:p w14:paraId="6C11BB0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por</w:t>
            </w:r>
            <w:proofErr w:type="gramEnd"/>
            <w:r w:rsidRPr="00CE23E7">
              <w:rPr>
                <w:rFonts w:cstheme="minorHAnsi"/>
                <w:sz w:val="24"/>
                <w:szCs w:val="24"/>
              </w:rPr>
              <w:t xml:space="preserve"> edital, publicado uma única vez no Diário </w:t>
            </w:r>
            <w:proofErr w:type="spellStart"/>
            <w:r w:rsidRPr="00CE23E7">
              <w:rPr>
                <w:rFonts w:cstheme="minorHAnsi"/>
                <w:sz w:val="24"/>
                <w:szCs w:val="24"/>
              </w:rPr>
              <w:t>Oﬁcial</w:t>
            </w:r>
            <w:proofErr w:type="spellEnd"/>
            <w:r w:rsidRPr="00CE23E7">
              <w:rPr>
                <w:rFonts w:cstheme="minorHAnsi"/>
                <w:sz w:val="24"/>
                <w:szCs w:val="24"/>
              </w:rPr>
              <w:t xml:space="preserve"> da União, se frustradas as tentativas de </w:t>
            </w:r>
            <w:proofErr w:type="spellStart"/>
            <w:r w:rsidRPr="00CE23E7">
              <w:rPr>
                <w:rFonts w:cstheme="minorHAnsi"/>
                <w:sz w:val="24"/>
                <w:szCs w:val="24"/>
              </w:rPr>
              <w:t>notiﬁcação</w:t>
            </w:r>
            <w:proofErr w:type="spellEnd"/>
            <w:r w:rsidRPr="00CE23E7">
              <w:rPr>
                <w:rFonts w:cstheme="minorHAnsi"/>
                <w:sz w:val="24"/>
                <w:szCs w:val="24"/>
              </w:rPr>
              <w:t xml:space="preserve"> previstas nos incisos I, II e III, ou pela constatação de estar o </w:t>
            </w:r>
            <w:proofErr w:type="spellStart"/>
            <w:r w:rsidRPr="00CE23E7">
              <w:rPr>
                <w:rFonts w:cstheme="minorHAnsi"/>
                <w:sz w:val="24"/>
                <w:szCs w:val="24"/>
              </w:rPr>
              <w:t>notiﬁcado</w:t>
            </w:r>
            <w:proofErr w:type="spellEnd"/>
            <w:r w:rsidRPr="00CE23E7">
              <w:rPr>
                <w:rFonts w:cstheme="minorHAnsi"/>
                <w:sz w:val="24"/>
                <w:szCs w:val="24"/>
              </w:rPr>
              <w:t xml:space="preserve"> em lugar inacessível, incerto ou ignorado, devendo constar do edital o termo inicial para contagem do prazo para impugnação.</w:t>
            </w:r>
          </w:p>
        </w:tc>
        <w:tc>
          <w:tcPr>
            <w:tcW w:w="4587" w:type="dxa"/>
          </w:tcPr>
          <w:p w14:paraId="7F3FD965" w14:textId="77777777" w:rsidR="00866088" w:rsidRPr="00CE23E7" w:rsidRDefault="00866088" w:rsidP="00866088">
            <w:pPr>
              <w:spacing w:before="120" w:after="120"/>
              <w:jc w:val="both"/>
              <w:rPr>
                <w:rFonts w:cstheme="minorHAnsi"/>
                <w:sz w:val="24"/>
                <w:szCs w:val="24"/>
              </w:rPr>
            </w:pPr>
          </w:p>
        </w:tc>
      </w:tr>
      <w:tr w:rsidR="00866088" w:rsidRPr="00CE23E7" w14:paraId="1F9CDA93" w14:textId="77777777" w:rsidTr="00155D61">
        <w:tc>
          <w:tcPr>
            <w:tcW w:w="5052" w:type="dxa"/>
            <w:gridSpan w:val="2"/>
          </w:tcPr>
          <w:p w14:paraId="14626299"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 xml:space="preserve">Parágrafo único. Os meios de </w:t>
            </w:r>
            <w:proofErr w:type="spellStart"/>
            <w:r w:rsidRPr="00CE23E7">
              <w:rPr>
                <w:rFonts w:cstheme="minorHAnsi"/>
                <w:sz w:val="24"/>
                <w:szCs w:val="24"/>
              </w:rPr>
              <w:t>notiﬁcação</w:t>
            </w:r>
            <w:proofErr w:type="spellEnd"/>
            <w:r w:rsidRPr="00CE23E7">
              <w:rPr>
                <w:rFonts w:cstheme="minorHAnsi"/>
                <w:sz w:val="24"/>
                <w:szCs w:val="24"/>
              </w:rPr>
              <w:t xml:space="preserve"> previstos nos incisos I a III do caput não estão sujeitos a ordem de preferência.</w:t>
            </w:r>
          </w:p>
        </w:tc>
        <w:tc>
          <w:tcPr>
            <w:tcW w:w="4877" w:type="dxa"/>
          </w:tcPr>
          <w:p w14:paraId="1D6D3C7C" w14:textId="77777777" w:rsidR="00866088" w:rsidRPr="00CE23E7" w:rsidRDefault="00866088" w:rsidP="00866088">
            <w:pPr>
              <w:spacing w:before="120" w:after="120"/>
              <w:jc w:val="both"/>
              <w:rPr>
                <w:rFonts w:cstheme="minorHAnsi"/>
                <w:sz w:val="24"/>
                <w:szCs w:val="24"/>
              </w:rPr>
            </w:pPr>
            <w:r w:rsidRPr="00974EEC">
              <w:rPr>
                <w:rFonts w:cstheme="minorHAnsi"/>
                <w:sz w:val="24"/>
                <w:szCs w:val="24"/>
              </w:rPr>
              <w:t xml:space="preserve">Parágrafo único. Os meios de </w:t>
            </w:r>
            <w:proofErr w:type="spellStart"/>
            <w:r w:rsidRPr="00974EEC">
              <w:rPr>
                <w:rFonts w:cstheme="minorHAnsi"/>
                <w:sz w:val="24"/>
                <w:szCs w:val="24"/>
              </w:rPr>
              <w:t>notiﬁcação</w:t>
            </w:r>
            <w:proofErr w:type="spellEnd"/>
            <w:r w:rsidRPr="00974EEC">
              <w:rPr>
                <w:rFonts w:cstheme="minorHAnsi"/>
                <w:sz w:val="24"/>
                <w:szCs w:val="24"/>
              </w:rPr>
              <w:t xml:space="preserve"> previstos nos incisos I a III do </w:t>
            </w:r>
            <w:r w:rsidRPr="00974EEC">
              <w:rPr>
                <w:rFonts w:cstheme="minorHAnsi"/>
                <w:b/>
                <w:bCs/>
                <w:sz w:val="24"/>
                <w:szCs w:val="24"/>
              </w:rPr>
              <w:t>caput</w:t>
            </w:r>
            <w:r w:rsidRPr="00974EEC">
              <w:rPr>
                <w:rFonts w:cstheme="minorHAnsi"/>
                <w:sz w:val="24"/>
                <w:szCs w:val="24"/>
              </w:rPr>
              <w:t xml:space="preserve"> não estão sujeitos a ordem de preferência</w:t>
            </w:r>
            <w:r w:rsidRPr="00CE23E7">
              <w:rPr>
                <w:rFonts w:cstheme="minorHAnsi"/>
                <w:sz w:val="24"/>
                <w:szCs w:val="24"/>
              </w:rPr>
              <w:t>.</w:t>
            </w:r>
          </w:p>
        </w:tc>
        <w:tc>
          <w:tcPr>
            <w:tcW w:w="4587" w:type="dxa"/>
          </w:tcPr>
          <w:p w14:paraId="02B61DAB" w14:textId="77777777" w:rsidR="00866088" w:rsidRPr="00CE23E7" w:rsidRDefault="00866088" w:rsidP="00866088">
            <w:pPr>
              <w:spacing w:before="120" w:after="120"/>
              <w:jc w:val="both"/>
              <w:rPr>
                <w:rFonts w:cstheme="minorHAnsi"/>
                <w:sz w:val="24"/>
                <w:szCs w:val="24"/>
              </w:rPr>
            </w:pPr>
          </w:p>
        </w:tc>
      </w:tr>
      <w:tr w:rsidR="00866088" w:rsidRPr="00CE23E7" w14:paraId="348FE54D" w14:textId="77777777" w:rsidTr="00155D61">
        <w:tc>
          <w:tcPr>
            <w:tcW w:w="5052" w:type="dxa"/>
            <w:gridSpan w:val="2"/>
          </w:tcPr>
          <w:p w14:paraId="5F7A0EBF"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Seção III</w:t>
            </w:r>
          </w:p>
          <w:p w14:paraId="6894A1F5"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Do Procedimento Administrativo Contencioso Fiscal</w:t>
            </w:r>
          </w:p>
        </w:tc>
        <w:tc>
          <w:tcPr>
            <w:tcW w:w="4877" w:type="dxa"/>
          </w:tcPr>
          <w:p w14:paraId="2916156A" w14:textId="53147AA8" w:rsidR="00866088" w:rsidRPr="006D2CA1" w:rsidRDefault="00866088" w:rsidP="00866088">
            <w:pPr>
              <w:spacing w:before="120" w:after="120"/>
              <w:jc w:val="center"/>
              <w:rPr>
                <w:rFonts w:cstheme="minorHAnsi"/>
                <w:b/>
                <w:bCs/>
                <w:color w:val="0070C0"/>
                <w:sz w:val="24"/>
                <w:szCs w:val="24"/>
              </w:rPr>
            </w:pPr>
            <w:r w:rsidRPr="006D2CA1">
              <w:rPr>
                <w:rFonts w:cstheme="minorHAnsi"/>
                <w:b/>
                <w:bCs/>
                <w:color w:val="0070C0"/>
                <w:sz w:val="24"/>
                <w:szCs w:val="24"/>
              </w:rPr>
              <w:t xml:space="preserve">Subseção </w:t>
            </w:r>
            <w:r>
              <w:rPr>
                <w:rFonts w:cstheme="minorHAnsi"/>
                <w:b/>
                <w:bCs/>
                <w:color w:val="0070C0"/>
                <w:sz w:val="24"/>
                <w:szCs w:val="24"/>
              </w:rPr>
              <w:t>VI</w:t>
            </w:r>
          </w:p>
          <w:p w14:paraId="4F403C14" w14:textId="49EF403C" w:rsidR="00866088" w:rsidRPr="00CE23E7" w:rsidRDefault="00866088" w:rsidP="00866088">
            <w:pPr>
              <w:spacing w:before="120" w:after="120"/>
              <w:jc w:val="center"/>
              <w:rPr>
                <w:rFonts w:cstheme="minorHAnsi"/>
                <w:sz w:val="24"/>
                <w:szCs w:val="24"/>
              </w:rPr>
            </w:pPr>
            <w:r w:rsidRPr="006D2CA1">
              <w:rPr>
                <w:rFonts w:cstheme="minorHAnsi"/>
                <w:b/>
                <w:bCs/>
                <w:color w:val="0070C0"/>
                <w:sz w:val="24"/>
                <w:szCs w:val="24"/>
              </w:rPr>
              <w:t>Procedimento Administrativo Contencioso Fiscal</w:t>
            </w:r>
          </w:p>
        </w:tc>
        <w:tc>
          <w:tcPr>
            <w:tcW w:w="4587" w:type="dxa"/>
          </w:tcPr>
          <w:p w14:paraId="6E4DAA6C" w14:textId="77777777" w:rsidR="00866088" w:rsidRPr="00CE23E7" w:rsidRDefault="00866088" w:rsidP="00866088">
            <w:pPr>
              <w:spacing w:before="120" w:after="120"/>
              <w:jc w:val="both"/>
              <w:rPr>
                <w:rFonts w:cstheme="minorHAnsi"/>
                <w:sz w:val="24"/>
                <w:szCs w:val="24"/>
              </w:rPr>
            </w:pPr>
          </w:p>
        </w:tc>
      </w:tr>
      <w:tr w:rsidR="00866088" w:rsidRPr="00CE23E7" w14:paraId="2B808190" w14:textId="77777777" w:rsidTr="00155D61">
        <w:tc>
          <w:tcPr>
            <w:tcW w:w="5052" w:type="dxa"/>
            <w:gridSpan w:val="2"/>
          </w:tcPr>
          <w:p w14:paraId="0F5C7C6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28. Compete à Diretoria Colegiada da Previc apreciar e julgar, em primeira instância, as impugnações apresentadas pelo sujeito passivo, referentes às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da </w:t>
            </w:r>
            <w:proofErr w:type="spellStart"/>
            <w:r w:rsidRPr="00CE23E7">
              <w:rPr>
                <w:rFonts w:cstheme="minorHAnsi"/>
                <w:sz w:val="24"/>
                <w:szCs w:val="24"/>
              </w:rPr>
              <w:t>Taﬁc</w:t>
            </w:r>
            <w:proofErr w:type="spellEnd"/>
            <w:r w:rsidRPr="00CE23E7">
              <w:rPr>
                <w:rFonts w:cstheme="minorHAnsi"/>
                <w:sz w:val="24"/>
                <w:szCs w:val="24"/>
              </w:rPr>
              <w:t>.</w:t>
            </w:r>
          </w:p>
        </w:tc>
        <w:tc>
          <w:tcPr>
            <w:tcW w:w="4877" w:type="dxa"/>
          </w:tcPr>
          <w:p w14:paraId="6A1CAB64" w14:textId="7105D88E" w:rsidR="00866088" w:rsidRPr="008416E7" w:rsidRDefault="00866088" w:rsidP="00866088">
            <w:pPr>
              <w:spacing w:before="120" w:after="120"/>
              <w:jc w:val="both"/>
              <w:rPr>
                <w:rFonts w:cstheme="minorHAnsi"/>
                <w:sz w:val="24"/>
                <w:szCs w:val="24"/>
              </w:rPr>
            </w:pPr>
            <w:r w:rsidRPr="008416E7">
              <w:rPr>
                <w:rFonts w:cstheme="minorHAnsi"/>
                <w:sz w:val="24"/>
                <w:szCs w:val="24"/>
              </w:rPr>
              <w:t>Art. 4</w:t>
            </w:r>
            <w:r w:rsidR="009421D0">
              <w:rPr>
                <w:rFonts w:cstheme="minorHAnsi"/>
                <w:sz w:val="24"/>
                <w:szCs w:val="24"/>
              </w:rPr>
              <w:t>68</w:t>
            </w:r>
            <w:r w:rsidRPr="008416E7">
              <w:rPr>
                <w:rFonts w:cstheme="minorHAnsi"/>
                <w:sz w:val="24"/>
                <w:szCs w:val="24"/>
              </w:rPr>
              <w:t xml:space="preserve">. Compete à Diretoria Colegiada da Previc apreciar e julgar, em primeira instância, as impugnações apresentadas pelo sujeito passivo, referentes às </w:t>
            </w:r>
            <w:proofErr w:type="spellStart"/>
            <w:r w:rsidRPr="008416E7">
              <w:rPr>
                <w:rFonts w:cstheme="minorHAnsi"/>
                <w:sz w:val="24"/>
                <w:szCs w:val="24"/>
              </w:rPr>
              <w:t>Notiﬁcações</w:t>
            </w:r>
            <w:proofErr w:type="spellEnd"/>
            <w:r w:rsidRPr="008416E7">
              <w:rPr>
                <w:rFonts w:cstheme="minorHAnsi"/>
                <w:sz w:val="24"/>
                <w:szCs w:val="24"/>
              </w:rPr>
              <w:t xml:space="preserve"> de Lançamento de Crédito da </w:t>
            </w:r>
            <w:proofErr w:type="spellStart"/>
            <w:r w:rsidRPr="008416E7">
              <w:rPr>
                <w:rFonts w:cstheme="minorHAnsi"/>
                <w:sz w:val="24"/>
                <w:szCs w:val="24"/>
              </w:rPr>
              <w:t>Taﬁc</w:t>
            </w:r>
            <w:proofErr w:type="spellEnd"/>
            <w:r w:rsidRPr="008416E7">
              <w:rPr>
                <w:rFonts w:cstheme="minorHAnsi"/>
                <w:sz w:val="24"/>
                <w:szCs w:val="24"/>
              </w:rPr>
              <w:t>.</w:t>
            </w:r>
          </w:p>
        </w:tc>
        <w:tc>
          <w:tcPr>
            <w:tcW w:w="4587" w:type="dxa"/>
          </w:tcPr>
          <w:p w14:paraId="68E81BD4" w14:textId="77777777" w:rsidR="00866088" w:rsidRPr="00CE23E7" w:rsidRDefault="00866088" w:rsidP="00866088">
            <w:pPr>
              <w:spacing w:before="120" w:after="120"/>
              <w:jc w:val="both"/>
              <w:rPr>
                <w:rFonts w:cstheme="minorHAnsi"/>
                <w:sz w:val="24"/>
                <w:szCs w:val="24"/>
              </w:rPr>
            </w:pPr>
          </w:p>
        </w:tc>
      </w:tr>
      <w:tr w:rsidR="00866088" w:rsidRPr="00CE23E7" w14:paraId="507E5D89" w14:textId="77777777" w:rsidTr="00155D61">
        <w:tc>
          <w:tcPr>
            <w:tcW w:w="5052" w:type="dxa"/>
            <w:gridSpan w:val="2"/>
          </w:tcPr>
          <w:p w14:paraId="7BF73A3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O prazo para impugnação do lançamento do crédito é de trinta dias úteis, contados do recebimento da respectiva </w:t>
            </w:r>
            <w:proofErr w:type="spellStart"/>
            <w:r w:rsidRPr="00CE23E7">
              <w:rPr>
                <w:rFonts w:cstheme="minorHAnsi"/>
                <w:sz w:val="24"/>
                <w:szCs w:val="24"/>
              </w:rPr>
              <w:t>Notiﬁcação</w:t>
            </w:r>
            <w:proofErr w:type="spellEnd"/>
            <w:r w:rsidRPr="00CE23E7">
              <w:rPr>
                <w:rFonts w:cstheme="minorHAnsi"/>
                <w:sz w:val="24"/>
                <w:szCs w:val="24"/>
              </w:rPr>
              <w:t xml:space="preserve"> de Lançamento de Crédito.</w:t>
            </w:r>
          </w:p>
        </w:tc>
        <w:tc>
          <w:tcPr>
            <w:tcW w:w="4877" w:type="dxa"/>
          </w:tcPr>
          <w:p w14:paraId="56814611" w14:textId="77777777" w:rsidR="00866088" w:rsidRPr="008416E7" w:rsidRDefault="00866088" w:rsidP="00866088">
            <w:pPr>
              <w:spacing w:before="120" w:after="120"/>
              <w:jc w:val="both"/>
              <w:rPr>
                <w:rFonts w:cstheme="minorHAnsi"/>
                <w:sz w:val="24"/>
                <w:szCs w:val="24"/>
              </w:rPr>
            </w:pPr>
            <w:r w:rsidRPr="008416E7">
              <w:rPr>
                <w:rFonts w:cstheme="minorHAnsi"/>
                <w:sz w:val="24"/>
                <w:szCs w:val="24"/>
              </w:rPr>
              <w:t xml:space="preserve">Parágrafo único. O prazo para impugnação do lançamento do crédito é de trinta dias úteis, contados do recebimento da respectiva </w:t>
            </w:r>
            <w:proofErr w:type="spellStart"/>
            <w:r w:rsidRPr="008416E7">
              <w:rPr>
                <w:rFonts w:cstheme="minorHAnsi"/>
                <w:sz w:val="24"/>
                <w:szCs w:val="24"/>
              </w:rPr>
              <w:t>Notiﬁcação</w:t>
            </w:r>
            <w:proofErr w:type="spellEnd"/>
            <w:r w:rsidRPr="008416E7">
              <w:rPr>
                <w:rFonts w:cstheme="minorHAnsi"/>
                <w:sz w:val="24"/>
                <w:szCs w:val="24"/>
              </w:rPr>
              <w:t xml:space="preserve"> de Lançamento de Crédito.</w:t>
            </w:r>
          </w:p>
        </w:tc>
        <w:tc>
          <w:tcPr>
            <w:tcW w:w="4587" w:type="dxa"/>
          </w:tcPr>
          <w:p w14:paraId="3869DE35" w14:textId="77777777" w:rsidR="00866088" w:rsidRPr="00CE23E7" w:rsidRDefault="00866088" w:rsidP="00866088">
            <w:pPr>
              <w:spacing w:before="120" w:after="120"/>
              <w:jc w:val="both"/>
              <w:rPr>
                <w:rFonts w:cstheme="minorHAnsi"/>
                <w:sz w:val="24"/>
                <w:szCs w:val="24"/>
              </w:rPr>
            </w:pPr>
          </w:p>
        </w:tc>
      </w:tr>
      <w:tr w:rsidR="00866088" w:rsidRPr="00CE23E7" w14:paraId="6413B7FB" w14:textId="77777777" w:rsidTr="00155D61">
        <w:tc>
          <w:tcPr>
            <w:tcW w:w="5052" w:type="dxa"/>
            <w:gridSpan w:val="2"/>
          </w:tcPr>
          <w:p w14:paraId="1AD7392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29. A decisão de primeira instância deve conter:</w:t>
            </w:r>
          </w:p>
        </w:tc>
        <w:tc>
          <w:tcPr>
            <w:tcW w:w="4877" w:type="dxa"/>
          </w:tcPr>
          <w:p w14:paraId="4DB81B41" w14:textId="491E2731" w:rsidR="00866088" w:rsidRPr="008416E7" w:rsidRDefault="00866088" w:rsidP="00866088">
            <w:pPr>
              <w:spacing w:before="120" w:after="120"/>
              <w:jc w:val="both"/>
              <w:rPr>
                <w:rFonts w:cstheme="minorHAnsi"/>
                <w:sz w:val="24"/>
                <w:szCs w:val="24"/>
              </w:rPr>
            </w:pPr>
            <w:r w:rsidRPr="008416E7">
              <w:rPr>
                <w:rFonts w:cstheme="minorHAnsi"/>
                <w:sz w:val="24"/>
                <w:szCs w:val="24"/>
              </w:rPr>
              <w:t>Art. 4</w:t>
            </w:r>
            <w:r w:rsidR="009421D0">
              <w:rPr>
                <w:rFonts w:cstheme="minorHAnsi"/>
                <w:sz w:val="24"/>
                <w:szCs w:val="24"/>
              </w:rPr>
              <w:t>69</w:t>
            </w:r>
            <w:r w:rsidRPr="008416E7">
              <w:rPr>
                <w:rFonts w:cstheme="minorHAnsi"/>
                <w:sz w:val="24"/>
                <w:szCs w:val="24"/>
              </w:rPr>
              <w:t>. A decisão de primeira instância deve conter:</w:t>
            </w:r>
          </w:p>
        </w:tc>
        <w:tc>
          <w:tcPr>
            <w:tcW w:w="4587" w:type="dxa"/>
          </w:tcPr>
          <w:p w14:paraId="2AFA6C26" w14:textId="77777777" w:rsidR="00866088" w:rsidRPr="00CE23E7" w:rsidRDefault="00866088" w:rsidP="00866088">
            <w:pPr>
              <w:spacing w:before="120" w:after="120"/>
              <w:jc w:val="both"/>
              <w:rPr>
                <w:rFonts w:cstheme="minorHAnsi"/>
                <w:sz w:val="24"/>
                <w:szCs w:val="24"/>
              </w:rPr>
            </w:pPr>
          </w:p>
        </w:tc>
      </w:tr>
      <w:tr w:rsidR="00866088" w:rsidRPr="00CE23E7" w14:paraId="1F9DDB49" w14:textId="77777777" w:rsidTr="00155D61">
        <w:tc>
          <w:tcPr>
            <w:tcW w:w="5052" w:type="dxa"/>
            <w:gridSpan w:val="2"/>
          </w:tcPr>
          <w:p w14:paraId="638611A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relatório</w:t>
            </w:r>
            <w:proofErr w:type="gramEnd"/>
            <w:r w:rsidRPr="00CE23E7">
              <w:rPr>
                <w:rFonts w:cstheme="minorHAnsi"/>
                <w:sz w:val="24"/>
                <w:szCs w:val="24"/>
              </w:rPr>
              <w:t xml:space="preserve"> resumido do processo; II - os fundamentos legais;</w:t>
            </w:r>
          </w:p>
        </w:tc>
        <w:tc>
          <w:tcPr>
            <w:tcW w:w="4877" w:type="dxa"/>
          </w:tcPr>
          <w:p w14:paraId="295FAB47"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relatório</w:t>
            </w:r>
            <w:proofErr w:type="gramEnd"/>
            <w:r w:rsidRPr="00CE23E7">
              <w:rPr>
                <w:rFonts w:cstheme="minorHAnsi"/>
                <w:sz w:val="24"/>
                <w:szCs w:val="24"/>
              </w:rPr>
              <w:t xml:space="preserve"> resumido do processo; </w:t>
            </w:r>
          </w:p>
        </w:tc>
        <w:tc>
          <w:tcPr>
            <w:tcW w:w="4587" w:type="dxa"/>
          </w:tcPr>
          <w:p w14:paraId="563A8F72" w14:textId="77777777" w:rsidR="00866088" w:rsidRPr="00CE23E7" w:rsidRDefault="00866088" w:rsidP="00866088">
            <w:pPr>
              <w:spacing w:before="120" w:after="120"/>
              <w:jc w:val="both"/>
              <w:rPr>
                <w:rFonts w:cstheme="minorHAnsi"/>
                <w:sz w:val="24"/>
                <w:szCs w:val="24"/>
              </w:rPr>
            </w:pPr>
          </w:p>
        </w:tc>
      </w:tr>
      <w:tr w:rsidR="00866088" w:rsidRPr="00CE23E7" w14:paraId="0E73EF73" w14:textId="77777777" w:rsidTr="00155D61">
        <w:tc>
          <w:tcPr>
            <w:tcW w:w="5052" w:type="dxa"/>
            <w:gridSpan w:val="2"/>
          </w:tcPr>
          <w:p w14:paraId="05F25551"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fundamentos legais;</w:t>
            </w:r>
          </w:p>
        </w:tc>
        <w:tc>
          <w:tcPr>
            <w:tcW w:w="4877" w:type="dxa"/>
          </w:tcPr>
          <w:p w14:paraId="3CBFB71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os</w:t>
            </w:r>
            <w:proofErr w:type="gramEnd"/>
            <w:r w:rsidRPr="00CE23E7">
              <w:rPr>
                <w:rFonts w:cstheme="minorHAnsi"/>
                <w:sz w:val="24"/>
                <w:szCs w:val="24"/>
              </w:rPr>
              <w:t xml:space="preserve"> fundamentos legais;</w:t>
            </w:r>
          </w:p>
        </w:tc>
        <w:tc>
          <w:tcPr>
            <w:tcW w:w="4587" w:type="dxa"/>
          </w:tcPr>
          <w:p w14:paraId="21DF4C04" w14:textId="77777777" w:rsidR="00866088" w:rsidRPr="00CE23E7" w:rsidRDefault="00866088" w:rsidP="00866088">
            <w:pPr>
              <w:spacing w:before="120" w:after="120"/>
              <w:jc w:val="both"/>
              <w:rPr>
                <w:rFonts w:cstheme="minorHAnsi"/>
                <w:sz w:val="24"/>
                <w:szCs w:val="24"/>
              </w:rPr>
            </w:pPr>
          </w:p>
        </w:tc>
      </w:tr>
      <w:tr w:rsidR="00866088" w:rsidRPr="00CE23E7" w14:paraId="35166C1B" w14:textId="77777777" w:rsidTr="00155D61">
        <w:tc>
          <w:tcPr>
            <w:tcW w:w="5052" w:type="dxa"/>
            <w:gridSpan w:val="2"/>
          </w:tcPr>
          <w:p w14:paraId="10B5D8E2" w14:textId="48819348" w:rsidR="00866088" w:rsidRPr="00CE23E7" w:rsidRDefault="00866088" w:rsidP="00866088">
            <w:pPr>
              <w:spacing w:before="120" w:after="120"/>
              <w:jc w:val="both"/>
              <w:rPr>
                <w:rFonts w:cstheme="minorHAnsi"/>
                <w:sz w:val="24"/>
                <w:szCs w:val="24"/>
              </w:rPr>
            </w:pPr>
            <w:r w:rsidRPr="00CE23E7">
              <w:rPr>
                <w:rFonts w:cstheme="minorHAnsi"/>
                <w:sz w:val="24"/>
                <w:szCs w:val="24"/>
              </w:rPr>
              <w:t>III</w:t>
            </w:r>
            <w:r>
              <w:rPr>
                <w:rFonts w:cstheme="minorHAnsi"/>
                <w:sz w:val="24"/>
                <w:szCs w:val="24"/>
              </w:rPr>
              <w:t xml:space="preserve"> </w:t>
            </w:r>
            <w:r w:rsidRPr="00CE23E7">
              <w:rPr>
                <w:rFonts w:cstheme="minorHAnsi"/>
                <w:sz w:val="24"/>
                <w:szCs w:val="24"/>
              </w:rPr>
              <w:t>- a conclusão; e</w:t>
            </w:r>
          </w:p>
        </w:tc>
        <w:tc>
          <w:tcPr>
            <w:tcW w:w="4877" w:type="dxa"/>
          </w:tcPr>
          <w:p w14:paraId="2B4E223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 - a conclusão; e</w:t>
            </w:r>
          </w:p>
        </w:tc>
        <w:tc>
          <w:tcPr>
            <w:tcW w:w="4587" w:type="dxa"/>
          </w:tcPr>
          <w:p w14:paraId="6F83F9E3" w14:textId="77777777" w:rsidR="00866088" w:rsidRPr="00CE23E7" w:rsidRDefault="00866088" w:rsidP="00866088">
            <w:pPr>
              <w:spacing w:before="120" w:after="120"/>
              <w:jc w:val="both"/>
              <w:rPr>
                <w:rFonts w:cstheme="minorHAnsi"/>
                <w:sz w:val="24"/>
                <w:szCs w:val="24"/>
              </w:rPr>
            </w:pPr>
          </w:p>
        </w:tc>
      </w:tr>
      <w:tr w:rsidR="00866088" w:rsidRPr="00CE23E7" w14:paraId="6C61CAEB" w14:textId="77777777" w:rsidTr="00155D61">
        <w:tc>
          <w:tcPr>
            <w:tcW w:w="5052" w:type="dxa"/>
            <w:gridSpan w:val="2"/>
          </w:tcPr>
          <w:p w14:paraId="383E1E5A" w14:textId="396F881C" w:rsidR="00866088" w:rsidRPr="00CE23E7" w:rsidRDefault="00866088" w:rsidP="00866088">
            <w:pPr>
              <w:spacing w:before="120" w:after="120"/>
              <w:jc w:val="both"/>
              <w:rPr>
                <w:rFonts w:cstheme="minorHAnsi"/>
                <w:sz w:val="24"/>
                <w:szCs w:val="24"/>
              </w:rPr>
            </w:pPr>
            <w:r w:rsidRPr="00CE23E7">
              <w:rPr>
                <w:rFonts w:cstheme="minorHAnsi"/>
                <w:sz w:val="24"/>
                <w:szCs w:val="24"/>
              </w:rPr>
              <w:t>IV</w:t>
            </w:r>
            <w:r>
              <w:rPr>
                <w:rFonts w:cstheme="minorHAnsi"/>
                <w:sz w:val="24"/>
                <w:szCs w:val="24"/>
              </w:rPr>
              <w:t xml:space="preserve"> </w:t>
            </w:r>
            <w:r w:rsidRPr="00CE23E7">
              <w:rPr>
                <w:rFonts w:cstheme="minorHAnsi"/>
                <w:sz w:val="24"/>
                <w:szCs w:val="24"/>
              </w:rPr>
              <w:t xml:space="preserve">- </w:t>
            </w:r>
            <w:proofErr w:type="gramStart"/>
            <w:r w:rsidRPr="00CE23E7">
              <w:rPr>
                <w:rFonts w:cstheme="minorHAnsi"/>
                <w:sz w:val="24"/>
                <w:szCs w:val="24"/>
              </w:rPr>
              <w:t>a</w:t>
            </w:r>
            <w:proofErr w:type="gramEnd"/>
            <w:r w:rsidRPr="00CE23E7">
              <w:rPr>
                <w:rFonts w:cstheme="minorHAnsi"/>
                <w:sz w:val="24"/>
                <w:szCs w:val="24"/>
              </w:rPr>
              <w:t xml:space="preserve"> ordem de intimação.</w:t>
            </w:r>
          </w:p>
        </w:tc>
        <w:tc>
          <w:tcPr>
            <w:tcW w:w="4877" w:type="dxa"/>
          </w:tcPr>
          <w:p w14:paraId="421F34A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IV - </w:t>
            </w:r>
            <w:proofErr w:type="gramStart"/>
            <w:r w:rsidRPr="00CE23E7">
              <w:rPr>
                <w:rFonts w:cstheme="minorHAnsi"/>
                <w:sz w:val="24"/>
                <w:szCs w:val="24"/>
              </w:rPr>
              <w:t>a</w:t>
            </w:r>
            <w:proofErr w:type="gramEnd"/>
            <w:r w:rsidRPr="00CE23E7">
              <w:rPr>
                <w:rFonts w:cstheme="minorHAnsi"/>
                <w:sz w:val="24"/>
                <w:szCs w:val="24"/>
              </w:rPr>
              <w:t xml:space="preserve"> ordem de intimação.</w:t>
            </w:r>
          </w:p>
        </w:tc>
        <w:tc>
          <w:tcPr>
            <w:tcW w:w="4587" w:type="dxa"/>
          </w:tcPr>
          <w:p w14:paraId="42345305" w14:textId="77777777" w:rsidR="00866088" w:rsidRPr="00CE23E7" w:rsidRDefault="00866088" w:rsidP="00866088">
            <w:pPr>
              <w:spacing w:before="120" w:after="120"/>
              <w:jc w:val="both"/>
              <w:rPr>
                <w:rFonts w:cstheme="minorHAnsi"/>
                <w:sz w:val="24"/>
                <w:szCs w:val="24"/>
              </w:rPr>
            </w:pPr>
          </w:p>
        </w:tc>
      </w:tr>
      <w:tr w:rsidR="00866088" w:rsidRPr="00CE23E7" w14:paraId="1402BB2C" w14:textId="77777777" w:rsidTr="00155D61">
        <w:tc>
          <w:tcPr>
            <w:tcW w:w="5052" w:type="dxa"/>
            <w:gridSpan w:val="2"/>
          </w:tcPr>
          <w:p w14:paraId="7EB28CF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 xml:space="preserve">Parágrafo único. A decisão deve fazer referência expressa a todas 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emitidas, bem como às razões de defesa suscitadas pelo impugnante contra todas as exigências.</w:t>
            </w:r>
          </w:p>
        </w:tc>
        <w:tc>
          <w:tcPr>
            <w:tcW w:w="4877" w:type="dxa"/>
          </w:tcPr>
          <w:p w14:paraId="22D783E1" w14:textId="731980B8"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Parágrafo único. </w:t>
            </w:r>
            <w:r>
              <w:rPr>
                <w:rFonts w:cstheme="minorHAnsi"/>
                <w:sz w:val="24"/>
                <w:szCs w:val="24"/>
              </w:rPr>
              <w:t xml:space="preserve"> </w:t>
            </w:r>
            <w:r w:rsidRPr="00CE23E7">
              <w:rPr>
                <w:rFonts w:cstheme="minorHAnsi"/>
                <w:sz w:val="24"/>
                <w:szCs w:val="24"/>
              </w:rPr>
              <w:t xml:space="preserve">A decisão deve fazer referência expressa a todas as </w:t>
            </w:r>
            <w:proofErr w:type="spellStart"/>
            <w:r w:rsidRPr="00CE23E7">
              <w:rPr>
                <w:rFonts w:cstheme="minorHAnsi"/>
                <w:sz w:val="24"/>
                <w:szCs w:val="24"/>
              </w:rPr>
              <w:t>Notiﬁcações</w:t>
            </w:r>
            <w:proofErr w:type="spellEnd"/>
            <w:r w:rsidRPr="00CE23E7">
              <w:rPr>
                <w:rFonts w:cstheme="minorHAnsi"/>
                <w:sz w:val="24"/>
                <w:szCs w:val="24"/>
              </w:rPr>
              <w:t xml:space="preserve"> de Lançamento de Crédito emitidas, bem como às razões de defesa suscitadas pelo impugnante contra todas as exigências.</w:t>
            </w:r>
          </w:p>
        </w:tc>
        <w:tc>
          <w:tcPr>
            <w:tcW w:w="4587" w:type="dxa"/>
          </w:tcPr>
          <w:p w14:paraId="40EB0A9B" w14:textId="77777777" w:rsidR="00866088" w:rsidRPr="00CE23E7" w:rsidRDefault="00866088" w:rsidP="00866088">
            <w:pPr>
              <w:spacing w:before="120" w:after="120"/>
              <w:jc w:val="both"/>
              <w:rPr>
                <w:rFonts w:cstheme="minorHAnsi"/>
                <w:sz w:val="24"/>
                <w:szCs w:val="24"/>
              </w:rPr>
            </w:pPr>
          </w:p>
        </w:tc>
      </w:tr>
      <w:tr w:rsidR="00866088" w:rsidRPr="00CE23E7" w14:paraId="31ACAB72" w14:textId="77777777" w:rsidTr="00155D61">
        <w:tc>
          <w:tcPr>
            <w:tcW w:w="5052" w:type="dxa"/>
            <w:gridSpan w:val="2"/>
          </w:tcPr>
          <w:p w14:paraId="47D338D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30. A impugnação apresentada deve conter:</w:t>
            </w:r>
          </w:p>
        </w:tc>
        <w:tc>
          <w:tcPr>
            <w:tcW w:w="4877" w:type="dxa"/>
          </w:tcPr>
          <w:p w14:paraId="0D375563" w14:textId="7F1B8E26" w:rsidR="00866088" w:rsidRPr="00CE23E7" w:rsidRDefault="00866088" w:rsidP="00866088">
            <w:pPr>
              <w:spacing w:before="120" w:after="120"/>
              <w:jc w:val="both"/>
              <w:rPr>
                <w:rFonts w:cstheme="minorHAnsi"/>
                <w:sz w:val="24"/>
                <w:szCs w:val="24"/>
              </w:rPr>
            </w:pPr>
            <w:r w:rsidRPr="00CE23E7">
              <w:rPr>
                <w:rFonts w:cstheme="minorHAnsi"/>
                <w:sz w:val="24"/>
                <w:szCs w:val="24"/>
              </w:rPr>
              <w:t>Art</w:t>
            </w:r>
            <w:r w:rsidRPr="00563751">
              <w:rPr>
                <w:rFonts w:cstheme="minorHAnsi"/>
                <w:sz w:val="24"/>
                <w:szCs w:val="24"/>
              </w:rPr>
              <w:t>. 47</w:t>
            </w:r>
            <w:r w:rsidR="009421D0">
              <w:rPr>
                <w:rFonts w:cstheme="minorHAnsi"/>
                <w:sz w:val="24"/>
                <w:szCs w:val="24"/>
              </w:rPr>
              <w:t>0</w:t>
            </w:r>
            <w:r w:rsidRPr="00563751">
              <w:rPr>
                <w:rFonts w:cstheme="minorHAnsi"/>
                <w:sz w:val="24"/>
                <w:szCs w:val="24"/>
              </w:rPr>
              <w:t xml:space="preserve">. </w:t>
            </w:r>
            <w:r>
              <w:rPr>
                <w:rFonts w:cstheme="minorHAnsi"/>
                <w:sz w:val="24"/>
                <w:szCs w:val="24"/>
              </w:rPr>
              <w:t xml:space="preserve"> </w:t>
            </w:r>
            <w:r w:rsidRPr="00563751">
              <w:rPr>
                <w:rFonts w:cstheme="minorHAnsi"/>
                <w:sz w:val="24"/>
                <w:szCs w:val="24"/>
              </w:rPr>
              <w:t>A impugnação apresentada deve conter:</w:t>
            </w:r>
          </w:p>
        </w:tc>
        <w:tc>
          <w:tcPr>
            <w:tcW w:w="4587" w:type="dxa"/>
          </w:tcPr>
          <w:p w14:paraId="1ED377EE" w14:textId="77777777" w:rsidR="00866088" w:rsidRPr="00CE23E7" w:rsidRDefault="00866088" w:rsidP="00866088">
            <w:pPr>
              <w:spacing w:before="120" w:after="120"/>
              <w:jc w:val="both"/>
              <w:rPr>
                <w:rFonts w:cstheme="minorHAnsi"/>
                <w:sz w:val="24"/>
                <w:szCs w:val="24"/>
              </w:rPr>
            </w:pPr>
          </w:p>
        </w:tc>
      </w:tr>
      <w:tr w:rsidR="00866088" w:rsidRPr="00CE23E7" w14:paraId="1AF586DB" w14:textId="77777777" w:rsidTr="00155D61">
        <w:tc>
          <w:tcPr>
            <w:tcW w:w="5052" w:type="dxa"/>
            <w:gridSpan w:val="2"/>
          </w:tcPr>
          <w:p w14:paraId="483A00E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autoridade julgadora a quem é dirigida; </w:t>
            </w:r>
          </w:p>
        </w:tc>
        <w:tc>
          <w:tcPr>
            <w:tcW w:w="4877" w:type="dxa"/>
          </w:tcPr>
          <w:p w14:paraId="7441FC4D"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 - </w:t>
            </w:r>
            <w:proofErr w:type="gramStart"/>
            <w:r w:rsidRPr="00CE23E7">
              <w:rPr>
                <w:rFonts w:cstheme="minorHAnsi"/>
                <w:sz w:val="24"/>
                <w:szCs w:val="24"/>
              </w:rPr>
              <w:t>a</w:t>
            </w:r>
            <w:proofErr w:type="gramEnd"/>
            <w:r w:rsidRPr="00CE23E7">
              <w:rPr>
                <w:rFonts w:cstheme="minorHAnsi"/>
                <w:sz w:val="24"/>
                <w:szCs w:val="24"/>
              </w:rPr>
              <w:t xml:space="preserve"> autoridade julgadora a quem é dirigida;</w:t>
            </w:r>
          </w:p>
        </w:tc>
        <w:tc>
          <w:tcPr>
            <w:tcW w:w="4587" w:type="dxa"/>
          </w:tcPr>
          <w:p w14:paraId="22791A60" w14:textId="77777777" w:rsidR="00866088" w:rsidRPr="00CE23E7" w:rsidRDefault="00866088" w:rsidP="00866088">
            <w:pPr>
              <w:spacing w:before="120" w:after="120"/>
              <w:jc w:val="both"/>
              <w:rPr>
                <w:rFonts w:cstheme="minorHAnsi"/>
                <w:sz w:val="24"/>
                <w:szCs w:val="24"/>
              </w:rPr>
            </w:pPr>
          </w:p>
        </w:tc>
      </w:tr>
      <w:tr w:rsidR="00866088" w:rsidRPr="00CE23E7" w14:paraId="105402CC" w14:textId="77777777" w:rsidTr="00155D61">
        <w:tc>
          <w:tcPr>
            <w:tcW w:w="5052" w:type="dxa"/>
            <w:gridSpan w:val="2"/>
          </w:tcPr>
          <w:p w14:paraId="584338F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impugnante; e</w:t>
            </w:r>
          </w:p>
        </w:tc>
        <w:tc>
          <w:tcPr>
            <w:tcW w:w="4877" w:type="dxa"/>
          </w:tcPr>
          <w:p w14:paraId="25ECC7B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II - </w:t>
            </w:r>
            <w:proofErr w:type="gramStart"/>
            <w:r w:rsidRPr="00CE23E7">
              <w:rPr>
                <w:rFonts w:cstheme="minorHAnsi"/>
                <w:sz w:val="24"/>
                <w:szCs w:val="24"/>
              </w:rPr>
              <w:t>a</w:t>
            </w:r>
            <w:proofErr w:type="gramEnd"/>
            <w:r w:rsidRPr="00CE23E7">
              <w:rPr>
                <w:rFonts w:cstheme="minorHAnsi"/>
                <w:sz w:val="24"/>
                <w:szCs w:val="24"/>
              </w:rPr>
              <w:t xml:space="preserve"> </w:t>
            </w:r>
            <w:proofErr w:type="spellStart"/>
            <w:r w:rsidRPr="00CE23E7">
              <w:rPr>
                <w:rFonts w:cstheme="minorHAnsi"/>
                <w:sz w:val="24"/>
                <w:szCs w:val="24"/>
              </w:rPr>
              <w:t>qualiﬁcação</w:t>
            </w:r>
            <w:proofErr w:type="spellEnd"/>
            <w:r w:rsidRPr="00CE23E7">
              <w:rPr>
                <w:rFonts w:cstheme="minorHAnsi"/>
                <w:sz w:val="24"/>
                <w:szCs w:val="24"/>
              </w:rPr>
              <w:t xml:space="preserve"> do impugnante; e</w:t>
            </w:r>
          </w:p>
        </w:tc>
        <w:tc>
          <w:tcPr>
            <w:tcW w:w="4587" w:type="dxa"/>
          </w:tcPr>
          <w:p w14:paraId="07B6F14E" w14:textId="77777777" w:rsidR="00866088" w:rsidRPr="00CE23E7" w:rsidRDefault="00866088" w:rsidP="00866088">
            <w:pPr>
              <w:spacing w:before="120" w:after="120"/>
              <w:jc w:val="both"/>
              <w:rPr>
                <w:rFonts w:cstheme="minorHAnsi"/>
                <w:sz w:val="24"/>
                <w:szCs w:val="24"/>
              </w:rPr>
            </w:pPr>
          </w:p>
        </w:tc>
      </w:tr>
      <w:tr w:rsidR="00866088" w:rsidRPr="00CE23E7" w14:paraId="73899812" w14:textId="77777777" w:rsidTr="00155D61">
        <w:tc>
          <w:tcPr>
            <w:tcW w:w="5052" w:type="dxa"/>
            <w:gridSpan w:val="2"/>
          </w:tcPr>
          <w:p w14:paraId="01FC0E33"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 - os motivos de fato e de direito em que se fundamenta a peça contestatória, os pontos de discordância e as provas que possuir.</w:t>
            </w:r>
          </w:p>
        </w:tc>
        <w:tc>
          <w:tcPr>
            <w:tcW w:w="4877" w:type="dxa"/>
          </w:tcPr>
          <w:p w14:paraId="3DB975F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III - os motivos de fato e de direito em que se fundamenta a peça contestatória, os pontos de discordância e as provas que possuir.</w:t>
            </w:r>
          </w:p>
        </w:tc>
        <w:tc>
          <w:tcPr>
            <w:tcW w:w="4587" w:type="dxa"/>
          </w:tcPr>
          <w:p w14:paraId="0EEEA055" w14:textId="77777777" w:rsidR="00866088" w:rsidRPr="00CE23E7" w:rsidRDefault="00866088" w:rsidP="00866088">
            <w:pPr>
              <w:spacing w:before="120" w:after="120"/>
              <w:jc w:val="both"/>
              <w:rPr>
                <w:rFonts w:cstheme="minorHAnsi"/>
                <w:sz w:val="24"/>
                <w:szCs w:val="24"/>
              </w:rPr>
            </w:pPr>
          </w:p>
        </w:tc>
      </w:tr>
      <w:tr w:rsidR="00866088" w:rsidRPr="00CE23E7" w14:paraId="1F28EB93" w14:textId="77777777" w:rsidTr="00155D61">
        <w:tc>
          <w:tcPr>
            <w:tcW w:w="5052" w:type="dxa"/>
            <w:gridSpan w:val="2"/>
          </w:tcPr>
          <w:p w14:paraId="009BD76A"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CAPÍTULO V</w:t>
            </w:r>
          </w:p>
          <w:p w14:paraId="75A3AE22"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DAS DISPOSIÇÕES GERAIS</w:t>
            </w:r>
          </w:p>
        </w:tc>
        <w:tc>
          <w:tcPr>
            <w:tcW w:w="4877" w:type="dxa"/>
          </w:tcPr>
          <w:p w14:paraId="235C4A23" w14:textId="34A661AD" w:rsidR="00866088" w:rsidRPr="00563751" w:rsidRDefault="00866088" w:rsidP="00866088">
            <w:pPr>
              <w:spacing w:before="120" w:after="120"/>
              <w:jc w:val="center"/>
              <w:rPr>
                <w:rFonts w:cstheme="minorHAnsi"/>
                <w:b/>
                <w:bCs/>
                <w:color w:val="0070C0"/>
                <w:sz w:val="24"/>
                <w:szCs w:val="24"/>
              </w:rPr>
            </w:pPr>
            <w:r w:rsidRPr="00563751">
              <w:rPr>
                <w:rFonts w:cstheme="minorHAnsi"/>
                <w:b/>
                <w:bCs/>
                <w:color w:val="0070C0"/>
                <w:sz w:val="24"/>
                <w:szCs w:val="24"/>
              </w:rPr>
              <w:t>S</w:t>
            </w:r>
            <w:r>
              <w:rPr>
                <w:rFonts w:cstheme="minorHAnsi"/>
                <w:b/>
                <w:bCs/>
                <w:color w:val="0070C0"/>
                <w:sz w:val="24"/>
                <w:szCs w:val="24"/>
              </w:rPr>
              <w:t>ubs</w:t>
            </w:r>
            <w:r w:rsidRPr="00563751">
              <w:rPr>
                <w:rFonts w:cstheme="minorHAnsi"/>
                <w:b/>
                <w:bCs/>
                <w:color w:val="0070C0"/>
                <w:sz w:val="24"/>
                <w:szCs w:val="24"/>
              </w:rPr>
              <w:t>eção V</w:t>
            </w:r>
            <w:r>
              <w:rPr>
                <w:rFonts w:cstheme="minorHAnsi"/>
                <w:b/>
                <w:bCs/>
                <w:color w:val="0070C0"/>
                <w:sz w:val="24"/>
                <w:szCs w:val="24"/>
              </w:rPr>
              <w:t>II</w:t>
            </w:r>
          </w:p>
          <w:p w14:paraId="2694E26E" w14:textId="76BCC794" w:rsidR="00866088" w:rsidRPr="00563751" w:rsidRDefault="00866088" w:rsidP="00866088">
            <w:pPr>
              <w:spacing w:before="120" w:after="120"/>
              <w:jc w:val="center"/>
              <w:rPr>
                <w:rFonts w:cstheme="minorHAnsi"/>
                <w:color w:val="0070C0"/>
                <w:sz w:val="24"/>
                <w:szCs w:val="24"/>
              </w:rPr>
            </w:pPr>
            <w:r>
              <w:rPr>
                <w:rFonts w:cstheme="minorHAnsi"/>
                <w:b/>
                <w:bCs/>
                <w:color w:val="0070C0"/>
                <w:sz w:val="24"/>
                <w:szCs w:val="24"/>
              </w:rPr>
              <w:t>R</w:t>
            </w:r>
            <w:r w:rsidRPr="00563751">
              <w:rPr>
                <w:rFonts w:cstheme="minorHAnsi"/>
                <w:b/>
                <w:bCs/>
                <w:color w:val="0070C0"/>
                <w:sz w:val="24"/>
                <w:szCs w:val="24"/>
              </w:rPr>
              <w:t>ecolhimento, restituições e informações complementares</w:t>
            </w:r>
          </w:p>
        </w:tc>
        <w:tc>
          <w:tcPr>
            <w:tcW w:w="4587" w:type="dxa"/>
          </w:tcPr>
          <w:p w14:paraId="38BF54E7" w14:textId="77777777" w:rsidR="00866088" w:rsidRPr="00CE23E7" w:rsidRDefault="00866088" w:rsidP="00866088">
            <w:pPr>
              <w:spacing w:before="120" w:after="120"/>
              <w:jc w:val="both"/>
              <w:rPr>
                <w:rFonts w:cstheme="minorHAnsi"/>
                <w:sz w:val="24"/>
                <w:szCs w:val="24"/>
              </w:rPr>
            </w:pPr>
          </w:p>
        </w:tc>
      </w:tr>
      <w:tr w:rsidR="00866088" w:rsidRPr="00CE23E7" w14:paraId="7FA20E3F" w14:textId="77777777" w:rsidTr="00155D61">
        <w:tc>
          <w:tcPr>
            <w:tcW w:w="5052" w:type="dxa"/>
            <w:gridSpan w:val="2"/>
          </w:tcPr>
          <w:p w14:paraId="7FE22F14"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31. A operacionalização do recolhimento, as solicitações de restituições e as informações complementares devem ser efetuadas de acordo com as instruções disponíveis no sítio eletrônico da Previc na internet.</w:t>
            </w:r>
          </w:p>
        </w:tc>
        <w:tc>
          <w:tcPr>
            <w:tcW w:w="4877" w:type="dxa"/>
          </w:tcPr>
          <w:p w14:paraId="233519D0" w14:textId="4A5DED45" w:rsidR="00866088" w:rsidRPr="00CE23E7" w:rsidRDefault="00866088" w:rsidP="00866088">
            <w:pPr>
              <w:spacing w:before="120" w:after="120"/>
              <w:jc w:val="both"/>
              <w:rPr>
                <w:rFonts w:cstheme="minorHAnsi"/>
                <w:sz w:val="24"/>
                <w:szCs w:val="24"/>
              </w:rPr>
            </w:pPr>
            <w:r w:rsidRPr="00CE23E7">
              <w:rPr>
                <w:rFonts w:cstheme="minorHAnsi"/>
                <w:sz w:val="24"/>
                <w:szCs w:val="24"/>
              </w:rPr>
              <w:t xml:space="preserve">Art. </w:t>
            </w:r>
            <w:r w:rsidRPr="003A277C">
              <w:rPr>
                <w:rFonts w:cstheme="minorHAnsi"/>
                <w:sz w:val="24"/>
                <w:szCs w:val="24"/>
              </w:rPr>
              <w:t>47</w:t>
            </w:r>
            <w:r w:rsidR="009421D0">
              <w:rPr>
                <w:rFonts w:cstheme="minorHAnsi"/>
                <w:sz w:val="24"/>
                <w:szCs w:val="24"/>
              </w:rPr>
              <w:t>1</w:t>
            </w:r>
            <w:r w:rsidRPr="003A277C">
              <w:rPr>
                <w:rFonts w:cstheme="minorHAnsi"/>
                <w:sz w:val="24"/>
                <w:szCs w:val="24"/>
              </w:rPr>
              <w:t xml:space="preserve">. A </w:t>
            </w:r>
            <w:r w:rsidRPr="00CE23E7">
              <w:rPr>
                <w:rFonts w:cstheme="minorHAnsi"/>
                <w:sz w:val="24"/>
                <w:szCs w:val="24"/>
              </w:rPr>
              <w:t>operacionalização do recolhimento, as solicitações de restituições e as informações complementares devem ser efetuadas de acordo com as instruções disponíveis no sítio eletrônico da Previc na internet.</w:t>
            </w:r>
          </w:p>
        </w:tc>
        <w:tc>
          <w:tcPr>
            <w:tcW w:w="4587" w:type="dxa"/>
          </w:tcPr>
          <w:p w14:paraId="472C0AAB" w14:textId="77777777" w:rsidR="00866088" w:rsidRPr="00CE23E7" w:rsidRDefault="00866088" w:rsidP="00866088">
            <w:pPr>
              <w:spacing w:before="120" w:after="120"/>
              <w:jc w:val="both"/>
              <w:rPr>
                <w:rFonts w:cstheme="minorHAnsi"/>
                <w:sz w:val="24"/>
                <w:szCs w:val="24"/>
              </w:rPr>
            </w:pPr>
          </w:p>
        </w:tc>
      </w:tr>
      <w:tr w:rsidR="00866088" w:rsidRPr="00CE23E7" w14:paraId="47F991E6" w14:textId="77777777" w:rsidTr="00155D61">
        <w:tc>
          <w:tcPr>
            <w:tcW w:w="5052" w:type="dxa"/>
            <w:gridSpan w:val="2"/>
          </w:tcPr>
          <w:p w14:paraId="070975B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32. Ficam revogadas:</w:t>
            </w:r>
          </w:p>
        </w:tc>
        <w:tc>
          <w:tcPr>
            <w:tcW w:w="4877" w:type="dxa"/>
          </w:tcPr>
          <w:p w14:paraId="10F56D1C"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excluído</w:t>
            </w:r>
          </w:p>
        </w:tc>
        <w:tc>
          <w:tcPr>
            <w:tcW w:w="4587" w:type="dxa"/>
          </w:tcPr>
          <w:p w14:paraId="3267822C"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866088" w:rsidRPr="00CE23E7" w14:paraId="0DC86571" w14:textId="77777777" w:rsidTr="00155D61">
        <w:tc>
          <w:tcPr>
            <w:tcW w:w="5052" w:type="dxa"/>
            <w:gridSpan w:val="2"/>
          </w:tcPr>
          <w:p w14:paraId="4C5EFC1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Previc nº 3, de 10 de outubro de 2012;</w:t>
            </w:r>
          </w:p>
        </w:tc>
        <w:tc>
          <w:tcPr>
            <w:tcW w:w="4877" w:type="dxa"/>
          </w:tcPr>
          <w:p w14:paraId="72F91E5F"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excluído</w:t>
            </w:r>
          </w:p>
        </w:tc>
        <w:tc>
          <w:tcPr>
            <w:tcW w:w="4587" w:type="dxa"/>
          </w:tcPr>
          <w:p w14:paraId="5A0F089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866088" w:rsidRPr="00CE23E7" w14:paraId="4417F4D0" w14:textId="77777777" w:rsidTr="00155D61">
        <w:tc>
          <w:tcPr>
            <w:tcW w:w="5052" w:type="dxa"/>
            <w:gridSpan w:val="2"/>
          </w:tcPr>
          <w:p w14:paraId="5BE84D75"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lastRenderedPageBreak/>
              <w:t>II</w:t>
            </w:r>
            <w:r w:rsidRPr="00CE23E7">
              <w:rPr>
                <w:rFonts w:cstheme="minorHAnsi"/>
                <w:sz w:val="24"/>
                <w:szCs w:val="24"/>
              </w:rPr>
              <w:tab/>
              <w:t xml:space="preserve">- </w:t>
            </w:r>
            <w:proofErr w:type="gramStart"/>
            <w:r w:rsidRPr="00CE23E7">
              <w:rPr>
                <w:rFonts w:cstheme="minorHAnsi"/>
                <w:sz w:val="24"/>
                <w:szCs w:val="24"/>
              </w:rPr>
              <w:t>a</w:t>
            </w:r>
            <w:proofErr w:type="gramEnd"/>
            <w:r w:rsidRPr="00CE23E7">
              <w:rPr>
                <w:rFonts w:cstheme="minorHAnsi"/>
                <w:sz w:val="24"/>
                <w:szCs w:val="24"/>
              </w:rPr>
              <w:t xml:space="preserve"> Instrução Normativa SPC nº 33, de 15 de setembro de 2009; e III - a Resolução Previc nº 3, de 22 de junho de 2021.</w:t>
            </w:r>
          </w:p>
        </w:tc>
        <w:tc>
          <w:tcPr>
            <w:tcW w:w="4877" w:type="dxa"/>
          </w:tcPr>
          <w:p w14:paraId="79F05E30"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excluído</w:t>
            </w:r>
          </w:p>
        </w:tc>
        <w:tc>
          <w:tcPr>
            <w:tcW w:w="4587" w:type="dxa"/>
          </w:tcPr>
          <w:p w14:paraId="155A4BBB"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866088" w:rsidRPr="00CE23E7" w14:paraId="384FF9B6" w14:textId="77777777" w:rsidTr="00155D61">
        <w:tc>
          <w:tcPr>
            <w:tcW w:w="5052" w:type="dxa"/>
            <w:gridSpan w:val="2"/>
          </w:tcPr>
          <w:p w14:paraId="6617AC06"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Art. 33. Esta Resolução entra em vigor em 2 de janeiro de 2023.</w:t>
            </w:r>
          </w:p>
        </w:tc>
        <w:tc>
          <w:tcPr>
            <w:tcW w:w="4877" w:type="dxa"/>
          </w:tcPr>
          <w:p w14:paraId="352F4190"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excluído</w:t>
            </w:r>
          </w:p>
        </w:tc>
        <w:tc>
          <w:tcPr>
            <w:tcW w:w="4587" w:type="dxa"/>
          </w:tcPr>
          <w:p w14:paraId="70F313EA"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866088" w:rsidRPr="00CE23E7" w14:paraId="2F8E2C26" w14:textId="77777777" w:rsidTr="00155D61">
        <w:tc>
          <w:tcPr>
            <w:tcW w:w="5052" w:type="dxa"/>
            <w:gridSpan w:val="2"/>
          </w:tcPr>
          <w:p w14:paraId="6F2B7EC6" w14:textId="77777777" w:rsidR="00866088" w:rsidRPr="00CE23E7" w:rsidRDefault="00866088" w:rsidP="009C2EAD">
            <w:pPr>
              <w:tabs>
                <w:tab w:val="left" w:pos="1515"/>
              </w:tabs>
              <w:spacing w:before="120" w:after="120"/>
              <w:jc w:val="center"/>
              <w:rPr>
                <w:rFonts w:cstheme="minorHAnsi"/>
                <w:sz w:val="24"/>
                <w:szCs w:val="24"/>
              </w:rPr>
            </w:pPr>
            <w:r w:rsidRPr="00CE23E7">
              <w:rPr>
                <w:rFonts w:cstheme="minorHAnsi"/>
                <w:sz w:val="24"/>
                <w:szCs w:val="24"/>
              </w:rPr>
              <w:t>JOSÉ ROBERTO FERREIRA SAVOIA</w:t>
            </w:r>
          </w:p>
          <w:p w14:paraId="72AB72F4" w14:textId="51664DB6" w:rsidR="00866088" w:rsidRPr="00CE23E7" w:rsidRDefault="00866088" w:rsidP="009C2EAD">
            <w:pPr>
              <w:tabs>
                <w:tab w:val="left" w:pos="1515"/>
              </w:tabs>
              <w:spacing w:before="120" w:after="120"/>
              <w:jc w:val="center"/>
              <w:rPr>
                <w:rFonts w:cstheme="minorHAnsi"/>
                <w:sz w:val="24"/>
                <w:szCs w:val="24"/>
              </w:rPr>
            </w:pPr>
            <w:r w:rsidRPr="00CE23E7">
              <w:rPr>
                <w:rFonts w:cstheme="minorHAnsi"/>
                <w:sz w:val="24"/>
                <w:szCs w:val="24"/>
              </w:rPr>
              <w:t>Diretor-Superintendente</w:t>
            </w:r>
          </w:p>
        </w:tc>
        <w:tc>
          <w:tcPr>
            <w:tcW w:w="4877" w:type="dxa"/>
          </w:tcPr>
          <w:p w14:paraId="3665F2C0"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excluído</w:t>
            </w:r>
          </w:p>
        </w:tc>
        <w:tc>
          <w:tcPr>
            <w:tcW w:w="4587" w:type="dxa"/>
          </w:tcPr>
          <w:p w14:paraId="001E9030"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Excluído considerando o processo de consolidação normativa.</w:t>
            </w:r>
          </w:p>
        </w:tc>
      </w:tr>
      <w:tr w:rsidR="00866088" w:rsidRPr="00CE23E7" w14:paraId="166A5CAB" w14:textId="77777777" w:rsidTr="00155D61">
        <w:tc>
          <w:tcPr>
            <w:tcW w:w="5052" w:type="dxa"/>
            <w:gridSpan w:val="2"/>
          </w:tcPr>
          <w:p w14:paraId="7C4075CF" w14:textId="77777777" w:rsidR="00866088" w:rsidRPr="00CE23E7" w:rsidRDefault="00866088" w:rsidP="00866088">
            <w:pPr>
              <w:tabs>
                <w:tab w:val="left" w:pos="1515"/>
              </w:tabs>
              <w:spacing w:before="120" w:after="120"/>
              <w:jc w:val="center"/>
              <w:rPr>
                <w:rFonts w:cstheme="minorHAnsi"/>
                <w:sz w:val="24"/>
                <w:szCs w:val="24"/>
              </w:rPr>
            </w:pPr>
            <w:r w:rsidRPr="00CE23E7">
              <w:rPr>
                <w:rFonts w:cstheme="minorHAnsi"/>
                <w:sz w:val="24"/>
                <w:szCs w:val="24"/>
              </w:rPr>
              <w:t>ANEXO</w:t>
            </w:r>
          </w:p>
          <w:p w14:paraId="4FF483C7"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 xml:space="preserve"> Faixas de valor dos recursos garantidores de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administrado pelas entidades fechadas de previdência complementar, a serem utilizadas na base de cálculo da Taxa de Fiscalização e Controle da Previdência Complementar (</w:t>
            </w:r>
            <w:proofErr w:type="spellStart"/>
            <w:r w:rsidRPr="00CE23E7">
              <w:rPr>
                <w:rFonts w:cstheme="minorHAnsi"/>
                <w:sz w:val="24"/>
                <w:szCs w:val="24"/>
              </w:rPr>
              <w:t>Taﬁc</w:t>
            </w:r>
            <w:proofErr w:type="spellEnd"/>
            <w:r w:rsidRPr="00CE23E7">
              <w:rPr>
                <w:rFonts w:cstheme="minorHAnsi"/>
                <w:sz w:val="24"/>
                <w:szCs w:val="24"/>
              </w:rPr>
              <w:t>):</w:t>
            </w:r>
          </w:p>
        </w:tc>
        <w:tc>
          <w:tcPr>
            <w:tcW w:w="4877" w:type="dxa"/>
          </w:tcPr>
          <w:p w14:paraId="7270539D" w14:textId="77777777" w:rsidR="00866088" w:rsidRPr="00CE23E7" w:rsidRDefault="00866088" w:rsidP="00866088">
            <w:pPr>
              <w:spacing w:before="120" w:after="120"/>
              <w:jc w:val="center"/>
              <w:rPr>
                <w:rFonts w:cstheme="minorHAnsi"/>
                <w:sz w:val="24"/>
                <w:szCs w:val="24"/>
              </w:rPr>
            </w:pPr>
            <w:r w:rsidRPr="00CE23E7">
              <w:rPr>
                <w:rFonts w:cstheme="minorHAnsi"/>
                <w:sz w:val="24"/>
                <w:szCs w:val="24"/>
              </w:rPr>
              <w:t>Realocar para o anexo da Resolução.</w:t>
            </w:r>
          </w:p>
        </w:tc>
        <w:tc>
          <w:tcPr>
            <w:tcW w:w="4587" w:type="dxa"/>
          </w:tcPr>
          <w:p w14:paraId="5A44A492" w14:textId="77777777" w:rsidR="00866088" w:rsidRPr="00CE23E7" w:rsidRDefault="00866088" w:rsidP="00866088">
            <w:pPr>
              <w:spacing w:before="120" w:after="120"/>
              <w:jc w:val="both"/>
              <w:rPr>
                <w:rFonts w:cstheme="minorHAnsi"/>
                <w:sz w:val="24"/>
                <w:szCs w:val="24"/>
              </w:rPr>
            </w:pPr>
            <w:r w:rsidRPr="00CE23E7">
              <w:rPr>
                <w:rFonts w:cstheme="minorHAnsi"/>
                <w:sz w:val="24"/>
                <w:szCs w:val="24"/>
              </w:rPr>
              <w:t>Realocar para o anexo da Resolução.</w:t>
            </w:r>
          </w:p>
        </w:tc>
      </w:tr>
      <w:tr w:rsidR="00866088" w:rsidRPr="00CE23E7" w14:paraId="77224E16" w14:textId="77777777" w:rsidTr="00155D61">
        <w:trPr>
          <w:trHeight w:val="1124"/>
        </w:trPr>
        <w:tc>
          <w:tcPr>
            <w:tcW w:w="2602" w:type="dxa"/>
          </w:tcPr>
          <w:p w14:paraId="0971C79E"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 xml:space="preserve">Valor em reais dos recursos garantidores por plano de benefícios de caráter </w:t>
            </w:r>
            <w:proofErr w:type="spellStart"/>
            <w:r w:rsidRPr="00CE23E7">
              <w:rPr>
                <w:rFonts w:cstheme="minorHAnsi"/>
                <w:sz w:val="24"/>
                <w:szCs w:val="24"/>
              </w:rPr>
              <w:t>previdencial</w:t>
            </w:r>
            <w:proofErr w:type="spellEnd"/>
            <w:r w:rsidRPr="00CE23E7">
              <w:rPr>
                <w:rFonts w:cstheme="minorHAnsi"/>
                <w:sz w:val="24"/>
                <w:szCs w:val="24"/>
              </w:rPr>
              <w:t xml:space="preserve"> </w:t>
            </w:r>
          </w:p>
        </w:tc>
        <w:tc>
          <w:tcPr>
            <w:tcW w:w="2450" w:type="dxa"/>
          </w:tcPr>
          <w:p w14:paraId="6D03B46A" w14:textId="77777777" w:rsidR="00866088" w:rsidRPr="00CE23E7" w:rsidRDefault="00866088" w:rsidP="00866088">
            <w:pPr>
              <w:tabs>
                <w:tab w:val="left" w:pos="1515"/>
              </w:tabs>
              <w:spacing w:before="120" w:after="120"/>
              <w:jc w:val="center"/>
              <w:rPr>
                <w:rFonts w:cstheme="minorHAnsi"/>
                <w:sz w:val="24"/>
                <w:szCs w:val="24"/>
              </w:rPr>
            </w:pPr>
            <w:r w:rsidRPr="00CE23E7">
              <w:rPr>
                <w:rFonts w:cstheme="minorHAnsi"/>
                <w:sz w:val="24"/>
                <w:szCs w:val="24"/>
              </w:rPr>
              <w:t>Taxa quadrimestral (R$)</w:t>
            </w:r>
          </w:p>
        </w:tc>
        <w:tc>
          <w:tcPr>
            <w:tcW w:w="4877" w:type="dxa"/>
          </w:tcPr>
          <w:p w14:paraId="422D334E" w14:textId="77777777" w:rsidR="00866088" w:rsidRPr="00CE23E7" w:rsidRDefault="00866088" w:rsidP="00866088">
            <w:pPr>
              <w:spacing w:before="120" w:after="120"/>
              <w:jc w:val="both"/>
              <w:rPr>
                <w:rFonts w:cstheme="minorHAnsi"/>
                <w:color w:val="FF0000"/>
                <w:sz w:val="24"/>
                <w:szCs w:val="24"/>
              </w:rPr>
            </w:pPr>
          </w:p>
        </w:tc>
        <w:tc>
          <w:tcPr>
            <w:tcW w:w="4587" w:type="dxa"/>
          </w:tcPr>
          <w:p w14:paraId="5B160748"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4232CB37" w14:textId="77777777" w:rsidTr="00155D61">
        <w:trPr>
          <w:trHeight w:val="652"/>
        </w:trPr>
        <w:tc>
          <w:tcPr>
            <w:tcW w:w="2602" w:type="dxa"/>
          </w:tcPr>
          <w:p w14:paraId="7A1AA8A3"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0,01 até 5.000.000,00</w:t>
            </w:r>
          </w:p>
        </w:tc>
        <w:tc>
          <w:tcPr>
            <w:tcW w:w="2450" w:type="dxa"/>
          </w:tcPr>
          <w:p w14:paraId="6BC45EC9"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15,00</w:t>
            </w:r>
          </w:p>
        </w:tc>
        <w:tc>
          <w:tcPr>
            <w:tcW w:w="4877" w:type="dxa"/>
          </w:tcPr>
          <w:p w14:paraId="677542AC" w14:textId="77777777" w:rsidR="00866088" w:rsidRPr="00CE23E7" w:rsidRDefault="00866088" w:rsidP="00866088">
            <w:pPr>
              <w:spacing w:before="120" w:after="120"/>
              <w:jc w:val="both"/>
              <w:rPr>
                <w:rFonts w:cstheme="minorHAnsi"/>
                <w:color w:val="FF0000"/>
                <w:sz w:val="24"/>
                <w:szCs w:val="24"/>
              </w:rPr>
            </w:pPr>
          </w:p>
        </w:tc>
        <w:tc>
          <w:tcPr>
            <w:tcW w:w="4587" w:type="dxa"/>
          </w:tcPr>
          <w:p w14:paraId="188BB1DB"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476B3ADA" w14:textId="77777777" w:rsidTr="00155D61">
        <w:trPr>
          <w:trHeight w:val="649"/>
        </w:trPr>
        <w:tc>
          <w:tcPr>
            <w:tcW w:w="2602" w:type="dxa"/>
          </w:tcPr>
          <w:p w14:paraId="31AAE0B6"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5.000.000,01 até 9.000,000,00</w:t>
            </w:r>
          </w:p>
        </w:tc>
        <w:tc>
          <w:tcPr>
            <w:tcW w:w="2450" w:type="dxa"/>
          </w:tcPr>
          <w:p w14:paraId="037B76E5"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125,00</w:t>
            </w:r>
          </w:p>
        </w:tc>
        <w:tc>
          <w:tcPr>
            <w:tcW w:w="4877" w:type="dxa"/>
          </w:tcPr>
          <w:p w14:paraId="328CDB53" w14:textId="77777777" w:rsidR="00866088" w:rsidRPr="00CE23E7" w:rsidRDefault="00866088" w:rsidP="00866088">
            <w:pPr>
              <w:spacing w:before="120" w:after="120"/>
              <w:jc w:val="both"/>
              <w:rPr>
                <w:rFonts w:cstheme="minorHAnsi"/>
                <w:color w:val="FF0000"/>
                <w:sz w:val="24"/>
                <w:szCs w:val="24"/>
              </w:rPr>
            </w:pPr>
          </w:p>
        </w:tc>
        <w:tc>
          <w:tcPr>
            <w:tcW w:w="4587" w:type="dxa"/>
          </w:tcPr>
          <w:p w14:paraId="60C6D877"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6437C1DC" w14:textId="77777777" w:rsidTr="00155D61">
        <w:trPr>
          <w:trHeight w:val="649"/>
        </w:trPr>
        <w:tc>
          <w:tcPr>
            <w:tcW w:w="2602" w:type="dxa"/>
          </w:tcPr>
          <w:p w14:paraId="77BD8D11"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9.000.000,01 até 16.000.000,00</w:t>
            </w:r>
          </w:p>
        </w:tc>
        <w:tc>
          <w:tcPr>
            <w:tcW w:w="2450" w:type="dxa"/>
          </w:tcPr>
          <w:p w14:paraId="3DD9B724"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325,00</w:t>
            </w:r>
          </w:p>
        </w:tc>
        <w:tc>
          <w:tcPr>
            <w:tcW w:w="4877" w:type="dxa"/>
          </w:tcPr>
          <w:p w14:paraId="6453C48E" w14:textId="77777777" w:rsidR="00866088" w:rsidRPr="00CE23E7" w:rsidRDefault="00866088" w:rsidP="00866088">
            <w:pPr>
              <w:spacing w:before="120" w:after="120"/>
              <w:jc w:val="both"/>
              <w:rPr>
                <w:rFonts w:cstheme="minorHAnsi"/>
                <w:color w:val="FF0000"/>
                <w:sz w:val="24"/>
                <w:szCs w:val="24"/>
              </w:rPr>
            </w:pPr>
          </w:p>
        </w:tc>
        <w:tc>
          <w:tcPr>
            <w:tcW w:w="4587" w:type="dxa"/>
          </w:tcPr>
          <w:p w14:paraId="7CA86BAD"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2D00B522" w14:textId="77777777" w:rsidTr="00155D61">
        <w:trPr>
          <w:trHeight w:val="649"/>
        </w:trPr>
        <w:tc>
          <w:tcPr>
            <w:tcW w:w="2602" w:type="dxa"/>
          </w:tcPr>
          <w:p w14:paraId="4A14F20F"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lastRenderedPageBreak/>
              <w:t>De 16.000.000,01 até 40.000.000,00</w:t>
            </w:r>
          </w:p>
        </w:tc>
        <w:tc>
          <w:tcPr>
            <w:tcW w:w="2450" w:type="dxa"/>
          </w:tcPr>
          <w:p w14:paraId="2096FAD3"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625,00</w:t>
            </w:r>
          </w:p>
        </w:tc>
        <w:tc>
          <w:tcPr>
            <w:tcW w:w="4877" w:type="dxa"/>
          </w:tcPr>
          <w:p w14:paraId="5B212E2B" w14:textId="77777777" w:rsidR="00866088" w:rsidRPr="00CE23E7" w:rsidRDefault="00866088" w:rsidP="00866088">
            <w:pPr>
              <w:spacing w:before="120" w:after="120"/>
              <w:jc w:val="both"/>
              <w:rPr>
                <w:rFonts w:cstheme="minorHAnsi"/>
                <w:color w:val="FF0000"/>
                <w:sz w:val="24"/>
                <w:szCs w:val="24"/>
              </w:rPr>
            </w:pPr>
          </w:p>
        </w:tc>
        <w:tc>
          <w:tcPr>
            <w:tcW w:w="4587" w:type="dxa"/>
          </w:tcPr>
          <w:p w14:paraId="22F50655"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3182E246" w14:textId="77777777" w:rsidTr="00155D61">
        <w:trPr>
          <w:trHeight w:val="649"/>
        </w:trPr>
        <w:tc>
          <w:tcPr>
            <w:tcW w:w="2602" w:type="dxa"/>
          </w:tcPr>
          <w:p w14:paraId="0F31B36B"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40.000.000,01 até 90.000.000,00</w:t>
            </w:r>
          </w:p>
        </w:tc>
        <w:tc>
          <w:tcPr>
            <w:tcW w:w="2450" w:type="dxa"/>
          </w:tcPr>
          <w:p w14:paraId="00BCD017"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1.625,00</w:t>
            </w:r>
          </w:p>
        </w:tc>
        <w:tc>
          <w:tcPr>
            <w:tcW w:w="4877" w:type="dxa"/>
          </w:tcPr>
          <w:p w14:paraId="6687A904" w14:textId="77777777" w:rsidR="00866088" w:rsidRPr="00CE23E7" w:rsidRDefault="00866088" w:rsidP="00866088">
            <w:pPr>
              <w:spacing w:before="120" w:after="120"/>
              <w:jc w:val="both"/>
              <w:rPr>
                <w:rFonts w:cstheme="minorHAnsi"/>
                <w:color w:val="FF0000"/>
                <w:sz w:val="24"/>
                <w:szCs w:val="24"/>
              </w:rPr>
            </w:pPr>
          </w:p>
        </w:tc>
        <w:tc>
          <w:tcPr>
            <w:tcW w:w="4587" w:type="dxa"/>
          </w:tcPr>
          <w:p w14:paraId="7D6BF42A"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53F52515" w14:textId="77777777" w:rsidTr="00155D61">
        <w:trPr>
          <w:trHeight w:val="649"/>
        </w:trPr>
        <w:tc>
          <w:tcPr>
            <w:tcW w:w="2602" w:type="dxa"/>
          </w:tcPr>
          <w:p w14:paraId="052F6A61"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90.000.000,01 até 200.000.000,00</w:t>
            </w:r>
          </w:p>
        </w:tc>
        <w:tc>
          <w:tcPr>
            <w:tcW w:w="2450" w:type="dxa"/>
          </w:tcPr>
          <w:p w14:paraId="0710C1A4"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3.500,00</w:t>
            </w:r>
          </w:p>
        </w:tc>
        <w:tc>
          <w:tcPr>
            <w:tcW w:w="4877" w:type="dxa"/>
          </w:tcPr>
          <w:p w14:paraId="28E15F1C" w14:textId="77777777" w:rsidR="00866088" w:rsidRPr="00CE23E7" w:rsidRDefault="00866088" w:rsidP="00866088">
            <w:pPr>
              <w:spacing w:before="120" w:after="120"/>
              <w:jc w:val="both"/>
              <w:rPr>
                <w:rFonts w:cstheme="minorHAnsi"/>
                <w:color w:val="FF0000"/>
                <w:sz w:val="24"/>
                <w:szCs w:val="24"/>
              </w:rPr>
            </w:pPr>
          </w:p>
        </w:tc>
        <w:tc>
          <w:tcPr>
            <w:tcW w:w="4587" w:type="dxa"/>
          </w:tcPr>
          <w:p w14:paraId="690A874B"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1B898986" w14:textId="77777777" w:rsidTr="00155D61">
        <w:trPr>
          <w:trHeight w:val="649"/>
        </w:trPr>
        <w:tc>
          <w:tcPr>
            <w:tcW w:w="2602" w:type="dxa"/>
          </w:tcPr>
          <w:p w14:paraId="7E9C727D"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200.000.000,01 até 300.000.000,00</w:t>
            </w:r>
          </w:p>
        </w:tc>
        <w:tc>
          <w:tcPr>
            <w:tcW w:w="2450" w:type="dxa"/>
          </w:tcPr>
          <w:p w14:paraId="52E119C6"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8.000,00</w:t>
            </w:r>
          </w:p>
        </w:tc>
        <w:tc>
          <w:tcPr>
            <w:tcW w:w="4877" w:type="dxa"/>
          </w:tcPr>
          <w:p w14:paraId="20A69E38" w14:textId="77777777" w:rsidR="00866088" w:rsidRPr="00CE23E7" w:rsidRDefault="00866088" w:rsidP="00866088">
            <w:pPr>
              <w:spacing w:before="120" w:after="120"/>
              <w:jc w:val="both"/>
              <w:rPr>
                <w:rFonts w:cstheme="minorHAnsi"/>
                <w:color w:val="FF0000"/>
                <w:sz w:val="24"/>
                <w:szCs w:val="24"/>
              </w:rPr>
            </w:pPr>
          </w:p>
        </w:tc>
        <w:tc>
          <w:tcPr>
            <w:tcW w:w="4587" w:type="dxa"/>
          </w:tcPr>
          <w:p w14:paraId="3310834A"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5DAEBD07" w14:textId="77777777" w:rsidTr="00155D61">
        <w:trPr>
          <w:trHeight w:val="649"/>
        </w:trPr>
        <w:tc>
          <w:tcPr>
            <w:tcW w:w="2602" w:type="dxa"/>
          </w:tcPr>
          <w:p w14:paraId="066D92C7"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300.000.000,01 até 500.000.000,00</w:t>
            </w:r>
          </w:p>
        </w:tc>
        <w:tc>
          <w:tcPr>
            <w:tcW w:w="2450" w:type="dxa"/>
          </w:tcPr>
          <w:p w14:paraId="34A49F81"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12.000,00</w:t>
            </w:r>
          </w:p>
        </w:tc>
        <w:tc>
          <w:tcPr>
            <w:tcW w:w="4877" w:type="dxa"/>
          </w:tcPr>
          <w:p w14:paraId="2A87EF15" w14:textId="77777777" w:rsidR="00866088" w:rsidRPr="00CE23E7" w:rsidRDefault="00866088" w:rsidP="00866088">
            <w:pPr>
              <w:spacing w:before="120" w:after="120"/>
              <w:jc w:val="both"/>
              <w:rPr>
                <w:rFonts w:cstheme="minorHAnsi"/>
                <w:color w:val="FF0000"/>
                <w:sz w:val="24"/>
                <w:szCs w:val="24"/>
              </w:rPr>
            </w:pPr>
          </w:p>
        </w:tc>
        <w:tc>
          <w:tcPr>
            <w:tcW w:w="4587" w:type="dxa"/>
          </w:tcPr>
          <w:p w14:paraId="3BEBBC97"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3588E8DD" w14:textId="77777777" w:rsidTr="00155D61">
        <w:trPr>
          <w:trHeight w:val="649"/>
        </w:trPr>
        <w:tc>
          <w:tcPr>
            <w:tcW w:w="2602" w:type="dxa"/>
          </w:tcPr>
          <w:p w14:paraId="13969D06"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500.000.000,01 até 1.000.000.000,00</w:t>
            </w:r>
          </w:p>
        </w:tc>
        <w:tc>
          <w:tcPr>
            <w:tcW w:w="2450" w:type="dxa"/>
          </w:tcPr>
          <w:p w14:paraId="14129CBD"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20.000,00</w:t>
            </w:r>
          </w:p>
        </w:tc>
        <w:tc>
          <w:tcPr>
            <w:tcW w:w="4877" w:type="dxa"/>
          </w:tcPr>
          <w:p w14:paraId="2913C2EC" w14:textId="77777777" w:rsidR="00866088" w:rsidRPr="00CE23E7" w:rsidRDefault="00866088" w:rsidP="00866088">
            <w:pPr>
              <w:spacing w:before="120" w:after="120"/>
              <w:jc w:val="both"/>
              <w:rPr>
                <w:rFonts w:cstheme="minorHAnsi"/>
                <w:color w:val="FF0000"/>
                <w:sz w:val="24"/>
                <w:szCs w:val="24"/>
              </w:rPr>
            </w:pPr>
          </w:p>
        </w:tc>
        <w:tc>
          <w:tcPr>
            <w:tcW w:w="4587" w:type="dxa"/>
          </w:tcPr>
          <w:p w14:paraId="76299D6A"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2D5EC8ED" w14:textId="77777777" w:rsidTr="00155D61">
        <w:trPr>
          <w:trHeight w:val="649"/>
        </w:trPr>
        <w:tc>
          <w:tcPr>
            <w:tcW w:w="2602" w:type="dxa"/>
          </w:tcPr>
          <w:p w14:paraId="605A3BC7"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1.000.000.000,01 até 2.000.000.000,00</w:t>
            </w:r>
          </w:p>
        </w:tc>
        <w:tc>
          <w:tcPr>
            <w:tcW w:w="2450" w:type="dxa"/>
          </w:tcPr>
          <w:p w14:paraId="00B424CD"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40.000,00</w:t>
            </w:r>
          </w:p>
        </w:tc>
        <w:tc>
          <w:tcPr>
            <w:tcW w:w="4877" w:type="dxa"/>
          </w:tcPr>
          <w:p w14:paraId="19F48858" w14:textId="77777777" w:rsidR="00866088" w:rsidRPr="00CE23E7" w:rsidRDefault="00866088" w:rsidP="00866088">
            <w:pPr>
              <w:spacing w:before="120" w:after="120"/>
              <w:jc w:val="both"/>
              <w:rPr>
                <w:rFonts w:cstheme="minorHAnsi"/>
                <w:color w:val="FF0000"/>
                <w:sz w:val="24"/>
                <w:szCs w:val="24"/>
              </w:rPr>
            </w:pPr>
          </w:p>
        </w:tc>
        <w:tc>
          <w:tcPr>
            <w:tcW w:w="4587" w:type="dxa"/>
          </w:tcPr>
          <w:p w14:paraId="551F5077"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167D9A4B" w14:textId="77777777" w:rsidTr="00155D61">
        <w:trPr>
          <w:trHeight w:val="649"/>
        </w:trPr>
        <w:tc>
          <w:tcPr>
            <w:tcW w:w="2602" w:type="dxa"/>
          </w:tcPr>
          <w:p w14:paraId="284EE63E"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2.000.000.000,01 até 5.000.000.000,00</w:t>
            </w:r>
          </w:p>
        </w:tc>
        <w:tc>
          <w:tcPr>
            <w:tcW w:w="2450" w:type="dxa"/>
          </w:tcPr>
          <w:p w14:paraId="75E3B090"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80.000,00</w:t>
            </w:r>
          </w:p>
        </w:tc>
        <w:tc>
          <w:tcPr>
            <w:tcW w:w="4877" w:type="dxa"/>
          </w:tcPr>
          <w:p w14:paraId="3AF96E90" w14:textId="77777777" w:rsidR="00866088" w:rsidRPr="00CE23E7" w:rsidRDefault="00866088" w:rsidP="00866088">
            <w:pPr>
              <w:spacing w:before="120" w:after="120"/>
              <w:jc w:val="both"/>
              <w:rPr>
                <w:rFonts w:cstheme="minorHAnsi"/>
                <w:color w:val="FF0000"/>
                <w:sz w:val="24"/>
                <w:szCs w:val="24"/>
              </w:rPr>
            </w:pPr>
          </w:p>
        </w:tc>
        <w:tc>
          <w:tcPr>
            <w:tcW w:w="4587" w:type="dxa"/>
          </w:tcPr>
          <w:p w14:paraId="0E1353AC"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23855E3A" w14:textId="77777777" w:rsidTr="00155D61">
        <w:trPr>
          <w:trHeight w:val="649"/>
        </w:trPr>
        <w:tc>
          <w:tcPr>
            <w:tcW w:w="2602" w:type="dxa"/>
          </w:tcPr>
          <w:p w14:paraId="6B94FA8C"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5.000.000.000,01 até 11.000.000.000,00</w:t>
            </w:r>
          </w:p>
        </w:tc>
        <w:tc>
          <w:tcPr>
            <w:tcW w:w="2450" w:type="dxa"/>
          </w:tcPr>
          <w:p w14:paraId="4D5CBBC1"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200.000,00</w:t>
            </w:r>
          </w:p>
        </w:tc>
        <w:tc>
          <w:tcPr>
            <w:tcW w:w="4877" w:type="dxa"/>
          </w:tcPr>
          <w:p w14:paraId="799BAE5B" w14:textId="77777777" w:rsidR="00866088" w:rsidRPr="00CE23E7" w:rsidRDefault="00866088" w:rsidP="00866088">
            <w:pPr>
              <w:spacing w:before="120" w:after="120"/>
              <w:jc w:val="both"/>
              <w:rPr>
                <w:rFonts w:cstheme="minorHAnsi"/>
                <w:color w:val="FF0000"/>
                <w:sz w:val="24"/>
                <w:szCs w:val="24"/>
              </w:rPr>
            </w:pPr>
          </w:p>
        </w:tc>
        <w:tc>
          <w:tcPr>
            <w:tcW w:w="4587" w:type="dxa"/>
          </w:tcPr>
          <w:p w14:paraId="647CD1B1"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31F66601" w14:textId="77777777" w:rsidTr="00155D61">
        <w:trPr>
          <w:trHeight w:val="649"/>
        </w:trPr>
        <w:tc>
          <w:tcPr>
            <w:tcW w:w="2602" w:type="dxa"/>
          </w:tcPr>
          <w:p w14:paraId="4E7C9243"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11.000.000.000,01 até 19.000.000.000,00</w:t>
            </w:r>
          </w:p>
        </w:tc>
        <w:tc>
          <w:tcPr>
            <w:tcW w:w="2450" w:type="dxa"/>
          </w:tcPr>
          <w:p w14:paraId="1C040137"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425.000,00</w:t>
            </w:r>
          </w:p>
        </w:tc>
        <w:tc>
          <w:tcPr>
            <w:tcW w:w="4877" w:type="dxa"/>
          </w:tcPr>
          <w:p w14:paraId="60AF4B88" w14:textId="77777777" w:rsidR="00866088" w:rsidRPr="00CE23E7" w:rsidRDefault="00866088" w:rsidP="00866088">
            <w:pPr>
              <w:spacing w:before="120" w:after="120"/>
              <w:jc w:val="both"/>
              <w:rPr>
                <w:rFonts w:cstheme="minorHAnsi"/>
                <w:color w:val="FF0000"/>
                <w:sz w:val="24"/>
                <w:szCs w:val="24"/>
              </w:rPr>
            </w:pPr>
          </w:p>
        </w:tc>
        <w:tc>
          <w:tcPr>
            <w:tcW w:w="4587" w:type="dxa"/>
          </w:tcPr>
          <w:p w14:paraId="3FF19538"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69A46000" w14:textId="77777777" w:rsidTr="00155D61">
        <w:trPr>
          <w:trHeight w:val="649"/>
        </w:trPr>
        <w:tc>
          <w:tcPr>
            <w:tcW w:w="2602" w:type="dxa"/>
          </w:tcPr>
          <w:p w14:paraId="54B3F3FA"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19.000.000.000,01 até 26.000.000.000,00</w:t>
            </w:r>
          </w:p>
        </w:tc>
        <w:tc>
          <w:tcPr>
            <w:tcW w:w="2450" w:type="dxa"/>
          </w:tcPr>
          <w:p w14:paraId="16A39FD4"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750.000,00</w:t>
            </w:r>
          </w:p>
        </w:tc>
        <w:tc>
          <w:tcPr>
            <w:tcW w:w="4877" w:type="dxa"/>
          </w:tcPr>
          <w:p w14:paraId="1E3751F9" w14:textId="77777777" w:rsidR="00866088" w:rsidRPr="00CE23E7" w:rsidRDefault="00866088" w:rsidP="00866088">
            <w:pPr>
              <w:spacing w:before="120" w:after="120"/>
              <w:jc w:val="both"/>
              <w:rPr>
                <w:rFonts w:cstheme="minorHAnsi"/>
                <w:color w:val="FF0000"/>
                <w:sz w:val="24"/>
                <w:szCs w:val="24"/>
              </w:rPr>
            </w:pPr>
          </w:p>
        </w:tc>
        <w:tc>
          <w:tcPr>
            <w:tcW w:w="4587" w:type="dxa"/>
          </w:tcPr>
          <w:p w14:paraId="4B507BA6"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433295AC" w14:textId="77777777" w:rsidTr="00155D61">
        <w:trPr>
          <w:trHeight w:val="649"/>
        </w:trPr>
        <w:tc>
          <w:tcPr>
            <w:tcW w:w="2602" w:type="dxa"/>
          </w:tcPr>
          <w:p w14:paraId="6203D1E4"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lastRenderedPageBreak/>
              <w:t>De 26.000.000.000,01 até 35.000.000.000,00</w:t>
            </w:r>
          </w:p>
        </w:tc>
        <w:tc>
          <w:tcPr>
            <w:tcW w:w="2450" w:type="dxa"/>
          </w:tcPr>
          <w:p w14:paraId="4797F543"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1.025.000,00</w:t>
            </w:r>
          </w:p>
        </w:tc>
        <w:tc>
          <w:tcPr>
            <w:tcW w:w="4877" w:type="dxa"/>
          </w:tcPr>
          <w:p w14:paraId="2BA8F896" w14:textId="77777777" w:rsidR="00866088" w:rsidRPr="00CE23E7" w:rsidRDefault="00866088" w:rsidP="00866088">
            <w:pPr>
              <w:spacing w:before="120" w:after="120"/>
              <w:jc w:val="both"/>
              <w:rPr>
                <w:rFonts w:cstheme="minorHAnsi"/>
                <w:color w:val="FF0000"/>
                <w:sz w:val="24"/>
                <w:szCs w:val="24"/>
              </w:rPr>
            </w:pPr>
          </w:p>
        </w:tc>
        <w:tc>
          <w:tcPr>
            <w:tcW w:w="4587" w:type="dxa"/>
          </w:tcPr>
          <w:p w14:paraId="0C5565E4"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7362FF22" w14:textId="77777777" w:rsidTr="00155D61">
        <w:trPr>
          <w:trHeight w:val="649"/>
        </w:trPr>
        <w:tc>
          <w:tcPr>
            <w:tcW w:w="2602" w:type="dxa"/>
          </w:tcPr>
          <w:p w14:paraId="06A4CA05"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35.000.000.000,01 até 45.000.000.000,00</w:t>
            </w:r>
          </w:p>
        </w:tc>
        <w:tc>
          <w:tcPr>
            <w:tcW w:w="2450" w:type="dxa"/>
          </w:tcPr>
          <w:p w14:paraId="7AE6CFD2"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1.375.000,00</w:t>
            </w:r>
          </w:p>
        </w:tc>
        <w:tc>
          <w:tcPr>
            <w:tcW w:w="4877" w:type="dxa"/>
          </w:tcPr>
          <w:p w14:paraId="03BF995D" w14:textId="77777777" w:rsidR="00866088" w:rsidRPr="00CE23E7" w:rsidRDefault="00866088" w:rsidP="00866088">
            <w:pPr>
              <w:spacing w:before="120" w:after="120"/>
              <w:jc w:val="both"/>
              <w:rPr>
                <w:rFonts w:cstheme="minorHAnsi"/>
                <w:color w:val="FF0000"/>
                <w:sz w:val="24"/>
                <w:szCs w:val="24"/>
              </w:rPr>
            </w:pPr>
          </w:p>
        </w:tc>
        <w:tc>
          <w:tcPr>
            <w:tcW w:w="4587" w:type="dxa"/>
          </w:tcPr>
          <w:p w14:paraId="686B31D1"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4524B9B5" w14:textId="77777777" w:rsidTr="00155D61">
        <w:trPr>
          <w:trHeight w:val="649"/>
        </w:trPr>
        <w:tc>
          <w:tcPr>
            <w:tcW w:w="2602" w:type="dxa"/>
          </w:tcPr>
          <w:p w14:paraId="37E29DE2"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De 45.000.000.000,01 até 60.000.000.000,00</w:t>
            </w:r>
          </w:p>
        </w:tc>
        <w:tc>
          <w:tcPr>
            <w:tcW w:w="2450" w:type="dxa"/>
          </w:tcPr>
          <w:p w14:paraId="0BCFBB8D"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1.750.000,00</w:t>
            </w:r>
          </w:p>
        </w:tc>
        <w:tc>
          <w:tcPr>
            <w:tcW w:w="4877" w:type="dxa"/>
          </w:tcPr>
          <w:p w14:paraId="3B5AB889" w14:textId="77777777" w:rsidR="00866088" w:rsidRPr="00CE23E7" w:rsidRDefault="00866088" w:rsidP="00866088">
            <w:pPr>
              <w:spacing w:before="120" w:after="120"/>
              <w:jc w:val="both"/>
              <w:rPr>
                <w:rFonts w:cstheme="minorHAnsi"/>
                <w:color w:val="FF0000"/>
                <w:sz w:val="24"/>
                <w:szCs w:val="24"/>
              </w:rPr>
            </w:pPr>
          </w:p>
        </w:tc>
        <w:tc>
          <w:tcPr>
            <w:tcW w:w="4587" w:type="dxa"/>
          </w:tcPr>
          <w:p w14:paraId="22662EF9"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0F26D28D" w14:textId="77777777" w:rsidTr="00155D61">
        <w:trPr>
          <w:trHeight w:val="649"/>
        </w:trPr>
        <w:tc>
          <w:tcPr>
            <w:tcW w:w="2602" w:type="dxa"/>
          </w:tcPr>
          <w:p w14:paraId="2CF537E3"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Acima de 60.000.000.000,01</w:t>
            </w:r>
          </w:p>
        </w:tc>
        <w:tc>
          <w:tcPr>
            <w:tcW w:w="2450" w:type="dxa"/>
          </w:tcPr>
          <w:p w14:paraId="566DBEDA"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2.225.000,00</w:t>
            </w:r>
          </w:p>
        </w:tc>
        <w:tc>
          <w:tcPr>
            <w:tcW w:w="4877" w:type="dxa"/>
          </w:tcPr>
          <w:p w14:paraId="4B3FA4A9" w14:textId="77777777" w:rsidR="00866088" w:rsidRPr="00CE23E7" w:rsidRDefault="00866088" w:rsidP="00866088">
            <w:pPr>
              <w:spacing w:before="120" w:after="120"/>
              <w:jc w:val="both"/>
              <w:rPr>
                <w:rFonts w:cstheme="minorHAnsi"/>
                <w:color w:val="FF0000"/>
                <w:sz w:val="24"/>
                <w:szCs w:val="24"/>
              </w:rPr>
            </w:pPr>
          </w:p>
        </w:tc>
        <w:tc>
          <w:tcPr>
            <w:tcW w:w="4587" w:type="dxa"/>
          </w:tcPr>
          <w:p w14:paraId="639CBDB6"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Realocar para o anexo da Resolução</w:t>
            </w:r>
          </w:p>
        </w:tc>
      </w:tr>
      <w:tr w:rsidR="00866088" w:rsidRPr="00CE23E7" w14:paraId="7B64A0F2" w14:textId="77777777" w:rsidTr="00155D61">
        <w:tc>
          <w:tcPr>
            <w:tcW w:w="5052" w:type="dxa"/>
            <w:gridSpan w:val="2"/>
          </w:tcPr>
          <w:p w14:paraId="5F68201F" w14:textId="77777777" w:rsidR="00866088" w:rsidRPr="00CE23E7" w:rsidRDefault="00866088" w:rsidP="00866088">
            <w:pPr>
              <w:tabs>
                <w:tab w:val="left" w:pos="1515"/>
              </w:tabs>
              <w:spacing w:before="120" w:after="120"/>
              <w:jc w:val="both"/>
              <w:rPr>
                <w:rFonts w:cstheme="minorHAnsi"/>
                <w:sz w:val="24"/>
                <w:szCs w:val="24"/>
              </w:rPr>
            </w:pPr>
            <w:r w:rsidRPr="00CE23E7">
              <w:rPr>
                <w:rFonts w:cstheme="minorHAnsi"/>
                <w:sz w:val="24"/>
                <w:szCs w:val="24"/>
              </w:rPr>
              <w:t xml:space="preserve">Republicação da Resolução Previc nº 20, de 22 de dezembro de 2022, por ter constado incorreção, quanto ao original, na Edição do Diário </w:t>
            </w:r>
            <w:proofErr w:type="spellStart"/>
            <w:r w:rsidRPr="00CE23E7">
              <w:rPr>
                <w:rFonts w:cstheme="minorHAnsi"/>
                <w:sz w:val="24"/>
                <w:szCs w:val="24"/>
              </w:rPr>
              <w:t>Oﬁcial</w:t>
            </w:r>
            <w:proofErr w:type="spellEnd"/>
            <w:r w:rsidRPr="00CE23E7">
              <w:rPr>
                <w:rFonts w:cstheme="minorHAnsi"/>
                <w:sz w:val="24"/>
                <w:szCs w:val="24"/>
              </w:rPr>
              <w:t xml:space="preserve"> da União de 23 de dezembro de 2022, Seção 1.</w:t>
            </w:r>
          </w:p>
        </w:tc>
        <w:tc>
          <w:tcPr>
            <w:tcW w:w="4877" w:type="dxa"/>
          </w:tcPr>
          <w:p w14:paraId="38A5283E" w14:textId="21025A84" w:rsidR="00866088" w:rsidRPr="00CE23E7" w:rsidRDefault="00866088" w:rsidP="00866088">
            <w:pPr>
              <w:spacing w:before="120" w:after="120"/>
              <w:jc w:val="center"/>
              <w:rPr>
                <w:rFonts w:cstheme="minorHAnsi"/>
                <w:sz w:val="24"/>
                <w:szCs w:val="24"/>
              </w:rPr>
            </w:pPr>
          </w:p>
        </w:tc>
        <w:tc>
          <w:tcPr>
            <w:tcW w:w="4587" w:type="dxa"/>
          </w:tcPr>
          <w:p w14:paraId="3305AA57" w14:textId="77777777" w:rsidR="00866088" w:rsidRPr="00CE23E7" w:rsidRDefault="00866088" w:rsidP="00866088">
            <w:pPr>
              <w:spacing w:before="120" w:after="120"/>
              <w:jc w:val="both"/>
              <w:rPr>
                <w:rFonts w:cstheme="minorHAnsi"/>
                <w:color w:val="FF0000"/>
                <w:sz w:val="24"/>
                <w:szCs w:val="24"/>
              </w:rPr>
            </w:pPr>
            <w:r w:rsidRPr="00CE23E7">
              <w:rPr>
                <w:rFonts w:cstheme="minorHAnsi"/>
                <w:sz w:val="24"/>
                <w:szCs w:val="24"/>
              </w:rPr>
              <w:t>Excluído considerando o processo de consolidação normativa.</w:t>
            </w:r>
          </w:p>
        </w:tc>
      </w:tr>
      <w:tr w:rsidR="00866088" w:rsidRPr="004B7C7B" w14:paraId="7EA2D6B6" w14:textId="77777777" w:rsidTr="0033741C">
        <w:tc>
          <w:tcPr>
            <w:tcW w:w="5052" w:type="dxa"/>
            <w:gridSpan w:val="2"/>
            <w:shd w:val="clear" w:color="auto" w:fill="E7E6E6" w:themeFill="background2"/>
          </w:tcPr>
          <w:p w14:paraId="2C24879B" w14:textId="3EF0C0C3" w:rsidR="00866088" w:rsidRPr="0033741C" w:rsidRDefault="00FF0164" w:rsidP="0033741C">
            <w:pPr>
              <w:pStyle w:val="Normal1"/>
              <w:pBdr>
                <w:top w:val="nil"/>
                <w:left w:val="nil"/>
                <w:bottom w:val="nil"/>
                <w:right w:val="nil"/>
                <w:between w:val="nil"/>
              </w:pBdr>
              <w:jc w:val="center"/>
              <w:rPr>
                <w:b/>
                <w:color w:val="000000"/>
                <w:sz w:val="24"/>
                <w:szCs w:val="24"/>
              </w:rPr>
            </w:pPr>
            <w:r w:rsidRPr="0033741C">
              <w:rPr>
                <w:b/>
                <w:color w:val="000000"/>
                <w:sz w:val="24"/>
                <w:szCs w:val="24"/>
              </w:rPr>
              <w:t>Instrução SPC nº 16 de 23 de março de 2007</w:t>
            </w:r>
          </w:p>
        </w:tc>
        <w:tc>
          <w:tcPr>
            <w:tcW w:w="4877" w:type="dxa"/>
            <w:shd w:val="clear" w:color="auto" w:fill="E7E6E6" w:themeFill="background2"/>
          </w:tcPr>
          <w:p w14:paraId="337F17B0" w14:textId="77777777" w:rsidR="00866088" w:rsidRPr="0033741C" w:rsidRDefault="00866088" w:rsidP="0033741C">
            <w:pPr>
              <w:pStyle w:val="Normal1"/>
              <w:pBdr>
                <w:top w:val="nil"/>
                <w:left w:val="nil"/>
                <w:bottom w:val="nil"/>
                <w:right w:val="nil"/>
                <w:between w:val="nil"/>
              </w:pBdr>
              <w:jc w:val="center"/>
              <w:rPr>
                <w:b/>
                <w:color w:val="000000"/>
                <w:sz w:val="24"/>
                <w:szCs w:val="24"/>
              </w:rPr>
            </w:pPr>
          </w:p>
          <w:p w14:paraId="2A931115" w14:textId="1E23DCAF" w:rsidR="00866088" w:rsidRPr="004B7C7B" w:rsidRDefault="00866088" w:rsidP="0033741C">
            <w:pPr>
              <w:pStyle w:val="Normal1"/>
              <w:pBdr>
                <w:top w:val="nil"/>
                <w:left w:val="nil"/>
                <w:bottom w:val="nil"/>
                <w:right w:val="nil"/>
                <w:between w:val="nil"/>
              </w:pBdr>
              <w:jc w:val="center"/>
              <w:rPr>
                <w:b/>
                <w:color w:val="000000"/>
                <w:sz w:val="24"/>
                <w:szCs w:val="24"/>
              </w:rPr>
            </w:pPr>
          </w:p>
        </w:tc>
        <w:tc>
          <w:tcPr>
            <w:tcW w:w="4587" w:type="dxa"/>
            <w:shd w:val="clear" w:color="auto" w:fill="E7E6E6" w:themeFill="background2"/>
          </w:tcPr>
          <w:p w14:paraId="670324AC" w14:textId="5CF265EE" w:rsidR="00866088" w:rsidRPr="004B7C7B" w:rsidRDefault="00866088" w:rsidP="0033741C">
            <w:pPr>
              <w:pStyle w:val="Normal1"/>
              <w:pBdr>
                <w:top w:val="nil"/>
                <w:left w:val="nil"/>
                <w:bottom w:val="nil"/>
                <w:right w:val="nil"/>
                <w:between w:val="nil"/>
              </w:pBdr>
              <w:jc w:val="center"/>
              <w:rPr>
                <w:b/>
                <w:color w:val="000000"/>
                <w:sz w:val="24"/>
                <w:szCs w:val="24"/>
              </w:rPr>
            </w:pPr>
          </w:p>
        </w:tc>
      </w:tr>
      <w:tr w:rsidR="00866088" w:rsidRPr="004B7C7B" w14:paraId="399C4E3A" w14:textId="77777777" w:rsidTr="00155D61">
        <w:tc>
          <w:tcPr>
            <w:tcW w:w="5052" w:type="dxa"/>
            <w:gridSpan w:val="2"/>
          </w:tcPr>
          <w:p w14:paraId="2D99F457" w14:textId="77777777" w:rsidR="00866088" w:rsidRPr="004B7C7B" w:rsidRDefault="00866088" w:rsidP="00866088">
            <w:pPr>
              <w:pBdr>
                <w:top w:val="nil"/>
                <w:left w:val="nil"/>
                <w:bottom w:val="nil"/>
                <w:right w:val="nil"/>
                <w:between w:val="nil"/>
              </w:pBdr>
              <w:jc w:val="both"/>
              <w:rPr>
                <w:rFonts w:ascii="Calibri" w:eastAsia="Calibri" w:hAnsi="Calibri" w:cs="Calibri"/>
                <w:b/>
                <w:color w:val="000000"/>
                <w:sz w:val="24"/>
                <w:szCs w:val="24"/>
              </w:rPr>
            </w:pPr>
            <w:r w:rsidRPr="004B7C7B">
              <w:rPr>
                <w:rFonts w:ascii="Calibri" w:hAnsi="Calibri" w:cs="Calibri"/>
                <w:sz w:val="24"/>
                <w:szCs w:val="24"/>
              </w:rPr>
              <w:t xml:space="preserve">Dispõe acerca da classificação de que trata o art. 3° da Resolução CGPC </w:t>
            </w:r>
            <w:proofErr w:type="spellStart"/>
            <w:r w:rsidRPr="004B7C7B">
              <w:rPr>
                <w:rFonts w:ascii="Calibri" w:hAnsi="Calibri" w:cs="Calibri"/>
                <w:sz w:val="24"/>
                <w:szCs w:val="24"/>
              </w:rPr>
              <w:t>n.°</w:t>
            </w:r>
            <w:proofErr w:type="spellEnd"/>
            <w:r w:rsidRPr="004B7C7B">
              <w:rPr>
                <w:rFonts w:ascii="Calibri" w:hAnsi="Calibri" w:cs="Calibri"/>
                <w:sz w:val="24"/>
                <w:szCs w:val="24"/>
              </w:rPr>
              <w:t xml:space="preserve"> 24, de 26 de fevereiro de 2007, e estabelece limites para a indenização das despesas referentes à hospedagem, alimentação e deslocamento de administradores especiais, interventores e liquidantes nomeados pela Secretaria de Previdência Complementar, bem como limites para a remuneração e indenização das despesas de seus assistentes ou assessores.</w:t>
            </w:r>
          </w:p>
        </w:tc>
        <w:tc>
          <w:tcPr>
            <w:tcW w:w="4877" w:type="dxa"/>
          </w:tcPr>
          <w:p w14:paraId="063F8580" w14:textId="2B06CF40" w:rsidR="00866088" w:rsidRPr="004B7C7B" w:rsidRDefault="00866088" w:rsidP="00866088">
            <w:pPr>
              <w:ind w:left="38"/>
              <w:jc w:val="both"/>
              <w:rPr>
                <w:rFonts w:ascii="Calibri" w:hAnsi="Calibri" w:cs="Calibri"/>
                <w:sz w:val="24"/>
                <w:szCs w:val="24"/>
              </w:rPr>
            </w:pPr>
          </w:p>
        </w:tc>
        <w:tc>
          <w:tcPr>
            <w:tcW w:w="4587" w:type="dxa"/>
          </w:tcPr>
          <w:p w14:paraId="4DF13573" w14:textId="0C976523" w:rsidR="00866088" w:rsidRPr="004B5EA0" w:rsidRDefault="00E67413" w:rsidP="00866088">
            <w:pPr>
              <w:pBdr>
                <w:top w:val="nil"/>
                <w:left w:val="nil"/>
                <w:bottom w:val="nil"/>
                <w:right w:val="nil"/>
                <w:between w:val="nil"/>
              </w:pBdr>
              <w:jc w:val="both"/>
              <w:rPr>
                <w:rFonts w:ascii="Calibri" w:eastAsia="Calibri" w:hAnsi="Calibri" w:cs="Calibri"/>
                <w:color w:val="000000"/>
                <w:sz w:val="24"/>
                <w:szCs w:val="24"/>
              </w:rPr>
            </w:pPr>
            <w:r w:rsidRPr="00CE23E7">
              <w:rPr>
                <w:rFonts w:cstheme="minorHAnsi"/>
                <w:sz w:val="24"/>
                <w:szCs w:val="24"/>
              </w:rPr>
              <w:t>Excluído considerando o processo de consolidação normativa.</w:t>
            </w:r>
          </w:p>
        </w:tc>
      </w:tr>
      <w:tr w:rsidR="00866088" w:rsidRPr="004B7C7B" w14:paraId="1C325E5D" w14:textId="77777777" w:rsidTr="00155D61">
        <w:tc>
          <w:tcPr>
            <w:tcW w:w="5052" w:type="dxa"/>
            <w:gridSpan w:val="2"/>
          </w:tcPr>
          <w:p w14:paraId="3C71CB8E" w14:textId="39688966" w:rsidR="00866088" w:rsidRPr="004B7C7B" w:rsidRDefault="00866088" w:rsidP="00866088">
            <w:pPr>
              <w:jc w:val="both"/>
              <w:rPr>
                <w:rFonts w:ascii="Calibri" w:hAnsi="Calibri" w:cs="Calibri"/>
                <w:i/>
                <w:sz w:val="24"/>
                <w:szCs w:val="24"/>
              </w:rPr>
            </w:pPr>
            <w:r w:rsidRPr="004B7C7B">
              <w:rPr>
                <w:rFonts w:ascii="Calibri" w:hAnsi="Calibri" w:cs="Calibri"/>
                <w:sz w:val="24"/>
                <w:szCs w:val="24"/>
              </w:rPr>
              <w:t xml:space="preserve">O SECRETÁRIO DE PREVIDÊNCIA COMPLEMENTAR DO MINISTÉRIO DA PREVIDÊNCIA SOCIAL, no uso das atribuições que lhe conferem os </w:t>
            </w:r>
            <w:proofErr w:type="spellStart"/>
            <w:r w:rsidRPr="004B7C7B">
              <w:rPr>
                <w:rFonts w:ascii="Calibri" w:hAnsi="Calibri" w:cs="Calibri"/>
                <w:sz w:val="24"/>
                <w:szCs w:val="24"/>
              </w:rPr>
              <w:t>arts</w:t>
            </w:r>
            <w:proofErr w:type="spellEnd"/>
            <w:r w:rsidRPr="004B7C7B">
              <w:rPr>
                <w:rFonts w:ascii="Calibri" w:hAnsi="Calibri" w:cs="Calibri"/>
                <w:sz w:val="24"/>
                <w:szCs w:val="24"/>
              </w:rPr>
              <w:t xml:space="preserve">. 5º e 74 da Lei Complementar </w:t>
            </w:r>
            <w:proofErr w:type="gramStart"/>
            <w:r w:rsidRPr="004B7C7B">
              <w:rPr>
                <w:rFonts w:ascii="Calibri" w:hAnsi="Calibri" w:cs="Calibri"/>
                <w:sz w:val="24"/>
                <w:szCs w:val="24"/>
              </w:rPr>
              <w:t>n o</w:t>
            </w:r>
            <w:proofErr w:type="gramEnd"/>
            <w:r w:rsidRPr="004B7C7B">
              <w:rPr>
                <w:rFonts w:ascii="Calibri" w:hAnsi="Calibri" w:cs="Calibri"/>
                <w:sz w:val="24"/>
                <w:szCs w:val="24"/>
              </w:rPr>
              <w:t xml:space="preserve"> 109, de 29 de maio de </w:t>
            </w:r>
            <w:r w:rsidRPr="004B7C7B">
              <w:rPr>
                <w:rFonts w:ascii="Calibri" w:hAnsi="Calibri" w:cs="Calibri"/>
                <w:sz w:val="24"/>
                <w:szCs w:val="24"/>
              </w:rPr>
              <w:lastRenderedPageBreak/>
              <w:t xml:space="preserve">2001, e os </w:t>
            </w:r>
            <w:proofErr w:type="spellStart"/>
            <w:r w:rsidRPr="004B7C7B">
              <w:rPr>
                <w:rFonts w:ascii="Calibri" w:hAnsi="Calibri" w:cs="Calibri"/>
                <w:sz w:val="24"/>
                <w:szCs w:val="24"/>
              </w:rPr>
              <w:t>arts</w:t>
            </w:r>
            <w:proofErr w:type="spellEnd"/>
            <w:r w:rsidRPr="004B7C7B">
              <w:rPr>
                <w:rFonts w:ascii="Calibri" w:hAnsi="Calibri" w:cs="Calibri"/>
                <w:sz w:val="24"/>
                <w:szCs w:val="24"/>
              </w:rPr>
              <w:t>. 3</w:t>
            </w:r>
            <w:r w:rsidR="006246D6">
              <w:rPr>
                <w:rFonts w:ascii="Calibri" w:hAnsi="Calibri" w:cs="Calibri"/>
                <w:sz w:val="24"/>
                <w:szCs w:val="24"/>
              </w:rPr>
              <w:t>º</w:t>
            </w:r>
            <w:r w:rsidRPr="004B7C7B">
              <w:rPr>
                <w:rFonts w:ascii="Calibri" w:hAnsi="Calibri" w:cs="Calibri"/>
                <w:sz w:val="24"/>
                <w:szCs w:val="24"/>
              </w:rPr>
              <w:t xml:space="preserve"> e 4</w:t>
            </w:r>
            <w:r w:rsidR="006246D6">
              <w:rPr>
                <w:rFonts w:ascii="Calibri" w:hAnsi="Calibri" w:cs="Calibri"/>
                <w:sz w:val="24"/>
                <w:szCs w:val="24"/>
              </w:rPr>
              <w:t>º</w:t>
            </w:r>
            <w:r w:rsidRPr="004B7C7B">
              <w:rPr>
                <w:rFonts w:ascii="Calibri" w:hAnsi="Calibri" w:cs="Calibri"/>
                <w:sz w:val="24"/>
                <w:szCs w:val="24"/>
              </w:rPr>
              <w:t xml:space="preserve"> da Resolução CGPC n</w:t>
            </w:r>
            <w:r>
              <w:rPr>
                <w:rFonts w:ascii="Calibri" w:hAnsi="Calibri" w:cs="Calibri"/>
                <w:sz w:val="24"/>
                <w:szCs w:val="24"/>
              </w:rPr>
              <w:t>º</w:t>
            </w:r>
            <w:r w:rsidRPr="004B7C7B">
              <w:rPr>
                <w:rFonts w:ascii="Calibri" w:hAnsi="Calibri" w:cs="Calibri"/>
                <w:sz w:val="24"/>
                <w:szCs w:val="24"/>
              </w:rPr>
              <w:t xml:space="preserve"> 24, de 26 de fevereiro de 2007, resolve:</w:t>
            </w:r>
          </w:p>
        </w:tc>
        <w:tc>
          <w:tcPr>
            <w:tcW w:w="4877" w:type="dxa"/>
          </w:tcPr>
          <w:p w14:paraId="749AE12C" w14:textId="77777777" w:rsidR="00866088" w:rsidRPr="004B7C7B" w:rsidRDefault="00866088" w:rsidP="00866088">
            <w:pPr>
              <w:pBdr>
                <w:top w:val="nil"/>
                <w:left w:val="nil"/>
                <w:bottom w:val="nil"/>
                <w:right w:val="nil"/>
                <w:between w:val="nil"/>
              </w:pBdr>
              <w:jc w:val="both"/>
              <w:rPr>
                <w:rFonts w:ascii="Calibri" w:eastAsia="Calibri" w:hAnsi="Calibri" w:cs="Calibri"/>
                <w:i/>
                <w:color w:val="000000"/>
                <w:sz w:val="24"/>
                <w:szCs w:val="24"/>
                <w:highlight w:val="white"/>
              </w:rPr>
            </w:pPr>
          </w:p>
        </w:tc>
        <w:tc>
          <w:tcPr>
            <w:tcW w:w="4587" w:type="dxa"/>
          </w:tcPr>
          <w:p w14:paraId="74BD45F9" w14:textId="2F8E8D5B"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CE23E7">
              <w:rPr>
                <w:rFonts w:cstheme="minorHAnsi"/>
                <w:sz w:val="24"/>
                <w:szCs w:val="24"/>
              </w:rPr>
              <w:t>Excluído considerando o processo de consolidação normativa.</w:t>
            </w:r>
          </w:p>
        </w:tc>
      </w:tr>
      <w:tr w:rsidR="00866088" w:rsidRPr="004B7C7B" w14:paraId="5CB4188A" w14:textId="77777777" w:rsidTr="00155D61">
        <w:tc>
          <w:tcPr>
            <w:tcW w:w="5052" w:type="dxa"/>
            <w:gridSpan w:val="2"/>
          </w:tcPr>
          <w:p w14:paraId="446315CE" w14:textId="77777777" w:rsidR="00866088" w:rsidRPr="004B7C7B" w:rsidRDefault="00866088" w:rsidP="00866088">
            <w:pPr>
              <w:jc w:val="both"/>
              <w:rPr>
                <w:rFonts w:ascii="Calibri" w:hAnsi="Calibri" w:cs="Calibri"/>
                <w:sz w:val="24"/>
                <w:szCs w:val="24"/>
              </w:rPr>
            </w:pPr>
          </w:p>
        </w:tc>
        <w:tc>
          <w:tcPr>
            <w:tcW w:w="4877" w:type="dxa"/>
          </w:tcPr>
          <w:p w14:paraId="60D5E257" w14:textId="77777777" w:rsidR="00866088" w:rsidRPr="00DD40A2" w:rsidRDefault="00866088" w:rsidP="006246D6">
            <w:pPr>
              <w:jc w:val="center"/>
              <w:rPr>
                <w:rFonts w:cstheme="minorHAnsi"/>
                <w:b/>
                <w:bCs/>
                <w:color w:val="0070C0"/>
                <w:sz w:val="24"/>
                <w:szCs w:val="24"/>
              </w:rPr>
            </w:pPr>
            <w:r w:rsidRPr="00DD40A2">
              <w:rPr>
                <w:rFonts w:cstheme="minorHAnsi"/>
                <w:b/>
                <w:bCs/>
                <w:color w:val="0070C0"/>
                <w:sz w:val="24"/>
                <w:szCs w:val="24"/>
              </w:rPr>
              <w:t>Seção V</w:t>
            </w:r>
            <w:r>
              <w:rPr>
                <w:rFonts w:cstheme="minorHAnsi"/>
                <w:b/>
                <w:bCs/>
                <w:color w:val="0070C0"/>
                <w:sz w:val="24"/>
                <w:szCs w:val="24"/>
              </w:rPr>
              <w:t>I</w:t>
            </w:r>
          </w:p>
          <w:p w14:paraId="3C62B7D9" w14:textId="77777777" w:rsidR="00866088" w:rsidRDefault="007934A1" w:rsidP="006246D6">
            <w:pPr>
              <w:pBdr>
                <w:top w:val="nil"/>
                <w:left w:val="nil"/>
                <w:bottom w:val="nil"/>
                <w:right w:val="nil"/>
                <w:between w:val="nil"/>
              </w:pBdr>
              <w:jc w:val="center"/>
              <w:rPr>
                <w:rFonts w:cstheme="minorHAnsi"/>
                <w:b/>
                <w:bCs/>
                <w:color w:val="0070C0"/>
                <w:sz w:val="24"/>
                <w:szCs w:val="24"/>
              </w:rPr>
            </w:pPr>
            <w:r w:rsidRPr="004D4040">
              <w:rPr>
                <w:rFonts w:cstheme="minorHAnsi"/>
                <w:b/>
                <w:bCs/>
                <w:color w:val="0070C0"/>
                <w:sz w:val="24"/>
                <w:szCs w:val="24"/>
              </w:rPr>
              <w:t>Regimes Especiais</w:t>
            </w:r>
          </w:p>
          <w:p w14:paraId="28486A3C" w14:textId="43CB3B56" w:rsidR="006246D6" w:rsidRPr="004B7C7B" w:rsidRDefault="006246D6" w:rsidP="006246D6">
            <w:pPr>
              <w:pBdr>
                <w:top w:val="nil"/>
                <w:left w:val="nil"/>
                <w:bottom w:val="nil"/>
                <w:right w:val="nil"/>
                <w:between w:val="nil"/>
              </w:pBdr>
              <w:jc w:val="center"/>
              <w:rPr>
                <w:rFonts w:ascii="Calibri" w:eastAsia="Calibri" w:hAnsi="Calibri" w:cs="Calibri"/>
                <w:i/>
                <w:color w:val="000000"/>
                <w:sz w:val="24"/>
                <w:szCs w:val="24"/>
                <w:highlight w:val="white"/>
              </w:rPr>
            </w:pPr>
          </w:p>
        </w:tc>
        <w:tc>
          <w:tcPr>
            <w:tcW w:w="4587" w:type="dxa"/>
          </w:tcPr>
          <w:p w14:paraId="7D2056EF" w14:textId="77777777" w:rsidR="00866088" w:rsidRPr="00CE23E7" w:rsidRDefault="00866088" w:rsidP="00866088">
            <w:pPr>
              <w:pBdr>
                <w:top w:val="nil"/>
                <w:left w:val="nil"/>
                <w:bottom w:val="nil"/>
                <w:right w:val="nil"/>
                <w:between w:val="nil"/>
              </w:pBdr>
              <w:jc w:val="both"/>
              <w:rPr>
                <w:rFonts w:cstheme="minorHAnsi"/>
                <w:sz w:val="24"/>
                <w:szCs w:val="24"/>
              </w:rPr>
            </w:pPr>
          </w:p>
        </w:tc>
      </w:tr>
      <w:tr w:rsidR="00866088" w:rsidRPr="004B7C7B" w14:paraId="5D4D1D13" w14:textId="77777777" w:rsidTr="00155D61">
        <w:tc>
          <w:tcPr>
            <w:tcW w:w="5052" w:type="dxa"/>
            <w:gridSpan w:val="2"/>
          </w:tcPr>
          <w:p w14:paraId="65BA1DDC" w14:textId="77777777" w:rsidR="00866088" w:rsidRPr="004B7C7B" w:rsidRDefault="00866088" w:rsidP="00866088">
            <w:pPr>
              <w:jc w:val="both"/>
              <w:rPr>
                <w:rFonts w:ascii="Calibri" w:hAnsi="Calibri" w:cs="Calibri"/>
                <w:i/>
                <w:sz w:val="24"/>
                <w:szCs w:val="24"/>
              </w:rPr>
            </w:pPr>
            <w:r w:rsidRPr="004B7C7B">
              <w:rPr>
                <w:rFonts w:ascii="Calibri" w:hAnsi="Calibri" w:cs="Calibri"/>
                <w:sz w:val="24"/>
                <w:szCs w:val="24"/>
              </w:rPr>
              <w:t xml:space="preserve">Art. 1° A classificação de que trata o art. 3° da Resolução CGPC </w:t>
            </w:r>
            <w:proofErr w:type="gramStart"/>
            <w:r w:rsidRPr="004B7C7B">
              <w:rPr>
                <w:rFonts w:ascii="Calibri" w:hAnsi="Calibri" w:cs="Calibri"/>
                <w:sz w:val="24"/>
                <w:szCs w:val="24"/>
              </w:rPr>
              <w:t>n o</w:t>
            </w:r>
            <w:proofErr w:type="gramEnd"/>
            <w:r w:rsidRPr="004B7C7B">
              <w:rPr>
                <w:rFonts w:ascii="Calibri" w:hAnsi="Calibri" w:cs="Calibri"/>
                <w:sz w:val="24"/>
                <w:szCs w:val="24"/>
              </w:rPr>
              <w:t xml:space="preserve"> 24, de 26 de fevereiro de 2007, bem como a indenização das despesas relativas à hospedagem, alimentação e transporte dos administradores especiais, interventores e liquidantes nomeados pela Secretaria de Previdência Complementar e a remuneração e indenização de despesas de seus assistentes e assessores, observará os critérios e limites fixados pela presente Instrução</w:t>
            </w:r>
            <w:r w:rsidRPr="004B7C7B">
              <w:rPr>
                <w:rFonts w:ascii="Calibri" w:eastAsia="Calibri" w:hAnsi="Calibri" w:cs="Calibri"/>
                <w:sz w:val="24"/>
                <w:szCs w:val="24"/>
              </w:rPr>
              <w:t>.</w:t>
            </w:r>
          </w:p>
        </w:tc>
        <w:tc>
          <w:tcPr>
            <w:tcW w:w="4877" w:type="dxa"/>
          </w:tcPr>
          <w:p w14:paraId="30185ECF" w14:textId="172EB022" w:rsidR="00866088" w:rsidRPr="004B7C7B" w:rsidRDefault="00866088" w:rsidP="00866088">
            <w:pPr>
              <w:jc w:val="both"/>
              <w:rPr>
                <w:rFonts w:ascii="Calibri" w:hAnsi="Calibri" w:cs="Calibri"/>
                <w:color w:val="FF0000"/>
                <w:sz w:val="24"/>
                <w:szCs w:val="24"/>
              </w:rPr>
            </w:pPr>
            <w:r w:rsidRPr="004B7C7B">
              <w:rPr>
                <w:rFonts w:ascii="Calibri" w:hAnsi="Calibri" w:cs="Calibri"/>
                <w:sz w:val="24"/>
                <w:szCs w:val="24"/>
              </w:rPr>
              <w:t xml:space="preserve">Art. </w:t>
            </w:r>
            <w:r>
              <w:rPr>
                <w:rFonts w:ascii="Calibri" w:hAnsi="Calibri" w:cs="Calibri"/>
                <w:sz w:val="24"/>
                <w:szCs w:val="24"/>
              </w:rPr>
              <w:t>47</w:t>
            </w:r>
            <w:r w:rsidR="00010B60">
              <w:rPr>
                <w:rFonts w:ascii="Calibri" w:hAnsi="Calibri" w:cs="Calibri"/>
                <w:sz w:val="24"/>
                <w:szCs w:val="24"/>
              </w:rPr>
              <w:t>2.</w:t>
            </w:r>
            <w:r w:rsidRPr="004B7C7B">
              <w:rPr>
                <w:rFonts w:ascii="Calibri" w:hAnsi="Calibri" w:cs="Calibri"/>
                <w:sz w:val="24"/>
                <w:szCs w:val="24"/>
              </w:rPr>
              <w:t xml:space="preserve"> Esta </w:t>
            </w:r>
            <w:r w:rsidR="0066739C">
              <w:rPr>
                <w:rFonts w:ascii="Calibri" w:hAnsi="Calibri" w:cs="Calibri"/>
                <w:sz w:val="24"/>
                <w:szCs w:val="24"/>
              </w:rPr>
              <w:t>S</w:t>
            </w:r>
            <w:r w:rsidRPr="004B7C7B">
              <w:rPr>
                <w:rFonts w:ascii="Calibri" w:hAnsi="Calibri" w:cs="Calibri"/>
                <w:sz w:val="24"/>
                <w:szCs w:val="24"/>
              </w:rPr>
              <w:t>eção estabelece limites para a remuneração e a indenização das despesas referentes à hospedagem, alimentação e deslocamento dos administradores especiais, interventores e liquidantes nomeados pela Previc, nos termos da Resolução CNPC nº 52, de 10 de março de 202</w:t>
            </w:r>
            <w:r w:rsidRPr="00306E5B">
              <w:rPr>
                <w:rFonts w:ascii="Calibri" w:hAnsi="Calibri" w:cs="Calibri"/>
                <w:sz w:val="24"/>
                <w:szCs w:val="24"/>
              </w:rPr>
              <w:t>2.</w:t>
            </w:r>
          </w:p>
        </w:tc>
        <w:tc>
          <w:tcPr>
            <w:tcW w:w="4587" w:type="dxa"/>
          </w:tcPr>
          <w:p w14:paraId="31F9F587" w14:textId="125923D9"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A74A62">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sidR="00EF04F4">
              <w:rPr>
                <w:rFonts w:ascii="Calibri" w:eastAsia="Calibri" w:hAnsi="Calibri" w:cs="Calibri"/>
                <w:color w:val="000000"/>
                <w:sz w:val="24"/>
                <w:szCs w:val="24"/>
              </w:rPr>
              <w:t>cional.</w:t>
            </w:r>
          </w:p>
        </w:tc>
      </w:tr>
      <w:tr w:rsidR="00866088" w:rsidRPr="004B7C7B" w14:paraId="29A4BD80" w14:textId="77777777" w:rsidTr="00155D61">
        <w:tc>
          <w:tcPr>
            <w:tcW w:w="5052" w:type="dxa"/>
            <w:gridSpan w:val="2"/>
          </w:tcPr>
          <w:p w14:paraId="7261445B" w14:textId="77777777" w:rsidR="00866088" w:rsidRPr="004B7C7B" w:rsidRDefault="00866088" w:rsidP="00866088">
            <w:pPr>
              <w:jc w:val="both"/>
              <w:rPr>
                <w:rFonts w:ascii="Calibri" w:hAnsi="Calibri" w:cs="Calibri"/>
                <w:sz w:val="24"/>
                <w:szCs w:val="24"/>
              </w:rPr>
            </w:pPr>
          </w:p>
        </w:tc>
        <w:tc>
          <w:tcPr>
            <w:tcW w:w="4877" w:type="dxa"/>
          </w:tcPr>
          <w:p w14:paraId="18884AD3" w14:textId="77777777" w:rsidR="00866088" w:rsidRPr="004A6869" w:rsidRDefault="00866088" w:rsidP="0066739C">
            <w:pPr>
              <w:jc w:val="both"/>
              <w:rPr>
                <w:rFonts w:ascii="Calibri" w:hAnsi="Calibri" w:cs="Calibri"/>
                <w:color w:val="0070C0"/>
                <w:sz w:val="24"/>
                <w:szCs w:val="24"/>
              </w:rPr>
            </w:pPr>
            <w:r w:rsidRPr="004A6869">
              <w:rPr>
                <w:rFonts w:ascii="Calibri" w:hAnsi="Calibri" w:cs="Calibri"/>
                <w:color w:val="0070C0"/>
                <w:sz w:val="24"/>
                <w:szCs w:val="24"/>
              </w:rPr>
              <w:t xml:space="preserve">Parágrafo único.  A remuneração e indenização de despesas dos assistentes e assessores, também devem observar os critérios </w:t>
            </w:r>
            <w:r w:rsidRPr="00F662C8">
              <w:rPr>
                <w:rFonts w:ascii="Calibri" w:hAnsi="Calibri" w:cs="Calibri"/>
                <w:color w:val="0070C0"/>
                <w:sz w:val="24"/>
                <w:szCs w:val="24"/>
              </w:rPr>
              <w:t xml:space="preserve">e limites </w:t>
            </w:r>
            <w:r w:rsidRPr="004A6869">
              <w:rPr>
                <w:rFonts w:ascii="Calibri" w:hAnsi="Calibri" w:cs="Calibri"/>
                <w:color w:val="0070C0"/>
                <w:sz w:val="24"/>
                <w:szCs w:val="24"/>
              </w:rPr>
              <w:t>previstos nesta Seção.</w:t>
            </w:r>
          </w:p>
        </w:tc>
        <w:tc>
          <w:tcPr>
            <w:tcW w:w="4587" w:type="dxa"/>
          </w:tcPr>
          <w:p w14:paraId="3FAB4C8E" w14:textId="1D3A368B" w:rsidR="00866088" w:rsidRPr="00E67413" w:rsidRDefault="00614A9E" w:rsidP="00866088">
            <w:pPr>
              <w:pBdr>
                <w:top w:val="nil"/>
                <w:left w:val="nil"/>
                <w:bottom w:val="nil"/>
                <w:right w:val="nil"/>
                <w:between w:val="nil"/>
              </w:pBdr>
              <w:jc w:val="both"/>
              <w:rPr>
                <w:rFonts w:ascii="Calibri" w:eastAsia="Calibri" w:hAnsi="Calibri" w:cs="Calibri"/>
                <w:color w:val="000000"/>
                <w:sz w:val="24"/>
                <w:szCs w:val="24"/>
              </w:rPr>
            </w:pPr>
            <w:r w:rsidRPr="00E67413">
              <w:rPr>
                <w:rFonts w:ascii="Calibri" w:eastAsia="Calibri" w:hAnsi="Calibri" w:cs="Calibri"/>
                <w:color w:val="000000"/>
                <w:sz w:val="24"/>
                <w:szCs w:val="24"/>
              </w:rPr>
              <w:t xml:space="preserve"> Inclusão de parágrafo único</w:t>
            </w:r>
            <w:r w:rsidR="00F662C8">
              <w:rPr>
                <w:rFonts w:ascii="Calibri" w:eastAsia="Calibri" w:hAnsi="Calibri" w:cs="Calibri"/>
                <w:color w:val="000000"/>
                <w:sz w:val="24"/>
                <w:szCs w:val="24"/>
              </w:rPr>
              <w:t xml:space="preserve"> para estender o disposto nesta Seção aos </w:t>
            </w:r>
            <w:r w:rsidR="00F662C8" w:rsidRPr="00F662C8">
              <w:rPr>
                <w:rFonts w:ascii="Calibri" w:hAnsi="Calibri" w:cs="Calibri"/>
                <w:sz w:val="24"/>
                <w:szCs w:val="24"/>
              </w:rPr>
              <w:t>assistentes e assessores</w:t>
            </w:r>
            <w:r w:rsidRPr="00F662C8">
              <w:rPr>
                <w:rFonts w:ascii="Calibri" w:eastAsia="Calibri" w:hAnsi="Calibri" w:cs="Calibri"/>
                <w:sz w:val="24"/>
                <w:szCs w:val="24"/>
              </w:rPr>
              <w:t>.</w:t>
            </w:r>
            <w:r w:rsidRPr="00E67413">
              <w:rPr>
                <w:rFonts w:ascii="Calibri" w:eastAsia="Calibri" w:hAnsi="Calibri" w:cs="Calibri"/>
                <w:color w:val="000000"/>
                <w:sz w:val="24"/>
                <w:szCs w:val="24"/>
              </w:rPr>
              <w:t xml:space="preserve"> </w:t>
            </w:r>
          </w:p>
        </w:tc>
      </w:tr>
      <w:tr w:rsidR="00866088" w:rsidRPr="004B7C7B" w14:paraId="7252575F" w14:textId="77777777" w:rsidTr="00155D61">
        <w:tc>
          <w:tcPr>
            <w:tcW w:w="5052" w:type="dxa"/>
            <w:gridSpan w:val="2"/>
          </w:tcPr>
          <w:p w14:paraId="3006B024" w14:textId="77777777" w:rsidR="00866088" w:rsidRPr="004B7C7B" w:rsidRDefault="00866088" w:rsidP="00866088">
            <w:pPr>
              <w:jc w:val="both"/>
              <w:rPr>
                <w:rFonts w:ascii="Calibri" w:hAnsi="Calibri" w:cs="Calibri"/>
                <w:sz w:val="24"/>
                <w:szCs w:val="24"/>
              </w:rPr>
            </w:pPr>
            <w:r w:rsidRPr="004B7C7B">
              <w:rPr>
                <w:rFonts w:ascii="Calibri" w:hAnsi="Calibri" w:cs="Calibri"/>
                <w:sz w:val="24"/>
                <w:szCs w:val="24"/>
              </w:rPr>
              <w:t>Art. 2° A remuneração do administrador especial, interventor ou liquidante será fixada de acordo com o seu enquadramento nas seguintes classes:</w:t>
            </w:r>
          </w:p>
          <w:p w14:paraId="0BA02A5A" w14:textId="77777777" w:rsidR="00866088" w:rsidRPr="004B7C7B" w:rsidRDefault="00866088" w:rsidP="00866088">
            <w:pPr>
              <w:jc w:val="both"/>
              <w:rPr>
                <w:rFonts w:ascii="Calibri" w:hAnsi="Calibri" w:cs="Calibri"/>
                <w:sz w:val="24"/>
                <w:szCs w:val="24"/>
              </w:rPr>
            </w:pPr>
            <w:r w:rsidRPr="004B7C7B">
              <w:rPr>
                <w:rFonts w:ascii="Calibri" w:hAnsi="Calibri" w:cs="Calibri"/>
                <w:sz w:val="24"/>
                <w:szCs w:val="24"/>
              </w:rPr>
              <w:t>I - Classe I R$ 4.000,00 (quatro mil reais);</w:t>
            </w:r>
          </w:p>
          <w:p w14:paraId="1A8566EF" w14:textId="77777777" w:rsidR="00866088" w:rsidRPr="004B7C7B" w:rsidRDefault="00866088" w:rsidP="00866088">
            <w:pPr>
              <w:jc w:val="both"/>
              <w:rPr>
                <w:rFonts w:ascii="Calibri" w:hAnsi="Calibri" w:cs="Calibri"/>
                <w:sz w:val="24"/>
                <w:szCs w:val="24"/>
              </w:rPr>
            </w:pPr>
            <w:r w:rsidRPr="004B7C7B">
              <w:rPr>
                <w:rFonts w:ascii="Calibri" w:hAnsi="Calibri" w:cs="Calibri"/>
                <w:sz w:val="24"/>
                <w:szCs w:val="24"/>
              </w:rPr>
              <w:t>II - Classe II R$ 6.500,00 (seis mil e quinhentos reais);</w:t>
            </w:r>
          </w:p>
          <w:p w14:paraId="0ACAA70F" w14:textId="77777777" w:rsidR="00866088" w:rsidRPr="004B7C7B" w:rsidRDefault="00866088" w:rsidP="00866088">
            <w:pPr>
              <w:jc w:val="both"/>
              <w:rPr>
                <w:rFonts w:ascii="Calibri" w:hAnsi="Calibri" w:cs="Calibri"/>
                <w:sz w:val="24"/>
                <w:szCs w:val="24"/>
              </w:rPr>
            </w:pPr>
            <w:r w:rsidRPr="004B7C7B">
              <w:rPr>
                <w:rFonts w:ascii="Calibri" w:hAnsi="Calibri" w:cs="Calibri"/>
                <w:sz w:val="24"/>
                <w:szCs w:val="24"/>
              </w:rPr>
              <w:t>III - Classe III R$ 9.000,00 (nove mil reais);</w:t>
            </w:r>
          </w:p>
          <w:p w14:paraId="1B77A1D3" w14:textId="77777777" w:rsidR="00866088" w:rsidRPr="004B7C7B" w:rsidRDefault="00866088" w:rsidP="00866088">
            <w:pPr>
              <w:jc w:val="both"/>
              <w:rPr>
                <w:rFonts w:ascii="Calibri" w:hAnsi="Calibri" w:cs="Calibri"/>
                <w:sz w:val="24"/>
                <w:szCs w:val="24"/>
              </w:rPr>
            </w:pPr>
            <w:r w:rsidRPr="004B7C7B">
              <w:rPr>
                <w:rFonts w:ascii="Calibri" w:hAnsi="Calibri" w:cs="Calibri"/>
                <w:sz w:val="24"/>
                <w:szCs w:val="24"/>
              </w:rPr>
              <w:t>IV - Classe IV R$ 11.500,00 (onze mil e quinhentos reais); e</w:t>
            </w:r>
          </w:p>
          <w:p w14:paraId="5787D80B" w14:textId="77777777" w:rsidR="00866088" w:rsidRPr="004B7C7B" w:rsidRDefault="00866088" w:rsidP="00866088">
            <w:pPr>
              <w:jc w:val="both"/>
              <w:rPr>
                <w:rFonts w:ascii="Calibri" w:hAnsi="Calibri" w:cs="Calibri"/>
                <w:i/>
                <w:sz w:val="24"/>
                <w:szCs w:val="24"/>
              </w:rPr>
            </w:pPr>
            <w:r w:rsidRPr="004B7C7B">
              <w:rPr>
                <w:rFonts w:ascii="Calibri" w:hAnsi="Calibri" w:cs="Calibri"/>
                <w:sz w:val="24"/>
                <w:szCs w:val="24"/>
              </w:rPr>
              <w:t>V - Classe V R$ 14.000,00 (quatorze mil reais).</w:t>
            </w:r>
          </w:p>
        </w:tc>
        <w:tc>
          <w:tcPr>
            <w:tcW w:w="4877" w:type="dxa"/>
          </w:tcPr>
          <w:p w14:paraId="11780746" w14:textId="0F43D25D" w:rsidR="00866088" w:rsidRPr="004B7C7B" w:rsidRDefault="00866088" w:rsidP="00866088">
            <w:pPr>
              <w:jc w:val="both"/>
              <w:rPr>
                <w:rFonts w:ascii="Calibri" w:hAnsi="Calibri" w:cs="Calibri"/>
                <w:sz w:val="24"/>
                <w:szCs w:val="24"/>
              </w:rPr>
            </w:pPr>
            <w:r w:rsidRPr="004B7C7B">
              <w:rPr>
                <w:rFonts w:ascii="Calibri" w:hAnsi="Calibri" w:cs="Calibri"/>
                <w:sz w:val="24"/>
                <w:szCs w:val="24"/>
              </w:rPr>
              <w:t xml:space="preserve">Art. </w:t>
            </w:r>
            <w:r>
              <w:rPr>
                <w:rFonts w:ascii="Calibri" w:hAnsi="Calibri" w:cs="Calibri"/>
                <w:sz w:val="24"/>
                <w:szCs w:val="24"/>
              </w:rPr>
              <w:t>47</w:t>
            </w:r>
            <w:r w:rsidR="00010B60">
              <w:rPr>
                <w:rFonts w:ascii="Calibri" w:hAnsi="Calibri" w:cs="Calibri"/>
                <w:sz w:val="24"/>
                <w:szCs w:val="24"/>
              </w:rPr>
              <w:t>3</w:t>
            </w:r>
            <w:r w:rsidRPr="004B7C7B">
              <w:rPr>
                <w:rFonts w:ascii="Calibri" w:hAnsi="Calibri" w:cs="Calibri"/>
                <w:sz w:val="24"/>
                <w:szCs w:val="24"/>
              </w:rPr>
              <w:t xml:space="preserve">.  A remuneração do administrador especial, interventor ou liquidante será fixada em classes de enquadramento </w:t>
            </w:r>
            <w:r w:rsidRPr="00BD0877">
              <w:rPr>
                <w:rFonts w:ascii="Calibri" w:hAnsi="Calibri" w:cs="Calibri"/>
                <w:sz w:val="24"/>
                <w:szCs w:val="24"/>
                <w:highlight w:val="yellow"/>
              </w:rPr>
              <w:t>de acordo com Portaria a ser editada pela Diretoria de Fiscalização e Monitoramento.</w:t>
            </w:r>
          </w:p>
        </w:tc>
        <w:tc>
          <w:tcPr>
            <w:tcW w:w="4587" w:type="dxa"/>
          </w:tcPr>
          <w:p w14:paraId="44BBC3C6" w14:textId="01048870"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A74A62">
              <w:rPr>
                <w:rFonts w:ascii="Calibri" w:eastAsia="Calibri" w:hAnsi="Calibri" w:cs="Calibri"/>
                <w:color w:val="000000"/>
                <w:sz w:val="24"/>
                <w:szCs w:val="24"/>
              </w:rPr>
              <w:t xml:space="preserve"> redacional</w:t>
            </w:r>
            <w:r w:rsidRPr="004B5EA0">
              <w:rPr>
                <w:rFonts w:ascii="Calibri" w:eastAsia="Calibri" w:hAnsi="Calibri" w:cs="Calibri"/>
                <w:color w:val="000000"/>
                <w:sz w:val="24"/>
                <w:szCs w:val="24"/>
              </w:rPr>
              <w:t>.</w:t>
            </w:r>
            <w:r w:rsidR="00BD0877">
              <w:rPr>
                <w:rFonts w:ascii="Calibri" w:eastAsia="Calibri" w:hAnsi="Calibri" w:cs="Calibri"/>
                <w:color w:val="000000"/>
                <w:sz w:val="24"/>
                <w:szCs w:val="24"/>
              </w:rPr>
              <w:t xml:space="preserve"> </w:t>
            </w:r>
            <w:r w:rsidR="00D20703" w:rsidRPr="00D20703">
              <w:rPr>
                <w:rFonts w:ascii="Calibri" w:eastAsia="Calibri" w:hAnsi="Calibri" w:cs="Calibri"/>
                <w:color w:val="000000"/>
                <w:sz w:val="24"/>
                <w:szCs w:val="24"/>
                <w:highlight w:val="yellow"/>
              </w:rPr>
              <w:t>Avaliar a manutenção da delegação.</w:t>
            </w:r>
            <w:r w:rsidR="002A3DB2">
              <w:rPr>
                <w:rFonts w:ascii="Calibri" w:eastAsia="Calibri" w:hAnsi="Calibri" w:cs="Calibri"/>
                <w:color w:val="000000"/>
                <w:sz w:val="24"/>
                <w:szCs w:val="24"/>
              </w:rPr>
              <w:t xml:space="preserve"> </w:t>
            </w:r>
            <w:r w:rsidR="002A3DB2" w:rsidRPr="006C4617">
              <w:rPr>
                <w:rFonts w:ascii="Calibri" w:eastAsia="Calibri" w:hAnsi="Calibri" w:cs="Calibri"/>
                <w:color w:val="000000"/>
                <w:sz w:val="24"/>
                <w:szCs w:val="24"/>
                <w:highlight w:val="yellow"/>
              </w:rPr>
              <w:t>Retirou-se da instrução as classes, provavelmente</w:t>
            </w:r>
            <w:r w:rsidR="006C4617" w:rsidRPr="006C4617">
              <w:rPr>
                <w:rFonts w:ascii="Calibri" w:eastAsia="Calibri" w:hAnsi="Calibri" w:cs="Calibri"/>
                <w:color w:val="000000"/>
                <w:sz w:val="24"/>
                <w:szCs w:val="24"/>
                <w:highlight w:val="yellow"/>
              </w:rPr>
              <w:t xml:space="preserve"> seria um anexo...</w:t>
            </w:r>
          </w:p>
        </w:tc>
      </w:tr>
      <w:tr w:rsidR="00BC321A" w:rsidRPr="004B7C7B" w14:paraId="3756521E" w14:textId="77777777" w:rsidTr="00BC321A">
        <w:trPr>
          <w:trHeight w:val="1760"/>
        </w:trPr>
        <w:tc>
          <w:tcPr>
            <w:tcW w:w="5052" w:type="dxa"/>
            <w:gridSpan w:val="2"/>
          </w:tcPr>
          <w:p w14:paraId="5BEECC8C" w14:textId="77777777" w:rsidR="00BC321A" w:rsidRPr="004B7C7B" w:rsidRDefault="00BC321A" w:rsidP="00866088">
            <w:pPr>
              <w:jc w:val="both"/>
              <w:rPr>
                <w:rFonts w:ascii="Calibri" w:hAnsi="Calibri" w:cs="Calibri"/>
                <w:sz w:val="24"/>
                <w:szCs w:val="24"/>
              </w:rPr>
            </w:pPr>
            <w:r w:rsidRPr="004B7C7B">
              <w:rPr>
                <w:rFonts w:ascii="Calibri" w:hAnsi="Calibri" w:cs="Calibri"/>
                <w:sz w:val="24"/>
                <w:szCs w:val="24"/>
              </w:rPr>
              <w:lastRenderedPageBreak/>
              <w:t>§1° A classificação de que trata o art. 1° considerará o porte do plano de benefício, quando se tratar do regime de administração especial, ou o porte da entidade fechada de previdência complementar, no conjunto de seus planos, quando tratar-se dos regimes de intervenção ou liquidação extrajudicial, de acordo com a pontuação calculada na forma do Anexo Único desta Instrução, assim escalonada:</w:t>
            </w:r>
          </w:p>
          <w:p w14:paraId="3B8F9EE2" w14:textId="22EDBF97" w:rsidR="00BC321A" w:rsidRPr="004B7C7B" w:rsidRDefault="00BC321A" w:rsidP="00866088">
            <w:pPr>
              <w:jc w:val="both"/>
              <w:rPr>
                <w:rFonts w:ascii="Calibri" w:hAnsi="Calibri" w:cs="Calibri"/>
                <w:i/>
                <w:sz w:val="24"/>
                <w:szCs w:val="24"/>
              </w:rPr>
            </w:pPr>
          </w:p>
        </w:tc>
        <w:tc>
          <w:tcPr>
            <w:tcW w:w="4877" w:type="dxa"/>
          </w:tcPr>
          <w:p w14:paraId="0FCF1866" w14:textId="4806EB70" w:rsidR="00BC321A" w:rsidRPr="007F197C" w:rsidRDefault="00BC321A" w:rsidP="00866088">
            <w:pPr>
              <w:jc w:val="both"/>
              <w:rPr>
                <w:rFonts w:ascii="Calibri" w:hAnsi="Calibri" w:cs="Calibri"/>
                <w:color w:val="0070C0"/>
                <w:sz w:val="24"/>
                <w:szCs w:val="24"/>
              </w:rPr>
            </w:pPr>
            <w:r w:rsidRPr="007F197C">
              <w:rPr>
                <w:rFonts w:ascii="Calibri" w:hAnsi="Calibri" w:cs="Calibri"/>
                <w:color w:val="0070C0"/>
                <w:sz w:val="24"/>
                <w:szCs w:val="24"/>
              </w:rPr>
              <w:t>Art. 47</w:t>
            </w:r>
            <w:r w:rsidR="00010B60">
              <w:rPr>
                <w:rFonts w:ascii="Calibri" w:hAnsi="Calibri" w:cs="Calibri"/>
                <w:color w:val="0070C0"/>
                <w:sz w:val="24"/>
                <w:szCs w:val="24"/>
              </w:rPr>
              <w:t>4</w:t>
            </w:r>
            <w:r w:rsidRPr="007F197C">
              <w:rPr>
                <w:rFonts w:ascii="Calibri" w:hAnsi="Calibri" w:cs="Calibri"/>
                <w:color w:val="0070C0"/>
                <w:sz w:val="24"/>
                <w:szCs w:val="24"/>
              </w:rPr>
              <w:t xml:space="preserve">.  O enquadramento de que trata o art. </w:t>
            </w:r>
            <w:r w:rsidRPr="00F662C8">
              <w:rPr>
                <w:rFonts w:ascii="Calibri" w:hAnsi="Calibri" w:cs="Calibri"/>
                <w:color w:val="0070C0"/>
                <w:sz w:val="24"/>
                <w:szCs w:val="24"/>
                <w:highlight w:val="yellow"/>
              </w:rPr>
              <w:t>47</w:t>
            </w:r>
            <w:r w:rsidR="00010B60" w:rsidRPr="00F662C8">
              <w:rPr>
                <w:rFonts w:ascii="Calibri" w:hAnsi="Calibri" w:cs="Calibri"/>
                <w:color w:val="0070C0"/>
                <w:sz w:val="24"/>
                <w:szCs w:val="24"/>
                <w:highlight w:val="yellow"/>
              </w:rPr>
              <w:t>3</w:t>
            </w:r>
            <w:r w:rsidRPr="007F197C">
              <w:rPr>
                <w:rFonts w:ascii="Calibri" w:hAnsi="Calibri" w:cs="Calibri"/>
                <w:color w:val="0070C0"/>
                <w:sz w:val="24"/>
                <w:szCs w:val="24"/>
              </w:rPr>
              <w:t xml:space="preserve"> deve considerar:</w:t>
            </w:r>
          </w:p>
          <w:p w14:paraId="31EF63CB" w14:textId="77777777" w:rsidR="00BC321A" w:rsidRPr="007F197C" w:rsidRDefault="00BC321A" w:rsidP="00866088">
            <w:pPr>
              <w:jc w:val="both"/>
              <w:rPr>
                <w:rFonts w:ascii="Calibri" w:hAnsi="Calibri" w:cs="Calibri"/>
                <w:color w:val="0070C0"/>
                <w:sz w:val="24"/>
                <w:szCs w:val="24"/>
              </w:rPr>
            </w:pPr>
          </w:p>
          <w:p w14:paraId="7A30EA4D" w14:textId="77777777" w:rsidR="00BC321A" w:rsidRPr="007F197C" w:rsidRDefault="00BC321A" w:rsidP="00BC321A">
            <w:pPr>
              <w:jc w:val="both"/>
              <w:rPr>
                <w:rFonts w:ascii="Calibri" w:hAnsi="Calibri" w:cs="Calibri"/>
                <w:color w:val="0070C0"/>
                <w:sz w:val="24"/>
                <w:szCs w:val="24"/>
              </w:rPr>
            </w:pPr>
          </w:p>
        </w:tc>
        <w:tc>
          <w:tcPr>
            <w:tcW w:w="4587" w:type="dxa"/>
          </w:tcPr>
          <w:p w14:paraId="41997625" w14:textId="1C4A25A7" w:rsidR="00BC321A" w:rsidRPr="004B5EA0" w:rsidRDefault="00EF04F4"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A74A62">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Pr>
                <w:rFonts w:ascii="Calibri" w:eastAsia="Calibri" w:hAnsi="Calibri" w:cs="Calibri"/>
                <w:color w:val="000000"/>
                <w:sz w:val="24"/>
                <w:szCs w:val="24"/>
              </w:rPr>
              <w:t>cional.</w:t>
            </w:r>
          </w:p>
        </w:tc>
      </w:tr>
      <w:tr w:rsidR="00BC321A" w:rsidRPr="004B7C7B" w14:paraId="3A039861" w14:textId="77777777" w:rsidTr="00F662C8">
        <w:trPr>
          <w:trHeight w:val="1022"/>
        </w:trPr>
        <w:tc>
          <w:tcPr>
            <w:tcW w:w="5052" w:type="dxa"/>
            <w:gridSpan w:val="2"/>
          </w:tcPr>
          <w:p w14:paraId="41D9ED50" w14:textId="77777777" w:rsidR="00BC321A" w:rsidRPr="004B7C7B" w:rsidRDefault="00BC321A" w:rsidP="00866088">
            <w:pPr>
              <w:jc w:val="both"/>
              <w:rPr>
                <w:rFonts w:ascii="Calibri" w:hAnsi="Calibri" w:cs="Calibri"/>
                <w:sz w:val="24"/>
                <w:szCs w:val="24"/>
              </w:rPr>
            </w:pPr>
          </w:p>
        </w:tc>
        <w:tc>
          <w:tcPr>
            <w:tcW w:w="4877" w:type="dxa"/>
          </w:tcPr>
          <w:p w14:paraId="7C3C0F00" w14:textId="77777777" w:rsidR="00BC321A" w:rsidRPr="007F197C" w:rsidRDefault="00BC321A" w:rsidP="00BC321A">
            <w:pPr>
              <w:jc w:val="both"/>
              <w:rPr>
                <w:rFonts w:ascii="Calibri" w:hAnsi="Calibri" w:cs="Calibri"/>
                <w:color w:val="0070C0"/>
                <w:sz w:val="24"/>
                <w:szCs w:val="24"/>
              </w:rPr>
            </w:pPr>
            <w:r w:rsidRPr="007F197C">
              <w:rPr>
                <w:rFonts w:ascii="Calibri" w:hAnsi="Calibri" w:cs="Calibri"/>
                <w:color w:val="0070C0"/>
                <w:sz w:val="24"/>
                <w:szCs w:val="24"/>
              </w:rPr>
              <w:t xml:space="preserve">I - </w:t>
            </w:r>
            <w:proofErr w:type="gramStart"/>
            <w:r w:rsidRPr="007F197C">
              <w:rPr>
                <w:rFonts w:ascii="Calibri" w:hAnsi="Calibri" w:cs="Calibri"/>
                <w:color w:val="0070C0"/>
                <w:sz w:val="24"/>
                <w:szCs w:val="24"/>
              </w:rPr>
              <w:t>o</w:t>
            </w:r>
            <w:proofErr w:type="gramEnd"/>
            <w:r w:rsidRPr="007F197C">
              <w:rPr>
                <w:rFonts w:ascii="Calibri" w:hAnsi="Calibri" w:cs="Calibri"/>
                <w:color w:val="0070C0"/>
                <w:sz w:val="24"/>
                <w:szCs w:val="24"/>
              </w:rPr>
              <w:t xml:space="preserve"> porte do plano de benefícios, quando se tratar do regime de administração especial; ou</w:t>
            </w:r>
          </w:p>
          <w:p w14:paraId="6071DDFE" w14:textId="77777777" w:rsidR="00BC321A" w:rsidRPr="007F197C" w:rsidRDefault="00BC321A" w:rsidP="00866088">
            <w:pPr>
              <w:jc w:val="both"/>
              <w:rPr>
                <w:rFonts w:ascii="Calibri" w:hAnsi="Calibri" w:cs="Calibri"/>
                <w:color w:val="0070C0"/>
                <w:sz w:val="24"/>
                <w:szCs w:val="24"/>
              </w:rPr>
            </w:pPr>
          </w:p>
        </w:tc>
        <w:tc>
          <w:tcPr>
            <w:tcW w:w="4587" w:type="dxa"/>
          </w:tcPr>
          <w:p w14:paraId="0B5E4181" w14:textId="5738512E" w:rsidR="00BC321A" w:rsidRPr="004B5EA0" w:rsidRDefault="00EF04F4"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A74A62">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Pr>
                <w:rFonts w:ascii="Calibri" w:eastAsia="Calibri" w:hAnsi="Calibri" w:cs="Calibri"/>
                <w:color w:val="000000"/>
                <w:sz w:val="24"/>
                <w:szCs w:val="24"/>
              </w:rPr>
              <w:t>cional.</w:t>
            </w:r>
          </w:p>
        </w:tc>
      </w:tr>
      <w:tr w:rsidR="00BC321A" w:rsidRPr="004B7C7B" w14:paraId="7882C0E3" w14:textId="77777777" w:rsidTr="00F662C8">
        <w:trPr>
          <w:trHeight w:val="1405"/>
        </w:trPr>
        <w:tc>
          <w:tcPr>
            <w:tcW w:w="5052" w:type="dxa"/>
            <w:gridSpan w:val="2"/>
          </w:tcPr>
          <w:p w14:paraId="36F982A7" w14:textId="77777777" w:rsidR="00BC321A" w:rsidRPr="004B7C7B" w:rsidRDefault="00BC321A" w:rsidP="00866088">
            <w:pPr>
              <w:jc w:val="both"/>
              <w:rPr>
                <w:rFonts w:ascii="Calibri" w:hAnsi="Calibri" w:cs="Calibri"/>
                <w:sz w:val="24"/>
                <w:szCs w:val="24"/>
              </w:rPr>
            </w:pPr>
          </w:p>
        </w:tc>
        <w:tc>
          <w:tcPr>
            <w:tcW w:w="4877" w:type="dxa"/>
          </w:tcPr>
          <w:p w14:paraId="7605124E" w14:textId="77777777" w:rsidR="00BC321A" w:rsidRPr="007F197C" w:rsidRDefault="00BC321A" w:rsidP="00BC321A">
            <w:pPr>
              <w:jc w:val="both"/>
              <w:rPr>
                <w:rFonts w:ascii="Calibri" w:hAnsi="Calibri" w:cs="Calibri"/>
                <w:color w:val="0070C0"/>
                <w:sz w:val="24"/>
                <w:szCs w:val="24"/>
              </w:rPr>
            </w:pPr>
            <w:r w:rsidRPr="007F197C">
              <w:rPr>
                <w:rFonts w:ascii="Calibri" w:hAnsi="Calibri" w:cs="Calibri"/>
                <w:color w:val="0070C0"/>
                <w:sz w:val="24"/>
                <w:szCs w:val="24"/>
              </w:rPr>
              <w:t xml:space="preserve">II - </w:t>
            </w:r>
            <w:proofErr w:type="gramStart"/>
            <w:r w:rsidRPr="007F197C">
              <w:rPr>
                <w:rFonts w:ascii="Calibri" w:hAnsi="Calibri" w:cs="Calibri"/>
                <w:color w:val="0070C0"/>
                <w:sz w:val="24"/>
                <w:szCs w:val="24"/>
              </w:rPr>
              <w:t>o</w:t>
            </w:r>
            <w:proofErr w:type="gramEnd"/>
            <w:r w:rsidRPr="007F197C">
              <w:rPr>
                <w:rFonts w:ascii="Calibri" w:hAnsi="Calibri" w:cs="Calibri"/>
                <w:color w:val="0070C0"/>
                <w:sz w:val="24"/>
                <w:szCs w:val="24"/>
              </w:rPr>
              <w:t xml:space="preserve"> porte da entidade fechada de previdência complementar, no conjunto de seus planos, quando se tratar dos regimes de intervenção ou liquidação extrajudicial.</w:t>
            </w:r>
          </w:p>
          <w:p w14:paraId="1D160A1A" w14:textId="77777777" w:rsidR="00BC321A" w:rsidRPr="007F197C" w:rsidRDefault="00BC321A" w:rsidP="00866088">
            <w:pPr>
              <w:jc w:val="both"/>
              <w:rPr>
                <w:rFonts w:ascii="Calibri" w:hAnsi="Calibri" w:cs="Calibri"/>
                <w:color w:val="0070C0"/>
                <w:sz w:val="24"/>
                <w:szCs w:val="24"/>
              </w:rPr>
            </w:pPr>
          </w:p>
        </w:tc>
        <w:tc>
          <w:tcPr>
            <w:tcW w:w="4587" w:type="dxa"/>
          </w:tcPr>
          <w:p w14:paraId="718E3B38" w14:textId="396F93EB" w:rsidR="00BC321A" w:rsidRPr="004B5EA0" w:rsidRDefault="00EF04F4"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sidR="00A74A62">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Pr>
                <w:rFonts w:ascii="Calibri" w:eastAsia="Calibri" w:hAnsi="Calibri" w:cs="Calibri"/>
                <w:color w:val="000000"/>
                <w:sz w:val="24"/>
                <w:szCs w:val="24"/>
              </w:rPr>
              <w:t>cional.</w:t>
            </w:r>
          </w:p>
        </w:tc>
      </w:tr>
      <w:tr w:rsidR="00E8097E" w:rsidRPr="004B7C7B" w14:paraId="30A562DD" w14:textId="77777777" w:rsidTr="00E8097E">
        <w:trPr>
          <w:trHeight w:val="1056"/>
        </w:trPr>
        <w:tc>
          <w:tcPr>
            <w:tcW w:w="5052" w:type="dxa"/>
            <w:gridSpan w:val="2"/>
          </w:tcPr>
          <w:p w14:paraId="0599193A" w14:textId="68527073" w:rsidR="00E8097E" w:rsidRPr="004B7C7B" w:rsidRDefault="00E8097E" w:rsidP="00B51011">
            <w:pPr>
              <w:jc w:val="both"/>
              <w:rPr>
                <w:rFonts w:ascii="Calibri" w:hAnsi="Calibri" w:cs="Calibri"/>
                <w:sz w:val="24"/>
                <w:szCs w:val="24"/>
              </w:rPr>
            </w:pPr>
          </w:p>
        </w:tc>
        <w:tc>
          <w:tcPr>
            <w:tcW w:w="4877" w:type="dxa"/>
          </w:tcPr>
          <w:p w14:paraId="5D696EC1" w14:textId="038A03CC" w:rsidR="00E8097E" w:rsidRDefault="00E8097E" w:rsidP="00866088">
            <w:pPr>
              <w:jc w:val="both"/>
              <w:rPr>
                <w:rFonts w:ascii="Calibri" w:hAnsi="Calibri" w:cs="Calibri"/>
                <w:sz w:val="24"/>
                <w:szCs w:val="24"/>
              </w:rPr>
            </w:pPr>
            <w:r w:rsidRPr="004B7C7B">
              <w:rPr>
                <w:rFonts w:ascii="Calibri" w:hAnsi="Calibri" w:cs="Calibri"/>
                <w:sz w:val="24"/>
                <w:szCs w:val="24"/>
              </w:rPr>
              <w:t xml:space="preserve">Parágrafo único.  O enquadramento deve ser calculado na forma do </w:t>
            </w:r>
            <w:r w:rsidRPr="00772412">
              <w:rPr>
                <w:rFonts w:ascii="Calibri" w:hAnsi="Calibri" w:cs="Calibri"/>
                <w:color w:val="FF0000"/>
                <w:sz w:val="24"/>
                <w:szCs w:val="24"/>
                <w:highlight w:val="yellow"/>
              </w:rPr>
              <w:t>Anexo</w:t>
            </w:r>
            <w:r w:rsidR="00772412" w:rsidRPr="00772412">
              <w:rPr>
                <w:rFonts w:ascii="Calibri" w:hAnsi="Calibri" w:cs="Calibri"/>
                <w:color w:val="FF0000"/>
                <w:sz w:val="24"/>
                <w:szCs w:val="24"/>
                <w:highlight w:val="yellow"/>
              </w:rPr>
              <w:t>-</w:t>
            </w:r>
            <w:proofErr w:type="spellStart"/>
            <w:r w:rsidR="00772412" w:rsidRPr="00772412">
              <w:rPr>
                <w:rFonts w:ascii="Calibri" w:hAnsi="Calibri" w:cs="Calibri"/>
                <w:color w:val="FF0000"/>
                <w:sz w:val="24"/>
                <w:szCs w:val="24"/>
                <w:highlight w:val="yellow"/>
              </w:rPr>
              <w:t>xxx</w:t>
            </w:r>
            <w:proofErr w:type="spellEnd"/>
            <w:r w:rsidRPr="00E57BF2">
              <w:rPr>
                <w:rFonts w:ascii="Calibri" w:hAnsi="Calibri" w:cs="Calibri"/>
                <w:color w:val="FF0000"/>
                <w:sz w:val="24"/>
                <w:szCs w:val="24"/>
              </w:rPr>
              <w:t xml:space="preserve"> </w:t>
            </w:r>
            <w:r w:rsidRPr="004B7C7B">
              <w:rPr>
                <w:rFonts w:ascii="Calibri" w:hAnsi="Calibri" w:cs="Calibri"/>
                <w:sz w:val="24"/>
                <w:szCs w:val="24"/>
              </w:rPr>
              <w:t>desta Resolução com o seguinte escalonamento:</w:t>
            </w:r>
          </w:p>
          <w:p w14:paraId="3CB1EDFF" w14:textId="77777777" w:rsidR="00E8097E" w:rsidRPr="004B7C7B" w:rsidRDefault="00E8097E" w:rsidP="00866088">
            <w:pPr>
              <w:jc w:val="both"/>
              <w:rPr>
                <w:rFonts w:ascii="Calibri" w:hAnsi="Calibri" w:cs="Calibri"/>
                <w:sz w:val="24"/>
                <w:szCs w:val="24"/>
              </w:rPr>
            </w:pPr>
          </w:p>
          <w:p w14:paraId="77F4708B" w14:textId="77777777" w:rsidR="00E8097E" w:rsidRPr="004B7C7B" w:rsidRDefault="00E8097E" w:rsidP="008458F9">
            <w:pPr>
              <w:jc w:val="both"/>
              <w:rPr>
                <w:rFonts w:ascii="Calibri" w:hAnsi="Calibri" w:cs="Calibri"/>
                <w:sz w:val="24"/>
                <w:szCs w:val="24"/>
              </w:rPr>
            </w:pPr>
          </w:p>
        </w:tc>
        <w:tc>
          <w:tcPr>
            <w:tcW w:w="4587" w:type="dxa"/>
          </w:tcPr>
          <w:p w14:paraId="2342D86C" w14:textId="77777777" w:rsidR="00E67413" w:rsidRDefault="00E8097E" w:rsidP="00866088">
            <w:pPr>
              <w:pBdr>
                <w:top w:val="nil"/>
                <w:left w:val="nil"/>
                <w:bottom w:val="nil"/>
                <w:right w:val="nil"/>
                <w:between w:val="nil"/>
              </w:pBdr>
              <w:jc w:val="both"/>
              <w:rPr>
                <w:rFonts w:ascii="Calibri" w:eastAsia="Calibri" w:hAnsi="Calibri" w:cs="Calibri"/>
                <w:color w:val="000000"/>
                <w:sz w:val="24"/>
                <w:szCs w:val="24"/>
              </w:rPr>
            </w:pPr>
            <w:r w:rsidRPr="00E67413">
              <w:rPr>
                <w:rFonts w:ascii="Calibri" w:eastAsia="Calibri" w:hAnsi="Calibri" w:cs="Calibri"/>
                <w:color w:val="000000"/>
                <w:sz w:val="24"/>
                <w:szCs w:val="24"/>
              </w:rPr>
              <w:t>Incluído para ajustar a pontuação, pela inclusão da reserva matemática no cálculo.</w:t>
            </w:r>
          </w:p>
          <w:p w14:paraId="1B88EBE7" w14:textId="153881AD" w:rsidR="00E67413" w:rsidRPr="00E67413" w:rsidRDefault="00115B8C" w:rsidP="00866088">
            <w:pPr>
              <w:pBdr>
                <w:top w:val="nil"/>
                <w:left w:val="nil"/>
                <w:bottom w:val="nil"/>
                <w:right w:val="nil"/>
                <w:between w:val="nil"/>
              </w:pBdr>
              <w:jc w:val="both"/>
              <w:rPr>
                <w:rFonts w:ascii="Calibri" w:eastAsia="Calibri" w:hAnsi="Calibri" w:cs="Calibri"/>
                <w:color w:val="000000"/>
                <w:sz w:val="24"/>
                <w:szCs w:val="24"/>
                <w:highlight w:val="yellow"/>
              </w:rPr>
            </w:pPr>
            <w:r w:rsidRPr="00E67413">
              <w:rPr>
                <w:rFonts w:ascii="Calibri" w:eastAsia="Calibri" w:hAnsi="Calibri" w:cs="Calibri"/>
                <w:color w:val="000000"/>
                <w:sz w:val="24"/>
                <w:szCs w:val="24"/>
                <w:highlight w:val="yellow"/>
              </w:rPr>
              <w:t>(não</w:t>
            </w:r>
            <w:r w:rsidR="00E8097E" w:rsidRPr="00E67413">
              <w:rPr>
                <w:rFonts w:ascii="Calibri" w:eastAsia="Calibri" w:hAnsi="Calibri" w:cs="Calibri"/>
                <w:color w:val="000000"/>
                <w:sz w:val="24"/>
                <w:szCs w:val="24"/>
                <w:highlight w:val="yellow"/>
              </w:rPr>
              <w:t xml:space="preserve"> entendi a justificativa</w:t>
            </w:r>
            <w:r w:rsidR="00E67413">
              <w:rPr>
                <w:rFonts w:ascii="Calibri" w:eastAsia="Calibri" w:hAnsi="Calibri" w:cs="Calibri"/>
                <w:color w:val="000000"/>
                <w:sz w:val="24"/>
                <w:szCs w:val="24"/>
                <w:highlight w:val="yellow"/>
              </w:rPr>
              <w:t xml:space="preserve"> acima</w:t>
            </w:r>
            <w:r w:rsidR="00E8097E" w:rsidRPr="00E67413">
              <w:rPr>
                <w:rFonts w:ascii="Calibri" w:eastAsia="Calibri" w:hAnsi="Calibri" w:cs="Calibri"/>
                <w:color w:val="000000"/>
                <w:sz w:val="24"/>
                <w:szCs w:val="24"/>
                <w:highlight w:val="yellow"/>
              </w:rPr>
              <w:t>)</w:t>
            </w:r>
            <w:r w:rsidR="0019716B" w:rsidRPr="00E67413">
              <w:rPr>
                <w:rFonts w:ascii="Calibri" w:eastAsia="Calibri" w:hAnsi="Calibri" w:cs="Calibri"/>
                <w:color w:val="000000"/>
                <w:sz w:val="24"/>
                <w:szCs w:val="24"/>
                <w:highlight w:val="yellow"/>
              </w:rPr>
              <w:t xml:space="preserve">. </w:t>
            </w:r>
          </w:p>
          <w:p w14:paraId="778E7EDA" w14:textId="0CA209BA" w:rsidR="00E8097E" w:rsidRPr="004B5EA0" w:rsidRDefault="0019716B" w:rsidP="00866088">
            <w:pPr>
              <w:pBdr>
                <w:top w:val="nil"/>
                <w:left w:val="nil"/>
                <w:bottom w:val="nil"/>
                <w:right w:val="nil"/>
                <w:between w:val="nil"/>
              </w:pBdr>
              <w:jc w:val="both"/>
              <w:rPr>
                <w:rFonts w:ascii="Calibri" w:eastAsia="Calibri" w:hAnsi="Calibri" w:cs="Calibri"/>
                <w:color w:val="000000"/>
                <w:sz w:val="24"/>
                <w:szCs w:val="24"/>
              </w:rPr>
            </w:pPr>
            <w:r w:rsidRPr="00E67413">
              <w:rPr>
                <w:rFonts w:ascii="Calibri" w:eastAsia="Calibri" w:hAnsi="Calibri" w:cs="Calibri"/>
                <w:color w:val="000000"/>
                <w:sz w:val="24"/>
                <w:szCs w:val="24"/>
                <w:highlight w:val="yellow"/>
              </w:rPr>
              <w:t xml:space="preserve">Onde </w:t>
            </w:r>
            <w:r w:rsidR="00E67413" w:rsidRPr="00E67413">
              <w:rPr>
                <w:rFonts w:ascii="Calibri" w:eastAsia="Calibri" w:hAnsi="Calibri" w:cs="Calibri"/>
                <w:color w:val="000000"/>
                <w:sz w:val="24"/>
                <w:szCs w:val="24"/>
                <w:highlight w:val="yellow"/>
              </w:rPr>
              <w:t>está</w:t>
            </w:r>
            <w:r w:rsidRPr="00E67413">
              <w:rPr>
                <w:rFonts w:ascii="Calibri" w:eastAsia="Calibri" w:hAnsi="Calibri" w:cs="Calibri"/>
                <w:color w:val="000000"/>
                <w:sz w:val="24"/>
                <w:szCs w:val="24"/>
                <w:highlight w:val="yellow"/>
              </w:rPr>
              <w:t xml:space="preserve"> o anexo?</w:t>
            </w:r>
          </w:p>
        </w:tc>
      </w:tr>
      <w:tr w:rsidR="00E8097E" w:rsidRPr="004B7C7B" w14:paraId="17EBE818" w14:textId="77777777" w:rsidTr="00F662C8">
        <w:trPr>
          <w:trHeight w:val="964"/>
        </w:trPr>
        <w:tc>
          <w:tcPr>
            <w:tcW w:w="5052" w:type="dxa"/>
            <w:gridSpan w:val="2"/>
          </w:tcPr>
          <w:p w14:paraId="3DB0ED1B" w14:textId="77777777" w:rsidR="0092084F" w:rsidRPr="004B7C7B" w:rsidRDefault="0092084F" w:rsidP="0092084F">
            <w:pPr>
              <w:jc w:val="both"/>
              <w:rPr>
                <w:rFonts w:ascii="Calibri" w:hAnsi="Calibri" w:cs="Calibri"/>
                <w:sz w:val="24"/>
                <w:szCs w:val="24"/>
              </w:rPr>
            </w:pPr>
            <w:r w:rsidRPr="004B7C7B">
              <w:rPr>
                <w:rFonts w:ascii="Calibri" w:hAnsi="Calibri" w:cs="Calibri"/>
                <w:sz w:val="24"/>
                <w:szCs w:val="24"/>
              </w:rPr>
              <w:t>I - Classe I – até 200 (duzentos) pontos;</w:t>
            </w:r>
          </w:p>
          <w:p w14:paraId="7066D289" w14:textId="5383390D" w:rsidR="00E8097E" w:rsidRPr="004B7C7B" w:rsidRDefault="00E8097E" w:rsidP="0092084F">
            <w:pPr>
              <w:jc w:val="both"/>
              <w:rPr>
                <w:rFonts w:ascii="Calibri" w:hAnsi="Calibri" w:cs="Calibri"/>
                <w:sz w:val="24"/>
                <w:szCs w:val="24"/>
              </w:rPr>
            </w:pPr>
          </w:p>
        </w:tc>
        <w:tc>
          <w:tcPr>
            <w:tcW w:w="4877" w:type="dxa"/>
          </w:tcPr>
          <w:p w14:paraId="168A4ADA" w14:textId="77777777" w:rsidR="008458F9" w:rsidRDefault="008458F9" w:rsidP="008458F9">
            <w:pPr>
              <w:jc w:val="both"/>
              <w:rPr>
                <w:rFonts w:ascii="Calibri" w:hAnsi="Calibri" w:cs="Calibri"/>
                <w:sz w:val="24"/>
                <w:szCs w:val="24"/>
              </w:rPr>
            </w:pPr>
            <w:r w:rsidRPr="004B7C7B">
              <w:rPr>
                <w:rFonts w:ascii="Calibri" w:hAnsi="Calibri" w:cs="Calibri"/>
                <w:sz w:val="24"/>
                <w:szCs w:val="24"/>
              </w:rPr>
              <w:t>I - Classe I: até 200 (duzentos) pontos;</w:t>
            </w:r>
          </w:p>
          <w:p w14:paraId="33A7B952" w14:textId="77777777" w:rsidR="00E8097E" w:rsidRPr="004B7C7B" w:rsidRDefault="00E8097E" w:rsidP="008458F9">
            <w:pPr>
              <w:jc w:val="both"/>
              <w:rPr>
                <w:rFonts w:ascii="Calibri" w:hAnsi="Calibri" w:cs="Calibri"/>
                <w:sz w:val="24"/>
                <w:szCs w:val="24"/>
              </w:rPr>
            </w:pPr>
          </w:p>
        </w:tc>
        <w:tc>
          <w:tcPr>
            <w:tcW w:w="4587" w:type="dxa"/>
          </w:tcPr>
          <w:p w14:paraId="447D59D4" w14:textId="77777777" w:rsidR="00E8097E" w:rsidRPr="006F5373" w:rsidRDefault="00E8097E" w:rsidP="00866088">
            <w:pPr>
              <w:pBdr>
                <w:top w:val="nil"/>
                <w:left w:val="nil"/>
                <w:bottom w:val="nil"/>
                <w:right w:val="nil"/>
                <w:between w:val="nil"/>
              </w:pBdr>
              <w:jc w:val="both"/>
              <w:rPr>
                <w:rFonts w:ascii="Calibri" w:eastAsia="Calibri" w:hAnsi="Calibri" w:cs="Calibri"/>
                <w:color w:val="000000"/>
                <w:sz w:val="24"/>
                <w:szCs w:val="24"/>
                <w:highlight w:val="yellow"/>
              </w:rPr>
            </w:pPr>
          </w:p>
        </w:tc>
      </w:tr>
      <w:tr w:rsidR="00E8097E" w:rsidRPr="004B7C7B" w14:paraId="774F6C8E" w14:textId="77777777" w:rsidTr="00F662C8">
        <w:trPr>
          <w:trHeight w:val="1077"/>
        </w:trPr>
        <w:tc>
          <w:tcPr>
            <w:tcW w:w="5052" w:type="dxa"/>
            <w:gridSpan w:val="2"/>
          </w:tcPr>
          <w:p w14:paraId="6C307B31" w14:textId="77777777" w:rsidR="0092084F" w:rsidRPr="004B7C7B" w:rsidRDefault="0092084F" w:rsidP="0092084F">
            <w:pPr>
              <w:jc w:val="both"/>
              <w:rPr>
                <w:rFonts w:ascii="Calibri" w:hAnsi="Calibri" w:cs="Calibri"/>
                <w:sz w:val="24"/>
                <w:szCs w:val="24"/>
              </w:rPr>
            </w:pPr>
            <w:r w:rsidRPr="004B7C7B">
              <w:rPr>
                <w:rFonts w:ascii="Calibri" w:hAnsi="Calibri" w:cs="Calibri"/>
                <w:sz w:val="24"/>
                <w:szCs w:val="24"/>
              </w:rPr>
              <w:t>II - Classe II – de 201 (duzentos e um) a 300 (trezentos) pontos;</w:t>
            </w:r>
          </w:p>
          <w:p w14:paraId="50339E89" w14:textId="59D32C67" w:rsidR="00E8097E" w:rsidRPr="004B7C7B" w:rsidRDefault="00E8097E" w:rsidP="0092084F">
            <w:pPr>
              <w:jc w:val="both"/>
              <w:rPr>
                <w:rFonts w:ascii="Calibri" w:hAnsi="Calibri" w:cs="Calibri"/>
                <w:sz w:val="24"/>
                <w:szCs w:val="24"/>
              </w:rPr>
            </w:pPr>
          </w:p>
        </w:tc>
        <w:tc>
          <w:tcPr>
            <w:tcW w:w="4877" w:type="dxa"/>
          </w:tcPr>
          <w:p w14:paraId="1747BA11" w14:textId="77777777" w:rsidR="008458F9" w:rsidRDefault="008458F9" w:rsidP="008458F9">
            <w:pPr>
              <w:jc w:val="both"/>
              <w:rPr>
                <w:rFonts w:ascii="Calibri" w:hAnsi="Calibri" w:cs="Calibri"/>
                <w:sz w:val="24"/>
                <w:szCs w:val="24"/>
              </w:rPr>
            </w:pPr>
            <w:r w:rsidRPr="004B7C7B">
              <w:rPr>
                <w:rFonts w:ascii="Calibri" w:hAnsi="Calibri" w:cs="Calibri"/>
                <w:sz w:val="24"/>
                <w:szCs w:val="24"/>
              </w:rPr>
              <w:t>II - Classe II: de 201 (duzentos e um) a 350 (trezentos) pontos;</w:t>
            </w:r>
          </w:p>
          <w:p w14:paraId="6755C1FD" w14:textId="77777777" w:rsidR="00E8097E" w:rsidRPr="004B7C7B" w:rsidRDefault="00E8097E" w:rsidP="008458F9">
            <w:pPr>
              <w:jc w:val="both"/>
              <w:rPr>
                <w:rFonts w:ascii="Calibri" w:hAnsi="Calibri" w:cs="Calibri"/>
                <w:sz w:val="24"/>
                <w:szCs w:val="24"/>
              </w:rPr>
            </w:pPr>
          </w:p>
        </w:tc>
        <w:tc>
          <w:tcPr>
            <w:tcW w:w="4587" w:type="dxa"/>
          </w:tcPr>
          <w:p w14:paraId="5FFFE70B" w14:textId="77777777" w:rsidR="00E8097E" w:rsidRPr="006F5373" w:rsidRDefault="00E8097E" w:rsidP="00866088">
            <w:pPr>
              <w:pBdr>
                <w:top w:val="nil"/>
                <w:left w:val="nil"/>
                <w:bottom w:val="nil"/>
                <w:right w:val="nil"/>
                <w:between w:val="nil"/>
              </w:pBdr>
              <w:jc w:val="both"/>
              <w:rPr>
                <w:rFonts w:ascii="Calibri" w:eastAsia="Calibri" w:hAnsi="Calibri" w:cs="Calibri"/>
                <w:color w:val="000000"/>
                <w:sz w:val="24"/>
                <w:szCs w:val="24"/>
                <w:highlight w:val="yellow"/>
              </w:rPr>
            </w:pPr>
          </w:p>
        </w:tc>
      </w:tr>
      <w:tr w:rsidR="00E8097E" w:rsidRPr="004B7C7B" w14:paraId="58A064C9" w14:textId="77777777" w:rsidTr="00155D61">
        <w:trPr>
          <w:trHeight w:val="1056"/>
        </w:trPr>
        <w:tc>
          <w:tcPr>
            <w:tcW w:w="5052" w:type="dxa"/>
            <w:gridSpan w:val="2"/>
          </w:tcPr>
          <w:p w14:paraId="05557238" w14:textId="77777777" w:rsidR="008458F9" w:rsidRPr="004B7C7B" w:rsidRDefault="008458F9" w:rsidP="008458F9">
            <w:pPr>
              <w:jc w:val="both"/>
              <w:rPr>
                <w:rFonts w:ascii="Calibri" w:hAnsi="Calibri" w:cs="Calibri"/>
                <w:sz w:val="24"/>
                <w:szCs w:val="24"/>
              </w:rPr>
            </w:pPr>
            <w:r w:rsidRPr="004B7C7B">
              <w:rPr>
                <w:rFonts w:ascii="Calibri" w:hAnsi="Calibri" w:cs="Calibri"/>
                <w:sz w:val="24"/>
                <w:szCs w:val="24"/>
              </w:rPr>
              <w:lastRenderedPageBreak/>
              <w:t>III - Classe III – de 301 (trezentos e um) a 400 (quatrocentos) pontos;</w:t>
            </w:r>
          </w:p>
          <w:p w14:paraId="3D048271" w14:textId="0E99D0A7" w:rsidR="00E8097E" w:rsidRPr="004B7C7B" w:rsidRDefault="00E8097E" w:rsidP="008458F9">
            <w:pPr>
              <w:jc w:val="both"/>
              <w:rPr>
                <w:rFonts w:ascii="Calibri" w:hAnsi="Calibri" w:cs="Calibri"/>
                <w:sz w:val="24"/>
                <w:szCs w:val="24"/>
              </w:rPr>
            </w:pPr>
          </w:p>
        </w:tc>
        <w:tc>
          <w:tcPr>
            <w:tcW w:w="4877" w:type="dxa"/>
          </w:tcPr>
          <w:p w14:paraId="338B864F" w14:textId="77777777" w:rsidR="008458F9" w:rsidRDefault="008458F9" w:rsidP="008458F9">
            <w:pPr>
              <w:jc w:val="both"/>
              <w:rPr>
                <w:rFonts w:ascii="Calibri" w:hAnsi="Calibri" w:cs="Calibri"/>
                <w:sz w:val="24"/>
                <w:szCs w:val="24"/>
              </w:rPr>
            </w:pPr>
            <w:r w:rsidRPr="004B7C7B">
              <w:rPr>
                <w:rFonts w:ascii="Calibri" w:hAnsi="Calibri" w:cs="Calibri"/>
                <w:sz w:val="24"/>
                <w:szCs w:val="24"/>
              </w:rPr>
              <w:t>III - Classe III: de 351 (trezentos e um) a 500 (quatrocentos) pontos;</w:t>
            </w:r>
          </w:p>
          <w:p w14:paraId="710CF074" w14:textId="77777777" w:rsidR="00E8097E" w:rsidRPr="004B7C7B" w:rsidRDefault="00E8097E" w:rsidP="00115B8C">
            <w:pPr>
              <w:jc w:val="both"/>
              <w:rPr>
                <w:rFonts w:ascii="Calibri" w:hAnsi="Calibri" w:cs="Calibri"/>
                <w:sz w:val="24"/>
                <w:szCs w:val="24"/>
              </w:rPr>
            </w:pPr>
          </w:p>
        </w:tc>
        <w:tc>
          <w:tcPr>
            <w:tcW w:w="4587" w:type="dxa"/>
          </w:tcPr>
          <w:p w14:paraId="18719651" w14:textId="77777777" w:rsidR="00E8097E" w:rsidRPr="006F5373" w:rsidRDefault="00E8097E" w:rsidP="00866088">
            <w:pPr>
              <w:pBdr>
                <w:top w:val="nil"/>
                <w:left w:val="nil"/>
                <w:bottom w:val="nil"/>
                <w:right w:val="nil"/>
                <w:between w:val="nil"/>
              </w:pBdr>
              <w:jc w:val="both"/>
              <w:rPr>
                <w:rFonts w:ascii="Calibri" w:eastAsia="Calibri" w:hAnsi="Calibri" w:cs="Calibri"/>
                <w:color w:val="000000"/>
                <w:sz w:val="24"/>
                <w:szCs w:val="24"/>
                <w:highlight w:val="yellow"/>
              </w:rPr>
            </w:pPr>
          </w:p>
        </w:tc>
      </w:tr>
      <w:tr w:rsidR="00E8097E" w:rsidRPr="004B7C7B" w14:paraId="32F4EA84" w14:textId="77777777" w:rsidTr="00F662C8">
        <w:trPr>
          <w:trHeight w:val="911"/>
        </w:trPr>
        <w:tc>
          <w:tcPr>
            <w:tcW w:w="5052" w:type="dxa"/>
            <w:gridSpan w:val="2"/>
          </w:tcPr>
          <w:p w14:paraId="3DE64B91" w14:textId="77777777" w:rsidR="008458F9" w:rsidRPr="004B7C7B" w:rsidRDefault="008458F9" w:rsidP="008458F9">
            <w:pPr>
              <w:jc w:val="both"/>
              <w:rPr>
                <w:rFonts w:ascii="Calibri" w:hAnsi="Calibri" w:cs="Calibri"/>
                <w:sz w:val="24"/>
                <w:szCs w:val="24"/>
              </w:rPr>
            </w:pPr>
            <w:r w:rsidRPr="004B7C7B">
              <w:rPr>
                <w:rFonts w:ascii="Calibri" w:hAnsi="Calibri" w:cs="Calibri"/>
                <w:sz w:val="24"/>
                <w:szCs w:val="24"/>
              </w:rPr>
              <w:t>IV - Classe IV – de 401 (quatrocentos e um) a 500 (quinhentos) pontos; e</w:t>
            </w:r>
          </w:p>
          <w:p w14:paraId="1C47582D" w14:textId="085A79ED" w:rsidR="00E8097E" w:rsidRPr="004B7C7B" w:rsidRDefault="00E8097E" w:rsidP="008458F9">
            <w:pPr>
              <w:jc w:val="both"/>
              <w:rPr>
                <w:rFonts w:ascii="Calibri" w:hAnsi="Calibri" w:cs="Calibri"/>
                <w:sz w:val="24"/>
                <w:szCs w:val="24"/>
              </w:rPr>
            </w:pPr>
          </w:p>
        </w:tc>
        <w:tc>
          <w:tcPr>
            <w:tcW w:w="4877" w:type="dxa"/>
          </w:tcPr>
          <w:p w14:paraId="482CDB29" w14:textId="77777777" w:rsidR="00115B8C" w:rsidRDefault="00115B8C" w:rsidP="00115B8C">
            <w:pPr>
              <w:jc w:val="both"/>
              <w:rPr>
                <w:rFonts w:ascii="Calibri" w:hAnsi="Calibri" w:cs="Calibri"/>
                <w:sz w:val="24"/>
                <w:szCs w:val="24"/>
              </w:rPr>
            </w:pPr>
            <w:r w:rsidRPr="004B7C7B">
              <w:rPr>
                <w:rFonts w:ascii="Calibri" w:hAnsi="Calibri" w:cs="Calibri"/>
                <w:sz w:val="24"/>
                <w:szCs w:val="24"/>
              </w:rPr>
              <w:t>IV - Classe IV: de 501 (quatrocentos e um) a 650 (quinhentos) pontos; e</w:t>
            </w:r>
          </w:p>
          <w:p w14:paraId="780E7210" w14:textId="77777777" w:rsidR="00E8097E" w:rsidRPr="004B7C7B" w:rsidRDefault="00E8097E" w:rsidP="00115B8C">
            <w:pPr>
              <w:jc w:val="both"/>
              <w:rPr>
                <w:rFonts w:ascii="Calibri" w:hAnsi="Calibri" w:cs="Calibri"/>
                <w:sz w:val="24"/>
                <w:szCs w:val="24"/>
              </w:rPr>
            </w:pPr>
          </w:p>
        </w:tc>
        <w:tc>
          <w:tcPr>
            <w:tcW w:w="4587" w:type="dxa"/>
          </w:tcPr>
          <w:p w14:paraId="5D3AC719" w14:textId="77777777" w:rsidR="00E8097E" w:rsidRPr="006F5373" w:rsidRDefault="00E8097E" w:rsidP="00866088">
            <w:pPr>
              <w:pBdr>
                <w:top w:val="nil"/>
                <w:left w:val="nil"/>
                <w:bottom w:val="nil"/>
                <w:right w:val="nil"/>
                <w:between w:val="nil"/>
              </w:pBdr>
              <w:jc w:val="both"/>
              <w:rPr>
                <w:rFonts w:ascii="Calibri" w:eastAsia="Calibri" w:hAnsi="Calibri" w:cs="Calibri"/>
                <w:color w:val="000000"/>
                <w:sz w:val="24"/>
                <w:szCs w:val="24"/>
                <w:highlight w:val="yellow"/>
              </w:rPr>
            </w:pPr>
          </w:p>
        </w:tc>
      </w:tr>
      <w:tr w:rsidR="008458F9" w:rsidRPr="004B7C7B" w14:paraId="2886D805" w14:textId="77777777" w:rsidTr="00F662C8">
        <w:trPr>
          <w:trHeight w:val="840"/>
        </w:trPr>
        <w:tc>
          <w:tcPr>
            <w:tcW w:w="5052" w:type="dxa"/>
            <w:gridSpan w:val="2"/>
          </w:tcPr>
          <w:p w14:paraId="105F82FC" w14:textId="1204277B" w:rsidR="008458F9" w:rsidRPr="004B7C7B" w:rsidRDefault="008458F9" w:rsidP="008458F9">
            <w:pPr>
              <w:jc w:val="both"/>
              <w:rPr>
                <w:rFonts w:ascii="Calibri" w:hAnsi="Calibri" w:cs="Calibri"/>
                <w:sz w:val="24"/>
                <w:szCs w:val="24"/>
              </w:rPr>
            </w:pPr>
            <w:r w:rsidRPr="004B7C7B">
              <w:rPr>
                <w:rFonts w:ascii="Calibri" w:hAnsi="Calibri" w:cs="Calibri"/>
                <w:sz w:val="24"/>
                <w:szCs w:val="24"/>
              </w:rPr>
              <w:t>V - Classe V – acima de 501 (quinhentos e um) pontos</w:t>
            </w:r>
          </w:p>
        </w:tc>
        <w:tc>
          <w:tcPr>
            <w:tcW w:w="4877" w:type="dxa"/>
          </w:tcPr>
          <w:p w14:paraId="712390C9" w14:textId="77777777" w:rsidR="00115B8C" w:rsidRPr="004B7C7B" w:rsidRDefault="00115B8C" w:rsidP="00115B8C">
            <w:pPr>
              <w:jc w:val="both"/>
              <w:rPr>
                <w:rFonts w:ascii="Calibri" w:hAnsi="Calibri" w:cs="Calibri"/>
                <w:sz w:val="24"/>
                <w:szCs w:val="24"/>
              </w:rPr>
            </w:pPr>
            <w:r w:rsidRPr="004B7C7B">
              <w:rPr>
                <w:rFonts w:ascii="Calibri" w:hAnsi="Calibri" w:cs="Calibri"/>
                <w:sz w:val="24"/>
                <w:szCs w:val="24"/>
              </w:rPr>
              <w:t>V - Classe V: acima de 651 (quinhentos e um) pontos.</w:t>
            </w:r>
          </w:p>
          <w:p w14:paraId="3B30ABEE" w14:textId="77777777" w:rsidR="008458F9" w:rsidRPr="004B7C7B" w:rsidRDefault="008458F9" w:rsidP="00866088">
            <w:pPr>
              <w:jc w:val="both"/>
              <w:rPr>
                <w:rFonts w:ascii="Calibri" w:hAnsi="Calibri" w:cs="Calibri"/>
                <w:sz w:val="24"/>
                <w:szCs w:val="24"/>
              </w:rPr>
            </w:pPr>
          </w:p>
        </w:tc>
        <w:tc>
          <w:tcPr>
            <w:tcW w:w="4587" w:type="dxa"/>
          </w:tcPr>
          <w:p w14:paraId="55408DA5" w14:textId="77777777" w:rsidR="008458F9" w:rsidRPr="006F5373" w:rsidRDefault="008458F9" w:rsidP="00866088">
            <w:pPr>
              <w:pBdr>
                <w:top w:val="nil"/>
                <w:left w:val="nil"/>
                <w:bottom w:val="nil"/>
                <w:right w:val="nil"/>
                <w:between w:val="nil"/>
              </w:pBdr>
              <w:jc w:val="both"/>
              <w:rPr>
                <w:rFonts w:ascii="Calibri" w:eastAsia="Calibri" w:hAnsi="Calibri" w:cs="Calibri"/>
                <w:color w:val="000000"/>
                <w:sz w:val="24"/>
                <w:szCs w:val="24"/>
                <w:highlight w:val="yellow"/>
              </w:rPr>
            </w:pPr>
          </w:p>
        </w:tc>
      </w:tr>
      <w:tr w:rsidR="00BE488E" w:rsidRPr="004B7C7B" w14:paraId="0CC8A027" w14:textId="77777777" w:rsidTr="00BE488E">
        <w:trPr>
          <w:trHeight w:val="1075"/>
        </w:trPr>
        <w:tc>
          <w:tcPr>
            <w:tcW w:w="5052" w:type="dxa"/>
            <w:gridSpan w:val="2"/>
          </w:tcPr>
          <w:p w14:paraId="53CE80E4" w14:textId="77777777" w:rsidR="00BE488E" w:rsidRPr="004B7C7B" w:rsidRDefault="00BE488E" w:rsidP="00866088">
            <w:pPr>
              <w:jc w:val="both"/>
              <w:rPr>
                <w:rFonts w:ascii="Calibri" w:eastAsia="Calibri" w:hAnsi="Calibri" w:cs="Calibri"/>
                <w:sz w:val="24"/>
                <w:szCs w:val="24"/>
              </w:rPr>
            </w:pPr>
            <w:r w:rsidRPr="004B7C7B">
              <w:rPr>
                <w:rFonts w:ascii="Calibri" w:hAnsi="Calibri" w:cs="Calibri"/>
                <w:sz w:val="24"/>
                <w:szCs w:val="24"/>
              </w:rPr>
              <w:t>§2° O Secretário de Previdência Complementar, diante de particularidades que caracterizem maior complexidade das atividades a serem desenvolvidas pelo administrador especial, interventor ou liquidante, poderá majorar em até 20% (vinte por cento) a remuneração obtida nos termos deste artigo, ou promover o enquadramento do administrador especial, interventor ou liquidante na classe imediatamente posterior.</w:t>
            </w:r>
          </w:p>
        </w:tc>
        <w:tc>
          <w:tcPr>
            <w:tcW w:w="4877" w:type="dxa"/>
          </w:tcPr>
          <w:p w14:paraId="3433850B" w14:textId="3A206E4B" w:rsidR="00BE488E" w:rsidRDefault="00BE488E" w:rsidP="00866088">
            <w:pPr>
              <w:jc w:val="both"/>
              <w:rPr>
                <w:rFonts w:ascii="Calibri" w:hAnsi="Calibri" w:cs="Calibri"/>
                <w:sz w:val="24"/>
                <w:szCs w:val="24"/>
              </w:rPr>
            </w:pPr>
            <w:r w:rsidRPr="004B7C7B">
              <w:rPr>
                <w:rFonts w:ascii="Calibri" w:hAnsi="Calibri" w:cs="Calibri"/>
                <w:sz w:val="24"/>
                <w:szCs w:val="24"/>
              </w:rPr>
              <w:t xml:space="preserve">Art. </w:t>
            </w:r>
            <w:r>
              <w:rPr>
                <w:rFonts w:ascii="Calibri" w:hAnsi="Calibri" w:cs="Calibri"/>
                <w:sz w:val="24"/>
                <w:szCs w:val="24"/>
              </w:rPr>
              <w:t>47</w:t>
            </w:r>
            <w:r w:rsidR="008C57EC">
              <w:rPr>
                <w:rFonts w:ascii="Calibri" w:hAnsi="Calibri" w:cs="Calibri"/>
                <w:sz w:val="24"/>
                <w:szCs w:val="24"/>
              </w:rPr>
              <w:t>5</w:t>
            </w:r>
            <w:r w:rsidRPr="004B7C7B">
              <w:rPr>
                <w:rFonts w:ascii="Calibri" w:hAnsi="Calibri" w:cs="Calibri"/>
                <w:sz w:val="24"/>
                <w:szCs w:val="24"/>
              </w:rPr>
              <w:t>.  A Diretoria Colegiada da Previc pode:</w:t>
            </w:r>
          </w:p>
          <w:p w14:paraId="28AD2F4E" w14:textId="77777777" w:rsidR="00BE488E" w:rsidRPr="004B7C7B" w:rsidRDefault="00BE488E" w:rsidP="00866088">
            <w:pPr>
              <w:jc w:val="both"/>
              <w:rPr>
                <w:rFonts w:ascii="Calibri" w:hAnsi="Calibri" w:cs="Calibri"/>
                <w:sz w:val="24"/>
                <w:szCs w:val="24"/>
              </w:rPr>
            </w:pPr>
          </w:p>
          <w:p w14:paraId="28D20519" w14:textId="77777777" w:rsidR="00BE488E" w:rsidRPr="004B7C7B" w:rsidRDefault="00BE488E" w:rsidP="00866088">
            <w:pPr>
              <w:jc w:val="both"/>
              <w:rPr>
                <w:rFonts w:ascii="Calibri" w:hAnsi="Calibri" w:cs="Calibri"/>
                <w:sz w:val="24"/>
                <w:szCs w:val="24"/>
              </w:rPr>
            </w:pPr>
          </w:p>
          <w:p w14:paraId="552F0797" w14:textId="6D7AB3B4" w:rsidR="00BE488E" w:rsidRPr="004B7C7B" w:rsidRDefault="00BE488E" w:rsidP="00866088">
            <w:pPr>
              <w:jc w:val="both"/>
              <w:rPr>
                <w:rFonts w:ascii="Calibri" w:hAnsi="Calibri" w:cs="Calibri"/>
                <w:color w:val="FF0000"/>
                <w:sz w:val="24"/>
                <w:szCs w:val="24"/>
              </w:rPr>
            </w:pPr>
          </w:p>
        </w:tc>
        <w:tc>
          <w:tcPr>
            <w:tcW w:w="4587" w:type="dxa"/>
          </w:tcPr>
          <w:p w14:paraId="0842FBF5" w14:textId="163A1394" w:rsidR="00BE488E" w:rsidRPr="004B5EA0" w:rsidRDefault="00EF04F4"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reda</w:t>
            </w:r>
            <w:r>
              <w:rPr>
                <w:rFonts w:ascii="Calibri" w:eastAsia="Calibri" w:hAnsi="Calibri" w:cs="Calibri"/>
                <w:color w:val="000000"/>
                <w:sz w:val="24"/>
                <w:szCs w:val="24"/>
              </w:rPr>
              <w:t>cional.</w:t>
            </w:r>
          </w:p>
        </w:tc>
      </w:tr>
      <w:tr w:rsidR="00BE488E" w:rsidRPr="004B7C7B" w14:paraId="23CDEDDD" w14:textId="77777777" w:rsidTr="00155D61">
        <w:trPr>
          <w:trHeight w:val="1075"/>
        </w:trPr>
        <w:tc>
          <w:tcPr>
            <w:tcW w:w="5052" w:type="dxa"/>
            <w:gridSpan w:val="2"/>
          </w:tcPr>
          <w:p w14:paraId="7951E520" w14:textId="77777777" w:rsidR="00BE488E" w:rsidRPr="004B7C7B" w:rsidRDefault="00BE488E" w:rsidP="00866088">
            <w:pPr>
              <w:jc w:val="both"/>
              <w:rPr>
                <w:rFonts w:ascii="Calibri" w:hAnsi="Calibri" w:cs="Calibri"/>
                <w:sz w:val="24"/>
                <w:szCs w:val="24"/>
              </w:rPr>
            </w:pPr>
          </w:p>
        </w:tc>
        <w:tc>
          <w:tcPr>
            <w:tcW w:w="4877" w:type="dxa"/>
          </w:tcPr>
          <w:p w14:paraId="3A01EA43" w14:textId="7F9B1BAA" w:rsidR="00BE488E" w:rsidRDefault="00BE488E" w:rsidP="00BE488E">
            <w:pPr>
              <w:jc w:val="both"/>
              <w:rPr>
                <w:rFonts w:ascii="Calibri" w:hAnsi="Calibri" w:cs="Calibri"/>
                <w:sz w:val="24"/>
                <w:szCs w:val="24"/>
              </w:rPr>
            </w:pPr>
            <w:r w:rsidRPr="004B7C7B">
              <w:rPr>
                <w:rFonts w:ascii="Calibri" w:hAnsi="Calibri" w:cs="Calibri"/>
                <w:sz w:val="24"/>
                <w:szCs w:val="24"/>
              </w:rPr>
              <w:t xml:space="preserve">I - </w:t>
            </w:r>
            <w:proofErr w:type="gramStart"/>
            <w:r w:rsidRPr="004B7C7B">
              <w:rPr>
                <w:rFonts w:ascii="Calibri" w:hAnsi="Calibri" w:cs="Calibri"/>
                <w:sz w:val="24"/>
                <w:szCs w:val="24"/>
              </w:rPr>
              <w:t>majorar</w:t>
            </w:r>
            <w:proofErr w:type="gramEnd"/>
            <w:r w:rsidRPr="004B7C7B">
              <w:rPr>
                <w:rFonts w:ascii="Calibri" w:hAnsi="Calibri" w:cs="Calibri"/>
                <w:sz w:val="24"/>
                <w:szCs w:val="24"/>
              </w:rPr>
              <w:t xml:space="preserve"> em até 20% (vinte por cento) a remuneração obtida </w:t>
            </w:r>
            <w:r w:rsidRPr="003E0C92">
              <w:rPr>
                <w:rFonts w:ascii="Calibri" w:hAnsi="Calibri" w:cs="Calibri"/>
                <w:sz w:val="24"/>
                <w:szCs w:val="24"/>
              </w:rPr>
              <w:t>nos termos</w:t>
            </w:r>
            <w:r w:rsidR="00450277" w:rsidRPr="003E0C92">
              <w:rPr>
                <w:rFonts w:ascii="Calibri" w:hAnsi="Calibri" w:cs="Calibri"/>
                <w:sz w:val="24"/>
                <w:szCs w:val="24"/>
              </w:rPr>
              <w:t xml:space="preserve"> </w:t>
            </w:r>
            <w:r w:rsidR="003E0C92">
              <w:rPr>
                <w:rFonts w:ascii="Calibri" w:hAnsi="Calibri" w:cs="Calibri"/>
                <w:sz w:val="24"/>
                <w:szCs w:val="24"/>
              </w:rPr>
              <w:t xml:space="preserve">do </w:t>
            </w:r>
            <w:r w:rsidR="003E0C92" w:rsidRPr="00772412">
              <w:rPr>
                <w:rFonts w:ascii="Calibri" w:hAnsi="Calibri" w:cs="Calibri"/>
                <w:color w:val="0070C0"/>
                <w:sz w:val="24"/>
                <w:szCs w:val="24"/>
                <w:highlight w:val="yellow"/>
              </w:rPr>
              <w:t>art. 47</w:t>
            </w:r>
            <w:r w:rsidR="008C57EC" w:rsidRPr="00772412">
              <w:rPr>
                <w:rFonts w:ascii="Calibri" w:hAnsi="Calibri" w:cs="Calibri"/>
                <w:color w:val="0070C0"/>
                <w:sz w:val="24"/>
                <w:szCs w:val="24"/>
                <w:highlight w:val="yellow"/>
              </w:rPr>
              <w:t>3</w:t>
            </w:r>
            <w:r>
              <w:rPr>
                <w:rFonts w:ascii="Calibri" w:hAnsi="Calibri" w:cs="Calibri"/>
                <w:sz w:val="24"/>
                <w:szCs w:val="24"/>
              </w:rPr>
              <w:t>;</w:t>
            </w:r>
            <w:r w:rsidRPr="004B7C7B">
              <w:rPr>
                <w:rFonts w:ascii="Calibri" w:hAnsi="Calibri" w:cs="Calibri"/>
                <w:sz w:val="24"/>
                <w:szCs w:val="24"/>
              </w:rPr>
              <w:t xml:space="preserve"> ou</w:t>
            </w:r>
          </w:p>
          <w:p w14:paraId="55CFF40F" w14:textId="77777777" w:rsidR="00BE488E" w:rsidRPr="004B7C7B" w:rsidRDefault="00BE488E" w:rsidP="00E97714">
            <w:pPr>
              <w:ind w:firstLine="708"/>
              <w:jc w:val="both"/>
              <w:rPr>
                <w:rFonts w:ascii="Calibri" w:hAnsi="Calibri" w:cs="Calibri"/>
                <w:sz w:val="24"/>
                <w:szCs w:val="24"/>
              </w:rPr>
            </w:pPr>
          </w:p>
        </w:tc>
        <w:tc>
          <w:tcPr>
            <w:tcW w:w="4587" w:type="dxa"/>
          </w:tcPr>
          <w:p w14:paraId="25D2D1F8" w14:textId="2D261D82" w:rsidR="00BE488E" w:rsidRPr="00772412" w:rsidRDefault="00772412" w:rsidP="00866088">
            <w:pPr>
              <w:pBdr>
                <w:top w:val="nil"/>
                <w:left w:val="nil"/>
                <w:bottom w:val="nil"/>
                <w:right w:val="nil"/>
                <w:between w:val="nil"/>
              </w:pBdr>
              <w:jc w:val="both"/>
              <w:rPr>
                <w:rFonts w:ascii="Calibri" w:eastAsia="Calibri" w:hAnsi="Calibri" w:cs="Calibri"/>
                <w:color w:val="000000"/>
                <w:sz w:val="24"/>
                <w:szCs w:val="24"/>
              </w:rPr>
            </w:pPr>
            <w:r w:rsidRPr="00772412">
              <w:rPr>
                <w:rFonts w:ascii="Calibri" w:eastAsia="Calibri" w:hAnsi="Calibri" w:cs="Calibri"/>
                <w:color w:val="000000"/>
                <w:sz w:val="24"/>
                <w:szCs w:val="24"/>
              </w:rPr>
              <w:t>Ajuste redacional</w:t>
            </w:r>
          </w:p>
        </w:tc>
      </w:tr>
      <w:tr w:rsidR="00BE488E" w:rsidRPr="004B7C7B" w14:paraId="2503ACB1" w14:textId="77777777" w:rsidTr="00155D61">
        <w:trPr>
          <w:trHeight w:val="1075"/>
        </w:trPr>
        <w:tc>
          <w:tcPr>
            <w:tcW w:w="5052" w:type="dxa"/>
            <w:gridSpan w:val="2"/>
          </w:tcPr>
          <w:p w14:paraId="2E2AF7CD" w14:textId="77777777" w:rsidR="00BE488E" w:rsidRPr="004B7C7B" w:rsidRDefault="00BE488E" w:rsidP="00866088">
            <w:pPr>
              <w:jc w:val="both"/>
              <w:rPr>
                <w:rFonts w:ascii="Calibri" w:hAnsi="Calibri" w:cs="Calibri"/>
                <w:sz w:val="24"/>
                <w:szCs w:val="24"/>
              </w:rPr>
            </w:pPr>
          </w:p>
        </w:tc>
        <w:tc>
          <w:tcPr>
            <w:tcW w:w="4877" w:type="dxa"/>
          </w:tcPr>
          <w:p w14:paraId="41713602" w14:textId="1BBF56AC" w:rsidR="00BE488E" w:rsidRPr="004B7C7B" w:rsidRDefault="00BE488E" w:rsidP="00866088">
            <w:pPr>
              <w:jc w:val="both"/>
              <w:rPr>
                <w:rFonts w:ascii="Calibri" w:hAnsi="Calibri" w:cs="Calibri"/>
                <w:sz w:val="24"/>
                <w:szCs w:val="24"/>
              </w:rPr>
            </w:pPr>
            <w:r w:rsidRPr="004B7C7B">
              <w:rPr>
                <w:rFonts w:ascii="Calibri" w:hAnsi="Calibri" w:cs="Calibri"/>
                <w:sz w:val="24"/>
                <w:szCs w:val="24"/>
              </w:rPr>
              <w:t xml:space="preserve">II - </w:t>
            </w:r>
            <w:proofErr w:type="gramStart"/>
            <w:r w:rsidRPr="004B7C7B">
              <w:rPr>
                <w:rFonts w:ascii="Calibri" w:hAnsi="Calibri" w:cs="Calibri"/>
                <w:sz w:val="24"/>
                <w:szCs w:val="24"/>
              </w:rPr>
              <w:t>promover</w:t>
            </w:r>
            <w:proofErr w:type="gramEnd"/>
            <w:r w:rsidRPr="004B7C7B">
              <w:rPr>
                <w:rFonts w:ascii="Calibri" w:hAnsi="Calibri" w:cs="Calibri"/>
                <w:sz w:val="24"/>
                <w:szCs w:val="24"/>
              </w:rPr>
              <w:t xml:space="preserve"> o enquadramento do administrador especial, interventor ou liquidante na classe imediatamente posterior, desde que não ultrapassado o limite de que trata o art. 3º da Resolução CNPC nº 52, </w:t>
            </w:r>
            <w:r w:rsidRPr="00FF0C3B">
              <w:rPr>
                <w:rFonts w:ascii="Calibri" w:hAnsi="Calibri" w:cs="Calibri"/>
                <w:sz w:val="24"/>
                <w:szCs w:val="24"/>
              </w:rPr>
              <w:t>de</w:t>
            </w:r>
            <w:r w:rsidR="008564DB" w:rsidRPr="00FF0C3B">
              <w:rPr>
                <w:rFonts w:ascii="Calibri" w:hAnsi="Calibri" w:cs="Calibri"/>
                <w:sz w:val="24"/>
                <w:szCs w:val="24"/>
              </w:rPr>
              <w:t xml:space="preserve"> 10 de março de</w:t>
            </w:r>
            <w:r w:rsidRPr="00FF0C3B">
              <w:rPr>
                <w:rFonts w:ascii="Calibri" w:hAnsi="Calibri" w:cs="Calibri"/>
                <w:sz w:val="24"/>
                <w:szCs w:val="24"/>
              </w:rPr>
              <w:t xml:space="preserve"> 2022</w:t>
            </w:r>
            <w:r w:rsidRPr="004B7C7B">
              <w:rPr>
                <w:rFonts w:ascii="Calibri" w:hAnsi="Calibri" w:cs="Calibri"/>
                <w:sz w:val="24"/>
                <w:szCs w:val="24"/>
              </w:rPr>
              <w:t>.</w:t>
            </w:r>
          </w:p>
        </w:tc>
        <w:tc>
          <w:tcPr>
            <w:tcW w:w="4587" w:type="dxa"/>
          </w:tcPr>
          <w:p w14:paraId="2F31CFF5" w14:textId="5EAD541E" w:rsidR="00BE488E" w:rsidRPr="004B5EA0" w:rsidRDefault="00EF04F4"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 reda</w:t>
            </w:r>
            <w:r>
              <w:rPr>
                <w:rFonts w:ascii="Calibri" w:eastAsia="Calibri" w:hAnsi="Calibri" w:cs="Calibri"/>
                <w:color w:val="000000"/>
                <w:sz w:val="24"/>
                <w:szCs w:val="24"/>
              </w:rPr>
              <w:t>cional.</w:t>
            </w:r>
          </w:p>
        </w:tc>
      </w:tr>
      <w:tr w:rsidR="00866088" w:rsidRPr="004B7C7B" w14:paraId="3BEFA28D" w14:textId="77777777" w:rsidTr="00155D61">
        <w:tc>
          <w:tcPr>
            <w:tcW w:w="5052" w:type="dxa"/>
            <w:gridSpan w:val="2"/>
          </w:tcPr>
          <w:p w14:paraId="07B4A9D9" w14:textId="77777777" w:rsidR="00866088" w:rsidRPr="004B7C7B" w:rsidRDefault="00866088" w:rsidP="00866088">
            <w:pPr>
              <w:jc w:val="both"/>
              <w:rPr>
                <w:rFonts w:ascii="Calibri" w:hAnsi="Calibri" w:cs="Calibri"/>
                <w:sz w:val="24"/>
                <w:szCs w:val="24"/>
              </w:rPr>
            </w:pPr>
          </w:p>
        </w:tc>
        <w:tc>
          <w:tcPr>
            <w:tcW w:w="4877" w:type="dxa"/>
          </w:tcPr>
          <w:p w14:paraId="38E4ADB8" w14:textId="34E6BB7B" w:rsidR="00866088" w:rsidRPr="004B7C7B" w:rsidRDefault="00866088" w:rsidP="00866088">
            <w:pPr>
              <w:jc w:val="both"/>
              <w:rPr>
                <w:rFonts w:ascii="Calibri" w:hAnsi="Calibri" w:cs="Calibri"/>
                <w:sz w:val="24"/>
                <w:szCs w:val="24"/>
              </w:rPr>
            </w:pPr>
            <w:r w:rsidRPr="004B7C7B">
              <w:rPr>
                <w:rFonts w:ascii="Calibri" w:hAnsi="Calibri" w:cs="Calibri"/>
                <w:sz w:val="24"/>
                <w:szCs w:val="24"/>
              </w:rPr>
              <w:t>§</w:t>
            </w:r>
            <w:r w:rsidR="004028BE">
              <w:rPr>
                <w:rFonts w:ascii="Calibri" w:hAnsi="Calibri" w:cs="Calibri"/>
                <w:sz w:val="24"/>
                <w:szCs w:val="24"/>
              </w:rPr>
              <w:t xml:space="preserve"> </w:t>
            </w:r>
            <w:r w:rsidRPr="004B7C7B">
              <w:rPr>
                <w:rFonts w:ascii="Calibri" w:hAnsi="Calibri" w:cs="Calibri"/>
                <w:sz w:val="24"/>
                <w:szCs w:val="24"/>
              </w:rPr>
              <w:t>1</w:t>
            </w:r>
            <w:r>
              <w:rPr>
                <w:rFonts w:ascii="Calibri" w:hAnsi="Calibri" w:cs="Calibri"/>
                <w:sz w:val="24"/>
                <w:szCs w:val="24"/>
              </w:rPr>
              <w:t>º</w:t>
            </w:r>
            <w:r w:rsidRPr="004B7C7B">
              <w:rPr>
                <w:rFonts w:ascii="Calibri" w:hAnsi="Calibri" w:cs="Calibri"/>
                <w:sz w:val="24"/>
                <w:szCs w:val="24"/>
              </w:rPr>
              <w:t xml:space="preserve"> A majoração ou reenquadramento previstos devem levar em consideração as </w:t>
            </w:r>
            <w:r w:rsidRPr="004B7C7B">
              <w:rPr>
                <w:rFonts w:ascii="Calibri" w:hAnsi="Calibri" w:cs="Calibri"/>
                <w:sz w:val="24"/>
                <w:szCs w:val="24"/>
              </w:rPr>
              <w:lastRenderedPageBreak/>
              <w:t>particularidades que caracterizem maior complexidade das atividades a serem desenvolvidas pelo administrador especial, interventor ou liquidante com a devida fundamentação e justificativa.</w:t>
            </w:r>
          </w:p>
          <w:p w14:paraId="37E9350D" w14:textId="77777777" w:rsidR="00866088" w:rsidRPr="004B7C7B" w:rsidRDefault="00866088" w:rsidP="00866088">
            <w:pPr>
              <w:jc w:val="both"/>
              <w:rPr>
                <w:rFonts w:ascii="Calibri" w:hAnsi="Calibri" w:cs="Calibri"/>
                <w:color w:val="FF0000"/>
                <w:sz w:val="24"/>
                <w:szCs w:val="24"/>
              </w:rPr>
            </w:pPr>
          </w:p>
        </w:tc>
        <w:tc>
          <w:tcPr>
            <w:tcW w:w="4587" w:type="dxa"/>
          </w:tcPr>
          <w:p w14:paraId="08A4F8F6" w14:textId="0AB51B54"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lastRenderedPageBreak/>
              <w:t>Ajuste</w:t>
            </w:r>
            <w:r w:rsidR="00895A18">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sidR="00734C45">
              <w:rPr>
                <w:rFonts w:ascii="Calibri" w:eastAsia="Calibri" w:hAnsi="Calibri" w:cs="Calibri"/>
                <w:color w:val="000000"/>
                <w:sz w:val="24"/>
                <w:szCs w:val="24"/>
              </w:rPr>
              <w:t>cional</w:t>
            </w:r>
            <w:r w:rsidR="00636EB8">
              <w:rPr>
                <w:rFonts w:ascii="Calibri" w:eastAsia="Calibri" w:hAnsi="Calibri" w:cs="Calibri"/>
                <w:color w:val="000000"/>
                <w:sz w:val="24"/>
                <w:szCs w:val="24"/>
              </w:rPr>
              <w:t>.</w:t>
            </w:r>
            <w:r w:rsidR="00734C45">
              <w:rPr>
                <w:rFonts w:ascii="Calibri" w:eastAsia="Calibri" w:hAnsi="Calibri" w:cs="Calibri"/>
                <w:color w:val="000000"/>
                <w:sz w:val="24"/>
                <w:szCs w:val="24"/>
              </w:rPr>
              <w:t xml:space="preserve"> </w:t>
            </w:r>
          </w:p>
        </w:tc>
      </w:tr>
      <w:tr w:rsidR="00866088" w:rsidRPr="004B7C7B" w14:paraId="21C25ABA" w14:textId="77777777" w:rsidTr="00155D61">
        <w:tc>
          <w:tcPr>
            <w:tcW w:w="5052" w:type="dxa"/>
            <w:gridSpan w:val="2"/>
          </w:tcPr>
          <w:p w14:paraId="733BC300" w14:textId="77777777"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t>§3° Na hipótese do administrador especial, interventor ou liquidante ser nomeado, concomitantemente, para mais de um regime especial, a soma das respectivas remunerações não poderá exceder o limite de que trata o art. 3° da Resolução CGPC n° 24, de 2007.</w:t>
            </w:r>
          </w:p>
        </w:tc>
        <w:tc>
          <w:tcPr>
            <w:tcW w:w="4877" w:type="dxa"/>
          </w:tcPr>
          <w:p w14:paraId="56B4D7A7" w14:textId="12B33594" w:rsidR="00866088" w:rsidRPr="004B7C7B" w:rsidRDefault="00866088" w:rsidP="00866088">
            <w:pPr>
              <w:jc w:val="both"/>
              <w:rPr>
                <w:rFonts w:ascii="Calibri" w:hAnsi="Calibri" w:cs="Calibri"/>
                <w:sz w:val="24"/>
                <w:szCs w:val="24"/>
              </w:rPr>
            </w:pPr>
            <w:r w:rsidRPr="004B7C7B">
              <w:rPr>
                <w:rFonts w:ascii="Calibri" w:hAnsi="Calibri" w:cs="Calibri"/>
                <w:sz w:val="24"/>
                <w:szCs w:val="24"/>
              </w:rPr>
              <w:t>§</w:t>
            </w:r>
            <w:r w:rsidR="004028BE">
              <w:rPr>
                <w:rFonts w:ascii="Calibri" w:hAnsi="Calibri" w:cs="Calibri"/>
                <w:sz w:val="24"/>
                <w:szCs w:val="24"/>
              </w:rPr>
              <w:t xml:space="preserve"> </w:t>
            </w:r>
            <w:r w:rsidRPr="004B7C7B">
              <w:rPr>
                <w:rFonts w:ascii="Calibri" w:hAnsi="Calibri" w:cs="Calibri"/>
                <w:sz w:val="24"/>
                <w:szCs w:val="24"/>
              </w:rPr>
              <w:t>2</w:t>
            </w:r>
            <w:r>
              <w:rPr>
                <w:rFonts w:ascii="Calibri" w:hAnsi="Calibri" w:cs="Calibri"/>
                <w:sz w:val="24"/>
                <w:szCs w:val="24"/>
              </w:rPr>
              <w:t>º</w:t>
            </w:r>
            <w:r w:rsidRPr="004B7C7B">
              <w:rPr>
                <w:rFonts w:ascii="Calibri" w:hAnsi="Calibri" w:cs="Calibri"/>
                <w:sz w:val="24"/>
                <w:szCs w:val="24"/>
              </w:rPr>
              <w:t xml:space="preserve"> Na hipótese de o administrador especial, interventor ou liquidante ser nomeado, concomitantemente, para mais de um regime especial, a soma das respectivas remunerações não pode exceder o limite de que trata o art. 3</w:t>
            </w:r>
            <w:r w:rsidR="00204A04">
              <w:rPr>
                <w:rFonts w:ascii="Calibri" w:hAnsi="Calibri" w:cs="Calibri"/>
                <w:sz w:val="24"/>
                <w:szCs w:val="24"/>
              </w:rPr>
              <w:t>º</w:t>
            </w:r>
            <w:r w:rsidRPr="004B7C7B">
              <w:rPr>
                <w:rFonts w:ascii="Calibri" w:hAnsi="Calibri" w:cs="Calibri"/>
                <w:sz w:val="24"/>
                <w:szCs w:val="24"/>
              </w:rPr>
              <w:t xml:space="preserve"> da Resolução CNPC n</w:t>
            </w:r>
            <w:r w:rsidR="00204A04">
              <w:rPr>
                <w:rFonts w:ascii="Calibri" w:hAnsi="Calibri" w:cs="Calibri"/>
                <w:sz w:val="24"/>
                <w:szCs w:val="24"/>
              </w:rPr>
              <w:t>º</w:t>
            </w:r>
            <w:r w:rsidRPr="004B7C7B">
              <w:rPr>
                <w:rFonts w:ascii="Calibri" w:hAnsi="Calibri" w:cs="Calibri"/>
                <w:sz w:val="24"/>
                <w:szCs w:val="24"/>
              </w:rPr>
              <w:t xml:space="preserve"> 52, de 2022.</w:t>
            </w:r>
          </w:p>
          <w:p w14:paraId="72C1F6DC" w14:textId="77777777" w:rsidR="00866088" w:rsidRPr="004B7C7B" w:rsidRDefault="00866088" w:rsidP="00866088">
            <w:pPr>
              <w:jc w:val="both"/>
              <w:rPr>
                <w:rFonts w:ascii="Calibri" w:hAnsi="Calibri" w:cs="Calibri"/>
                <w:color w:val="FF0000"/>
                <w:sz w:val="24"/>
                <w:szCs w:val="24"/>
              </w:rPr>
            </w:pPr>
          </w:p>
        </w:tc>
        <w:tc>
          <w:tcPr>
            <w:tcW w:w="4587" w:type="dxa"/>
          </w:tcPr>
          <w:p w14:paraId="162843EB" w14:textId="0378B0C0" w:rsidR="00866088" w:rsidRPr="004B5EA0" w:rsidRDefault="00895A1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Ajuste</w:t>
            </w:r>
            <w:r>
              <w:rPr>
                <w:rFonts w:ascii="Calibri" w:eastAsia="Calibri" w:hAnsi="Calibri" w:cs="Calibri"/>
                <w:color w:val="000000"/>
                <w:sz w:val="24"/>
                <w:szCs w:val="24"/>
              </w:rPr>
              <w:t xml:space="preserve"> </w:t>
            </w:r>
            <w:r w:rsidRPr="004B5EA0">
              <w:rPr>
                <w:rFonts w:ascii="Calibri" w:eastAsia="Calibri" w:hAnsi="Calibri" w:cs="Calibri"/>
                <w:color w:val="000000"/>
                <w:sz w:val="24"/>
                <w:szCs w:val="24"/>
              </w:rPr>
              <w:t>reda</w:t>
            </w:r>
            <w:r>
              <w:rPr>
                <w:rFonts w:ascii="Calibri" w:eastAsia="Calibri" w:hAnsi="Calibri" w:cs="Calibri"/>
                <w:color w:val="000000"/>
                <w:sz w:val="24"/>
                <w:szCs w:val="24"/>
              </w:rPr>
              <w:t>cional.</w:t>
            </w:r>
          </w:p>
        </w:tc>
      </w:tr>
      <w:tr w:rsidR="00866088" w:rsidRPr="004B7C7B" w14:paraId="05AB0BEB" w14:textId="77777777" w:rsidTr="00155D61">
        <w:tc>
          <w:tcPr>
            <w:tcW w:w="5052" w:type="dxa"/>
            <w:gridSpan w:val="2"/>
          </w:tcPr>
          <w:p w14:paraId="381F4892" w14:textId="77777777" w:rsidR="00866088" w:rsidRPr="004B7C7B" w:rsidRDefault="00866088" w:rsidP="00866088">
            <w:pPr>
              <w:jc w:val="both"/>
              <w:rPr>
                <w:rFonts w:ascii="Calibri" w:eastAsia="Calibri" w:hAnsi="Calibri" w:cs="Calibri"/>
                <w:sz w:val="24"/>
                <w:szCs w:val="24"/>
              </w:rPr>
            </w:pPr>
          </w:p>
        </w:tc>
        <w:tc>
          <w:tcPr>
            <w:tcW w:w="4877" w:type="dxa"/>
          </w:tcPr>
          <w:p w14:paraId="232FC8F4" w14:textId="0DACBC90" w:rsidR="00866088" w:rsidRPr="00CE53F9" w:rsidRDefault="00866088" w:rsidP="00866088">
            <w:pPr>
              <w:jc w:val="both"/>
              <w:rPr>
                <w:rFonts w:ascii="Calibri" w:hAnsi="Calibri" w:cs="Calibri"/>
                <w:color w:val="0070C0"/>
                <w:sz w:val="24"/>
                <w:szCs w:val="24"/>
              </w:rPr>
            </w:pPr>
            <w:r w:rsidRPr="00CE53F9">
              <w:rPr>
                <w:rFonts w:ascii="Calibri" w:hAnsi="Calibri" w:cs="Calibri"/>
                <w:color w:val="0070C0"/>
                <w:sz w:val="24"/>
                <w:szCs w:val="24"/>
              </w:rPr>
              <w:t>§3º Na hipótese de o administrador especial, interventor ou liquidante ser servidor público ativo, a soma da remuneração do cargo efetivo ocupado com a remuneração prevista no art. 2º não pode exceder o limite de que trata o art. 3° da Resolução CNPC n</w:t>
            </w:r>
            <w:r w:rsidR="00673ECD" w:rsidRPr="00CE53F9">
              <w:rPr>
                <w:rFonts w:ascii="Calibri" w:hAnsi="Calibri" w:cs="Calibri"/>
                <w:color w:val="0070C0"/>
                <w:sz w:val="24"/>
                <w:szCs w:val="24"/>
              </w:rPr>
              <w:t>º</w:t>
            </w:r>
            <w:r w:rsidRPr="00CE53F9">
              <w:rPr>
                <w:rFonts w:ascii="Calibri" w:hAnsi="Calibri" w:cs="Calibri"/>
                <w:color w:val="0070C0"/>
                <w:sz w:val="24"/>
                <w:szCs w:val="24"/>
              </w:rPr>
              <w:t xml:space="preserve"> 52, de 2022.</w:t>
            </w:r>
          </w:p>
          <w:p w14:paraId="7B3D1027" w14:textId="77777777" w:rsidR="00866088" w:rsidRPr="004B7C7B" w:rsidRDefault="00866088" w:rsidP="00866088">
            <w:pPr>
              <w:jc w:val="both"/>
              <w:rPr>
                <w:rFonts w:ascii="Calibri" w:hAnsi="Calibri" w:cs="Calibri"/>
                <w:color w:val="FF0000"/>
                <w:sz w:val="24"/>
                <w:szCs w:val="24"/>
              </w:rPr>
            </w:pPr>
          </w:p>
        </w:tc>
        <w:tc>
          <w:tcPr>
            <w:tcW w:w="4587" w:type="dxa"/>
          </w:tcPr>
          <w:p w14:paraId="70A1AE5D" w14:textId="123F131E"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Incluído o servidor ativo e limita sua remuneração, adicionada do valor percebido no regime especial, ao teto estabelecido no art. 37 da Constituição Federal</w:t>
            </w:r>
            <w:r w:rsidR="00673ECD">
              <w:rPr>
                <w:rFonts w:ascii="Calibri" w:eastAsia="Calibri" w:hAnsi="Calibri" w:cs="Calibri"/>
                <w:color w:val="000000"/>
                <w:sz w:val="24"/>
                <w:szCs w:val="24"/>
              </w:rPr>
              <w:t>.</w:t>
            </w:r>
          </w:p>
        </w:tc>
      </w:tr>
      <w:tr w:rsidR="0087038B" w:rsidRPr="004B7C7B" w14:paraId="01D9A520" w14:textId="77777777" w:rsidTr="0087038B">
        <w:trPr>
          <w:trHeight w:val="1175"/>
        </w:trPr>
        <w:tc>
          <w:tcPr>
            <w:tcW w:w="5052" w:type="dxa"/>
            <w:gridSpan w:val="2"/>
          </w:tcPr>
          <w:p w14:paraId="0DF4D9AA" w14:textId="77777777" w:rsidR="0087038B" w:rsidRPr="004B7C7B" w:rsidRDefault="0087038B" w:rsidP="00866088">
            <w:pPr>
              <w:jc w:val="both"/>
              <w:rPr>
                <w:rFonts w:ascii="Calibri" w:hAnsi="Calibri" w:cs="Calibri"/>
                <w:sz w:val="24"/>
                <w:szCs w:val="24"/>
              </w:rPr>
            </w:pPr>
            <w:r w:rsidRPr="004B7C7B">
              <w:rPr>
                <w:rFonts w:ascii="Calibri" w:hAnsi="Calibri" w:cs="Calibri"/>
                <w:sz w:val="24"/>
                <w:szCs w:val="24"/>
              </w:rPr>
              <w:t>Art. 3° A indenização das despesas do administrador especial, interventor ou liquidante, incorridas no estrito cumprimento de suas atribuições, referentes a hospedagem, alimentação e deslocamento, atenderá aos seguintes limites:</w:t>
            </w:r>
          </w:p>
          <w:p w14:paraId="19095B1C" w14:textId="508F7866" w:rsidR="0087038B" w:rsidRPr="004B7C7B" w:rsidRDefault="0087038B" w:rsidP="00866088">
            <w:pPr>
              <w:jc w:val="both"/>
              <w:rPr>
                <w:rFonts w:ascii="Calibri" w:eastAsia="Calibri" w:hAnsi="Calibri" w:cs="Calibri"/>
                <w:sz w:val="24"/>
                <w:szCs w:val="24"/>
              </w:rPr>
            </w:pPr>
          </w:p>
        </w:tc>
        <w:tc>
          <w:tcPr>
            <w:tcW w:w="4877" w:type="dxa"/>
          </w:tcPr>
          <w:p w14:paraId="16F90D3A" w14:textId="2D820FAF" w:rsidR="0087038B" w:rsidRPr="004B7C7B" w:rsidRDefault="0087038B" w:rsidP="00866088">
            <w:pPr>
              <w:jc w:val="both"/>
              <w:rPr>
                <w:rFonts w:ascii="Calibri" w:hAnsi="Calibri" w:cs="Calibri"/>
                <w:sz w:val="24"/>
                <w:szCs w:val="24"/>
              </w:rPr>
            </w:pPr>
            <w:r w:rsidRPr="004B7C7B">
              <w:rPr>
                <w:rFonts w:ascii="Calibri" w:hAnsi="Calibri" w:cs="Calibri"/>
                <w:sz w:val="24"/>
                <w:szCs w:val="24"/>
              </w:rPr>
              <w:t xml:space="preserve">Art. </w:t>
            </w:r>
            <w:r>
              <w:rPr>
                <w:rFonts w:ascii="Calibri" w:hAnsi="Calibri" w:cs="Calibri"/>
                <w:sz w:val="24"/>
                <w:szCs w:val="24"/>
              </w:rPr>
              <w:t>47</w:t>
            </w:r>
            <w:r w:rsidR="008C57EC">
              <w:rPr>
                <w:rFonts w:ascii="Calibri" w:hAnsi="Calibri" w:cs="Calibri"/>
                <w:sz w:val="24"/>
                <w:szCs w:val="24"/>
              </w:rPr>
              <w:t>6</w:t>
            </w:r>
            <w:r w:rsidRPr="004B7C7B">
              <w:rPr>
                <w:rFonts w:ascii="Calibri" w:hAnsi="Calibri" w:cs="Calibri"/>
                <w:sz w:val="24"/>
                <w:szCs w:val="24"/>
              </w:rPr>
              <w:t xml:space="preserve">.  A indenização das despesas do administrador especial, interventor ou liquidante, incorridas no estrito cumprimento de suas atribuições, referentes a hospedagem, alimentação e deslocamento, será fixada de </w:t>
            </w:r>
            <w:r w:rsidRPr="00FF0C3B">
              <w:rPr>
                <w:rFonts w:ascii="Calibri" w:hAnsi="Calibri" w:cs="Calibri"/>
                <w:sz w:val="24"/>
                <w:szCs w:val="24"/>
              </w:rPr>
              <w:t>acordo com Portaria a ser editada pela Diretoria de Fiscalização e Monitoramento.</w:t>
            </w:r>
          </w:p>
          <w:p w14:paraId="6B7D2B8E" w14:textId="77777777" w:rsidR="0087038B" w:rsidRPr="004B7C7B" w:rsidRDefault="0087038B" w:rsidP="00866088">
            <w:pPr>
              <w:jc w:val="both"/>
              <w:rPr>
                <w:rFonts w:ascii="Calibri" w:hAnsi="Calibri" w:cs="Calibri"/>
                <w:color w:val="FF0000"/>
                <w:sz w:val="24"/>
                <w:szCs w:val="24"/>
              </w:rPr>
            </w:pPr>
          </w:p>
        </w:tc>
        <w:tc>
          <w:tcPr>
            <w:tcW w:w="4587" w:type="dxa"/>
          </w:tcPr>
          <w:p w14:paraId="4E93B897" w14:textId="141D6308" w:rsidR="00FF0C3B" w:rsidRDefault="0087038B" w:rsidP="002F78A7">
            <w:pPr>
              <w:jc w:val="both"/>
              <w:rPr>
                <w:rFonts w:ascii="Calibri" w:hAnsi="Calibri" w:cs="Calibri"/>
                <w:sz w:val="24"/>
                <w:szCs w:val="24"/>
              </w:rPr>
            </w:pPr>
            <w:r w:rsidRPr="002F78A7">
              <w:rPr>
                <w:rFonts w:ascii="Calibri" w:eastAsia="Calibri" w:hAnsi="Calibri" w:cs="Calibri"/>
                <w:color w:val="000000"/>
                <w:sz w:val="24"/>
                <w:szCs w:val="24"/>
                <w:highlight w:val="yellow"/>
              </w:rPr>
              <w:t xml:space="preserve">Ajuste da redação e incluir </w:t>
            </w:r>
            <w:r w:rsidRPr="002F78A7">
              <w:rPr>
                <w:rFonts w:ascii="Calibri" w:hAnsi="Calibri" w:cs="Calibri"/>
                <w:sz w:val="24"/>
                <w:szCs w:val="24"/>
                <w:highlight w:val="yellow"/>
              </w:rPr>
              <w:t>Portaria a ser editada pela Diretoria de Fiscalização e Monitoramento.</w:t>
            </w:r>
            <w:r w:rsidR="002F78A7">
              <w:rPr>
                <w:rFonts w:ascii="Calibri" w:hAnsi="Calibri" w:cs="Calibri"/>
                <w:sz w:val="24"/>
                <w:szCs w:val="24"/>
              </w:rPr>
              <w:t xml:space="preserve"> </w:t>
            </w:r>
          </w:p>
          <w:p w14:paraId="3BFCDD59" w14:textId="2FB1AF02" w:rsidR="0087038B" w:rsidRPr="004B5EA0" w:rsidRDefault="002F78A7" w:rsidP="002F78A7">
            <w:pPr>
              <w:jc w:val="both"/>
              <w:rPr>
                <w:rFonts w:ascii="Calibri" w:hAnsi="Calibri" w:cs="Calibri"/>
                <w:sz w:val="24"/>
                <w:szCs w:val="24"/>
              </w:rPr>
            </w:pPr>
            <w:r w:rsidRPr="002F78A7">
              <w:rPr>
                <w:rFonts w:ascii="Calibri" w:hAnsi="Calibri" w:cs="Calibri"/>
                <w:sz w:val="24"/>
                <w:szCs w:val="24"/>
                <w:highlight w:val="yellow"/>
              </w:rPr>
              <w:t>Será mantido?</w:t>
            </w:r>
          </w:p>
          <w:p w14:paraId="6EC4756C" w14:textId="77777777" w:rsidR="0087038B" w:rsidRPr="004B5EA0" w:rsidRDefault="0087038B" w:rsidP="00866088">
            <w:pPr>
              <w:pBdr>
                <w:top w:val="nil"/>
                <w:left w:val="nil"/>
                <w:bottom w:val="nil"/>
                <w:right w:val="nil"/>
                <w:between w:val="nil"/>
              </w:pBdr>
              <w:jc w:val="both"/>
              <w:rPr>
                <w:rFonts w:ascii="Calibri" w:eastAsia="Calibri" w:hAnsi="Calibri" w:cs="Calibri"/>
                <w:color w:val="000000"/>
                <w:sz w:val="24"/>
                <w:szCs w:val="24"/>
              </w:rPr>
            </w:pPr>
          </w:p>
        </w:tc>
      </w:tr>
      <w:tr w:rsidR="0087038B" w:rsidRPr="004B7C7B" w14:paraId="4603A631" w14:textId="77777777" w:rsidTr="00155D61">
        <w:trPr>
          <w:trHeight w:val="1172"/>
        </w:trPr>
        <w:tc>
          <w:tcPr>
            <w:tcW w:w="5052" w:type="dxa"/>
            <w:gridSpan w:val="2"/>
          </w:tcPr>
          <w:p w14:paraId="2EAB220F" w14:textId="77777777" w:rsidR="0087038B" w:rsidRPr="004B7C7B" w:rsidRDefault="0087038B" w:rsidP="0087038B">
            <w:pPr>
              <w:jc w:val="both"/>
              <w:rPr>
                <w:rFonts w:ascii="Calibri" w:hAnsi="Calibri" w:cs="Calibri"/>
                <w:sz w:val="24"/>
                <w:szCs w:val="24"/>
              </w:rPr>
            </w:pPr>
            <w:r w:rsidRPr="004B7C7B">
              <w:rPr>
                <w:rFonts w:ascii="Calibri" w:hAnsi="Calibri" w:cs="Calibri"/>
                <w:sz w:val="24"/>
                <w:szCs w:val="24"/>
              </w:rPr>
              <w:t xml:space="preserve">I - </w:t>
            </w:r>
            <w:proofErr w:type="gramStart"/>
            <w:r w:rsidRPr="004B7C7B">
              <w:rPr>
                <w:rFonts w:ascii="Calibri" w:hAnsi="Calibri" w:cs="Calibri"/>
                <w:sz w:val="24"/>
                <w:szCs w:val="24"/>
              </w:rPr>
              <w:t>despesas</w:t>
            </w:r>
            <w:proofErr w:type="gramEnd"/>
            <w:r w:rsidRPr="004B7C7B">
              <w:rPr>
                <w:rFonts w:ascii="Calibri" w:hAnsi="Calibri" w:cs="Calibri"/>
                <w:sz w:val="24"/>
                <w:szCs w:val="24"/>
              </w:rPr>
              <w:t xml:space="preserve"> de hospedagem, assim entendidos os gastos com moradia devidamente comprovados, para o administrador especial, interventor ou liquidante cujas atribuições sejam desenvolvidas </w:t>
            </w:r>
            <w:r w:rsidRPr="004B7C7B">
              <w:rPr>
                <w:rFonts w:ascii="Calibri" w:hAnsi="Calibri" w:cs="Calibri"/>
                <w:sz w:val="24"/>
                <w:szCs w:val="24"/>
              </w:rPr>
              <w:lastRenderedPageBreak/>
              <w:t>fora do município de seu domicílio: até R$ 1.800,00 (mil e oitocentos reais);</w:t>
            </w:r>
          </w:p>
          <w:p w14:paraId="65A670E3" w14:textId="77777777" w:rsidR="0087038B" w:rsidRPr="004B7C7B" w:rsidRDefault="0087038B" w:rsidP="00866088">
            <w:pPr>
              <w:jc w:val="both"/>
              <w:rPr>
                <w:rFonts w:ascii="Calibri" w:hAnsi="Calibri" w:cs="Calibri"/>
                <w:sz w:val="24"/>
                <w:szCs w:val="24"/>
              </w:rPr>
            </w:pPr>
          </w:p>
        </w:tc>
        <w:tc>
          <w:tcPr>
            <w:tcW w:w="4877" w:type="dxa"/>
          </w:tcPr>
          <w:p w14:paraId="3D45A42F" w14:textId="77777777" w:rsidR="0087038B" w:rsidRPr="004B7C7B" w:rsidRDefault="0087038B" w:rsidP="00866088">
            <w:pPr>
              <w:jc w:val="both"/>
              <w:rPr>
                <w:rFonts w:ascii="Calibri" w:hAnsi="Calibri" w:cs="Calibri"/>
                <w:sz w:val="24"/>
                <w:szCs w:val="24"/>
              </w:rPr>
            </w:pPr>
          </w:p>
        </w:tc>
        <w:tc>
          <w:tcPr>
            <w:tcW w:w="4587" w:type="dxa"/>
          </w:tcPr>
          <w:p w14:paraId="33B8723F" w14:textId="72FDB709" w:rsidR="0087038B" w:rsidRPr="004B5EA0" w:rsidRDefault="00D36597" w:rsidP="00866088">
            <w:pPr>
              <w:rPr>
                <w:rFonts w:ascii="Calibri" w:eastAsia="Calibri" w:hAnsi="Calibri" w:cs="Calibri"/>
                <w:color w:val="000000"/>
                <w:sz w:val="24"/>
                <w:szCs w:val="24"/>
              </w:rPr>
            </w:pPr>
            <w:r>
              <w:rPr>
                <w:rFonts w:ascii="Calibri" w:eastAsia="Calibri" w:hAnsi="Calibri" w:cs="Calibri"/>
                <w:color w:val="000000"/>
                <w:sz w:val="24"/>
                <w:szCs w:val="24"/>
              </w:rPr>
              <w:t>Excluído</w:t>
            </w:r>
          </w:p>
        </w:tc>
      </w:tr>
      <w:tr w:rsidR="0087038B" w:rsidRPr="004B7C7B" w14:paraId="256E7B1E" w14:textId="77777777" w:rsidTr="00155D61">
        <w:trPr>
          <w:trHeight w:val="1172"/>
        </w:trPr>
        <w:tc>
          <w:tcPr>
            <w:tcW w:w="5052" w:type="dxa"/>
            <w:gridSpan w:val="2"/>
          </w:tcPr>
          <w:p w14:paraId="0DC9FF43" w14:textId="77777777" w:rsidR="0087038B" w:rsidRPr="004B7C7B" w:rsidRDefault="0087038B" w:rsidP="0087038B">
            <w:pPr>
              <w:jc w:val="both"/>
              <w:rPr>
                <w:rFonts w:ascii="Calibri" w:hAnsi="Calibri" w:cs="Calibri"/>
                <w:sz w:val="24"/>
                <w:szCs w:val="24"/>
              </w:rPr>
            </w:pPr>
            <w:r w:rsidRPr="004B7C7B">
              <w:rPr>
                <w:rFonts w:ascii="Calibri" w:hAnsi="Calibri" w:cs="Calibri"/>
                <w:sz w:val="24"/>
                <w:szCs w:val="24"/>
              </w:rPr>
              <w:t xml:space="preserve">II - </w:t>
            </w:r>
            <w:proofErr w:type="gramStart"/>
            <w:r w:rsidRPr="004B7C7B">
              <w:rPr>
                <w:rFonts w:ascii="Calibri" w:hAnsi="Calibri" w:cs="Calibri"/>
                <w:sz w:val="24"/>
                <w:szCs w:val="24"/>
              </w:rPr>
              <w:t>alimentação</w:t>
            </w:r>
            <w:proofErr w:type="gramEnd"/>
            <w:r w:rsidRPr="004B7C7B">
              <w:rPr>
                <w:rFonts w:ascii="Calibri" w:hAnsi="Calibri" w:cs="Calibri"/>
                <w:sz w:val="24"/>
                <w:szCs w:val="24"/>
              </w:rPr>
              <w:t xml:space="preserve">: R$ 350,00 (trezentos e </w:t>
            </w:r>
            <w:proofErr w:type="spellStart"/>
            <w:r w:rsidRPr="004B7C7B">
              <w:rPr>
                <w:rFonts w:ascii="Calibri" w:hAnsi="Calibri" w:cs="Calibri"/>
                <w:sz w:val="24"/>
                <w:szCs w:val="24"/>
              </w:rPr>
              <w:t>cinqüenta</w:t>
            </w:r>
            <w:proofErr w:type="spellEnd"/>
            <w:r w:rsidRPr="004B7C7B">
              <w:rPr>
                <w:rFonts w:ascii="Calibri" w:hAnsi="Calibri" w:cs="Calibri"/>
                <w:sz w:val="24"/>
                <w:szCs w:val="24"/>
              </w:rPr>
              <w:t xml:space="preserve"> reais), por mês;</w:t>
            </w:r>
          </w:p>
          <w:p w14:paraId="150B6E56" w14:textId="77777777" w:rsidR="0087038B" w:rsidRPr="004B7C7B" w:rsidRDefault="0087038B" w:rsidP="00866088">
            <w:pPr>
              <w:jc w:val="both"/>
              <w:rPr>
                <w:rFonts w:ascii="Calibri" w:hAnsi="Calibri" w:cs="Calibri"/>
                <w:sz w:val="24"/>
                <w:szCs w:val="24"/>
              </w:rPr>
            </w:pPr>
          </w:p>
        </w:tc>
        <w:tc>
          <w:tcPr>
            <w:tcW w:w="4877" w:type="dxa"/>
          </w:tcPr>
          <w:p w14:paraId="7294861F" w14:textId="77777777" w:rsidR="0087038B" w:rsidRPr="004B7C7B" w:rsidRDefault="0087038B" w:rsidP="00866088">
            <w:pPr>
              <w:jc w:val="both"/>
              <w:rPr>
                <w:rFonts w:ascii="Calibri" w:hAnsi="Calibri" w:cs="Calibri"/>
                <w:sz w:val="24"/>
                <w:szCs w:val="24"/>
              </w:rPr>
            </w:pPr>
          </w:p>
        </w:tc>
        <w:tc>
          <w:tcPr>
            <w:tcW w:w="4587" w:type="dxa"/>
          </w:tcPr>
          <w:p w14:paraId="46EA4BE5" w14:textId="4C6D860A" w:rsidR="0087038B" w:rsidRPr="004B5EA0" w:rsidRDefault="00D36597" w:rsidP="00866088">
            <w:pPr>
              <w:rPr>
                <w:rFonts w:ascii="Calibri" w:eastAsia="Calibri" w:hAnsi="Calibri" w:cs="Calibri"/>
                <w:color w:val="000000"/>
                <w:sz w:val="24"/>
                <w:szCs w:val="24"/>
              </w:rPr>
            </w:pPr>
            <w:r>
              <w:rPr>
                <w:rFonts w:ascii="Calibri" w:eastAsia="Calibri" w:hAnsi="Calibri" w:cs="Calibri"/>
                <w:color w:val="000000"/>
                <w:sz w:val="24"/>
                <w:szCs w:val="24"/>
              </w:rPr>
              <w:t>Excluído</w:t>
            </w:r>
          </w:p>
        </w:tc>
      </w:tr>
      <w:tr w:rsidR="0087038B" w:rsidRPr="004B7C7B" w14:paraId="0861E75D" w14:textId="77777777" w:rsidTr="00155D61">
        <w:trPr>
          <w:trHeight w:val="1172"/>
        </w:trPr>
        <w:tc>
          <w:tcPr>
            <w:tcW w:w="5052" w:type="dxa"/>
            <w:gridSpan w:val="2"/>
          </w:tcPr>
          <w:p w14:paraId="6382CD4F" w14:textId="77777777" w:rsidR="0087038B" w:rsidRPr="004B7C7B" w:rsidRDefault="0087038B" w:rsidP="0087038B">
            <w:pPr>
              <w:jc w:val="both"/>
              <w:rPr>
                <w:rFonts w:ascii="Calibri" w:hAnsi="Calibri" w:cs="Calibri"/>
                <w:sz w:val="24"/>
                <w:szCs w:val="24"/>
              </w:rPr>
            </w:pPr>
            <w:r w:rsidRPr="004B7C7B">
              <w:rPr>
                <w:rFonts w:ascii="Calibri" w:hAnsi="Calibri" w:cs="Calibri"/>
                <w:sz w:val="24"/>
                <w:szCs w:val="24"/>
              </w:rPr>
              <w:t>III – deslocamento:</w:t>
            </w:r>
          </w:p>
          <w:p w14:paraId="1A75E918" w14:textId="77777777" w:rsidR="0087038B" w:rsidRPr="004B7C7B" w:rsidRDefault="0087038B" w:rsidP="00866088">
            <w:pPr>
              <w:jc w:val="both"/>
              <w:rPr>
                <w:rFonts w:ascii="Calibri" w:hAnsi="Calibri" w:cs="Calibri"/>
                <w:sz w:val="24"/>
                <w:szCs w:val="24"/>
              </w:rPr>
            </w:pPr>
          </w:p>
        </w:tc>
        <w:tc>
          <w:tcPr>
            <w:tcW w:w="4877" w:type="dxa"/>
          </w:tcPr>
          <w:p w14:paraId="387C043A" w14:textId="77777777" w:rsidR="0087038B" w:rsidRPr="004B7C7B" w:rsidRDefault="0087038B" w:rsidP="00866088">
            <w:pPr>
              <w:jc w:val="both"/>
              <w:rPr>
                <w:rFonts w:ascii="Calibri" w:hAnsi="Calibri" w:cs="Calibri"/>
                <w:sz w:val="24"/>
                <w:szCs w:val="24"/>
              </w:rPr>
            </w:pPr>
          </w:p>
        </w:tc>
        <w:tc>
          <w:tcPr>
            <w:tcW w:w="4587" w:type="dxa"/>
          </w:tcPr>
          <w:p w14:paraId="08BAFBFE" w14:textId="289D7018" w:rsidR="0087038B" w:rsidRPr="004B5EA0" w:rsidRDefault="00D36597" w:rsidP="00866088">
            <w:pPr>
              <w:rPr>
                <w:rFonts w:ascii="Calibri" w:eastAsia="Calibri" w:hAnsi="Calibri" w:cs="Calibri"/>
                <w:color w:val="000000"/>
                <w:sz w:val="24"/>
                <w:szCs w:val="24"/>
              </w:rPr>
            </w:pPr>
            <w:r>
              <w:rPr>
                <w:rFonts w:ascii="Calibri" w:eastAsia="Calibri" w:hAnsi="Calibri" w:cs="Calibri"/>
                <w:color w:val="000000"/>
                <w:sz w:val="24"/>
                <w:szCs w:val="24"/>
              </w:rPr>
              <w:t>Excluído</w:t>
            </w:r>
          </w:p>
        </w:tc>
      </w:tr>
      <w:tr w:rsidR="0087038B" w:rsidRPr="004B7C7B" w14:paraId="2976DD5D" w14:textId="77777777" w:rsidTr="00155D61">
        <w:trPr>
          <w:trHeight w:val="1172"/>
        </w:trPr>
        <w:tc>
          <w:tcPr>
            <w:tcW w:w="5052" w:type="dxa"/>
            <w:gridSpan w:val="2"/>
          </w:tcPr>
          <w:p w14:paraId="2CCF40CE" w14:textId="77777777" w:rsidR="0087038B" w:rsidRPr="004B7C7B" w:rsidRDefault="0087038B" w:rsidP="0087038B">
            <w:pPr>
              <w:jc w:val="both"/>
              <w:rPr>
                <w:rFonts w:ascii="Calibri" w:hAnsi="Calibri" w:cs="Calibri"/>
                <w:sz w:val="24"/>
                <w:szCs w:val="24"/>
              </w:rPr>
            </w:pPr>
            <w:r w:rsidRPr="004B7C7B">
              <w:rPr>
                <w:rFonts w:ascii="Calibri" w:hAnsi="Calibri" w:cs="Calibri"/>
                <w:sz w:val="24"/>
                <w:szCs w:val="24"/>
              </w:rPr>
              <w:t xml:space="preserve">a) no âmbito do próprio município onde instalada a sede da entidade fechada de previdência complementar: R$ 350,00 (trezentos e </w:t>
            </w:r>
            <w:proofErr w:type="spellStart"/>
            <w:r w:rsidRPr="004B7C7B">
              <w:rPr>
                <w:rFonts w:ascii="Calibri" w:hAnsi="Calibri" w:cs="Calibri"/>
                <w:sz w:val="24"/>
                <w:szCs w:val="24"/>
              </w:rPr>
              <w:t>cinqüenta</w:t>
            </w:r>
            <w:proofErr w:type="spellEnd"/>
            <w:r w:rsidRPr="004B7C7B">
              <w:rPr>
                <w:rFonts w:ascii="Calibri" w:hAnsi="Calibri" w:cs="Calibri"/>
                <w:sz w:val="24"/>
                <w:szCs w:val="24"/>
              </w:rPr>
              <w:t xml:space="preserve"> reais), por mês;</w:t>
            </w:r>
          </w:p>
          <w:p w14:paraId="2EF59515" w14:textId="77777777" w:rsidR="0087038B" w:rsidRPr="004B7C7B" w:rsidRDefault="0087038B" w:rsidP="00866088">
            <w:pPr>
              <w:jc w:val="both"/>
              <w:rPr>
                <w:rFonts w:ascii="Calibri" w:hAnsi="Calibri" w:cs="Calibri"/>
                <w:sz w:val="24"/>
                <w:szCs w:val="24"/>
              </w:rPr>
            </w:pPr>
          </w:p>
        </w:tc>
        <w:tc>
          <w:tcPr>
            <w:tcW w:w="4877" w:type="dxa"/>
          </w:tcPr>
          <w:p w14:paraId="1E65063F" w14:textId="77777777" w:rsidR="0087038B" w:rsidRPr="004B7C7B" w:rsidRDefault="0087038B" w:rsidP="00866088">
            <w:pPr>
              <w:jc w:val="both"/>
              <w:rPr>
                <w:rFonts w:ascii="Calibri" w:hAnsi="Calibri" w:cs="Calibri"/>
                <w:sz w:val="24"/>
                <w:szCs w:val="24"/>
              </w:rPr>
            </w:pPr>
          </w:p>
        </w:tc>
        <w:tc>
          <w:tcPr>
            <w:tcW w:w="4587" w:type="dxa"/>
          </w:tcPr>
          <w:p w14:paraId="24AD5A88" w14:textId="417254BF" w:rsidR="0087038B" w:rsidRPr="004B5EA0" w:rsidRDefault="00D36597" w:rsidP="00866088">
            <w:pPr>
              <w:rPr>
                <w:rFonts w:ascii="Calibri" w:eastAsia="Calibri" w:hAnsi="Calibri" w:cs="Calibri"/>
                <w:color w:val="000000"/>
                <w:sz w:val="24"/>
                <w:szCs w:val="24"/>
              </w:rPr>
            </w:pPr>
            <w:r>
              <w:rPr>
                <w:rFonts w:ascii="Calibri" w:eastAsia="Calibri" w:hAnsi="Calibri" w:cs="Calibri"/>
                <w:color w:val="000000"/>
                <w:sz w:val="24"/>
                <w:szCs w:val="24"/>
              </w:rPr>
              <w:t>Excluído</w:t>
            </w:r>
          </w:p>
        </w:tc>
      </w:tr>
      <w:tr w:rsidR="0087038B" w:rsidRPr="004B7C7B" w14:paraId="060DFDE8" w14:textId="77777777" w:rsidTr="00155D61">
        <w:trPr>
          <w:trHeight w:val="1172"/>
        </w:trPr>
        <w:tc>
          <w:tcPr>
            <w:tcW w:w="5052" w:type="dxa"/>
            <w:gridSpan w:val="2"/>
          </w:tcPr>
          <w:p w14:paraId="5016F6FA" w14:textId="2B0AB460" w:rsidR="0087038B" w:rsidRPr="004B7C7B" w:rsidRDefault="0087038B" w:rsidP="00866088">
            <w:pPr>
              <w:jc w:val="both"/>
              <w:rPr>
                <w:rFonts w:ascii="Calibri" w:hAnsi="Calibri" w:cs="Calibri"/>
                <w:sz w:val="24"/>
                <w:szCs w:val="24"/>
              </w:rPr>
            </w:pPr>
            <w:r w:rsidRPr="004B7C7B">
              <w:rPr>
                <w:rFonts w:ascii="Calibri" w:hAnsi="Calibri" w:cs="Calibri"/>
                <w:sz w:val="24"/>
                <w:szCs w:val="24"/>
              </w:rPr>
              <w:t>b) para retorno ao seu domicílio de origem, quando diferente do município onde instalada a sede da entidade fechada de previdência complementar: uma passagem de ida e uma de volta, a cada duas semanas</w:t>
            </w:r>
            <w:r>
              <w:rPr>
                <w:rFonts w:ascii="Calibri" w:hAnsi="Calibri" w:cs="Calibri"/>
                <w:sz w:val="24"/>
                <w:szCs w:val="24"/>
              </w:rPr>
              <w:t>.</w:t>
            </w:r>
          </w:p>
        </w:tc>
        <w:tc>
          <w:tcPr>
            <w:tcW w:w="4877" w:type="dxa"/>
          </w:tcPr>
          <w:p w14:paraId="1C0DA585" w14:textId="77777777" w:rsidR="0087038B" w:rsidRPr="004B7C7B" w:rsidRDefault="0087038B" w:rsidP="00866088">
            <w:pPr>
              <w:jc w:val="both"/>
              <w:rPr>
                <w:rFonts w:ascii="Calibri" w:hAnsi="Calibri" w:cs="Calibri"/>
                <w:sz w:val="24"/>
                <w:szCs w:val="24"/>
              </w:rPr>
            </w:pPr>
          </w:p>
        </w:tc>
        <w:tc>
          <w:tcPr>
            <w:tcW w:w="4587" w:type="dxa"/>
          </w:tcPr>
          <w:p w14:paraId="5293AAD8" w14:textId="3CD4BB9F" w:rsidR="0087038B" w:rsidRPr="004B5EA0" w:rsidRDefault="00D36597" w:rsidP="00866088">
            <w:pPr>
              <w:rPr>
                <w:rFonts w:ascii="Calibri" w:eastAsia="Calibri" w:hAnsi="Calibri" w:cs="Calibri"/>
                <w:color w:val="000000"/>
                <w:sz w:val="24"/>
                <w:szCs w:val="24"/>
              </w:rPr>
            </w:pPr>
            <w:r>
              <w:rPr>
                <w:rFonts w:ascii="Calibri" w:eastAsia="Calibri" w:hAnsi="Calibri" w:cs="Calibri"/>
                <w:color w:val="000000"/>
                <w:sz w:val="24"/>
                <w:szCs w:val="24"/>
              </w:rPr>
              <w:t>Excluído</w:t>
            </w:r>
          </w:p>
        </w:tc>
      </w:tr>
      <w:tr w:rsidR="00866088" w:rsidRPr="004B7C7B" w14:paraId="57B61241" w14:textId="77777777" w:rsidTr="00155D61">
        <w:tc>
          <w:tcPr>
            <w:tcW w:w="5052" w:type="dxa"/>
            <w:gridSpan w:val="2"/>
          </w:tcPr>
          <w:p w14:paraId="15A07DE4" w14:textId="77777777"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t xml:space="preserve">Parágrafo único. Sem prejuízo das indenizações de que trata este artigo, quando houver necessidade de deslocamento do administrador especial, interventor ou liquidante, no interesse do respectivo regime especial, para localidade distante mais de 100 (cem) quilômetros do município onde instalada a sede da entidade fechada de previdência complementar e diferente de seu domicílio pessoal, será devido o pagamento de diária, pelo período de sua </w:t>
            </w:r>
            <w:r w:rsidRPr="004B7C7B">
              <w:rPr>
                <w:rFonts w:ascii="Calibri" w:hAnsi="Calibri" w:cs="Calibri"/>
                <w:sz w:val="24"/>
                <w:szCs w:val="24"/>
              </w:rPr>
              <w:lastRenderedPageBreak/>
              <w:t>permanência naquela localidade, cujo valor não poderá exceder R$ 200,00 (duzentos reais).</w:t>
            </w:r>
          </w:p>
        </w:tc>
        <w:tc>
          <w:tcPr>
            <w:tcW w:w="4877" w:type="dxa"/>
          </w:tcPr>
          <w:p w14:paraId="490A4F53" w14:textId="5CB4170F" w:rsidR="00866088" w:rsidRPr="004B7C7B" w:rsidRDefault="00866088" w:rsidP="00866088">
            <w:pPr>
              <w:jc w:val="both"/>
              <w:rPr>
                <w:rFonts w:ascii="Calibri" w:hAnsi="Calibri" w:cs="Calibri"/>
                <w:sz w:val="24"/>
                <w:szCs w:val="24"/>
              </w:rPr>
            </w:pPr>
            <w:r w:rsidRPr="004B7C7B">
              <w:rPr>
                <w:rFonts w:ascii="Calibri" w:hAnsi="Calibri" w:cs="Calibri"/>
                <w:sz w:val="24"/>
                <w:szCs w:val="24"/>
              </w:rPr>
              <w:lastRenderedPageBreak/>
              <w:t xml:space="preserve">Art. </w:t>
            </w:r>
            <w:r>
              <w:rPr>
                <w:rFonts w:ascii="Calibri" w:hAnsi="Calibri" w:cs="Calibri"/>
                <w:sz w:val="24"/>
                <w:szCs w:val="24"/>
              </w:rPr>
              <w:t>47</w:t>
            </w:r>
            <w:r w:rsidR="008C57EC">
              <w:rPr>
                <w:rFonts w:ascii="Calibri" w:hAnsi="Calibri" w:cs="Calibri"/>
                <w:sz w:val="24"/>
                <w:szCs w:val="24"/>
              </w:rPr>
              <w:t>7</w:t>
            </w:r>
            <w:r w:rsidRPr="004B7C7B">
              <w:rPr>
                <w:rFonts w:ascii="Calibri" w:hAnsi="Calibri" w:cs="Calibri"/>
                <w:sz w:val="24"/>
                <w:szCs w:val="24"/>
              </w:rPr>
              <w:t>.  Quando houver necessidade de deslocamento do administrador especial, interventor ou liquidante, no interesse do respectivo regime especial, para localidade fora da região metropolitana onde instalada a sede da entidade fechada de previdência complementar e diferente de seu domicílio pessoal, é devido o pagamento de diária, pelo período de sua permanência naquela localidade</w:t>
            </w:r>
            <w:r w:rsidR="006D61BE">
              <w:rPr>
                <w:rFonts w:ascii="Calibri" w:hAnsi="Calibri" w:cs="Calibri"/>
                <w:sz w:val="24"/>
                <w:szCs w:val="24"/>
              </w:rPr>
              <w:t>.</w:t>
            </w:r>
          </w:p>
          <w:p w14:paraId="2B91F62D" w14:textId="77777777" w:rsidR="00866088" w:rsidRPr="004B7C7B" w:rsidRDefault="00866088" w:rsidP="00866088">
            <w:pPr>
              <w:jc w:val="both"/>
              <w:rPr>
                <w:rFonts w:ascii="Calibri" w:hAnsi="Calibri" w:cs="Calibri"/>
                <w:color w:val="FF0000"/>
                <w:sz w:val="24"/>
                <w:szCs w:val="24"/>
              </w:rPr>
            </w:pPr>
          </w:p>
        </w:tc>
        <w:tc>
          <w:tcPr>
            <w:tcW w:w="4587" w:type="dxa"/>
          </w:tcPr>
          <w:p w14:paraId="199DD9B7" w14:textId="145D96C1"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lastRenderedPageBreak/>
              <w:t xml:space="preserve">Ajuste de redação, substituindo o termo “mais de 100 </w:t>
            </w:r>
            <w:proofErr w:type="spellStart"/>
            <w:r w:rsidRPr="004B5EA0">
              <w:rPr>
                <w:rFonts w:ascii="Calibri" w:eastAsia="Calibri" w:hAnsi="Calibri" w:cs="Calibri"/>
                <w:color w:val="000000"/>
                <w:sz w:val="24"/>
                <w:szCs w:val="24"/>
              </w:rPr>
              <w:t>quilometros</w:t>
            </w:r>
            <w:proofErr w:type="spellEnd"/>
            <w:r w:rsidRPr="004B5EA0">
              <w:rPr>
                <w:rFonts w:ascii="Calibri" w:eastAsia="Calibri" w:hAnsi="Calibri" w:cs="Calibri"/>
                <w:color w:val="000000"/>
                <w:sz w:val="24"/>
                <w:szCs w:val="24"/>
              </w:rPr>
              <w:t>” para “região metropolitana”</w:t>
            </w:r>
            <w:r w:rsidR="000002EA">
              <w:rPr>
                <w:rFonts w:ascii="Calibri" w:eastAsia="Calibri" w:hAnsi="Calibri" w:cs="Calibri"/>
                <w:color w:val="000000"/>
                <w:sz w:val="24"/>
                <w:szCs w:val="24"/>
              </w:rPr>
              <w:t xml:space="preserve">. </w:t>
            </w:r>
            <w:r w:rsidR="000002EA" w:rsidRPr="00030249">
              <w:rPr>
                <w:rFonts w:ascii="Calibri" w:eastAsia="Calibri" w:hAnsi="Calibri" w:cs="Calibri"/>
                <w:color w:val="000000"/>
                <w:sz w:val="24"/>
                <w:szCs w:val="24"/>
                <w:highlight w:val="yellow"/>
              </w:rPr>
              <w:t>Também n</w:t>
            </w:r>
            <w:r w:rsidR="003F0331">
              <w:rPr>
                <w:rFonts w:ascii="Calibri" w:eastAsia="Calibri" w:hAnsi="Calibri" w:cs="Calibri"/>
                <w:color w:val="000000"/>
                <w:sz w:val="24"/>
                <w:szCs w:val="24"/>
                <w:highlight w:val="yellow"/>
              </w:rPr>
              <w:t>o</w:t>
            </w:r>
            <w:r w:rsidR="000002EA" w:rsidRPr="00030249">
              <w:rPr>
                <w:rFonts w:ascii="Calibri" w:eastAsia="Calibri" w:hAnsi="Calibri" w:cs="Calibri"/>
                <w:color w:val="000000"/>
                <w:sz w:val="24"/>
                <w:szCs w:val="24"/>
                <w:highlight w:val="yellow"/>
              </w:rPr>
              <w:t xml:space="preserve"> </w:t>
            </w:r>
            <w:r w:rsidR="00030249">
              <w:rPr>
                <w:rFonts w:ascii="Calibri" w:eastAsia="Calibri" w:hAnsi="Calibri" w:cs="Calibri"/>
                <w:color w:val="000000"/>
                <w:sz w:val="24"/>
                <w:szCs w:val="24"/>
                <w:highlight w:val="yellow"/>
              </w:rPr>
              <w:t>texto proposto</w:t>
            </w:r>
            <w:r w:rsidR="000931F4" w:rsidRPr="00030249">
              <w:rPr>
                <w:rFonts w:ascii="Calibri" w:eastAsia="Calibri" w:hAnsi="Calibri" w:cs="Calibri"/>
                <w:color w:val="000000"/>
                <w:sz w:val="24"/>
                <w:szCs w:val="24"/>
                <w:highlight w:val="yellow"/>
              </w:rPr>
              <w:t xml:space="preserve">, retirou-se o limitador do valor da </w:t>
            </w:r>
            <w:r w:rsidR="000931F4" w:rsidRPr="00EC48C3">
              <w:rPr>
                <w:rFonts w:ascii="Calibri" w:eastAsia="Calibri" w:hAnsi="Calibri" w:cs="Calibri"/>
                <w:color w:val="000000"/>
                <w:sz w:val="24"/>
                <w:szCs w:val="24"/>
                <w:highlight w:val="yellow"/>
              </w:rPr>
              <w:t>diária</w:t>
            </w:r>
            <w:r w:rsidR="00115392" w:rsidRPr="00EC48C3">
              <w:rPr>
                <w:rFonts w:ascii="Calibri" w:eastAsia="Calibri" w:hAnsi="Calibri" w:cs="Calibri"/>
                <w:color w:val="000000"/>
                <w:sz w:val="24"/>
                <w:szCs w:val="24"/>
                <w:highlight w:val="yellow"/>
              </w:rPr>
              <w:t xml:space="preserve"> </w:t>
            </w:r>
            <w:r w:rsidR="00EC48C3" w:rsidRPr="00EC48C3">
              <w:rPr>
                <w:rFonts w:ascii="Calibri" w:eastAsia="Calibri" w:hAnsi="Calibri" w:cs="Calibri"/>
                <w:color w:val="000000"/>
                <w:sz w:val="24"/>
                <w:szCs w:val="24"/>
                <w:highlight w:val="yellow"/>
              </w:rPr>
              <w:t>quando deslocamento para fora da localidade.</w:t>
            </w:r>
          </w:p>
        </w:tc>
      </w:tr>
      <w:tr w:rsidR="00866088" w:rsidRPr="004B7C7B" w14:paraId="7869EF3D" w14:textId="77777777" w:rsidTr="00155D61">
        <w:tc>
          <w:tcPr>
            <w:tcW w:w="5052" w:type="dxa"/>
            <w:gridSpan w:val="2"/>
          </w:tcPr>
          <w:p w14:paraId="7EE71A1B" w14:textId="77777777"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lastRenderedPageBreak/>
              <w:t>Art. 4° A contratação de assistentes ou assessores pelo administrador especial, interventor ou liquidante, dependerá de prévia autorização pelo Diretor do Departamento de Fiscalização da Secretaria de Previdência Complementar e sua remuneração será limitada a 80% (oitenta por cento) da remuneração fixada para o administrador especial, interventor ou liquidante nos termos desta Instrução.</w:t>
            </w:r>
          </w:p>
        </w:tc>
        <w:tc>
          <w:tcPr>
            <w:tcW w:w="4877" w:type="dxa"/>
          </w:tcPr>
          <w:p w14:paraId="02E17D7E" w14:textId="7BE96FE6" w:rsidR="00866088" w:rsidRPr="004B7C7B" w:rsidRDefault="00866088" w:rsidP="00866088">
            <w:pPr>
              <w:jc w:val="both"/>
              <w:rPr>
                <w:rFonts w:ascii="Calibri" w:hAnsi="Calibri" w:cs="Calibri"/>
                <w:sz w:val="24"/>
                <w:szCs w:val="24"/>
              </w:rPr>
            </w:pPr>
            <w:r w:rsidRPr="004B7C7B">
              <w:rPr>
                <w:rFonts w:ascii="Calibri" w:hAnsi="Calibri" w:cs="Calibri"/>
                <w:sz w:val="24"/>
                <w:szCs w:val="24"/>
              </w:rPr>
              <w:t xml:space="preserve">Art. </w:t>
            </w:r>
            <w:r>
              <w:rPr>
                <w:rFonts w:ascii="Calibri" w:hAnsi="Calibri" w:cs="Calibri"/>
                <w:sz w:val="24"/>
                <w:szCs w:val="24"/>
              </w:rPr>
              <w:t>4</w:t>
            </w:r>
            <w:r w:rsidR="008C57EC">
              <w:rPr>
                <w:rFonts w:ascii="Calibri" w:hAnsi="Calibri" w:cs="Calibri"/>
                <w:sz w:val="24"/>
                <w:szCs w:val="24"/>
              </w:rPr>
              <w:t>78</w:t>
            </w:r>
            <w:r w:rsidRPr="004B7C7B">
              <w:rPr>
                <w:rFonts w:ascii="Calibri" w:hAnsi="Calibri" w:cs="Calibri"/>
                <w:sz w:val="24"/>
                <w:szCs w:val="24"/>
              </w:rPr>
              <w:t xml:space="preserve">.  A contratação de assistentes ou assessores pelo administrador especial, interventor ou liquidante, </w:t>
            </w:r>
            <w:r w:rsidRPr="00380937">
              <w:rPr>
                <w:rFonts w:ascii="Calibri" w:hAnsi="Calibri" w:cs="Calibri"/>
                <w:sz w:val="24"/>
                <w:szCs w:val="24"/>
                <w:highlight w:val="yellow"/>
              </w:rPr>
              <w:t>depende de prévia autorização do Diretor de Fiscalização e Monitoramento da Previc</w:t>
            </w:r>
            <w:r w:rsidRPr="004B7C7B">
              <w:rPr>
                <w:rFonts w:ascii="Calibri" w:hAnsi="Calibri" w:cs="Calibri"/>
                <w:sz w:val="24"/>
                <w:szCs w:val="24"/>
              </w:rPr>
              <w:t xml:space="preserve"> e sua remuneração será limitada a 80% (oitenta por cento) da remuneração fixada para o administrador </w:t>
            </w:r>
            <w:r w:rsidRPr="004065EF">
              <w:rPr>
                <w:rFonts w:ascii="Calibri" w:hAnsi="Calibri" w:cs="Calibri"/>
                <w:sz w:val="24"/>
                <w:szCs w:val="24"/>
              </w:rPr>
              <w:t>especial, interventor ou liquidante nos termos desta Resolução.</w:t>
            </w:r>
          </w:p>
          <w:p w14:paraId="1F97EBAB" w14:textId="77777777" w:rsidR="00866088" w:rsidRPr="004B7C7B" w:rsidRDefault="00866088" w:rsidP="00866088">
            <w:pPr>
              <w:jc w:val="both"/>
              <w:rPr>
                <w:rFonts w:ascii="Calibri" w:hAnsi="Calibri" w:cs="Calibri"/>
                <w:color w:val="FF0000"/>
                <w:sz w:val="24"/>
                <w:szCs w:val="24"/>
              </w:rPr>
            </w:pPr>
          </w:p>
        </w:tc>
        <w:tc>
          <w:tcPr>
            <w:tcW w:w="4587" w:type="dxa"/>
          </w:tcPr>
          <w:p w14:paraId="2238CF00" w14:textId="33CA5EEE" w:rsidR="00866088" w:rsidRPr="004B5EA0" w:rsidRDefault="00866088" w:rsidP="00866088">
            <w:pPr>
              <w:pBdr>
                <w:top w:val="nil"/>
                <w:left w:val="nil"/>
                <w:bottom w:val="nil"/>
                <w:right w:val="nil"/>
                <w:between w:val="nil"/>
              </w:pBdr>
              <w:tabs>
                <w:tab w:val="left" w:pos="1418"/>
              </w:tabs>
              <w:spacing w:after="120"/>
              <w:ind w:right="-32"/>
              <w:jc w:val="both"/>
              <w:rPr>
                <w:rFonts w:ascii="Calibri" w:eastAsia="Calibri" w:hAnsi="Calibri" w:cs="Calibri"/>
                <w:smallCaps/>
                <w:color w:val="000000"/>
                <w:sz w:val="24"/>
                <w:szCs w:val="24"/>
              </w:rPr>
            </w:pPr>
            <w:r w:rsidRPr="004B5EA0">
              <w:rPr>
                <w:rFonts w:ascii="Calibri" w:eastAsia="Calibri" w:hAnsi="Calibri" w:cs="Calibri"/>
                <w:color w:val="000000"/>
                <w:sz w:val="24"/>
                <w:szCs w:val="24"/>
              </w:rPr>
              <w:t>Ajuste da redação</w:t>
            </w:r>
            <w:r w:rsidR="004065EF">
              <w:rPr>
                <w:rFonts w:ascii="Calibri" w:eastAsia="Calibri" w:hAnsi="Calibri" w:cs="Calibri"/>
                <w:color w:val="000000"/>
                <w:sz w:val="24"/>
                <w:szCs w:val="24"/>
              </w:rPr>
              <w:t xml:space="preserve">. </w:t>
            </w:r>
            <w:r w:rsidR="004065EF" w:rsidRPr="002F78A7">
              <w:rPr>
                <w:rFonts w:ascii="Calibri" w:hAnsi="Calibri" w:cs="Calibri"/>
                <w:sz w:val="24"/>
                <w:szCs w:val="24"/>
                <w:highlight w:val="yellow"/>
              </w:rPr>
              <w:t>Será mantido?</w:t>
            </w:r>
          </w:p>
        </w:tc>
      </w:tr>
      <w:tr w:rsidR="00866088" w:rsidRPr="004B7C7B" w14:paraId="579CD035" w14:textId="77777777" w:rsidTr="00155D61">
        <w:tc>
          <w:tcPr>
            <w:tcW w:w="5052" w:type="dxa"/>
            <w:gridSpan w:val="2"/>
          </w:tcPr>
          <w:p w14:paraId="130BF8DD" w14:textId="77777777"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t>§1° Quando houver deslocamento do assistente ou assessor, no interesse do regime especial, mediante prévia determinação do administrador especial, interventor ou liquidante, para localidade distante mais de 100 (cem) quilômetros do município onde instalada a sede da entidade fechada de previdência complementar e diferente de seu domicílio pessoal, além do fornecimento das passagens relativas ao deslocamento, poderá ser paga diária equivalente a até 70% (setenta por cento) do valor fixado para a diária do respectivo administrador especial, interventor ou liquidante.</w:t>
            </w:r>
          </w:p>
        </w:tc>
        <w:tc>
          <w:tcPr>
            <w:tcW w:w="4877" w:type="dxa"/>
          </w:tcPr>
          <w:p w14:paraId="4D56F9F2" w14:textId="31B11638" w:rsidR="00866088" w:rsidRPr="004B7C7B" w:rsidRDefault="00866088" w:rsidP="00866088">
            <w:pPr>
              <w:jc w:val="both"/>
              <w:rPr>
                <w:rFonts w:ascii="Calibri" w:hAnsi="Calibri" w:cs="Calibri"/>
                <w:sz w:val="24"/>
                <w:szCs w:val="24"/>
              </w:rPr>
            </w:pPr>
            <w:r w:rsidRPr="004B7C7B">
              <w:rPr>
                <w:rFonts w:ascii="Calibri" w:hAnsi="Calibri" w:cs="Calibri"/>
                <w:sz w:val="24"/>
                <w:szCs w:val="24"/>
              </w:rPr>
              <w:t>§</w:t>
            </w:r>
            <w:r w:rsidR="004028BE">
              <w:rPr>
                <w:rFonts w:ascii="Calibri" w:hAnsi="Calibri" w:cs="Calibri"/>
                <w:sz w:val="24"/>
                <w:szCs w:val="24"/>
              </w:rPr>
              <w:t xml:space="preserve"> </w:t>
            </w:r>
            <w:r w:rsidRPr="004B7C7B">
              <w:rPr>
                <w:rFonts w:ascii="Calibri" w:hAnsi="Calibri" w:cs="Calibri"/>
                <w:sz w:val="24"/>
                <w:szCs w:val="24"/>
              </w:rPr>
              <w:t>1</w:t>
            </w:r>
            <w:r>
              <w:rPr>
                <w:rFonts w:ascii="Calibri" w:hAnsi="Calibri" w:cs="Calibri"/>
                <w:sz w:val="24"/>
                <w:szCs w:val="24"/>
              </w:rPr>
              <w:t>º</w:t>
            </w:r>
            <w:r w:rsidRPr="004B7C7B">
              <w:rPr>
                <w:rFonts w:ascii="Calibri" w:hAnsi="Calibri" w:cs="Calibri"/>
                <w:sz w:val="24"/>
                <w:szCs w:val="24"/>
              </w:rPr>
              <w:t xml:space="preserve"> Quando houver deslocamento do assistente ou assessor, no interesse do regime especial, mediante prévia determinação do administrador especial, interventor ou liquidante, para localidade fora da região metropolitana onde instalada a sede da entidade fechada de previdência complementar e diferente de seu domicílio pessoal, além do fornecimento das passagens relativas ao deslocamento, pode ser paga diária equivalente a até 70% (setenta por cento) do valor fixado para a diária do respectivo administrador especial, interventor ou liquidante.</w:t>
            </w:r>
          </w:p>
          <w:p w14:paraId="1CBF9394" w14:textId="77777777" w:rsidR="00866088" w:rsidRPr="004B7C7B" w:rsidRDefault="00866088" w:rsidP="00866088">
            <w:pPr>
              <w:jc w:val="both"/>
              <w:rPr>
                <w:rFonts w:ascii="Calibri" w:hAnsi="Calibri" w:cs="Calibri"/>
                <w:color w:val="FF0000"/>
                <w:sz w:val="24"/>
                <w:szCs w:val="24"/>
              </w:rPr>
            </w:pPr>
          </w:p>
        </w:tc>
        <w:tc>
          <w:tcPr>
            <w:tcW w:w="4587" w:type="dxa"/>
          </w:tcPr>
          <w:p w14:paraId="7C8D665C" w14:textId="446642E2" w:rsidR="00866088" w:rsidRPr="004B5EA0" w:rsidRDefault="00866088" w:rsidP="00866088">
            <w:pPr>
              <w:pBdr>
                <w:top w:val="nil"/>
                <w:left w:val="nil"/>
                <w:bottom w:val="nil"/>
                <w:right w:val="nil"/>
                <w:between w:val="nil"/>
              </w:pBdr>
              <w:jc w:val="both"/>
              <w:rPr>
                <w:rFonts w:ascii="Calibri" w:eastAsia="Calibri" w:hAnsi="Calibri" w:cs="Calibri"/>
                <w:strike/>
                <w:color w:val="000000"/>
                <w:sz w:val="24"/>
                <w:szCs w:val="24"/>
              </w:rPr>
            </w:pPr>
            <w:r w:rsidRPr="004B5EA0">
              <w:rPr>
                <w:rFonts w:ascii="Calibri" w:eastAsia="Calibri" w:hAnsi="Calibri" w:cs="Calibri"/>
                <w:color w:val="000000"/>
                <w:sz w:val="24"/>
                <w:szCs w:val="24"/>
              </w:rPr>
              <w:t xml:space="preserve">Ajuste da redação, substituindo o termo “mais de 100 </w:t>
            </w:r>
            <w:proofErr w:type="spellStart"/>
            <w:r w:rsidRPr="004B5EA0">
              <w:rPr>
                <w:rFonts w:ascii="Calibri" w:eastAsia="Calibri" w:hAnsi="Calibri" w:cs="Calibri"/>
                <w:color w:val="000000"/>
                <w:sz w:val="24"/>
                <w:szCs w:val="24"/>
              </w:rPr>
              <w:t>quilometros</w:t>
            </w:r>
            <w:proofErr w:type="spellEnd"/>
            <w:r w:rsidRPr="004B5EA0">
              <w:rPr>
                <w:rFonts w:ascii="Calibri" w:eastAsia="Calibri" w:hAnsi="Calibri" w:cs="Calibri"/>
                <w:color w:val="000000"/>
                <w:sz w:val="24"/>
                <w:szCs w:val="24"/>
              </w:rPr>
              <w:t>” para “região metropolitana”</w:t>
            </w:r>
            <w:r w:rsidR="003151AB">
              <w:rPr>
                <w:rFonts w:ascii="Calibri" w:eastAsia="Calibri" w:hAnsi="Calibri" w:cs="Calibri"/>
                <w:color w:val="000000"/>
                <w:sz w:val="24"/>
                <w:szCs w:val="24"/>
              </w:rPr>
              <w:t>.</w:t>
            </w:r>
          </w:p>
        </w:tc>
      </w:tr>
      <w:tr w:rsidR="00866088" w:rsidRPr="004B7C7B" w14:paraId="571D3464" w14:textId="77777777" w:rsidTr="00155D61">
        <w:tc>
          <w:tcPr>
            <w:tcW w:w="5052" w:type="dxa"/>
            <w:gridSpan w:val="2"/>
          </w:tcPr>
          <w:p w14:paraId="35EC539A" w14:textId="77777777"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t>§2° Ressalvado o disposto neste artigo, é vedado o pagamento de quaisquer outros valores, às expensas da entidade fechada de previdência complementar, aos assistentes ou assessores designados pelo administrador especial, interventor ou liquidante.</w:t>
            </w:r>
          </w:p>
        </w:tc>
        <w:tc>
          <w:tcPr>
            <w:tcW w:w="4877" w:type="dxa"/>
          </w:tcPr>
          <w:p w14:paraId="46500653" w14:textId="434FEC03" w:rsidR="00866088" w:rsidRPr="004B7C7B" w:rsidRDefault="00866088" w:rsidP="00866088">
            <w:pPr>
              <w:jc w:val="both"/>
              <w:rPr>
                <w:rFonts w:ascii="Calibri" w:hAnsi="Calibri" w:cs="Calibri"/>
                <w:sz w:val="24"/>
                <w:szCs w:val="24"/>
              </w:rPr>
            </w:pPr>
            <w:r w:rsidRPr="004B7C7B">
              <w:rPr>
                <w:rFonts w:ascii="Calibri" w:hAnsi="Calibri" w:cs="Calibri"/>
                <w:sz w:val="24"/>
                <w:szCs w:val="24"/>
              </w:rPr>
              <w:t>§</w:t>
            </w:r>
            <w:r w:rsidR="004028BE">
              <w:rPr>
                <w:rFonts w:ascii="Calibri" w:hAnsi="Calibri" w:cs="Calibri"/>
                <w:sz w:val="24"/>
                <w:szCs w:val="24"/>
              </w:rPr>
              <w:t xml:space="preserve"> </w:t>
            </w:r>
            <w:r w:rsidRPr="004B7C7B">
              <w:rPr>
                <w:rFonts w:ascii="Calibri" w:hAnsi="Calibri" w:cs="Calibri"/>
                <w:sz w:val="24"/>
                <w:szCs w:val="24"/>
              </w:rPr>
              <w:t>2</w:t>
            </w:r>
            <w:r>
              <w:rPr>
                <w:rFonts w:ascii="Calibri" w:hAnsi="Calibri" w:cs="Calibri"/>
                <w:sz w:val="24"/>
                <w:szCs w:val="24"/>
              </w:rPr>
              <w:t xml:space="preserve">º </w:t>
            </w:r>
            <w:r w:rsidRPr="004B7C7B">
              <w:rPr>
                <w:rFonts w:ascii="Calibri" w:hAnsi="Calibri" w:cs="Calibri"/>
                <w:sz w:val="24"/>
                <w:szCs w:val="24"/>
              </w:rPr>
              <w:t>Ressalvado o disposto neste artigo, é vedado o pagamento de quaisquer outros valores, às expensas da entidade fechada de previdência complementar, aos assistentes ou assessores designados pelo administrador especial, interventor ou liquidante.</w:t>
            </w:r>
          </w:p>
          <w:p w14:paraId="070F6DA8" w14:textId="77777777" w:rsidR="00866088" w:rsidRPr="004B7C7B" w:rsidRDefault="00866088" w:rsidP="00866088">
            <w:pPr>
              <w:jc w:val="both"/>
              <w:rPr>
                <w:rFonts w:ascii="Calibri" w:hAnsi="Calibri" w:cs="Calibri"/>
                <w:color w:val="FF0000"/>
                <w:sz w:val="24"/>
                <w:szCs w:val="24"/>
              </w:rPr>
            </w:pPr>
          </w:p>
        </w:tc>
        <w:tc>
          <w:tcPr>
            <w:tcW w:w="4587" w:type="dxa"/>
          </w:tcPr>
          <w:p w14:paraId="75EE6ECA" w14:textId="77777777"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lastRenderedPageBreak/>
              <w:t>Mantido</w:t>
            </w:r>
          </w:p>
        </w:tc>
      </w:tr>
      <w:tr w:rsidR="00866088" w:rsidRPr="004B7C7B" w14:paraId="56E6DAF0" w14:textId="77777777" w:rsidTr="00155D61">
        <w:tc>
          <w:tcPr>
            <w:tcW w:w="5052" w:type="dxa"/>
            <w:gridSpan w:val="2"/>
          </w:tcPr>
          <w:p w14:paraId="166FC7A8" w14:textId="18F87CDF" w:rsidR="00866088" w:rsidRPr="004B7C7B" w:rsidRDefault="00866088" w:rsidP="00866088">
            <w:pPr>
              <w:jc w:val="both"/>
              <w:rPr>
                <w:rFonts w:ascii="Calibri" w:eastAsia="Calibri" w:hAnsi="Calibri" w:cs="Calibri"/>
                <w:sz w:val="24"/>
                <w:szCs w:val="24"/>
              </w:rPr>
            </w:pPr>
            <w:r w:rsidRPr="004B7C7B">
              <w:rPr>
                <w:rFonts w:ascii="Calibri" w:hAnsi="Calibri" w:cs="Calibri"/>
                <w:sz w:val="24"/>
                <w:szCs w:val="24"/>
              </w:rPr>
              <w:t>Art. 5° Esta Instrução entra em vigor na data de sua publicação</w:t>
            </w:r>
            <w:r w:rsidR="00970EE3">
              <w:rPr>
                <w:rFonts w:ascii="Calibri" w:hAnsi="Calibri" w:cs="Calibri"/>
                <w:sz w:val="24"/>
                <w:szCs w:val="24"/>
              </w:rPr>
              <w:t>.</w:t>
            </w:r>
          </w:p>
        </w:tc>
        <w:tc>
          <w:tcPr>
            <w:tcW w:w="4877" w:type="dxa"/>
          </w:tcPr>
          <w:p w14:paraId="594B3E03" w14:textId="77777777" w:rsidR="00866088" w:rsidRPr="004B7C7B" w:rsidRDefault="00866088" w:rsidP="00866088">
            <w:pPr>
              <w:jc w:val="both"/>
              <w:rPr>
                <w:rFonts w:ascii="Calibri" w:hAnsi="Calibri" w:cs="Calibri"/>
                <w:color w:val="FF0000"/>
                <w:sz w:val="24"/>
                <w:szCs w:val="24"/>
              </w:rPr>
            </w:pPr>
          </w:p>
        </w:tc>
        <w:tc>
          <w:tcPr>
            <w:tcW w:w="4587" w:type="dxa"/>
          </w:tcPr>
          <w:p w14:paraId="3696EBF5" w14:textId="77777777" w:rsidR="00866088" w:rsidRPr="004B5EA0" w:rsidRDefault="00866088" w:rsidP="00866088">
            <w:pPr>
              <w:pBdr>
                <w:top w:val="nil"/>
                <w:left w:val="nil"/>
                <w:bottom w:val="nil"/>
                <w:right w:val="nil"/>
                <w:between w:val="nil"/>
              </w:pBdr>
              <w:jc w:val="both"/>
              <w:rPr>
                <w:rFonts w:ascii="Calibri" w:eastAsia="Calibri" w:hAnsi="Calibri" w:cs="Calibri"/>
                <w:color w:val="000000"/>
                <w:sz w:val="24"/>
                <w:szCs w:val="24"/>
              </w:rPr>
            </w:pPr>
            <w:r w:rsidRPr="004B5EA0">
              <w:rPr>
                <w:rFonts w:ascii="Calibri" w:eastAsia="Calibri" w:hAnsi="Calibri" w:cs="Calibri"/>
                <w:color w:val="000000"/>
                <w:sz w:val="24"/>
                <w:szCs w:val="24"/>
              </w:rPr>
              <w:t>Excluído</w:t>
            </w:r>
          </w:p>
        </w:tc>
      </w:tr>
      <w:tr w:rsidR="00866088" w14:paraId="64A124DA" w14:textId="77777777" w:rsidTr="008F690A">
        <w:tc>
          <w:tcPr>
            <w:tcW w:w="5052" w:type="dxa"/>
            <w:gridSpan w:val="2"/>
            <w:shd w:val="clear" w:color="auto" w:fill="E7E6E6" w:themeFill="background2"/>
          </w:tcPr>
          <w:p w14:paraId="0EE42E96" w14:textId="77777777" w:rsidR="00866088" w:rsidRDefault="00866088" w:rsidP="00866088">
            <w:pPr>
              <w:pStyle w:val="Normal1"/>
              <w:jc w:val="center"/>
              <w:rPr>
                <w:sz w:val="24"/>
                <w:szCs w:val="24"/>
              </w:rPr>
            </w:pPr>
            <w:r>
              <w:rPr>
                <w:b/>
                <w:color w:val="000000"/>
                <w:sz w:val="24"/>
                <w:szCs w:val="24"/>
              </w:rPr>
              <w:t>Resolução Previc nº 06, de 23 de março de 2022</w:t>
            </w:r>
          </w:p>
        </w:tc>
        <w:tc>
          <w:tcPr>
            <w:tcW w:w="4877" w:type="dxa"/>
            <w:shd w:val="clear" w:color="auto" w:fill="E7E6E6" w:themeFill="background2"/>
          </w:tcPr>
          <w:p w14:paraId="62DBF859" w14:textId="69B718A9" w:rsidR="00866088" w:rsidRDefault="00866088" w:rsidP="00866088">
            <w:pPr>
              <w:pStyle w:val="Normal1"/>
              <w:pBdr>
                <w:top w:val="nil"/>
                <w:left w:val="nil"/>
                <w:bottom w:val="nil"/>
                <w:right w:val="nil"/>
                <w:between w:val="nil"/>
              </w:pBdr>
              <w:jc w:val="center"/>
              <w:rPr>
                <w:color w:val="000000"/>
                <w:sz w:val="24"/>
                <w:szCs w:val="24"/>
              </w:rPr>
            </w:pPr>
          </w:p>
        </w:tc>
        <w:tc>
          <w:tcPr>
            <w:tcW w:w="4587" w:type="dxa"/>
            <w:shd w:val="clear" w:color="auto" w:fill="E7E6E6" w:themeFill="background2"/>
          </w:tcPr>
          <w:p w14:paraId="2BD34F97" w14:textId="77777777" w:rsidR="00866088" w:rsidRDefault="00866088" w:rsidP="00866088">
            <w:pPr>
              <w:pStyle w:val="Normal1"/>
              <w:spacing w:before="120" w:after="120"/>
              <w:jc w:val="both"/>
              <w:rPr>
                <w:color w:val="000000"/>
                <w:sz w:val="24"/>
                <w:szCs w:val="24"/>
              </w:rPr>
            </w:pPr>
          </w:p>
        </w:tc>
      </w:tr>
      <w:tr w:rsidR="002E6F81" w14:paraId="4CEFC30F" w14:textId="77777777" w:rsidTr="00155D61">
        <w:tc>
          <w:tcPr>
            <w:tcW w:w="5052" w:type="dxa"/>
            <w:gridSpan w:val="2"/>
          </w:tcPr>
          <w:p w14:paraId="75BCC94F" w14:textId="77777777" w:rsidR="002E6F81" w:rsidRPr="002E6F81" w:rsidRDefault="002E6F81" w:rsidP="002E6F81">
            <w:pPr>
              <w:jc w:val="both"/>
              <w:rPr>
                <w:rFonts w:ascii="Calibri" w:hAnsi="Calibri" w:cs="Calibri"/>
                <w:sz w:val="24"/>
                <w:szCs w:val="24"/>
              </w:rPr>
            </w:pPr>
            <w:r w:rsidRPr="002E6F81">
              <w:rPr>
                <w:rFonts w:ascii="Calibri" w:hAnsi="Calibri" w:cs="Calibri"/>
                <w:sz w:val="24"/>
                <w:szCs w:val="24"/>
              </w:rPr>
              <w:t>Dispõe sobre o Termo de Ajustamento de Conduta (TAC) no âmbito do regime de previdência complementar operado por entidades fechadas de previdência complementar.</w:t>
            </w:r>
          </w:p>
          <w:p w14:paraId="41526910" w14:textId="77777777" w:rsidR="002E6F81" w:rsidRDefault="002E6F81" w:rsidP="00866088">
            <w:pPr>
              <w:pStyle w:val="Normal1"/>
              <w:jc w:val="center"/>
              <w:rPr>
                <w:b/>
                <w:color w:val="000000"/>
                <w:sz w:val="24"/>
                <w:szCs w:val="24"/>
              </w:rPr>
            </w:pPr>
          </w:p>
        </w:tc>
        <w:tc>
          <w:tcPr>
            <w:tcW w:w="4877" w:type="dxa"/>
          </w:tcPr>
          <w:p w14:paraId="1195675A" w14:textId="77777777" w:rsidR="002E6F81" w:rsidRDefault="002E6F81" w:rsidP="00866088">
            <w:pPr>
              <w:pStyle w:val="Normal1"/>
              <w:pBdr>
                <w:top w:val="nil"/>
                <w:left w:val="nil"/>
                <w:bottom w:val="nil"/>
                <w:right w:val="nil"/>
                <w:between w:val="nil"/>
              </w:pBdr>
              <w:jc w:val="center"/>
              <w:rPr>
                <w:color w:val="000000"/>
                <w:sz w:val="24"/>
                <w:szCs w:val="24"/>
              </w:rPr>
            </w:pPr>
          </w:p>
        </w:tc>
        <w:tc>
          <w:tcPr>
            <w:tcW w:w="4587" w:type="dxa"/>
          </w:tcPr>
          <w:p w14:paraId="2BAAA7B0" w14:textId="113FF0A2" w:rsidR="002E6F81" w:rsidRDefault="008F690A" w:rsidP="00866088">
            <w:pPr>
              <w:pStyle w:val="Normal1"/>
              <w:spacing w:before="120" w:after="120"/>
              <w:jc w:val="both"/>
              <w:rPr>
                <w:color w:val="000000"/>
                <w:sz w:val="24"/>
                <w:szCs w:val="24"/>
              </w:rPr>
            </w:pPr>
            <w:r w:rsidRPr="00CE23E7">
              <w:rPr>
                <w:rFonts w:cstheme="minorHAnsi"/>
                <w:sz w:val="24"/>
                <w:szCs w:val="24"/>
              </w:rPr>
              <w:t>Excluído considerando o processo de consolidação normativa.</w:t>
            </w:r>
          </w:p>
        </w:tc>
      </w:tr>
      <w:tr w:rsidR="002E6F81" w14:paraId="02296356" w14:textId="77777777" w:rsidTr="00155D61">
        <w:tc>
          <w:tcPr>
            <w:tcW w:w="5052" w:type="dxa"/>
            <w:gridSpan w:val="2"/>
          </w:tcPr>
          <w:p w14:paraId="72DF921D" w14:textId="66850908" w:rsidR="002E6F81" w:rsidRDefault="002E6F81" w:rsidP="002E6F81">
            <w:pPr>
              <w:jc w:val="both"/>
              <w:rPr>
                <w:b/>
                <w:color w:val="000000"/>
                <w:sz w:val="24"/>
                <w:szCs w:val="24"/>
              </w:rPr>
            </w:pPr>
            <w:r>
              <w:rPr>
                <w:rFonts w:ascii="Calibri" w:hAnsi="Calibri" w:cs="Calibri"/>
                <w:sz w:val="24"/>
                <w:szCs w:val="24"/>
              </w:rPr>
              <w:t>A DIRETORIA COLEGIADA DA SUPERINTENDENCIA NACIONAL DE PREVIDENCIA COMPLEMENTAR</w:t>
            </w:r>
            <w:r w:rsidRPr="002E6F81">
              <w:rPr>
                <w:rFonts w:ascii="Calibri" w:hAnsi="Calibri" w:cs="Calibri"/>
                <w:sz w:val="24"/>
                <w:szCs w:val="24"/>
              </w:rPr>
              <w:t xml:space="preserve"> (Previc), na sessão 584a realizada em 23 de março de 2022, com fundamento no inciso III do art. 2º da Lei n° 12.154, de 23 de dezembro de 2009, no inciso III do art. 2º e no inciso VIII do art. 1O do Anexo I do Decreto n° 8.992, de 2O de fevereiro de 2017 e em conformidade com o art. 2º do Decreto n° 1O.139, de 28 de novembro de 2019, resolve:</w:t>
            </w:r>
          </w:p>
        </w:tc>
        <w:tc>
          <w:tcPr>
            <w:tcW w:w="4877" w:type="dxa"/>
          </w:tcPr>
          <w:p w14:paraId="05F54957" w14:textId="77777777" w:rsidR="002E6F81" w:rsidRDefault="002E6F81" w:rsidP="00866088">
            <w:pPr>
              <w:pStyle w:val="Normal1"/>
              <w:pBdr>
                <w:top w:val="nil"/>
                <w:left w:val="nil"/>
                <w:bottom w:val="nil"/>
                <w:right w:val="nil"/>
                <w:between w:val="nil"/>
              </w:pBdr>
              <w:jc w:val="center"/>
              <w:rPr>
                <w:color w:val="000000"/>
                <w:sz w:val="24"/>
                <w:szCs w:val="24"/>
              </w:rPr>
            </w:pPr>
          </w:p>
        </w:tc>
        <w:tc>
          <w:tcPr>
            <w:tcW w:w="4587" w:type="dxa"/>
          </w:tcPr>
          <w:p w14:paraId="2E0B4A2D" w14:textId="5CFF1F3D" w:rsidR="002E6F81" w:rsidRDefault="008F690A" w:rsidP="00866088">
            <w:pPr>
              <w:pStyle w:val="Normal1"/>
              <w:spacing w:before="120" w:after="120"/>
              <w:jc w:val="both"/>
              <w:rPr>
                <w:color w:val="000000"/>
                <w:sz w:val="24"/>
                <w:szCs w:val="24"/>
              </w:rPr>
            </w:pPr>
            <w:r w:rsidRPr="00CE23E7">
              <w:rPr>
                <w:rFonts w:cstheme="minorHAnsi"/>
                <w:sz w:val="24"/>
                <w:szCs w:val="24"/>
              </w:rPr>
              <w:t>Excluído considerando o processo de consolidação normativa.</w:t>
            </w:r>
          </w:p>
        </w:tc>
      </w:tr>
      <w:tr w:rsidR="00BE4050" w14:paraId="54DD7BD9" w14:textId="77777777" w:rsidTr="00155D61">
        <w:tc>
          <w:tcPr>
            <w:tcW w:w="5052" w:type="dxa"/>
            <w:gridSpan w:val="2"/>
          </w:tcPr>
          <w:p w14:paraId="6FFDBDF3" w14:textId="77777777" w:rsidR="00BE4050" w:rsidRDefault="00BE4050" w:rsidP="00BE4050">
            <w:pPr>
              <w:pStyle w:val="Normal1"/>
              <w:jc w:val="center"/>
              <w:rPr>
                <w:b/>
                <w:color w:val="000000"/>
                <w:sz w:val="24"/>
                <w:szCs w:val="24"/>
              </w:rPr>
            </w:pPr>
          </w:p>
        </w:tc>
        <w:tc>
          <w:tcPr>
            <w:tcW w:w="4877" w:type="dxa"/>
          </w:tcPr>
          <w:p w14:paraId="06EF53E2" w14:textId="77777777" w:rsidR="00BE4050" w:rsidRPr="009430B0" w:rsidRDefault="00BE4050" w:rsidP="00BE4050">
            <w:pPr>
              <w:pStyle w:val="Normal1"/>
              <w:pBdr>
                <w:top w:val="nil"/>
                <w:left w:val="nil"/>
                <w:bottom w:val="nil"/>
                <w:right w:val="nil"/>
                <w:between w:val="nil"/>
              </w:pBdr>
              <w:jc w:val="center"/>
              <w:rPr>
                <w:b/>
                <w:color w:val="000000"/>
                <w:sz w:val="24"/>
                <w:szCs w:val="24"/>
              </w:rPr>
            </w:pPr>
            <w:r w:rsidRPr="009430B0">
              <w:rPr>
                <w:b/>
                <w:color w:val="000000"/>
                <w:sz w:val="24"/>
                <w:szCs w:val="24"/>
              </w:rPr>
              <w:t>Seção VII</w:t>
            </w:r>
          </w:p>
          <w:p w14:paraId="746CF7C1" w14:textId="2671CBE9" w:rsidR="00BE4050" w:rsidRPr="009430B0" w:rsidRDefault="00BE4050" w:rsidP="00BE4050">
            <w:pPr>
              <w:pStyle w:val="Normal1"/>
              <w:pBdr>
                <w:top w:val="nil"/>
                <w:left w:val="nil"/>
                <w:bottom w:val="nil"/>
                <w:right w:val="nil"/>
                <w:between w:val="nil"/>
              </w:pBdr>
              <w:jc w:val="center"/>
              <w:rPr>
                <w:b/>
                <w:color w:val="000000"/>
                <w:sz w:val="24"/>
                <w:szCs w:val="24"/>
              </w:rPr>
            </w:pPr>
            <w:r w:rsidRPr="009430B0">
              <w:rPr>
                <w:b/>
                <w:color w:val="000000"/>
                <w:sz w:val="24"/>
                <w:szCs w:val="24"/>
              </w:rPr>
              <w:t>Termo de Ajustamento de Conduta (TAC)</w:t>
            </w:r>
          </w:p>
        </w:tc>
        <w:tc>
          <w:tcPr>
            <w:tcW w:w="4587" w:type="dxa"/>
          </w:tcPr>
          <w:p w14:paraId="13699749" w14:textId="77777777" w:rsidR="00BE4050" w:rsidRDefault="00BE4050" w:rsidP="00BE4050">
            <w:pPr>
              <w:pStyle w:val="Normal1"/>
              <w:spacing w:before="120" w:after="120"/>
              <w:jc w:val="both"/>
              <w:rPr>
                <w:color w:val="000000"/>
                <w:sz w:val="24"/>
                <w:szCs w:val="24"/>
              </w:rPr>
            </w:pPr>
          </w:p>
        </w:tc>
      </w:tr>
      <w:tr w:rsidR="00BE4050" w14:paraId="5269F57A" w14:textId="77777777" w:rsidTr="00155D61">
        <w:tc>
          <w:tcPr>
            <w:tcW w:w="5052" w:type="dxa"/>
            <w:gridSpan w:val="2"/>
          </w:tcPr>
          <w:p w14:paraId="150FA699" w14:textId="77777777" w:rsidR="00BE4050" w:rsidRDefault="00BE4050" w:rsidP="00BE4050">
            <w:pPr>
              <w:pStyle w:val="Normal1"/>
              <w:spacing w:before="120" w:after="120"/>
              <w:jc w:val="both"/>
              <w:rPr>
                <w:sz w:val="24"/>
                <w:szCs w:val="24"/>
              </w:rPr>
            </w:pPr>
            <w:r>
              <w:rPr>
                <w:color w:val="000000"/>
                <w:sz w:val="24"/>
                <w:szCs w:val="24"/>
              </w:rPr>
              <w:t>Art. 1º A celebração de Termo de Ajustamento de Conduta (TAC), com vistas à correção de irregularidades e à adequação de condutas à legislação aplicável ao regime de previdência complementar operado por entidades fechadas de previdência complementar, deve observar o disposto nesta Resolução.</w:t>
            </w:r>
          </w:p>
        </w:tc>
        <w:tc>
          <w:tcPr>
            <w:tcW w:w="4877" w:type="dxa"/>
          </w:tcPr>
          <w:p w14:paraId="14770889" w14:textId="2C4DE13F" w:rsidR="00BE4050" w:rsidRDefault="00BE4050" w:rsidP="00BE4050">
            <w:pPr>
              <w:pStyle w:val="Normal1"/>
              <w:pBdr>
                <w:top w:val="nil"/>
                <w:left w:val="nil"/>
                <w:bottom w:val="nil"/>
                <w:right w:val="nil"/>
                <w:between w:val="nil"/>
              </w:pBdr>
              <w:jc w:val="both"/>
              <w:rPr>
                <w:color w:val="000000"/>
                <w:sz w:val="24"/>
                <w:szCs w:val="24"/>
              </w:rPr>
            </w:pPr>
            <w:r>
              <w:rPr>
                <w:color w:val="000000"/>
                <w:sz w:val="24"/>
                <w:szCs w:val="24"/>
              </w:rPr>
              <w:t>Art. 479.  A celebração de Termo de Ajustamento de Conduta (TAC), com vistas à correção de irregularidades e à adequação de condutas à legislação aplicável ao regime de previdência complementar operado por EFPC, deve observar o disposto nesta Seção.</w:t>
            </w:r>
          </w:p>
        </w:tc>
        <w:tc>
          <w:tcPr>
            <w:tcW w:w="4587" w:type="dxa"/>
          </w:tcPr>
          <w:p w14:paraId="358F3827" w14:textId="77777777" w:rsidR="00BE4050" w:rsidRDefault="00BE4050" w:rsidP="00BE4050">
            <w:pPr>
              <w:pStyle w:val="Normal1"/>
              <w:spacing w:before="120" w:after="120"/>
              <w:jc w:val="both"/>
              <w:rPr>
                <w:color w:val="000000"/>
                <w:sz w:val="24"/>
                <w:szCs w:val="24"/>
              </w:rPr>
            </w:pPr>
          </w:p>
        </w:tc>
      </w:tr>
      <w:tr w:rsidR="00BE4050" w14:paraId="6C06C539" w14:textId="77777777" w:rsidTr="00155D61">
        <w:tc>
          <w:tcPr>
            <w:tcW w:w="5052" w:type="dxa"/>
            <w:gridSpan w:val="2"/>
          </w:tcPr>
          <w:p w14:paraId="45FB23D5" w14:textId="77777777" w:rsidR="00BE4050" w:rsidRDefault="00BE4050" w:rsidP="00BE4050">
            <w:pPr>
              <w:pStyle w:val="Normal1"/>
              <w:spacing w:before="120" w:after="120"/>
              <w:jc w:val="both"/>
              <w:rPr>
                <w:color w:val="000000"/>
                <w:sz w:val="24"/>
                <w:szCs w:val="24"/>
              </w:rPr>
            </w:pPr>
            <w:r>
              <w:rPr>
                <w:color w:val="000000"/>
                <w:sz w:val="24"/>
                <w:szCs w:val="24"/>
              </w:rPr>
              <w:lastRenderedPageBreak/>
              <w:t xml:space="preserve">Art. 2º A propositura do TAC é prerrogativa do interessado em corrigir determinada conduta passível de autuação pela Previc e constituirá título executivo extrajudicial, nos termos do § 6º do art. 5º da Lei nº 7.347, de 24 de julho de </w:t>
            </w:r>
            <w:proofErr w:type="gramStart"/>
            <w:r>
              <w:rPr>
                <w:color w:val="000000"/>
                <w:sz w:val="24"/>
                <w:szCs w:val="24"/>
              </w:rPr>
              <w:t>1985 ,</w:t>
            </w:r>
            <w:proofErr w:type="gramEnd"/>
            <w:r>
              <w:rPr>
                <w:color w:val="000000"/>
                <w:sz w:val="24"/>
                <w:szCs w:val="24"/>
              </w:rPr>
              <w:t xml:space="preserve"> e do inciso IV do art. 784 do Código de Processo Civil .</w:t>
            </w:r>
          </w:p>
        </w:tc>
        <w:tc>
          <w:tcPr>
            <w:tcW w:w="4877" w:type="dxa"/>
          </w:tcPr>
          <w:p w14:paraId="4E9A8C67" w14:textId="06D8388F" w:rsidR="00BE4050" w:rsidRDefault="00BE4050" w:rsidP="00BE4050">
            <w:pPr>
              <w:pStyle w:val="Normal1"/>
              <w:pBdr>
                <w:top w:val="nil"/>
                <w:left w:val="nil"/>
                <w:bottom w:val="nil"/>
                <w:right w:val="nil"/>
                <w:between w:val="nil"/>
              </w:pBdr>
              <w:jc w:val="both"/>
              <w:rPr>
                <w:color w:val="000000"/>
                <w:sz w:val="24"/>
                <w:szCs w:val="24"/>
              </w:rPr>
            </w:pPr>
            <w:r>
              <w:rPr>
                <w:color w:val="000000"/>
                <w:sz w:val="24"/>
                <w:szCs w:val="24"/>
              </w:rPr>
              <w:t>Art. 480.  A propositura do TAC é prerrogativa do interessado em corrigir determinada conduta passível de autuação pela Previc e constitui título executivo extrajudicial, nos termos do § 6º do art. 5º da Lei nº 7.347, de 24 de julho de 1985, e do inciso IV do art. 784 do Código de Processo Civil.</w:t>
            </w:r>
          </w:p>
        </w:tc>
        <w:tc>
          <w:tcPr>
            <w:tcW w:w="4587" w:type="dxa"/>
          </w:tcPr>
          <w:p w14:paraId="1A092615" w14:textId="77777777" w:rsidR="00BE4050" w:rsidRDefault="00BE4050" w:rsidP="00BE4050">
            <w:pPr>
              <w:pStyle w:val="Normal1"/>
              <w:spacing w:before="120" w:after="120"/>
              <w:jc w:val="both"/>
              <w:rPr>
                <w:color w:val="000000"/>
                <w:sz w:val="24"/>
                <w:szCs w:val="24"/>
              </w:rPr>
            </w:pPr>
          </w:p>
        </w:tc>
      </w:tr>
      <w:tr w:rsidR="00BE4050" w14:paraId="6070CB3A" w14:textId="77777777" w:rsidTr="00155D61">
        <w:tc>
          <w:tcPr>
            <w:tcW w:w="5052" w:type="dxa"/>
            <w:gridSpan w:val="2"/>
          </w:tcPr>
          <w:p w14:paraId="5AC9147D" w14:textId="77777777" w:rsidR="00BE4050" w:rsidRDefault="00BE4050" w:rsidP="00BE4050">
            <w:pPr>
              <w:pStyle w:val="Normal1"/>
              <w:spacing w:before="120" w:after="120"/>
              <w:jc w:val="both"/>
              <w:rPr>
                <w:color w:val="000000"/>
                <w:sz w:val="24"/>
                <w:szCs w:val="24"/>
              </w:rPr>
            </w:pPr>
            <w:r>
              <w:rPr>
                <w:color w:val="000000"/>
                <w:sz w:val="24"/>
                <w:szCs w:val="24"/>
              </w:rPr>
              <w:t>§ 1º A celebração do TAC não importa confissão do compromissário quanto à matéria de fato, nem reconhecimento de ilicitude da conduta analisada.</w:t>
            </w:r>
          </w:p>
        </w:tc>
        <w:tc>
          <w:tcPr>
            <w:tcW w:w="4877" w:type="dxa"/>
          </w:tcPr>
          <w:p w14:paraId="6F23F81E"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celebração do TAC não importa confissão do compromissário quanto à matéria de fato, nem reconhecimento de ilicitude da conduta analisada.</w:t>
            </w:r>
          </w:p>
        </w:tc>
        <w:tc>
          <w:tcPr>
            <w:tcW w:w="4587" w:type="dxa"/>
          </w:tcPr>
          <w:p w14:paraId="51F288A4" w14:textId="77777777" w:rsidR="00BE4050" w:rsidRDefault="00BE4050" w:rsidP="00BE4050">
            <w:pPr>
              <w:pStyle w:val="Normal1"/>
              <w:spacing w:before="120" w:after="120"/>
              <w:jc w:val="both"/>
              <w:rPr>
                <w:color w:val="000000"/>
                <w:sz w:val="24"/>
                <w:szCs w:val="24"/>
              </w:rPr>
            </w:pPr>
          </w:p>
        </w:tc>
      </w:tr>
      <w:tr w:rsidR="00BE4050" w14:paraId="27BE2DDF" w14:textId="77777777" w:rsidTr="00155D61">
        <w:tc>
          <w:tcPr>
            <w:tcW w:w="5052" w:type="dxa"/>
            <w:gridSpan w:val="2"/>
          </w:tcPr>
          <w:p w14:paraId="62314D21" w14:textId="77777777" w:rsidR="00BE4050" w:rsidRDefault="00BE4050" w:rsidP="00BE4050">
            <w:pPr>
              <w:pStyle w:val="Normal1"/>
              <w:spacing w:before="120" w:after="120"/>
              <w:jc w:val="both"/>
              <w:rPr>
                <w:color w:val="000000"/>
                <w:sz w:val="24"/>
                <w:szCs w:val="24"/>
              </w:rPr>
            </w:pPr>
            <w:r>
              <w:rPr>
                <w:color w:val="000000"/>
                <w:sz w:val="24"/>
                <w:szCs w:val="24"/>
              </w:rPr>
              <w:t>§ 2º O TAC pode ter por objeto mais de uma conduta passível de correção.</w:t>
            </w:r>
          </w:p>
        </w:tc>
        <w:tc>
          <w:tcPr>
            <w:tcW w:w="4877" w:type="dxa"/>
          </w:tcPr>
          <w:p w14:paraId="1868DBC2" w14:textId="77777777" w:rsidR="00BE4050" w:rsidRDefault="00BE4050" w:rsidP="00BE4050">
            <w:pPr>
              <w:pStyle w:val="Normal1"/>
              <w:pBdr>
                <w:top w:val="nil"/>
                <w:left w:val="nil"/>
                <w:bottom w:val="nil"/>
                <w:right w:val="nil"/>
                <w:between w:val="nil"/>
              </w:pBdr>
              <w:jc w:val="both"/>
              <w:rPr>
                <w:color w:val="000000"/>
                <w:sz w:val="24"/>
                <w:szCs w:val="24"/>
              </w:rPr>
            </w:pPr>
            <w:r>
              <w:rPr>
                <w:color w:val="000000"/>
                <w:sz w:val="24"/>
                <w:szCs w:val="24"/>
              </w:rPr>
              <w:t>§ 2</w:t>
            </w:r>
            <w:proofErr w:type="gramStart"/>
            <w:r>
              <w:rPr>
                <w:color w:val="000000"/>
                <w:sz w:val="24"/>
                <w:szCs w:val="24"/>
              </w:rPr>
              <w:t>º  O</w:t>
            </w:r>
            <w:proofErr w:type="gramEnd"/>
            <w:r>
              <w:rPr>
                <w:color w:val="000000"/>
                <w:sz w:val="24"/>
                <w:szCs w:val="24"/>
              </w:rPr>
              <w:t xml:space="preserve"> TAC pode ter por objeto mais de uma conduta passível de correção.</w:t>
            </w:r>
          </w:p>
        </w:tc>
        <w:tc>
          <w:tcPr>
            <w:tcW w:w="4587" w:type="dxa"/>
          </w:tcPr>
          <w:p w14:paraId="09C3631E" w14:textId="77777777" w:rsidR="00BE4050" w:rsidRDefault="00BE4050" w:rsidP="00BE4050">
            <w:pPr>
              <w:pStyle w:val="Normal1"/>
              <w:spacing w:before="120" w:after="120"/>
              <w:jc w:val="both"/>
              <w:rPr>
                <w:color w:val="000000"/>
                <w:sz w:val="24"/>
                <w:szCs w:val="24"/>
              </w:rPr>
            </w:pPr>
          </w:p>
        </w:tc>
      </w:tr>
      <w:tr w:rsidR="00BE4050" w14:paraId="7EEC3036" w14:textId="77777777" w:rsidTr="00155D61">
        <w:tc>
          <w:tcPr>
            <w:tcW w:w="5052" w:type="dxa"/>
            <w:gridSpan w:val="2"/>
          </w:tcPr>
          <w:p w14:paraId="45F291CA" w14:textId="77777777" w:rsidR="00BE4050" w:rsidRDefault="00BE4050" w:rsidP="00BE4050">
            <w:pPr>
              <w:pStyle w:val="Normal1"/>
              <w:spacing w:before="120" w:after="120"/>
              <w:jc w:val="both"/>
              <w:rPr>
                <w:color w:val="000000"/>
                <w:sz w:val="24"/>
                <w:szCs w:val="24"/>
              </w:rPr>
            </w:pPr>
            <w:r>
              <w:rPr>
                <w:color w:val="000000"/>
                <w:sz w:val="24"/>
                <w:szCs w:val="24"/>
              </w:rPr>
              <w:t>§ 3º A celebração do TAC não obsta a lavratura de auto de infração pela prática de condutas não abrangidas no referido termo.</w:t>
            </w:r>
          </w:p>
        </w:tc>
        <w:tc>
          <w:tcPr>
            <w:tcW w:w="4877" w:type="dxa"/>
          </w:tcPr>
          <w:p w14:paraId="05CFBAB1" w14:textId="77777777" w:rsidR="00BE4050" w:rsidRDefault="00BE4050" w:rsidP="00BE4050">
            <w:pPr>
              <w:pStyle w:val="Normal1"/>
              <w:pBdr>
                <w:top w:val="nil"/>
                <w:left w:val="nil"/>
                <w:bottom w:val="nil"/>
                <w:right w:val="nil"/>
                <w:between w:val="nil"/>
              </w:pBdr>
              <w:jc w:val="both"/>
              <w:rPr>
                <w:color w:val="000000"/>
                <w:sz w:val="24"/>
                <w:szCs w:val="24"/>
              </w:rPr>
            </w:pPr>
            <w:r>
              <w:rPr>
                <w:color w:val="000000"/>
                <w:sz w:val="24"/>
                <w:szCs w:val="24"/>
              </w:rPr>
              <w:t>§ 3</w:t>
            </w:r>
            <w:proofErr w:type="gramStart"/>
            <w:r>
              <w:rPr>
                <w:color w:val="000000"/>
                <w:sz w:val="24"/>
                <w:szCs w:val="24"/>
              </w:rPr>
              <w:t>º  A</w:t>
            </w:r>
            <w:proofErr w:type="gramEnd"/>
            <w:r>
              <w:rPr>
                <w:color w:val="000000"/>
                <w:sz w:val="24"/>
                <w:szCs w:val="24"/>
              </w:rPr>
              <w:t xml:space="preserve"> celebração do TAC não obsta a lavratura de auto de infração pela prática de condutas não abrangidas no referido termo.</w:t>
            </w:r>
          </w:p>
        </w:tc>
        <w:tc>
          <w:tcPr>
            <w:tcW w:w="4587" w:type="dxa"/>
          </w:tcPr>
          <w:p w14:paraId="0D39D6A5" w14:textId="77777777" w:rsidR="00BE4050" w:rsidRDefault="00BE4050" w:rsidP="00BE4050">
            <w:pPr>
              <w:pStyle w:val="Normal1"/>
              <w:spacing w:before="120" w:after="120"/>
              <w:jc w:val="both"/>
              <w:rPr>
                <w:color w:val="000000"/>
                <w:sz w:val="24"/>
                <w:szCs w:val="24"/>
              </w:rPr>
            </w:pPr>
          </w:p>
        </w:tc>
      </w:tr>
      <w:tr w:rsidR="00BE4050" w14:paraId="743E7973" w14:textId="77777777" w:rsidTr="00155D61">
        <w:tc>
          <w:tcPr>
            <w:tcW w:w="5052" w:type="dxa"/>
            <w:gridSpan w:val="2"/>
          </w:tcPr>
          <w:p w14:paraId="46027144" w14:textId="77777777" w:rsidR="00BE4050" w:rsidRDefault="00BE4050" w:rsidP="00BE4050">
            <w:pPr>
              <w:pStyle w:val="Normal1"/>
              <w:pBdr>
                <w:top w:val="nil"/>
                <w:left w:val="nil"/>
                <w:bottom w:val="nil"/>
                <w:right w:val="nil"/>
                <w:between w:val="nil"/>
              </w:pBdr>
              <w:spacing w:before="120" w:after="120" w:line="259" w:lineRule="auto"/>
              <w:jc w:val="both"/>
              <w:rPr>
                <w:b/>
                <w:color w:val="000000"/>
                <w:sz w:val="24"/>
                <w:szCs w:val="24"/>
              </w:rPr>
            </w:pPr>
            <w:r>
              <w:rPr>
                <w:color w:val="000000"/>
                <w:sz w:val="24"/>
                <w:szCs w:val="24"/>
              </w:rPr>
              <w:t>Art. 3º Além da EFPC, podem figurar como compromissários do TAC:</w:t>
            </w:r>
          </w:p>
        </w:tc>
        <w:tc>
          <w:tcPr>
            <w:tcW w:w="4877" w:type="dxa"/>
          </w:tcPr>
          <w:p w14:paraId="66C01C09" w14:textId="4EFE2DDB" w:rsidR="00BE4050" w:rsidRDefault="00BE4050" w:rsidP="00BE4050">
            <w:pPr>
              <w:pStyle w:val="Normal1"/>
              <w:widowControl w:val="0"/>
              <w:pBdr>
                <w:top w:val="nil"/>
                <w:left w:val="nil"/>
                <w:bottom w:val="nil"/>
                <w:right w:val="nil"/>
                <w:between w:val="nil"/>
              </w:pBdr>
              <w:spacing w:before="120" w:after="120" w:line="259" w:lineRule="auto"/>
              <w:ind w:right="3"/>
              <w:jc w:val="both"/>
              <w:rPr>
                <w:b/>
                <w:color w:val="000000"/>
                <w:sz w:val="24"/>
                <w:szCs w:val="24"/>
              </w:rPr>
            </w:pPr>
            <w:r>
              <w:rPr>
                <w:color w:val="000000"/>
                <w:sz w:val="24"/>
                <w:szCs w:val="24"/>
              </w:rPr>
              <w:t>Art. 481.  Além da EFPC, podem figurar como compromissários do TAC:</w:t>
            </w:r>
          </w:p>
        </w:tc>
        <w:tc>
          <w:tcPr>
            <w:tcW w:w="4587" w:type="dxa"/>
          </w:tcPr>
          <w:p w14:paraId="73007968" w14:textId="77777777" w:rsidR="00BE4050" w:rsidRDefault="00BE4050" w:rsidP="00BE4050">
            <w:pPr>
              <w:pStyle w:val="Normal1"/>
              <w:spacing w:before="120" w:after="120"/>
              <w:jc w:val="both"/>
              <w:rPr>
                <w:color w:val="000000"/>
                <w:sz w:val="24"/>
                <w:szCs w:val="24"/>
              </w:rPr>
            </w:pPr>
          </w:p>
        </w:tc>
      </w:tr>
      <w:tr w:rsidR="00BE4050" w14:paraId="115D082F" w14:textId="77777777" w:rsidTr="00155D61">
        <w:tc>
          <w:tcPr>
            <w:tcW w:w="5052" w:type="dxa"/>
            <w:gridSpan w:val="2"/>
          </w:tcPr>
          <w:p w14:paraId="1BC6158F" w14:textId="77777777" w:rsidR="00BE4050" w:rsidRDefault="00BE4050" w:rsidP="00BE4050">
            <w:pPr>
              <w:pStyle w:val="Normal1"/>
              <w:spacing w:before="120" w:after="120"/>
              <w:jc w:val="both"/>
              <w:rPr>
                <w:color w:val="000000"/>
                <w:sz w:val="24"/>
                <w:szCs w:val="24"/>
              </w:rPr>
            </w:pPr>
            <w:r>
              <w:rPr>
                <w:color w:val="000000"/>
                <w:sz w:val="24"/>
                <w:szCs w:val="24"/>
              </w:rPr>
              <w:t xml:space="preserve">I - </w:t>
            </w:r>
            <w:proofErr w:type="gramStart"/>
            <w:r>
              <w:rPr>
                <w:color w:val="000000"/>
                <w:sz w:val="24"/>
                <w:szCs w:val="24"/>
              </w:rPr>
              <w:t>membros</w:t>
            </w:r>
            <w:proofErr w:type="gramEnd"/>
            <w:r>
              <w:rPr>
                <w:color w:val="000000"/>
                <w:sz w:val="24"/>
                <w:szCs w:val="24"/>
              </w:rPr>
              <w:t xml:space="preserve"> de diretoria-executiva, conselho fiscal ou conselho deliberativo da EFPC;</w:t>
            </w:r>
          </w:p>
        </w:tc>
        <w:tc>
          <w:tcPr>
            <w:tcW w:w="4877" w:type="dxa"/>
          </w:tcPr>
          <w:p w14:paraId="1935CE44"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w:t>
            </w:r>
            <w:proofErr w:type="gramStart"/>
            <w:r>
              <w:rPr>
                <w:color w:val="000000"/>
                <w:sz w:val="24"/>
                <w:szCs w:val="24"/>
              </w:rPr>
              <w:t>membros</w:t>
            </w:r>
            <w:proofErr w:type="gramEnd"/>
            <w:r>
              <w:rPr>
                <w:color w:val="000000"/>
                <w:sz w:val="24"/>
                <w:szCs w:val="24"/>
              </w:rPr>
              <w:t xml:space="preserve"> de diretoria-executiva, conselho fiscal ou conselho deliberativo da EFPC; </w:t>
            </w:r>
          </w:p>
        </w:tc>
        <w:tc>
          <w:tcPr>
            <w:tcW w:w="4587" w:type="dxa"/>
          </w:tcPr>
          <w:p w14:paraId="4036CCD6" w14:textId="77777777" w:rsidR="00BE4050" w:rsidRDefault="00BE4050" w:rsidP="00BE4050">
            <w:pPr>
              <w:pStyle w:val="Normal1"/>
              <w:spacing w:before="120" w:after="120"/>
              <w:jc w:val="both"/>
              <w:rPr>
                <w:color w:val="000000"/>
                <w:sz w:val="24"/>
                <w:szCs w:val="24"/>
              </w:rPr>
            </w:pPr>
          </w:p>
        </w:tc>
      </w:tr>
      <w:tr w:rsidR="00BE4050" w14:paraId="257B2D4C" w14:textId="77777777" w:rsidTr="00155D61">
        <w:tc>
          <w:tcPr>
            <w:tcW w:w="5052" w:type="dxa"/>
            <w:gridSpan w:val="2"/>
          </w:tcPr>
          <w:p w14:paraId="390FAFC4" w14:textId="77777777" w:rsidR="00BE4050" w:rsidRDefault="00BE4050" w:rsidP="00BE4050">
            <w:pPr>
              <w:pStyle w:val="Normal1"/>
              <w:spacing w:before="120" w:after="120"/>
              <w:jc w:val="both"/>
              <w:rPr>
                <w:color w:val="000000"/>
                <w:sz w:val="24"/>
                <w:szCs w:val="24"/>
              </w:rPr>
            </w:pPr>
            <w:r>
              <w:rPr>
                <w:color w:val="000000"/>
                <w:sz w:val="24"/>
                <w:szCs w:val="24"/>
              </w:rPr>
              <w:t xml:space="preserve">II - </w:t>
            </w:r>
            <w:proofErr w:type="gramStart"/>
            <w:r>
              <w:rPr>
                <w:color w:val="000000"/>
                <w:sz w:val="24"/>
                <w:szCs w:val="24"/>
              </w:rPr>
              <w:t>administradores</w:t>
            </w:r>
            <w:proofErr w:type="gramEnd"/>
            <w:r>
              <w:rPr>
                <w:color w:val="000000"/>
                <w:sz w:val="24"/>
                <w:szCs w:val="24"/>
              </w:rPr>
              <w:t xml:space="preserve"> dos patrocinadores ou instituidores; ou</w:t>
            </w:r>
          </w:p>
        </w:tc>
        <w:tc>
          <w:tcPr>
            <w:tcW w:w="4877" w:type="dxa"/>
          </w:tcPr>
          <w:p w14:paraId="29D6D0FD"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II - </w:t>
            </w:r>
            <w:proofErr w:type="gramStart"/>
            <w:r>
              <w:rPr>
                <w:color w:val="000000"/>
                <w:sz w:val="24"/>
                <w:szCs w:val="24"/>
              </w:rPr>
              <w:t>administradores</w:t>
            </w:r>
            <w:proofErr w:type="gramEnd"/>
            <w:r>
              <w:rPr>
                <w:color w:val="000000"/>
                <w:sz w:val="24"/>
                <w:szCs w:val="24"/>
              </w:rPr>
              <w:t xml:space="preserve"> dos patrocinadores ou instituidores; ou</w:t>
            </w:r>
          </w:p>
        </w:tc>
        <w:tc>
          <w:tcPr>
            <w:tcW w:w="4587" w:type="dxa"/>
          </w:tcPr>
          <w:p w14:paraId="311C4B22" w14:textId="77777777" w:rsidR="00BE4050" w:rsidRDefault="00BE4050" w:rsidP="00BE4050">
            <w:pPr>
              <w:pStyle w:val="Normal1"/>
              <w:spacing w:before="120" w:after="120"/>
              <w:jc w:val="both"/>
              <w:rPr>
                <w:color w:val="000000"/>
                <w:sz w:val="24"/>
                <w:szCs w:val="24"/>
              </w:rPr>
            </w:pPr>
          </w:p>
        </w:tc>
      </w:tr>
      <w:tr w:rsidR="00BE4050" w14:paraId="48A67B0D" w14:textId="77777777" w:rsidTr="00155D61">
        <w:tc>
          <w:tcPr>
            <w:tcW w:w="5052" w:type="dxa"/>
            <w:gridSpan w:val="2"/>
          </w:tcPr>
          <w:p w14:paraId="01857D34" w14:textId="77777777" w:rsidR="00BE4050" w:rsidRDefault="00BE4050" w:rsidP="00BE4050">
            <w:pPr>
              <w:pStyle w:val="Normal1"/>
              <w:spacing w:before="120" w:after="120"/>
              <w:jc w:val="both"/>
              <w:rPr>
                <w:color w:val="000000"/>
                <w:sz w:val="24"/>
                <w:szCs w:val="24"/>
              </w:rPr>
            </w:pPr>
            <w:r>
              <w:rPr>
                <w:color w:val="000000"/>
                <w:sz w:val="24"/>
                <w:szCs w:val="24"/>
              </w:rPr>
              <w:t>III - interventor, liquidante e administrador especial.</w:t>
            </w:r>
          </w:p>
        </w:tc>
        <w:tc>
          <w:tcPr>
            <w:tcW w:w="4877" w:type="dxa"/>
          </w:tcPr>
          <w:p w14:paraId="7920D707"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interventor, liquidante e administrador especial.</w:t>
            </w:r>
          </w:p>
        </w:tc>
        <w:tc>
          <w:tcPr>
            <w:tcW w:w="4587" w:type="dxa"/>
          </w:tcPr>
          <w:p w14:paraId="7BE62F03" w14:textId="77777777" w:rsidR="00BE4050" w:rsidRDefault="00BE4050" w:rsidP="00BE4050">
            <w:pPr>
              <w:pStyle w:val="Normal1"/>
              <w:spacing w:before="120" w:after="120"/>
              <w:jc w:val="both"/>
              <w:rPr>
                <w:color w:val="000000"/>
                <w:sz w:val="24"/>
                <w:szCs w:val="24"/>
              </w:rPr>
            </w:pPr>
          </w:p>
        </w:tc>
      </w:tr>
      <w:tr w:rsidR="00BE4050" w14:paraId="083E3DC9" w14:textId="77777777" w:rsidTr="00155D61">
        <w:tc>
          <w:tcPr>
            <w:tcW w:w="5052" w:type="dxa"/>
            <w:gridSpan w:val="2"/>
          </w:tcPr>
          <w:p w14:paraId="35CB9065" w14:textId="77777777" w:rsidR="00BE4050" w:rsidRDefault="00BE4050" w:rsidP="00BE4050">
            <w:pPr>
              <w:pStyle w:val="Normal1"/>
              <w:spacing w:before="120" w:after="120"/>
              <w:jc w:val="both"/>
              <w:rPr>
                <w:color w:val="000000"/>
                <w:sz w:val="24"/>
                <w:szCs w:val="24"/>
              </w:rPr>
            </w:pPr>
            <w:r>
              <w:rPr>
                <w:color w:val="000000"/>
                <w:sz w:val="24"/>
                <w:szCs w:val="24"/>
              </w:rPr>
              <w:lastRenderedPageBreak/>
              <w:t>§ 1º A EFPC deve figurar como interveniente anuente no TAC, quando não for compromissária.</w:t>
            </w:r>
          </w:p>
        </w:tc>
        <w:tc>
          <w:tcPr>
            <w:tcW w:w="4877" w:type="dxa"/>
          </w:tcPr>
          <w:p w14:paraId="5D6F3108"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EFPC deve figurar como interveniente anuente no TAC, quando não for compromissária.</w:t>
            </w:r>
          </w:p>
        </w:tc>
        <w:tc>
          <w:tcPr>
            <w:tcW w:w="4587" w:type="dxa"/>
          </w:tcPr>
          <w:p w14:paraId="0DB8DE8B" w14:textId="77777777" w:rsidR="00BE4050" w:rsidRDefault="00BE4050" w:rsidP="00BE4050">
            <w:pPr>
              <w:pStyle w:val="Normal1"/>
              <w:spacing w:before="120" w:after="120"/>
              <w:jc w:val="both"/>
              <w:rPr>
                <w:color w:val="000000"/>
                <w:sz w:val="24"/>
                <w:szCs w:val="24"/>
              </w:rPr>
            </w:pPr>
          </w:p>
        </w:tc>
      </w:tr>
      <w:tr w:rsidR="00BE4050" w14:paraId="69C888D7" w14:textId="77777777" w:rsidTr="00155D61">
        <w:tc>
          <w:tcPr>
            <w:tcW w:w="5052" w:type="dxa"/>
            <w:gridSpan w:val="2"/>
          </w:tcPr>
          <w:p w14:paraId="56D4FFD7" w14:textId="77777777" w:rsidR="00BE4050" w:rsidRDefault="00BE4050" w:rsidP="00BE4050">
            <w:pPr>
              <w:pStyle w:val="Normal1"/>
              <w:spacing w:before="120" w:after="120"/>
              <w:jc w:val="both"/>
              <w:rPr>
                <w:color w:val="000000"/>
                <w:sz w:val="24"/>
                <w:szCs w:val="24"/>
              </w:rPr>
            </w:pPr>
            <w:r>
              <w:rPr>
                <w:color w:val="000000"/>
                <w:sz w:val="24"/>
                <w:szCs w:val="24"/>
              </w:rPr>
              <w:t>§ 2º A celebração do compromisso de ajustamento de conduta com a Previc não afasta a eventual responsabilidade administrativa ou penal pelo mesmo fato, nem importa reconhecimento de responsabilidade para outros fins que não os estabelecidos expressamente no compromisso.</w:t>
            </w:r>
          </w:p>
        </w:tc>
        <w:tc>
          <w:tcPr>
            <w:tcW w:w="4877" w:type="dxa"/>
          </w:tcPr>
          <w:p w14:paraId="4467C14F"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2</w:t>
            </w:r>
            <w:proofErr w:type="gramStart"/>
            <w:r>
              <w:rPr>
                <w:color w:val="000000"/>
                <w:sz w:val="24"/>
                <w:szCs w:val="24"/>
              </w:rPr>
              <w:t>º  A</w:t>
            </w:r>
            <w:proofErr w:type="gramEnd"/>
            <w:r>
              <w:rPr>
                <w:color w:val="000000"/>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tc>
        <w:tc>
          <w:tcPr>
            <w:tcW w:w="4587" w:type="dxa"/>
          </w:tcPr>
          <w:p w14:paraId="5B6FC43F" w14:textId="77777777" w:rsidR="00BE4050" w:rsidRDefault="00BE4050" w:rsidP="00BE4050">
            <w:pPr>
              <w:pStyle w:val="Normal1"/>
              <w:spacing w:before="120" w:after="120"/>
              <w:jc w:val="both"/>
              <w:rPr>
                <w:color w:val="000000"/>
                <w:sz w:val="24"/>
                <w:szCs w:val="24"/>
              </w:rPr>
            </w:pPr>
          </w:p>
        </w:tc>
      </w:tr>
      <w:tr w:rsidR="00BE4050" w14:paraId="4B122D5D" w14:textId="77777777" w:rsidTr="00155D61">
        <w:tc>
          <w:tcPr>
            <w:tcW w:w="5052" w:type="dxa"/>
            <w:gridSpan w:val="2"/>
          </w:tcPr>
          <w:p w14:paraId="4D3685C8" w14:textId="77777777" w:rsidR="00BE4050" w:rsidRDefault="00BE4050" w:rsidP="00BE4050">
            <w:pPr>
              <w:pStyle w:val="Normal1"/>
              <w:spacing w:before="120" w:after="120"/>
              <w:jc w:val="both"/>
              <w:rPr>
                <w:color w:val="000000"/>
                <w:sz w:val="24"/>
                <w:szCs w:val="24"/>
              </w:rPr>
            </w:pPr>
            <w:r>
              <w:rPr>
                <w:color w:val="000000"/>
                <w:sz w:val="24"/>
                <w:szCs w:val="24"/>
              </w:rPr>
              <w:t>Art. 4º O TAC somente pode ser celebrado quando:</w:t>
            </w:r>
          </w:p>
        </w:tc>
        <w:tc>
          <w:tcPr>
            <w:tcW w:w="4877" w:type="dxa"/>
          </w:tcPr>
          <w:p w14:paraId="3FB73627" w14:textId="054F2728"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482.  O TAC somente pode ser celebrado quando:</w:t>
            </w:r>
          </w:p>
        </w:tc>
        <w:tc>
          <w:tcPr>
            <w:tcW w:w="4587" w:type="dxa"/>
          </w:tcPr>
          <w:p w14:paraId="72A5509B" w14:textId="77777777" w:rsidR="00BE4050" w:rsidRDefault="00BE4050" w:rsidP="00BE4050">
            <w:pPr>
              <w:pStyle w:val="Normal1"/>
              <w:spacing w:before="120" w:after="120"/>
              <w:jc w:val="both"/>
              <w:rPr>
                <w:color w:val="000000"/>
                <w:sz w:val="24"/>
                <w:szCs w:val="24"/>
              </w:rPr>
            </w:pPr>
          </w:p>
        </w:tc>
      </w:tr>
      <w:tr w:rsidR="00BE4050" w14:paraId="144F3684" w14:textId="77777777" w:rsidTr="00155D61">
        <w:tc>
          <w:tcPr>
            <w:tcW w:w="5052" w:type="dxa"/>
            <w:gridSpan w:val="2"/>
          </w:tcPr>
          <w:p w14:paraId="136327B9" w14:textId="77777777" w:rsidR="00BE4050" w:rsidRDefault="00BE4050" w:rsidP="00BE4050">
            <w:pPr>
              <w:pStyle w:val="Normal1"/>
              <w:spacing w:before="120" w:after="120"/>
              <w:jc w:val="both"/>
              <w:rPr>
                <w:color w:val="000000"/>
                <w:sz w:val="24"/>
                <w:szCs w:val="24"/>
              </w:rPr>
            </w:pPr>
            <w:r>
              <w:rPr>
                <w:color w:val="000000"/>
                <w:sz w:val="24"/>
                <w:szCs w:val="24"/>
              </w:rPr>
              <w:t xml:space="preserve">I - </w:t>
            </w:r>
            <w:proofErr w:type="gramStart"/>
            <w:r>
              <w:rPr>
                <w:color w:val="000000"/>
                <w:sz w:val="24"/>
                <w:szCs w:val="24"/>
              </w:rPr>
              <w:t>não</w:t>
            </w:r>
            <w:proofErr w:type="gramEnd"/>
            <w:r>
              <w:rPr>
                <w:color w:val="000000"/>
                <w:sz w:val="24"/>
                <w:szCs w:val="24"/>
              </w:rPr>
              <w:t xml:space="preserve"> tiver havido prejuízo financeiro à EFPC ou a plano de benefícios por ela administrado, salvo se a proposta abranger o ressarcimento integral desse prejuízo;</w:t>
            </w:r>
          </w:p>
        </w:tc>
        <w:tc>
          <w:tcPr>
            <w:tcW w:w="4877" w:type="dxa"/>
          </w:tcPr>
          <w:p w14:paraId="5DF79D00" w14:textId="57C80ADA" w:rsidR="00BE4050" w:rsidRDefault="00BE4050" w:rsidP="00BE4050">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t xml:space="preserve">I - </w:t>
            </w:r>
            <w:proofErr w:type="gramStart"/>
            <w:r>
              <w:rPr>
                <w:color w:val="000000"/>
                <w:sz w:val="24"/>
                <w:szCs w:val="24"/>
              </w:rPr>
              <w:t>não</w:t>
            </w:r>
            <w:proofErr w:type="gramEnd"/>
            <w:r>
              <w:rPr>
                <w:color w:val="000000"/>
                <w:sz w:val="24"/>
                <w:szCs w:val="24"/>
              </w:rPr>
              <w:t xml:space="preserve"> tiver havido prejuízo financeiro à EFPC ou a plano de benefícios por ela administrado, salvo se a proposta abranger o ressarcimento integral desse prejuízo;</w:t>
            </w:r>
          </w:p>
        </w:tc>
        <w:tc>
          <w:tcPr>
            <w:tcW w:w="4587" w:type="dxa"/>
          </w:tcPr>
          <w:p w14:paraId="7F4EFD0F" w14:textId="77777777" w:rsidR="00BE4050" w:rsidRDefault="00BE4050" w:rsidP="00BE4050">
            <w:pPr>
              <w:pStyle w:val="Normal1"/>
              <w:spacing w:before="120" w:after="120"/>
              <w:jc w:val="both"/>
              <w:rPr>
                <w:color w:val="000000"/>
                <w:sz w:val="24"/>
                <w:szCs w:val="24"/>
              </w:rPr>
            </w:pPr>
          </w:p>
        </w:tc>
      </w:tr>
      <w:tr w:rsidR="00BE4050" w14:paraId="68EB534D" w14:textId="77777777" w:rsidTr="00155D61">
        <w:tc>
          <w:tcPr>
            <w:tcW w:w="5052" w:type="dxa"/>
            <w:gridSpan w:val="2"/>
          </w:tcPr>
          <w:p w14:paraId="3DEB286A" w14:textId="77777777" w:rsidR="00BE4050" w:rsidRDefault="00BE4050" w:rsidP="00BE4050">
            <w:pPr>
              <w:pStyle w:val="Normal1"/>
              <w:spacing w:before="120" w:after="120"/>
              <w:jc w:val="both"/>
              <w:rPr>
                <w:color w:val="000000"/>
                <w:sz w:val="24"/>
                <w:szCs w:val="24"/>
              </w:rPr>
            </w:pPr>
            <w:r>
              <w:rPr>
                <w:color w:val="000000"/>
                <w:sz w:val="24"/>
                <w:szCs w:val="24"/>
              </w:rPr>
              <w:t xml:space="preserve">II - </w:t>
            </w:r>
            <w:proofErr w:type="gramStart"/>
            <w:r>
              <w:rPr>
                <w:color w:val="000000"/>
                <w:sz w:val="24"/>
                <w:szCs w:val="24"/>
              </w:rPr>
              <w:t>for</w:t>
            </w:r>
            <w:proofErr w:type="gramEnd"/>
            <w:r>
              <w:rPr>
                <w:color w:val="000000"/>
                <w:sz w:val="24"/>
                <w:szCs w:val="24"/>
              </w:rPr>
              <w:t xml:space="preserve"> possível corrigir a irregularidade, mediante a adequação de determinadas práticas à legislação em vigor; e</w:t>
            </w:r>
          </w:p>
        </w:tc>
        <w:tc>
          <w:tcPr>
            <w:tcW w:w="4877" w:type="dxa"/>
          </w:tcPr>
          <w:p w14:paraId="017A48C6" w14:textId="77777777" w:rsidR="00BE4050" w:rsidRDefault="00BE4050" w:rsidP="00BE4050">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t>II -</w:t>
            </w:r>
            <w:r>
              <w:rPr>
                <w:sz w:val="24"/>
                <w:szCs w:val="24"/>
              </w:rPr>
              <w:t xml:space="preserve"> </w:t>
            </w:r>
            <w:proofErr w:type="gramStart"/>
            <w:r>
              <w:rPr>
                <w:sz w:val="24"/>
                <w:szCs w:val="24"/>
              </w:rPr>
              <w:t>for</w:t>
            </w:r>
            <w:proofErr w:type="gramEnd"/>
            <w:r>
              <w:rPr>
                <w:sz w:val="24"/>
                <w:szCs w:val="24"/>
              </w:rPr>
              <w:t xml:space="preserve"> possível corrigir a irregularidade, mediante a adequação de determinadas práticas à legislação em vigor; e</w:t>
            </w:r>
          </w:p>
        </w:tc>
        <w:tc>
          <w:tcPr>
            <w:tcW w:w="4587" w:type="dxa"/>
          </w:tcPr>
          <w:p w14:paraId="4B467460" w14:textId="77777777" w:rsidR="00BE4050" w:rsidRDefault="00BE4050" w:rsidP="00BE4050">
            <w:pPr>
              <w:pStyle w:val="Normal1"/>
              <w:spacing w:before="120" w:after="120"/>
              <w:jc w:val="both"/>
              <w:rPr>
                <w:color w:val="000000"/>
                <w:sz w:val="24"/>
                <w:szCs w:val="24"/>
              </w:rPr>
            </w:pPr>
          </w:p>
        </w:tc>
      </w:tr>
      <w:tr w:rsidR="00BE4050" w14:paraId="6CED3D12" w14:textId="77777777" w:rsidTr="00155D61">
        <w:tc>
          <w:tcPr>
            <w:tcW w:w="5052" w:type="dxa"/>
            <w:gridSpan w:val="2"/>
          </w:tcPr>
          <w:p w14:paraId="26E7A0C4" w14:textId="77777777" w:rsidR="00BE4050" w:rsidRDefault="00BE4050" w:rsidP="00BE4050">
            <w:pPr>
              <w:pStyle w:val="Normal1"/>
              <w:spacing w:before="120" w:after="120"/>
              <w:jc w:val="both"/>
              <w:rPr>
                <w:color w:val="000000"/>
                <w:sz w:val="24"/>
                <w:szCs w:val="24"/>
              </w:rPr>
            </w:pPr>
            <w:r>
              <w:rPr>
                <w:color w:val="000000"/>
                <w:sz w:val="24"/>
                <w:szCs w:val="24"/>
              </w:rPr>
              <w:t>III - não ter havido, nos últimos cinco anos, o descumprimento de outro TAC firmado pelo mesmo compromissário.</w:t>
            </w:r>
          </w:p>
        </w:tc>
        <w:tc>
          <w:tcPr>
            <w:tcW w:w="4877" w:type="dxa"/>
          </w:tcPr>
          <w:p w14:paraId="1F0F5958" w14:textId="77777777" w:rsidR="00BE4050" w:rsidRDefault="00BE4050" w:rsidP="00BE4050">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sz w:val="24"/>
                <w:szCs w:val="24"/>
              </w:rPr>
              <w:t>III - não ter havido, nos últimos cinco anos, o descumprimento de outro TAC firmado pelo mesmo compromissário.</w:t>
            </w:r>
          </w:p>
        </w:tc>
        <w:tc>
          <w:tcPr>
            <w:tcW w:w="4587" w:type="dxa"/>
          </w:tcPr>
          <w:p w14:paraId="2AE34C27" w14:textId="77777777" w:rsidR="00BE4050" w:rsidRDefault="00BE4050" w:rsidP="00BE4050">
            <w:pPr>
              <w:pStyle w:val="Normal1"/>
              <w:spacing w:before="120" w:after="120"/>
              <w:jc w:val="both"/>
              <w:rPr>
                <w:color w:val="000000"/>
                <w:sz w:val="24"/>
                <w:szCs w:val="24"/>
              </w:rPr>
            </w:pPr>
          </w:p>
        </w:tc>
      </w:tr>
      <w:tr w:rsidR="00BE4050" w14:paraId="1FB5AB17" w14:textId="77777777" w:rsidTr="00155D61">
        <w:tc>
          <w:tcPr>
            <w:tcW w:w="5052" w:type="dxa"/>
            <w:gridSpan w:val="2"/>
          </w:tcPr>
          <w:p w14:paraId="644CD1A0" w14:textId="77777777" w:rsidR="00BE4050" w:rsidRDefault="00BE4050" w:rsidP="00BE4050">
            <w:pPr>
              <w:pStyle w:val="Normal1"/>
              <w:spacing w:before="120" w:after="120"/>
              <w:jc w:val="both"/>
              <w:rPr>
                <w:color w:val="000000"/>
                <w:sz w:val="24"/>
                <w:szCs w:val="24"/>
              </w:rPr>
            </w:pPr>
            <w:r>
              <w:rPr>
                <w:color w:val="000000"/>
                <w:sz w:val="24"/>
                <w:szCs w:val="24"/>
              </w:rPr>
              <w:t xml:space="preserve">Art. 5º A proposta de TAC deve ser apresentada pelo interessado à unidade regional da Previc antes da lavratura de auto de infração em razão </w:t>
            </w:r>
            <w:r>
              <w:rPr>
                <w:color w:val="000000"/>
                <w:sz w:val="24"/>
                <w:szCs w:val="24"/>
              </w:rPr>
              <w:lastRenderedPageBreak/>
              <w:t>da conduta em análise ou antes do fim do prazo fixado para correção da irregularidade.</w:t>
            </w:r>
          </w:p>
        </w:tc>
        <w:tc>
          <w:tcPr>
            <w:tcW w:w="4877" w:type="dxa"/>
          </w:tcPr>
          <w:p w14:paraId="7212CB27" w14:textId="6BE0DFA3" w:rsidR="00BE4050" w:rsidRDefault="00BE4050" w:rsidP="00BE4050">
            <w:pPr>
              <w:pStyle w:val="Normal1"/>
              <w:pBdr>
                <w:top w:val="nil"/>
                <w:left w:val="nil"/>
                <w:bottom w:val="nil"/>
                <w:right w:val="nil"/>
                <w:between w:val="nil"/>
              </w:pBdr>
              <w:shd w:val="clear" w:color="auto" w:fill="FFFFFF"/>
              <w:tabs>
                <w:tab w:val="left" w:pos="284"/>
              </w:tabs>
              <w:spacing w:before="120" w:after="120"/>
              <w:ind w:right="3"/>
              <w:jc w:val="both"/>
              <w:rPr>
                <w:color w:val="000000"/>
                <w:sz w:val="24"/>
                <w:szCs w:val="24"/>
              </w:rPr>
            </w:pPr>
            <w:r>
              <w:rPr>
                <w:color w:val="000000"/>
                <w:sz w:val="24"/>
                <w:szCs w:val="24"/>
              </w:rPr>
              <w:lastRenderedPageBreak/>
              <w:t xml:space="preserve">Art. 483.  A proposta de TAC deve ser apresentada pelo interessado à unidade regional da Previc antes da lavratura de auto de infração em razão da conduta em análise ou </w:t>
            </w:r>
            <w:r>
              <w:rPr>
                <w:color w:val="000000"/>
                <w:sz w:val="24"/>
                <w:szCs w:val="24"/>
              </w:rPr>
              <w:lastRenderedPageBreak/>
              <w:t>antes do fim do prazo fixado para correção da irregularidade.</w:t>
            </w:r>
          </w:p>
        </w:tc>
        <w:tc>
          <w:tcPr>
            <w:tcW w:w="4587" w:type="dxa"/>
          </w:tcPr>
          <w:p w14:paraId="560883D0" w14:textId="77777777" w:rsidR="00BE4050" w:rsidRDefault="00BE4050" w:rsidP="00BE4050">
            <w:pPr>
              <w:pStyle w:val="Normal1"/>
              <w:spacing w:before="120" w:after="120"/>
              <w:jc w:val="both"/>
              <w:rPr>
                <w:color w:val="000000"/>
                <w:sz w:val="24"/>
                <w:szCs w:val="24"/>
              </w:rPr>
            </w:pPr>
          </w:p>
        </w:tc>
      </w:tr>
      <w:tr w:rsidR="00BE4050" w14:paraId="110B541D" w14:textId="77777777" w:rsidTr="00155D61">
        <w:tc>
          <w:tcPr>
            <w:tcW w:w="5052" w:type="dxa"/>
            <w:gridSpan w:val="2"/>
          </w:tcPr>
          <w:p w14:paraId="177153BF" w14:textId="77777777" w:rsidR="00BE4050" w:rsidRDefault="00BE4050" w:rsidP="00BE4050">
            <w:pPr>
              <w:pStyle w:val="Normal1"/>
              <w:spacing w:before="120" w:after="120"/>
              <w:jc w:val="both"/>
              <w:rPr>
                <w:color w:val="000000"/>
                <w:sz w:val="24"/>
                <w:szCs w:val="24"/>
              </w:rPr>
            </w:pPr>
            <w:r>
              <w:rPr>
                <w:color w:val="000000"/>
                <w:sz w:val="24"/>
                <w:szCs w:val="24"/>
              </w:rPr>
              <w:t>§ 1º A unidade regional, mediante manifestação fundamentada quanto à conveniência e à oportunidade da celebração, deve submeter a proposta de TAC à Diretoria de Fiscalização e Monitoramento.</w:t>
            </w:r>
          </w:p>
        </w:tc>
        <w:tc>
          <w:tcPr>
            <w:tcW w:w="4877" w:type="dxa"/>
          </w:tcPr>
          <w:p w14:paraId="71A67750" w14:textId="2B2E7D95" w:rsidR="00BE4050" w:rsidRDefault="00BE4050" w:rsidP="00BE4050">
            <w:pPr>
              <w:pStyle w:val="Normal1"/>
              <w:widowControl w:val="0"/>
              <w:pBdr>
                <w:top w:val="nil"/>
                <w:left w:val="nil"/>
                <w:bottom w:val="nil"/>
                <w:right w:val="nil"/>
                <w:between w:val="nil"/>
              </w:pBdr>
              <w:spacing w:before="120" w:after="120"/>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unidade regional, mediante manifestação fundamentada quanto à conveniência e à oportunidade da celebração, deve submeter a proposta de TAC à Diretoria de Fiscalização e Monitoramento</w:t>
            </w:r>
            <w:r w:rsidR="009636FD">
              <w:rPr>
                <w:color w:val="000000"/>
                <w:sz w:val="24"/>
                <w:szCs w:val="24"/>
              </w:rPr>
              <w:t xml:space="preserve"> da </w:t>
            </w:r>
            <w:r w:rsidR="009636FD" w:rsidRPr="009636FD">
              <w:rPr>
                <w:color w:val="0070C0"/>
                <w:sz w:val="24"/>
                <w:szCs w:val="24"/>
              </w:rPr>
              <w:t>Previc</w:t>
            </w:r>
            <w:r>
              <w:rPr>
                <w:color w:val="000000"/>
                <w:sz w:val="24"/>
                <w:szCs w:val="24"/>
              </w:rPr>
              <w:t>.</w:t>
            </w:r>
          </w:p>
        </w:tc>
        <w:tc>
          <w:tcPr>
            <w:tcW w:w="4587" w:type="dxa"/>
          </w:tcPr>
          <w:p w14:paraId="1A3C295B" w14:textId="77777777" w:rsidR="00BE4050" w:rsidRDefault="00BE4050" w:rsidP="00BE4050">
            <w:pPr>
              <w:pStyle w:val="Normal1"/>
              <w:spacing w:before="120" w:after="120"/>
              <w:jc w:val="both"/>
              <w:rPr>
                <w:color w:val="000000"/>
                <w:sz w:val="24"/>
                <w:szCs w:val="24"/>
              </w:rPr>
            </w:pPr>
          </w:p>
        </w:tc>
      </w:tr>
      <w:tr w:rsidR="00BE4050" w14:paraId="1B2AD973" w14:textId="77777777" w:rsidTr="00155D61">
        <w:tc>
          <w:tcPr>
            <w:tcW w:w="5052" w:type="dxa"/>
            <w:gridSpan w:val="2"/>
          </w:tcPr>
          <w:p w14:paraId="7AA69E05" w14:textId="77777777" w:rsidR="00BE4050" w:rsidRDefault="00BE4050" w:rsidP="00BE4050">
            <w:pPr>
              <w:pStyle w:val="Normal1"/>
              <w:spacing w:before="120" w:after="120"/>
              <w:jc w:val="both"/>
              <w:rPr>
                <w:color w:val="000000"/>
                <w:sz w:val="24"/>
                <w:szCs w:val="24"/>
              </w:rPr>
            </w:pPr>
            <w:r>
              <w:rPr>
                <w:color w:val="000000"/>
                <w:sz w:val="24"/>
                <w:szCs w:val="24"/>
              </w:rPr>
              <w:t>§ 2º A Diretoria de Fiscalização e Monitoramento deve apresentar a proposta à Diretoria Colegiada, para discussão e deliberação, após o pronunciamento da Procuradoria Federal junto à Previc quanto aos aspectos relacionados à juridicidade.</w:t>
            </w:r>
          </w:p>
        </w:tc>
        <w:tc>
          <w:tcPr>
            <w:tcW w:w="4877" w:type="dxa"/>
          </w:tcPr>
          <w:p w14:paraId="65091C93" w14:textId="1EA8DD78"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2</w:t>
            </w:r>
            <w:proofErr w:type="gramStart"/>
            <w:r>
              <w:rPr>
                <w:color w:val="000000"/>
                <w:sz w:val="24"/>
                <w:szCs w:val="24"/>
              </w:rPr>
              <w:t>º  A</w:t>
            </w:r>
            <w:proofErr w:type="gramEnd"/>
            <w:r>
              <w:rPr>
                <w:color w:val="000000"/>
                <w:sz w:val="24"/>
                <w:szCs w:val="24"/>
              </w:rPr>
              <w:t xml:space="preserve"> Diretoria de Fiscalização e Monitoramento deve apresentar a proposta à Diretoria Colegiada</w:t>
            </w:r>
            <w:r w:rsidR="009636FD">
              <w:rPr>
                <w:color w:val="000000"/>
                <w:sz w:val="24"/>
                <w:szCs w:val="24"/>
              </w:rPr>
              <w:t xml:space="preserve"> da Previc</w:t>
            </w:r>
            <w:r>
              <w:rPr>
                <w:color w:val="000000"/>
                <w:sz w:val="24"/>
                <w:szCs w:val="24"/>
              </w:rPr>
              <w:t>, para discussão e deliberação, após o pronunciamento da Procuradoria Federal junto à Previc quanto aos aspectos relacionados à juridicidade.</w:t>
            </w:r>
          </w:p>
        </w:tc>
        <w:tc>
          <w:tcPr>
            <w:tcW w:w="4587" w:type="dxa"/>
          </w:tcPr>
          <w:p w14:paraId="299A2FDC" w14:textId="77777777" w:rsidR="00BE4050" w:rsidRDefault="00BE4050" w:rsidP="00BE4050">
            <w:pPr>
              <w:pStyle w:val="Normal1"/>
              <w:spacing w:before="120" w:after="120"/>
              <w:jc w:val="both"/>
              <w:rPr>
                <w:color w:val="000000"/>
                <w:sz w:val="24"/>
                <w:szCs w:val="24"/>
              </w:rPr>
            </w:pPr>
          </w:p>
        </w:tc>
      </w:tr>
      <w:tr w:rsidR="00BE4050" w14:paraId="69647E2D" w14:textId="77777777" w:rsidTr="00155D61">
        <w:tc>
          <w:tcPr>
            <w:tcW w:w="5052" w:type="dxa"/>
            <w:gridSpan w:val="2"/>
          </w:tcPr>
          <w:p w14:paraId="55E4D20A" w14:textId="77777777" w:rsidR="00BE4050" w:rsidRDefault="00BE4050" w:rsidP="00BE4050">
            <w:pPr>
              <w:pStyle w:val="Normal1"/>
              <w:spacing w:before="120" w:after="120"/>
              <w:jc w:val="both"/>
              <w:rPr>
                <w:color w:val="000000"/>
                <w:sz w:val="24"/>
                <w:szCs w:val="24"/>
              </w:rPr>
            </w:pPr>
            <w:r>
              <w:rPr>
                <w:color w:val="000000"/>
                <w:sz w:val="24"/>
                <w:szCs w:val="24"/>
              </w:rPr>
              <w:t>§ 3º Aprovada a proposta pela Diretoria Colegiada, o TAC deve ser autorizado pelo Procurador-Chefe.</w:t>
            </w:r>
          </w:p>
        </w:tc>
        <w:tc>
          <w:tcPr>
            <w:tcW w:w="4877" w:type="dxa"/>
          </w:tcPr>
          <w:p w14:paraId="465AAB7D" w14:textId="5BC9B68F" w:rsidR="00BE4050" w:rsidRDefault="00BE4050" w:rsidP="00BE4050">
            <w:pPr>
              <w:pStyle w:val="Normal1"/>
              <w:widowControl w:val="0"/>
              <w:pBdr>
                <w:top w:val="nil"/>
                <w:left w:val="nil"/>
                <w:bottom w:val="nil"/>
                <w:right w:val="nil"/>
                <w:between w:val="nil"/>
              </w:pBdr>
              <w:tabs>
                <w:tab w:val="left" w:pos="284"/>
              </w:tabs>
              <w:spacing w:before="120" w:after="120"/>
              <w:ind w:right="3"/>
              <w:jc w:val="both"/>
              <w:rPr>
                <w:color w:val="000000"/>
                <w:sz w:val="24"/>
                <w:szCs w:val="24"/>
              </w:rPr>
            </w:pPr>
            <w:r>
              <w:rPr>
                <w:color w:val="000000"/>
                <w:sz w:val="24"/>
                <w:szCs w:val="24"/>
              </w:rPr>
              <w:t>§ 3</w:t>
            </w:r>
            <w:proofErr w:type="gramStart"/>
            <w:r>
              <w:rPr>
                <w:color w:val="000000"/>
                <w:sz w:val="24"/>
                <w:szCs w:val="24"/>
              </w:rPr>
              <w:t>º  Aprovada</w:t>
            </w:r>
            <w:proofErr w:type="gramEnd"/>
            <w:r>
              <w:rPr>
                <w:color w:val="000000"/>
                <w:sz w:val="24"/>
                <w:szCs w:val="24"/>
              </w:rPr>
              <w:t xml:space="preserve"> a proposta pela Diretoria Colegiada</w:t>
            </w:r>
            <w:r w:rsidR="009636FD">
              <w:rPr>
                <w:color w:val="000000"/>
                <w:sz w:val="24"/>
                <w:szCs w:val="24"/>
              </w:rPr>
              <w:t xml:space="preserve"> </w:t>
            </w:r>
            <w:r w:rsidR="009636FD" w:rsidRPr="009636FD">
              <w:rPr>
                <w:color w:val="0070C0"/>
                <w:sz w:val="24"/>
                <w:szCs w:val="24"/>
              </w:rPr>
              <w:t>da Previc</w:t>
            </w:r>
            <w:r>
              <w:rPr>
                <w:color w:val="000000"/>
                <w:sz w:val="24"/>
                <w:szCs w:val="24"/>
              </w:rPr>
              <w:t>, o TAC deve ser autorizado pelo Procurador-Chefe.</w:t>
            </w:r>
          </w:p>
        </w:tc>
        <w:tc>
          <w:tcPr>
            <w:tcW w:w="4587" w:type="dxa"/>
          </w:tcPr>
          <w:p w14:paraId="1F71BCCB" w14:textId="77777777" w:rsidR="00BE4050" w:rsidRDefault="00BE4050" w:rsidP="00BE4050">
            <w:pPr>
              <w:pStyle w:val="Normal1"/>
              <w:spacing w:before="120" w:after="120"/>
              <w:jc w:val="both"/>
              <w:rPr>
                <w:color w:val="000000"/>
                <w:sz w:val="24"/>
                <w:szCs w:val="24"/>
              </w:rPr>
            </w:pPr>
          </w:p>
        </w:tc>
      </w:tr>
      <w:tr w:rsidR="00BE4050" w14:paraId="7B089F96" w14:textId="77777777" w:rsidTr="00155D61">
        <w:tc>
          <w:tcPr>
            <w:tcW w:w="5052" w:type="dxa"/>
            <w:gridSpan w:val="2"/>
          </w:tcPr>
          <w:p w14:paraId="4F497AA9" w14:textId="77777777" w:rsidR="00BE4050" w:rsidRDefault="00BE4050" w:rsidP="00BE4050">
            <w:pPr>
              <w:pStyle w:val="Normal1"/>
              <w:spacing w:before="120" w:after="120"/>
              <w:jc w:val="both"/>
              <w:rPr>
                <w:color w:val="000000"/>
                <w:sz w:val="24"/>
                <w:szCs w:val="24"/>
              </w:rPr>
            </w:pPr>
            <w:r>
              <w:rPr>
                <w:color w:val="000000"/>
                <w:sz w:val="24"/>
                <w:szCs w:val="24"/>
              </w:rPr>
              <w:t>§ 4º Após a autorização pelo Procurador-Chefe, o TAC deve ser firmado pelo compromissário, pelo Diretor-Superintendente e eventual interveniente-anuente.</w:t>
            </w:r>
          </w:p>
        </w:tc>
        <w:tc>
          <w:tcPr>
            <w:tcW w:w="4877" w:type="dxa"/>
          </w:tcPr>
          <w:p w14:paraId="50F377F7" w14:textId="77777777" w:rsidR="00BE4050" w:rsidRDefault="00BE4050" w:rsidP="00BE4050">
            <w:pPr>
              <w:pStyle w:val="Normal1"/>
              <w:tabs>
                <w:tab w:val="left" w:pos="311"/>
              </w:tabs>
              <w:spacing w:before="120" w:after="120"/>
              <w:ind w:right="3"/>
              <w:jc w:val="both"/>
              <w:rPr>
                <w:sz w:val="24"/>
                <w:szCs w:val="24"/>
              </w:rPr>
            </w:pPr>
            <w:r>
              <w:rPr>
                <w:color w:val="000000"/>
                <w:sz w:val="24"/>
                <w:szCs w:val="24"/>
              </w:rPr>
              <w:t>§ 4</w:t>
            </w:r>
            <w:proofErr w:type="gramStart"/>
            <w:r>
              <w:rPr>
                <w:color w:val="000000"/>
                <w:sz w:val="24"/>
                <w:szCs w:val="24"/>
              </w:rPr>
              <w:t>º  Após</w:t>
            </w:r>
            <w:proofErr w:type="gramEnd"/>
            <w:r>
              <w:rPr>
                <w:color w:val="000000"/>
                <w:sz w:val="24"/>
                <w:szCs w:val="24"/>
              </w:rPr>
              <w:t xml:space="preserve"> a autorização pelo Procurador-Chefe, o TAC deve ser firmado pelo compromissário, pelo Diretor-Superintendente e eventual interveniente-anuente.</w:t>
            </w:r>
          </w:p>
        </w:tc>
        <w:tc>
          <w:tcPr>
            <w:tcW w:w="4587" w:type="dxa"/>
          </w:tcPr>
          <w:p w14:paraId="274E1F04" w14:textId="77777777" w:rsidR="00BE4050" w:rsidRDefault="00BE4050" w:rsidP="00BE4050">
            <w:pPr>
              <w:pStyle w:val="Normal1"/>
              <w:spacing w:before="120" w:after="120"/>
              <w:jc w:val="both"/>
              <w:rPr>
                <w:color w:val="000000"/>
                <w:sz w:val="24"/>
                <w:szCs w:val="24"/>
              </w:rPr>
            </w:pPr>
          </w:p>
        </w:tc>
      </w:tr>
      <w:tr w:rsidR="00BE4050" w14:paraId="2090D004" w14:textId="77777777" w:rsidTr="00155D61">
        <w:tc>
          <w:tcPr>
            <w:tcW w:w="5052" w:type="dxa"/>
            <w:gridSpan w:val="2"/>
          </w:tcPr>
          <w:p w14:paraId="14DF341B" w14:textId="77777777" w:rsidR="00BE4050" w:rsidRDefault="00BE4050" w:rsidP="00BE4050">
            <w:pPr>
              <w:pStyle w:val="Normal1"/>
              <w:spacing w:before="120" w:after="120"/>
              <w:jc w:val="both"/>
              <w:rPr>
                <w:color w:val="000000"/>
                <w:sz w:val="24"/>
                <w:szCs w:val="24"/>
              </w:rPr>
            </w:pPr>
            <w:r>
              <w:rPr>
                <w:color w:val="000000"/>
                <w:sz w:val="24"/>
                <w:szCs w:val="24"/>
              </w:rPr>
              <w:t>§ 5º O extrato do TAC deve ser publicado no Diário Oficial da União.</w:t>
            </w:r>
          </w:p>
        </w:tc>
        <w:tc>
          <w:tcPr>
            <w:tcW w:w="4877" w:type="dxa"/>
          </w:tcPr>
          <w:p w14:paraId="51DEB7F7" w14:textId="77777777" w:rsidR="00BE4050" w:rsidRDefault="00BE4050" w:rsidP="00BE4050">
            <w:pPr>
              <w:pStyle w:val="Normal1"/>
              <w:tabs>
                <w:tab w:val="left" w:pos="284"/>
              </w:tabs>
              <w:spacing w:before="120" w:after="120" w:line="259" w:lineRule="auto"/>
              <w:ind w:right="3"/>
              <w:jc w:val="both"/>
              <w:rPr>
                <w:sz w:val="24"/>
                <w:szCs w:val="24"/>
              </w:rPr>
            </w:pPr>
            <w:r>
              <w:rPr>
                <w:color w:val="000000"/>
                <w:sz w:val="24"/>
                <w:szCs w:val="24"/>
              </w:rPr>
              <w:t>§ 5</w:t>
            </w:r>
            <w:proofErr w:type="gramStart"/>
            <w:r>
              <w:rPr>
                <w:color w:val="000000"/>
                <w:sz w:val="24"/>
                <w:szCs w:val="24"/>
              </w:rPr>
              <w:t>º  O</w:t>
            </w:r>
            <w:proofErr w:type="gramEnd"/>
            <w:r>
              <w:rPr>
                <w:color w:val="000000"/>
                <w:sz w:val="24"/>
                <w:szCs w:val="24"/>
              </w:rPr>
              <w:t xml:space="preserve"> extrato do TAC deve ser publicado no Diário Oficial da União.</w:t>
            </w:r>
          </w:p>
        </w:tc>
        <w:tc>
          <w:tcPr>
            <w:tcW w:w="4587" w:type="dxa"/>
          </w:tcPr>
          <w:p w14:paraId="6844557F" w14:textId="77777777" w:rsidR="00BE4050" w:rsidRDefault="00BE4050" w:rsidP="00BE4050">
            <w:pPr>
              <w:pStyle w:val="Normal1"/>
              <w:spacing w:before="120" w:after="120"/>
              <w:jc w:val="both"/>
              <w:rPr>
                <w:color w:val="000000"/>
                <w:sz w:val="24"/>
                <w:szCs w:val="24"/>
              </w:rPr>
            </w:pPr>
          </w:p>
        </w:tc>
      </w:tr>
      <w:tr w:rsidR="00BE4050" w14:paraId="428B54E0" w14:textId="77777777" w:rsidTr="00155D61">
        <w:tc>
          <w:tcPr>
            <w:tcW w:w="5052" w:type="dxa"/>
            <w:gridSpan w:val="2"/>
          </w:tcPr>
          <w:p w14:paraId="6E88EBFD" w14:textId="77777777" w:rsidR="00BE4050" w:rsidRDefault="00BE4050" w:rsidP="00BE4050">
            <w:pPr>
              <w:pStyle w:val="Normal1"/>
              <w:spacing w:before="120" w:after="120"/>
              <w:jc w:val="both"/>
              <w:rPr>
                <w:color w:val="000000"/>
                <w:sz w:val="24"/>
                <w:szCs w:val="24"/>
              </w:rPr>
            </w:pPr>
            <w:r>
              <w:rPr>
                <w:color w:val="000000"/>
                <w:sz w:val="24"/>
                <w:szCs w:val="24"/>
              </w:rPr>
              <w:t>§ 6º O controle e o acompanhamento da execução do TAC devem ser efetuados pela unidade regional.</w:t>
            </w:r>
          </w:p>
        </w:tc>
        <w:tc>
          <w:tcPr>
            <w:tcW w:w="4877" w:type="dxa"/>
          </w:tcPr>
          <w:p w14:paraId="15D22E24"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6</w:t>
            </w:r>
            <w:proofErr w:type="gramStart"/>
            <w:r>
              <w:rPr>
                <w:color w:val="000000"/>
                <w:sz w:val="24"/>
                <w:szCs w:val="24"/>
              </w:rPr>
              <w:t>º  O</w:t>
            </w:r>
            <w:proofErr w:type="gramEnd"/>
            <w:r>
              <w:rPr>
                <w:color w:val="000000"/>
                <w:sz w:val="24"/>
                <w:szCs w:val="24"/>
              </w:rPr>
              <w:t xml:space="preserve"> controle e o acompanhamento da execução do TAC devem ser efetuados pela unidade regional.</w:t>
            </w:r>
          </w:p>
        </w:tc>
        <w:tc>
          <w:tcPr>
            <w:tcW w:w="4587" w:type="dxa"/>
          </w:tcPr>
          <w:p w14:paraId="3B40DDD7" w14:textId="77777777" w:rsidR="00BE4050" w:rsidRDefault="00BE4050" w:rsidP="00BE4050">
            <w:pPr>
              <w:pStyle w:val="Normal1"/>
              <w:spacing w:before="120" w:after="120"/>
              <w:jc w:val="both"/>
              <w:rPr>
                <w:color w:val="000000"/>
                <w:sz w:val="24"/>
                <w:szCs w:val="24"/>
              </w:rPr>
            </w:pPr>
          </w:p>
        </w:tc>
      </w:tr>
      <w:tr w:rsidR="00BE4050" w14:paraId="740CC760" w14:textId="77777777" w:rsidTr="00155D61">
        <w:tc>
          <w:tcPr>
            <w:tcW w:w="5052" w:type="dxa"/>
            <w:gridSpan w:val="2"/>
          </w:tcPr>
          <w:p w14:paraId="7643F20F" w14:textId="77777777" w:rsidR="00BE4050" w:rsidRDefault="00BE4050" w:rsidP="00BE4050">
            <w:pPr>
              <w:pStyle w:val="Normal1"/>
              <w:spacing w:before="120" w:after="120"/>
              <w:jc w:val="both"/>
              <w:rPr>
                <w:color w:val="000000"/>
                <w:sz w:val="24"/>
                <w:szCs w:val="24"/>
              </w:rPr>
            </w:pPr>
            <w:r>
              <w:rPr>
                <w:color w:val="000000"/>
                <w:sz w:val="24"/>
                <w:szCs w:val="24"/>
              </w:rPr>
              <w:lastRenderedPageBreak/>
              <w:t>Art. 6º Na avaliação de conveniência e oportunidade deve ser verificado se a proposta de TAC é o meio adequado e próprio para alcançar de forma eficiente e eficaz o interesse público, ponderando-se, no mínimo, os seguintes fatores:</w:t>
            </w:r>
          </w:p>
        </w:tc>
        <w:tc>
          <w:tcPr>
            <w:tcW w:w="4877" w:type="dxa"/>
          </w:tcPr>
          <w:p w14:paraId="27AA1DBD" w14:textId="5B2F041A"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484.  Na avaliação de conveniência e oportunidade deve ser verificado se a proposta de TAC é o meio adequado e próprio para alcançar de forma eficaz e eficiente o interesse público, ponderando-se, no mínimo, os seguintes fatores:</w:t>
            </w:r>
          </w:p>
        </w:tc>
        <w:tc>
          <w:tcPr>
            <w:tcW w:w="4587" w:type="dxa"/>
          </w:tcPr>
          <w:p w14:paraId="4443B1E7" w14:textId="77777777" w:rsidR="00BE4050" w:rsidRDefault="00BE4050" w:rsidP="00BE4050">
            <w:pPr>
              <w:pStyle w:val="Normal1"/>
              <w:spacing w:before="120" w:after="120"/>
              <w:jc w:val="both"/>
              <w:rPr>
                <w:color w:val="000000"/>
                <w:sz w:val="24"/>
                <w:szCs w:val="24"/>
              </w:rPr>
            </w:pPr>
          </w:p>
        </w:tc>
      </w:tr>
      <w:tr w:rsidR="00BE4050" w14:paraId="016EDAE4" w14:textId="77777777" w:rsidTr="00155D61">
        <w:tc>
          <w:tcPr>
            <w:tcW w:w="5052" w:type="dxa"/>
            <w:gridSpan w:val="2"/>
          </w:tcPr>
          <w:p w14:paraId="2949B3A0" w14:textId="77777777" w:rsidR="00BE4050" w:rsidRDefault="00BE4050" w:rsidP="00BE4050">
            <w:pPr>
              <w:pStyle w:val="Normal1"/>
              <w:spacing w:before="120" w:after="120"/>
              <w:jc w:val="both"/>
              <w:rPr>
                <w:color w:val="000000"/>
                <w:sz w:val="24"/>
                <w:szCs w:val="24"/>
              </w:rPr>
            </w:pPr>
            <w:r>
              <w:rPr>
                <w:color w:val="000000"/>
                <w:sz w:val="24"/>
                <w:szCs w:val="24"/>
              </w:rPr>
              <w:t xml:space="preserve">I - </w:t>
            </w:r>
            <w:proofErr w:type="gramStart"/>
            <w:r>
              <w:rPr>
                <w:color w:val="000000"/>
                <w:sz w:val="24"/>
                <w:szCs w:val="24"/>
              </w:rPr>
              <w:t>a</w:t>
            </w:r>
            <w:proofErr w:type="gramEnd"/>
            <w:r>
              <w:rPr>
                <w:color w:val="000000"/>
                <w:sz w:val="24"/>
                <w:szCs w:val="24"/>
              </w:rPr>
              <w:t xml:space="preserve"> proporcionalidade da proposta em relação à gravidade da conduta em análise;</w:t>
            </w:r>
          </w:p>
        </w:tc>
        <w:tc>
          <w:tcPr>
            <w:tcW w:w="4877" w:type="dxa"/>
          </w:tcPr>
          <w:p w14:paraId="0B7CBD72"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w:t>
            </w:r>
            <w:proofErr w:type="gramStart"/>
            <w:r>
              <w:rPr>
                <w:color w:val="000000"/>
                <w:sz w:val="24"/>
                <w:szCs w:val="24"/>
              </w:rPr>
              <w:t>a</w:t>
            </w:r>
            <w:proofErr w:type="gramEnd"/>
            <w:r>
              <w:rPr>
                <w:color w:val="000000"/>
                <w:sz w:val="24"/>
                <w:szCs w:val="24"/>
              </w:rPr>
              <w:t xml:space="preserve"> proporcionalidade da proposta em relação à gravidade da conduta em análise;</w:t>
            </w:r>
          </w:p>
        </w:tc>
        <w:tc>
          <w:tcPr>
            <w:tcW w:w="4587" w:type="dxa"/>
          </w:tcPr>
          <w:p w14:paraId="4B7C7A5B" w14:textId="77777777" w:rsidR="00BE4050" w:rsidRDefault="00BE4050" w:rsidP="00BE4050">
            <w:pPr>
              <w:pStyle w:val="Normal1"/>
              <w:spacing w:before="120" w:after="120"/>
              <w:jc w:val="both"/>
              <w:rPr>
                <w:color w:val="000000"/>
                <w:sz w:val="24"/>
                <w:szCs w:val="24"/>
              </w:rPr>
            </w:pPr>
          </w:p>
        </w:tc>
      </w:tr>
      <w:tr w:rsidR="00BE4050" w14:paraId="670999A8" w14:textId="77777777" w:rsidTr="00155D61">
        <w:tc>
          <w:tcPr>
            <w:tcW w:w="5052" w:type="dxa"/>
            <w:gridSpan w:val="2"/>
          </w:tcPr>
          <w:p w14:paraId="14D00A8A" w14:textId="77777777" w:rsidR="00BE4050" w:rsidRDefault="00BE4050" w:rsidP="00BE4050">
            <w:pPr>
              <w:pStyle w:val="Normal1"/>
              <w:spacing w:before="120" w:after="120"/>
              <w:jc w:val="both"/>
              <w:rPr>
                <w:color w:val="000000"/>
                <w:sz w:val="24"/>
                <w:szCs w:val="24"/>
              </w:rPr>
            </w:pPr>
            <w:r>
              <w:rPr>
                <w:color w:val="000000"/>
                <w:sz w:val="24"/>
                <w:szCs w:val="24"/>
              </w:rPr>
              <w:t xml:space="preserve">II - </w:t>
            </w:r>
            <w:proofErr w:type="gramStart"/>
            <w:r>
              <w:rPr>
                <w:color w:val="000000"/>
                <w:sz w:val="24"/>
                <w:szCs w:val="24"/>
              </w:rPr>
              <w:t>a</w:t>
            </w:r>
            <w:proofErr w:type="gramEnd"/>
            <w:r>
              <w:rPr>
                <w:color w:val="000000"/>
                <w:sz w:val="24"/>
                <w:szCs w:val="24"/>
              </w:rPr>
              <w:t xml:space="preserve"> existência de motivos que recomendem o ajustamento de determinada prática reputada irregular; e</w:t>
            </w:r>
          </w:p>
        </w:tc>
        <w:tc>
          <w:tcPr>
            <w:tcW w:w="4877" w:type="dxa"/>
          </w:tcPr>
          <w:p w14:paraId="0C30FBF8"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II - </w:t>
            </w:r>
            <w:proofErr w:type="gramStart"/>
            <w:r>
              <w:rPr>
                <w:color w:val="000000"/>
                <w:sz w:val="24"/>
                <w:szCs w:val="24"/>
              </w:rPr>
              <w:t>a</w:t>
            </w:r>
            <w:proofErr w:type="gramEnd"/>
            <w:r>
              <w:rPr>
                <w:color w:val="000000"/>
                <w:sz w:val="24"/>
                <w:szCs w:val="24"/>
              </w:rPr>
              <w:t xml:space="preserve"> existência de motivos que recomendem o ajustamento de determinada prática reputada irregular; e</w:t>
            </w:r>
          </w:p>
        </w:tc>
        <w:tc>
          <w:tcPr>
            <w:tcW w:w="4587" w:type="dxa"/>
          </w:tcPr>
          <w:p w14:paraId="4E3F2209" w14:textId="77777777" w:rsidR="00BE4050" w:rsidRDefault="00BE4050" w:rsidP="00BE4050">
            <w:pPr>
              <w:pStyle w:val="Normal1"/>
              <w:spacing w:before="120" w:after="120"/>
              <w:jc w:val="both"/>
              <w:rPr>
                <w:color w:val="000000"/>
                <w:sz w:val="24"/>
                <w:szCs w:val="24"/>
              </w:rPr>
            </w:pPr>
          </w:p>
        </w:tc>
      </w:tr>
      <w:tr w:rsidR="00BE4050" w14:paraId="004CB8D7" w14:textId="77777777" w:rsidTr="00155D61">
        <w:tc>
          <w:tcPr>
            <w:tcW w:w="5052" w:type="dxa"/>
            <w:gridSpan w:val="2"/>
          </w:tcPr>
          <w:p w14:paraId="7658B737" w14:textId="77777777" w:rsidR="00BE4050" w:rsidRDefault="00BE4050" w:rsidP="00BE4050">
            <w:pPr>
              <w:pStyle w:val="Normal1"/>
              <w:spacing w:before="120" w:after="120"/>
              <w:jc w:val="both"/>
              <w:rPr>
                <w:color w:val="000000"/>
                <w:sz w:val="24"/>
                <w:szCs w:val="24"/>
              </w:rPr>
            </w:pPr>
            <w:r>
              <w:rPr>
                <w:color w:val="000000"/>
                <w:sz w:val="24"/>
                <w:szCs w:val="24"/>
              </w:rPr>
              <w:t>III - a capacidade de desestimular a prática de novas condutas semelhantes pelo próprio compromissário e por terceiros que se encontrem em situação análoga.</w:t>
            </w:r>
          </w:p>
        </w:tc>
        <w:tc>
          <w:tcPr>
            <w:tcW w:w="4877" w:type="dxa"/>
          </w:tcPr>
          <w:p w14:paraId="4479BC7B"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a capacidade de desestimular a prática de novas condutas semelhantes pelo próprio compromissário e por terceiros que se encontrem em situação análoga.</w:t>
            </w:r>
          </w:p>
        </w:tc>
        <w:tc>
          <w:tcPr>
            <w:tcW w:w="4587" w:type="dxa"/>
          </w:tcPr>
          <w:p w14:paraId="0D408C22" w14:textId="77777777" w:rsidR="00BE4050" w:rsidRDefault="00BE4050" w:rsidP="00BE4050">
            <w:pPr>
              <w:pStyle w:val="Normal1"/>
              <w:spacing w:before="120" w:after="120"/>
              <w:jc w:val="both"/>
              <w:rPr>
                <w:color w:val="000000"/>
                <w:sz w:val="24"/>
                <w:szCs w:val="24"/>
              </w:rPr>
            </w:pPr>
          </w:p>
        </w:tc>
      </w:tr>
      <w:tr w:rsidR="00BE4050" w14:paraId="5DB5C6C2" w14:textId="77777777" w:rsidTr="00155D61">
        <w:tc>
          <w:tcPr>
            <w:tcW w:w="5052" w:type="dxa"/>
            <w:gridSpan w:val="2"/>
          </w:tcPr>
          <w:p w14:paraId="1A5BC455" w14:textId="77777777" w:rsidR="00BE4050" w:rsidRDefault="00BE4050" w:rsidP="00BE4050">
            <w:pPr>
              <w:pStyle w:val="Normal1"/>
              <w:spacing w:before="120" w:after="120"/>
              <w:jc w:val="both"/>
              <w:rPr>
                <w:color w:val="000000"/>
                <w:sz w:val="24"/>
                <w:szCs w:val="24"/>
              </w:rPr>
            </w:pPr>
            <w:r>
              <w:rPr>
                <w:color w:val="000000"/>
                <w:sz w:val="24"/>
                <w:szCs w:val="24"/>
              </w:rPr>
              <w:t>Art. 7º Devem constar do TAC, no mínimo, os seguintes elementos:</w:t>
            </w:r>
          </w:p>
        </w:tc>
        <w:tc>
          <w:tcPr>
            <w:tcW w:w="4877" w:type="dxa"/>
          </w:tcPr>
          <w:p w14:paraId="4D87BB82" w14:textId="25692023"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485.  Devem constar do TAC, no mínimo, os seguintes elementos:</w:t>
            </w:r>
          </w:p>
        </w:tc>
        <w:tc>
          <w:tcPr>
            <w:tcW w:w="4587" w:type="dxa"/>
          </w:tcPr>
          <w:p w14:paraId="6B314F22" w14:textId="77777777" w:rsidR="00BE4050" w:rsidRDefault="00BE4050" w:rsidP="00BE4050">
            <w:pPr>
              <w:pStyle w:val="Normal1"/>
              <w:spacing w:before="120" w:after="120"/>
              <w:jc w:val="both"/>
              <w:rPr>
                <w:color w:val="000000"/>
                <w:sz w:val="24"/>
                <w:szCs w:val="24"/>
              </w:rPr>
            </w:pPr>
          </w:p>
        </w:tc>
      </w:tr>
      <w:tr w:rsidR="00BE4050" w14:paraId="2A7C1837" w14:textId="77777777" w:rsidTr="00155D61">
        <w:tc>
          <w:tcPr>
            <w:tcW w:w="5052" w:type="dxa"/>
            <w:gridSpan w:val="2"/>
          </w:tcPr>
          <w:p w14:paraId="2196E09D" w14:textId="77777777" w:rsidR="00BE4050" w:rsidRDefault="00BE4050" w:rsidP="00BE4050">
            <w:pPr>
              <w:pStyle w:val="Normal1"/>
              <w:spacing w:before="120" w:after="120"/>
              <w:jc w:val="both"/>
              <w:rPr>
                <w:color w:val="000000"/>
                <w:sz w:val="24"/>
                <w:szCs w:val="24"/>
              </w:rPr>
            </w:pPr>
            <w:r>
              <w:rPr>
                <w:color w:val="000000"/>
                <w:sz w:val="24"/>
                <w:szCs w:val="24"/>
              </w:rPr>
              <w:t xml:space="preserve">I - </w:t>
            </w:r>
            <w:proofErr w:type="gramStart"/>
            <w:r>
              <w:rPr>
                <w:color w:val="000000"/>
                <w:sz w:val="24"/>
                <w:szCs w:val="24"/>
              </w:rPr>
              <w:t>a</w:t>
            </w:r>
            <w:proofErr w:type="gramEnd"/>
            <w:r>
              <w:rPr>
                <w:color w:val="000000"/>
                <w:sz w:val="24"/>
                <w:szCs w:val="24"/>
              </w:rPr>
              <w:t xml:space="preserve"> descrição detalhada dos fatos ou das condutas que motivaram a sua proposição;</w:t>
            </w:r>
          </w:p>
        </w:tc>
        <w:tc>
          <w:tcPr>
            <w:tcW w:w="4877" w:type="dxa"/>
          </w:tcPr>
          <w:p w14:paraId="34339C3C"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w:t>
            </w:r>
            <w:proofErr w:type="gramStart"/>
            <w:r>
              <w:rPr>
                <w:sz w:val="24"/>
                <w:szCs w:val="24"/>
              </w:rPr>
              <w:t>a</w:t>
            </w:r>
            <w:proofErr w:type="gramEnd"/>
            <w:r>
              <w:rPr>
                <w:sz w:val="24"/>
                <w:szCs w:val="24"/>
              </w:rPr>
              <w:t xml:space="preserve"> descrição detalhada dos fatos ou das condutas que motivaram a sua proposição;</w:t>
            </w:r>
          </w:p>
        </w:tc>
        <w:tc>
          <w:tcPr>
            <w:tcW w:w="4587" w:type="dxa"/>
          </w:tcPr>
          <w:p w14:paraId="3AFD824A" w14:textId="77777777" w:rsidR="00BE4050" w:rsidRDefault="00BE4050" w:rsidP="00BE4050">
            <w:pPr>
              <w:pStyle w:val="Normal1"/>
              <w:spacing w:before="120" w:after="120"/>
              <w:jc w:val="both"/>
              <w:rPr>
                <w:color w:val="000000"/>
                <w:sz w:val="24"/>
                <w:szCs w:val="24"/>
              </w:rPr>
            </w:pPr>
          </w:p>
        </w:tc>
      </w:tr>
      <w:tr w:rsidR="00BE4050" w14:paraId="6B599268" w14:textId="77777777" w:rsidTr="00155D61">
        <w:tc>
          <w:tcPr>
            <w:tcW w:w="5052" w:type="dxa"/>
            <w:gridSpan w:val="2"/>
          </w:tcPr>
          <w:p w14:paraId="75B9CCD2" w14:textId="77777777" w:rsidR="00BE4050" w:rsidRDefault="00BE4050" w:rsidP="00BE4050">
            <w:pPr>
              <w:pStyle w:val="Normal1"/>
              <w:spacing w:before="120" w:after="120"/>
              <w:jc w:val="both"/>
              <w:rPr>
                <w:color w:val="000000"/>
                <w:sz w:val="24"/>
                <w:szCs w:val="24"/>
              </w:rPr>
            </w:pPr>
            <w:r>
              <w:rPr>
                <w:color w:val="000000"/>
                <w:sz w:val="24"/>
                <w:szCs w:val="24"/>
              </w:rPr>
              <w:t xml:space="preserve">II - </w:t>
            </w:r>
            <w:proofErr w:type="gramStart"/>
            <w:r>
              <w:rPr>
                <w:color w:val="000000"/>
                <w:sz w:val="24"/>
                <w:szCs w:val="24"/>
              </w:rPr>
              <w:t>a</w:t>
            </w:r>
            <w:proofErr w:type="gramEnd"/>
            <w:r>
              <w:rPr>
                <w:color w:val="000000"/>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877" w:type="dxa"/>
          </w:tcPr>
          <w:p w14:paraId="73F38222"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II - </w:t>
            </w:r>
            <w:proofErr w:type="gramStart"/>
            <w:r>
              <w:rPr>
                <w:color w:val="000000"/>
                <w:sz w:val="24"/>
                <w:szCs w:val="24"/>
              </w:rPr>
              <w:t>a</w:t>
            </w:r>
            <w:proofErr w:type="gramEnd"/>
            <w:r>
              <w:rPr>
                <w:color w:val="000000"/>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587" w:type="dxa"/>
          </w:tcPr>
          <w:p w14:paraId="5FD43747" w14:textId="77777777" w:rsidR="00BE4050" w:rsidRDefault="00BE4050" w:rsidP="00BE4050">
            <w:pPr>
              <w:pStyle w:val="Normal1"/>
              <w:spacing w:before="120" w:after="120"/>
              <w:jc w:val="both"/>
              <w:rPr>
                <w:color w:val="000000"/>
                <w:sz w:val="24"/>
                <w:szCs w:val="24"/>
              </w:rPr>
            </w:pPr>
          </w:p>
        </w:tc>
      </w:tr>
      <w:tr w:rsidR="00BE4050" w14:paraId="1DD733AD" w14:textId="77777777" w:rsidTr="00155D61">
        <w:tc>
          <w:tcPr>
            <w:tcW w:w="5052" w:type="dxa"/>
            <w:gridSpan w:val="2"/>
          </w:tcPr>
          <w:p w14:paraId="66528409" w14:textId="77777777" w:rsidR="00BE4050" w:rsidRDefault="00BE4050" w:rsidP="00BE4050">
            <w:pPr>
              <w:pStyle w:val="Normal1"/>
              <w:spacing w:before="120" w:after="120"/>
              <w:jc w:val="both"/>
              <w:rPr>
                <w:color w:val="000000"/>
                <w:sz w:val="24"/>
                <w:szCs w:val="24"/>
              </w:rPr>
            </w:pPr>
            <w:r>
              <w:rPr>
                <w:color w:val="000000"/>
                <w:sz w:val="24"/>
                <w:szCs w:val="24"/>
              </w:rPr>
              <w:lastRenderedPageBreak/>
              <w:t>III - o cronograma de execução e de implementação das medidas propostas, com metas a serem atingidas;</w:t>
            </w:r>
          </w:p>
        </w:tc>
        <w:tc>
          <w:tcPr>
            <w:tcW w:w="4877" w:type="dxa"/>
          </w:tcPr>
          <w:p w14:paraId="06A0289C" w14:textId="77777777" w:rsidR="00BE4050" w:rsidRDefault="00BE4050" w:rsidP="00BE4050">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III - o cronograma de execução e de implementação das medidas propostas, com metas a serem atingidas;</w:t>
            </w:r>
          </w:p>
        </w:tc>
        <w:tc>
          <w:tcPr>
            <w:tcW w:w="4587" w:type="dxa"/>
          </w:tcPr>
          <w:p w14:paraId="4942AC42" w14:textId="77777777" w:rsidR="00BE4050" w:rsidRDefault="00BE4050" w:rsidP="00BE4050">
            <w:pPr>
              <w:pStyle w:val="Normal1"/>
              <w:spacing w:before="120" w:after="120"/>
              <w:jc w:val="both"/>
              <w:rPr>
                <w:color w:val="000000"/>
                <w:sz w:val="24"/>
                <w:szCs w:val="24"/>
              </w:rPr>
            </w:pPr>
          </w:p>
        </w:tc>
      </w:tr>
      <w:tr w:rsidR="00BE4050" w14:paraId="30689D12" w14:textId="77777777" w:rsidTr="00155D61">
        <w:tc>
          <w:tcPr>
            <w:tcW w:w="5052" w:type="dxa"/>
            <w:gridSpan w:val="2"/>
          </w:tcPr>
          <w:p w14:paraId="63E62333" w14:textId="77777777" w:rsidR="00BE4050" w:rsidRDefault="00BE4050" w:rsidP="00BE4050">
            <w:pPr>
              <w:pStyle w:val="Normal1"/>
              <w:spacing w:before="120" w:after="120"/>
              <w:jc w:val="both"/>
              <w:rPr>
                <w:color w:val="000000"/>
                <w:sz w:val="24"/>
                <w:szCs w:val="24"/>
              </w:rPr>
            </w:pPr>
            <w:r>
              <w:rPr>
                <w:color w:val="000000"/>
                <w:sz w:val="24"/>
                <w:szCs w:val="24"/>
              </w:rPr>
              <w:t xml:space="preserve">IV - </w:t>
            </w:r>
            <w:proofErr w:type="gramStart"/>
            <w:r>
              <w:rPr>
                <w:color w:val="000000"/>
                <w:sz w:val="24"/>
                <w:szCs w:val="24"/>
              </w:rPr>
              <w:t>a</w:t>
            </w:r>
            <w:proofErr w:type="gramEnd"/>
            <w:r>
              <w:rPr>
                <w:color w:val="000000"/>
                <w:sz w:val="24"/>
                <w:szCs w:val="24"/>
              </w:rPr>
              <w:t xml:space="preserve"> suspensão, no âmbito da Previc, dos procedimentos ou processos administrativos que tiverem sido iniciados relacionados à conduta;</w:t>
            </w:r>
          </w:p>
        </w:tc>
        <w:tc>
          <w:tcPr>
            <w:tcW w:w="4877" w:type="dxa"/>
          </w:tcPr>
          <w:p w14:paraId="0EE153F1" w14:textId="77777777" w:rsidR="00BE4050" w:rsidRDefault="00BE4050" w:rsidP="00BE4050">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 xml:space="preserve">IV - </w:t>
            </w:r>
            <w:proofErr w:type="gramStart"/>
            <w:r>
              <w:rPr>
                <w:color w:val="000000"/>
                <w:sz w:val="24"/>
                <w:szCs w:val="24"/>
              </w:rPr>
              <w:t>a</w:t>
            </w:r>
            <w:proofErr w:type="gramEnd"/>
            <w:r>
              <w:rPr>
                <w:color w:val="000000"/>
                <w:sz w:val="24"/>
                <w:szCs w:val="24"/>
              </w:rPr>
              <w:t xml:space="preserve"> suspensão, no âmbito da Previc, dos procedimentos ou processos administrativos que tiverem sido iniciados relacionados à conduta;</w:t>
            </w:r>
          </w:p>
        </w:tc>
        <w:tc>
          <w:tcPr>
            <w:tcW w:w="4587" w:type="dxa"/>
          </w:tcPr>
          <w:p w14:paraId="755DF40D" w14:textId="77777777" w:rsidR="00BE4050" w:rsidRDefault="00BE4050" w:rsidP="00BE4050">
            <w:pPr>
              <w:pStyle w:val="Normal1"/>
              <w:spacing w:before="120" w:after="120"/>
              <w:jc w:val="both"/>
              <w:rPr>
                <w:color w:val="000000"/>
                <w:sz w:val="24"/>
                <w:szCs w:val="24"/>
              </w:rPr>
            </w:pPr>
          </w:p>
        </w:tc>
      </w:tr>
      <w:tr w:rsidR="00BE4050" w14:paraId="69622DA5" w14:textId="77777777" w:rsidTr="00155D61">
        <w:tc>
          <w:tcPr>
            <w:tcW w:w="5052" w:type="dxa"/>
            <w:gridSpan w:val="2"/>
          </w:tcPr>
          <w:p w14:paraId="385E893E" w14:textId="77777777" w:rsidR="00BE4050" w:rsidRDefault="00BE4050" w:rsidP="00BE4050">
            <w:pPr>
              <w:pStyle w:val="Normal1"/>
              <w:spacing w:before="120" w:after="120"/>
              <w:jc w:val="both"/>
              <w:rPr>
                <w:color w:val="000000"/>
                <w:sz w:val="24"/>
                <w:szCs w:val="24"/>
              </w:rPr>
            </w:pPr>
            <w:r>
              <w:rPr>
                <w:color w:val="000000"/>
                <w:sz w:val="24"/>
                <w:szCs w:val="24"/>
              </w:rPr>
              <w:t xml:space="preserve">V - </w:t>
            </w:r>
            <w:proofErr w:type="gramStart"/>
            <w:r>
              <w:rPr>
                <w:color w:val="000000"/>
                <w:sz w:val="24"/>
                <w:szCs w:val="24"/>
              </w:rPr>
              <w:t>a</w:t>
            </w:r>
            <w:proofErr w:type="gramEnd"/>
            <w:r>
              <w:rPr>
                <w:color w:val="000000"/>
                <w:sz w:val="24"/>
                <w:szCs w:val="24"/>
              </w:rPr>
              <w:t xml:space="preserve"> penalidade a ser aplicada pelo descumprimento total ou parcial do T AC;</w:t>
            </w:r>
          </w:p>
        </w:tc>
        <w:tc>
          <w:tcPr>
            <w:tcW w:w="4877" w:type="dxa"/>
          </w:tcPr>
          <w:p w14:paraId="1DC3D0DD" w14:textId="77777777" w:rsidR="00BE4050" w:rsidRDefault="00BE4050" w:rsidP="00BE4050">
            <w:pPr>
              <w:pStyle w:val="Normal1"/>
              <w:widowControl w:val="0"/>
              <w:pBdr>
                <w:top w:val="nil"/>
                <w:left w:val="nil"/>
                <w:bottom w:val="nil"/>
                <w:right w:val="nil"/>
                <w:between w:val="nil"/>
              </w:pBdr>
              <w:tabs>
                <w:tab w:val="left" w:pos="284"/>
              </w:tabs>
              <w:spacing w:before="120" w:after="120"/>
              <w:ind w:right="6"/>
              <w:jc w:val="both"/>
              <w:rPr>
                <w:color w:val="000000"/>
                <w:sz w:val="24"/>
                <w:szCs w:val="24"/>
              </w:rPr>
            </w:pPr>
            <w:r>
              <w:rPr>
                <w:color w:val="000000"/>
                <w:sz w:val="24"/>
                <w:szCs w:val="24"/>
              </w:rPr>
              <w:t xml:space="preserve">V - </w:t>
            </w:r>
            <w:proofErr w:type="gramStart"/>
            <w:r>
              <w:rPr>
                <w:color w:val="000000"/>
                <w:sz w:val="24"/>
                <w:szCs w:val="24"/>
              </w:rPr>
              <w:t>a</w:t>
            </w:r>
            <w:proofErr w:type="gramEnd"/>
            <w:r>
              <w:rPr>
                <w:color w:val="000000"/>
                <w:sz w:val="24"/>
                <w:szCs w:val="24"/>
              </w:rPr>
              <w:t xml:space="preserve"> penalidade a ser aplicada pelo descumprimento total ou parcial do TAC;</w:t>
            </w:r>
          </w:p>
        </w:tc>
        <w:tc>
          <w:tcPr>
            <w:tcW w:w="4587" w:type="dxa"/>
          </w:tcPr>
          <w:p w14:paraId="7C3070BE" w14:textId="77777777" w:rsidR="00BE4050" w:rsidRDefault="00BE4050" w:rsidP="00BE4050">
            <w:pPr>
              <w:pStyle w:val="Normal1"/>
              <w:spacing w:before="120" w:after="120"/>
              <w:jc w:val="both"/>
              <w:rPr>
                <w:color w:val="000000"/>
                <w:sz w:val="24"/>
                <w:szCs w:val="24"/>
              </w:rPr>
            </w:pPr>
          </w:p>
        </w:tc>
      </w:tr>
      <w:tr w:rsidR="00BE4050" w14:paraId="69FE4FF7" w14:textId="77777777" w:rsidTr="00155D61">
        <w:tc>
          <w:tcPr>
            <w:tcW w:w="5052" w:type="dxa"/>
            <w:gridSpan w:val="2"/>
          </w:tcPr>
          <w:p w14:paraId="767E0042" w14:textId="77777777" w:rsidR="00BE4050" w:rsidRDefault="00BE4050" w:rsidP="00BE4050">
            <w:pPr>
              <w:pStyle w:val="Normal1"/>
              <w:spacing w:before="120" w:after="120"/>
              <w:jc w:val="both"/>
              <w:rPr>
                <w:color w:val="000000"/>
                <w:sz w:val="24"/>
                <w:szCs w:val="24"/>
              </w:rPr>
            </w:pPr>
            <w:r>
              <w:rPr>
                <w:color w:val="000000"/>
                <w:sz w:val="24"/>
                <w:szCs w:val="24"/>
              </w:rPr>
              <w:t xml:space="preserve">VI - </w:t>
            </w:r>
            <w:proofErr w:type="gramStart"/>
            <w:r>
              <w:rPr>
                <w:color w:val="000000"/>
                <w:sz w:val="24"/>
                <w:szCs w:val="24"/>
              </w:rPr>
              <w:t>o</w:t>
            </w:r>
            <w:proofErr w:type="gramEnd"/>
            <w:r>
              <w:rPr>
                <w:color w:val="000000"/>
                <w:sz w:val="24"/>
                <w:szCs w:val="24"/>
              </w:rPr>
              <w:t xml:space="preserve"> prazo de vigência;</w:t>
            </w:r>
          </w:p>
        </w:tc>
        <w:tc>
          <w:tcPr>
            <w:tcW w:w="4877" w:type="dxa"/>
          </w:tcPr>
          <w:p w14:paraId="5ADCE4B4"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VI - </w:t>
            </w:r>
            <w:proofErr w:type="gramStart"/>
            <w:r>
              <w:rPr>
                <w:color w:val="000000"/>
                <w:sz w:val="24"/>
                <w:szCs w:val="24"/>
              </w:rPr>
              <w:t>o</w:t>
            </w:r>
            <w:proofErr w:type="gramEnd"/>
            <w:r>
              <w:rPr>
                <w:color w:val="000000"/>
                <w:sz w:val="24"/>
                <w:szCs w:val="24"/>
              </w:rPr>
              <w:t xml:space="preserve"> prazo de vigência;</w:t>
            </w:r>
          </w:p>
        </w:tc>
        <w:tc>
          <w:tcPr>
            <w:tcW w:w="4587" w:type="dxa"/>
          </w:tcPr>
          <w:p w14:paraId="673EA9A0" w14:textId="77777777" w:rsidR="00BE4050" w:rsidRDefault="00BE4050" w:rsidP="00BE4050">
            <w:pPr>
              <w:pStyle w:val="Normal1"/>
              <w:spacing w:before="120" w:after="120"/>
              <w:jc w:val="both"/>
              <w:rPr>
                <w:color w:val="000000"/>
                <w:sz w:val="24"/>
                <w:szCs w:val="24"/>
              </w:rPr>
            </w:pPr>
          </w:p>
        </w:tc>
      </w:tr>
      <w:tr w:rsidR="00BE4050" w14:paraId="270E77A2" w14:textId="77777777" w:rsidTr="00155D61">
        <w:tc>
          <w:tcPr>
            <w:tcW w:w="5052" w:type="dxa"/>
            <w:gridSpan w:val="2"/>
          </w:tcPr>
          <w:p w14:paraId="5C4EA5B3" w14:textId="77777777" w:rsidR="00BE4050" w:rsidRDefault="00BE4050" w:rsidP="00BE4050">
            <w:pPr>
              <w:pStyle w:val="Normal1"/>
              <w:spacing w:before="120" w:after="120"/>
              <w:jc w:val="both"/>
              <w:rPr>
                <w:color w:val="000000"/>
                <w:sz w:val="24"/>
                <w:szCs w:val="24"/>
              </w:rPr>
            </w:pPr>
            <w:r>
              <w:rPr>
                <w:color w:val="000000"/>
                <w:sz w:val="24"/>
                <w:szCs w:val="24"/>
              </w:rPr>
              <w:t>VII - a qualificação e assinatura das partes;</w:t>
            </w:r>
          </w:p>
        </w:tc>
        <w:tc>
          <w:tcPr>
            <w:tcW w:w="4877" w:type="dxa"/>
          </w:tcPr>
          <w:p w14:paraId="50379E3E" w14:textId="77777777" w:rsidR="00BE4050" w:rsidRDefault="00BE4050" w:rsidP="00BE4050">
            <w:pPr>
              <w:pStyle w:val="Normal1"/>
              <w:spacing w:before="120" w:after="120"/>
              <w:jc w:val="both"/>
              <w:rPr>
                <w:color w:val="000000"/>
                <w:sz w:val="24"/>
                <w:szCs w:val="24"/>
              </w:rPr>
            </w:pPr>
            <w:r>
              <w:rPr>
                <w:sz w:val="24"/>
                <w:szCs w:val="24"/>
              </w:rPr>
              <w:t xml:space="preserve">VII - a qualificação e assinatura das partes; </w:t>
            </w:r>
          </w:p>
        </w:tc>
        <w:tc>
          <w:tcPr>
            <w:tcW w:w="4587" w:type="dxa"/>
          </w:tcPr>
          <w:p w14:paraId="00BE7EAE" w14:textId="77777777" w:rsidR="00BE4050" w:rsidRDefault="00BE4050" w:rsidP="00BE4050">
            <w:pPr>
              <w:pStyle w:val="Normal1"/>
              <w:spacing w:before="120" w:after="120"/>
              <w:jc w:val="both"/>
              <w:rPr>
                <w:color w:val="000000"/>
                <w:sz w:val="24"/>
                <w:szCs w:val="24"/>
              </w:rPr>
            </w:pPr>
          </w:p>
        </w:tc>
      </w:tr>
      <w:tr w:rsidR="00BE4050" w14:paraId="247D81DA" w14:textId="77777777" w:rsidTr="00155D61">
        <w:tc>
          <w:tcPr>
            <w:tcW w:w="5052" w:type="dxa"/>
            <w:gridSpan w:val="2"/>
          </w:tcPr>
          <w:p w14:paraId="711051F3" w14:textId="77777777" w:rsidR="00BE4050" w:rsidRDefault="00BE4050" w:rsidP="00BE4050">
            <w:pPr>
              <w:pStyle w:val="Normal1"/>
              <w:spacing w:before="120" w:after="120"/>
              <w:jc w:val="both"/>
              <w:rPr>
                <w:color w:val="000000"/>
                <w:sz w:val="24"/>
                <w:szCs w:val="24"/>
              </w:rPr>
            </w:pPr>
            <w:r>
              <w:rPr>
                <w:color w:val="000000"/>
                <w:sz w:val="24"/>
                <w:szCs w:val="24"/>
              </w:rPr>
              <w:t>VIII - a previsão da responsabilidade dos sucessores pelo cumprimento do TAC; e</w:t>
            </w:r>
          </w:p>
        </w:tc>
        <w:tc>
          <w:tcPr>
            <w:tcW w:w="4877" w:type="dxa"/>
          </w:tcPr>
          <w:p w14:paraId="1A24C34A" w14:textId="77777777" w:rsidR="00BE4050" w:rsidRDefault="00BE4050" w:rsidP="00BE4050">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sz w:val="24"/>
                <w:szCs w:val="24"/>
              </w:rPr>
              <w:t>VIII - a previsão da responsabilidade dos sucessores pelo cumprimento do TAC; e</w:t>
            </w:r>
          </w:p>
        </w:tc>
        <w:tc>
          <w:tcPr>
            <w:tcW w:w="4587" w:type="dxa"/>
          </w:tcPr>
          <w:p w14:paraId="0F64AE40" w14:textId="77777777" w:rsidR="00BE4050" w:rsidRDefault="00BE4050" w:rsidP="00BE4050">
            <w:pPr>
              <w:pStyle w:val="Normal1"/>
              <w:spacing w:before="120" w:after="120"/>
              <w:jc w:val="both"/>
              <w:rPr>
                <w:color w:val="000000"/>
                <w:sz w:val="24"/>
                <w:szCs w:val="24"/>
              </w:rPr>
            </w:pPr>
          </w:p>
        </w:tc>
      </w:tr>
      <w:tr w:rsidR="00BE4050" w14:paraId="3141DB16" w14:textId="77777777" w:rsidTr="00155D61">
        <w:tc>
          <w:tcPr>
            <w:tcW w:w="5052" w:type="dxa"/>
            <w:gridSpan w:val="2"/>
          </w:tcPr>
          <w:p w14:paraId="7DEB4F4C" w14:textId="77777777" w:rsidR="00BE4050" w:rsidRDefault="00BE4050" w:rsidP="00BE4050">
            <w:pPr>
              <w:pStyle w:val="Normal1"/>
              <w:spacing w:before="120" w:after="120"/>
              <w:jc w:val="both"/>
              <w:rPr>
                <w:color w:val="000000"/>
                <w:sz w:val="24"/>
                <w:szCs w:val="24"/>
              </w:rPr>
            </w:pPr>
            <w:r>
              <w:rPr>
                <w:color w:val="000000"/>
                <w:sz w:val="24"/>
                <w:szCs w:val="24"/>
              </w:rPr>
              <w:t xml:space="preserve">IX - </w:t>
            </w:r>
            <w:proofErr w:type="gramStart"/>
            <w:r>
              <w:rPr>
                <w:color w:val="000000"/>
                <w:sz w:val="24"/>
                <w:szCs w:val="24"/>
              </w:rPr>
              <w:t>o</w:t>
            </w:r>
            <w:proofErr w:type="gramEnd"/>
            <w:r>
              <w:rPr>
                <w:color w:val="000000"/>
                <w:sz w:val="24"/>
                <w:szCs w:val="24"/>
              </w:rPr>
              <w:t xml:space="preserve"> foro competente para dirimir eventuais litígios entre as partes.</w:t>
            </w:r>
          </w:p>
        </w:tc>
        <w:tc>
          <w:tcPr>
            <w:tcW w:w="4877" w:type="dxa"/>
          </w:tcPr>
          <w:p w14:paraId="474E2546" w14:textId="77777777" w:rsidR="00BE4050" w:rsidRDefault="00BE4050" w:rsidP="00BE4050">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sz w:val="24"/>
                <w:szCs w:val="24"/>
              </w:rPr>
              <w:t xml:space="preserve">IX - </w:t>
            </w:r>
            <w:proofErr w:type="gramStart"/>
            <w:r>
              <w:rPr>
                <w:sz w:val="24"/>
                <w:szCs w:val="24"/>
              </w:rPr>
              <w:t>o</w:t>
            </w:r>
            <w:proofErr w:type="gramEnd"/>
            <w:r>
              <w:rPr>
                <w:sz w:val="24"/>
                <w:szCs w:val="24"/>
              </w:rPr>
              <w:t xml:space="preserve"> foro competente para dirimir eventuais litígios entre as partes.</w:t>
            </w:r>
          </w:p>
        </w:tc>
        <w:tc>
          <w:tcPr>
            <w:tcW w:w="4587" w:type="dxa"/>
          </w:tcPr>
          <w:p w14:paraId="1BF8C247" w14:textId="77777777" w:rsidR="00BE4050" w:rsidRDefault="00BE4050" w:rsidP="00BE4050">
            <w:pPr>
              <w:pStyle w:val="Normal1"/>
              <w:spacing w:before="120" w:after="120"/>
              <w:jc w:val="both"/>
              <w:rPr>
                <w:color w:val="000000"/>
                <w:sz w:val="24"/>
                <w:szCs w:val="24"/>
              </w:rPr>
            </w:pPr>
          </w:p>
        </w:tc>
      </w:tr>
      <w:tr w:rsidR="00BE4050" w14:paraId="79B1205D" w14:textId="77777777" w:rsidTr="00155D61">
        <w:tc>
          <w:tcPr>
            <w:tcW w:w="5052" w:type="dxa"/>
            <w:gridSpan w:val="2"/>
          </w:tcPr>
          <w:p w14:paraId="467EA4CC" w14:textId="77777777" w:rsidR="00BE4050" w:rsidRDefault="00BE4050" w:rsidP="00BE4050">
            <w:pPr>
              <w:pStyle w:val="Normal1"/>
              <w:spacing w:before="120" w:after="120"/>
              <w:jc w:val="both"/>
              <w:rPr>
                <w:color w:val="000000"/>
                <w:sz w:val="24"/>
                <w:szCs w:val="24"/>
              </w:rPr>
            </w:pPr>
            <w:r>
              <w:rPr>
                <w:color w:val="000000"/>
                <w:sz w:val="24"/>
                <w:szCs w:val="24"/>
              </w:rPr>
              <w:t>Art. 8º A EFPC deve disponibilizar, em local de fácil acesso em seu sítio eletrônico na internet, informações relativas à celebração do TAC.</w:t>
            </w:r>
          </w:p>
        </w:tc>
        <w:tc>
          <w:tcPr>
            <w:tcW w:w="4877" w:type="dxa"/>
          </w:tcPr>
          <w:p w14:paraId="0384FCBB" w14:textId="77644B52" w:rsidR="00BE4050" w:rsidRDefault="00BE4050" w:rsidP="00BE4050">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Art. 486.  A EFPC deve disponibilizar, em local de fácil acesso em seu sítio eletrônico na internet, informações relativas à celebração do TAC.</w:t>
            </w:r>
          </w:p>
        </w:tc>
        <w:tc>
          <w:tcPr>
            <w:tcW w:w="4587" w:type="dxa"/>
          </w:tcPr>
          <w:p w14:paraId="1FE04483" w14:textId="77777777" w:rsidR="00BE4050" w:rsidRDefault="00BE4050" w:rsidP="00BE4050">
            <w:pPr>
              <w:pStyle w:val="Normal1"/>
              <w:spacing w:before="120" w:after="120"/>
              <w:jc w:val="both"/>
              <w:rPr>
                <w:color w:val="000000"/>
                <w:sz w:val="24"/>
                <w:szCs w:val="24"/>
              </w:rPr>
            </w:pPr>
          </w:p>
        </w:tc>
      </w:tr>
      <w:tr w:rsidR="00BE4050" w14:paraId="72CE9A39" w14:textId="77777777" w:rsidTr="00155D61">
        <w:tc>
          <w:tcPr>
            <w:tcW w:w="5052" w:type="dxa"/>
            <w:gridSpan w:val="2"/>
          </w:tcPr>
          <w:p w14:paraId="1B339AA1" w14:textId="77777777" w:rsidR="00BE4050" w:rsidRDefault="00BE4050" w:rsidP="00BE4050">
            <w:pPr>
              <w:pStyle w:val="Normal1"/>
              <w:spacing w:before="120" w:after="120"/>
              <w:jc w:val="both"/>
              <w:rPr>
                <w:color w:val="000000"/>
                <w:sz w:val="24"/>
                <w:szCs w:val="24"/>
              </w:rPr>
            </w:pPr>
            <w:r>
              <w:rPr>
                <w:color w:val="000000"/>
                <w:sz w:val="24"/>
                <w:szCs w:val="24"/>
              </w:rPr>
              <w:t>Art. 9º O procedimento ou processo administrativo em curso que tiver por objeto apurar a conduta abrangida pelo TAC deve ser suspenso durante a sua vigência.</w:t>
            </w:r>
          </w:p>
        </w:tc>
        <w:tc>
          <w:tcPr>
            <w:tcW w:w="4877" w:type="dxa"/>
          </w:tcPr>
          <w:p w14:paraId="25BFDC4B" w14:textId="739B1B54" w:rsidR="00BE4050" w:rsidRDefault="00BE4050" w:rsidP="00BE4050">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Art. 487. O procedimento ou processo administrativo em curso que tiver por objeto apurar a conduta abrangida pelo TAC deve ser suspenso durante a sua vigência.</w:t>
            </w:r>
          </w:p>
        </w:tc>
        <w:tc>
          <w:tcPr>
            <w:tcW w:w="4587" w:type="dxa"/>
          </w:tcPr>
          <w:p w14:paraId="4C72FFDD" w14:textId="77777777" w:rsidR="00BE4050" w:rsidRDefault="00BE4050" w:rsidP="00BE4050">
            <w:pPr>
              <w:pStyle w:val="Normal1"/>
              <w:spacing w:before="120" w:after="120"/>
              <w:jc w:val="both"/>
              <w:rPr>
                <w:color w:val="000000"/>
                <w:sz w:val="24"/>
                <w:szCs w:val="24"/>
              </w:rPr>
            </w:pPr>
          </w:p>
        </w:tc>
      </w:tr>
      <w:tr w:rsidR="00BE4050" w14:paraId="7C706F0B" w14:textId="77777777" w:rsidTr="00155D61">
        <w:tc>
          <w:tcPr>
            <w:tcW w:w="5052" w:type="dxa"/>
            <w:gridSpan w:val="2"/>
          </w:tcPr>
          <w:p w14:paraId="7AFF6DD8" w14:textId="77777777" w:rsidR="00BE4050" w:rsidRDefault="00BE4050" w:rsidP="00BE4050">
            <w:pPr>
              <w:pStyle w:val="Normal1"/>
              <w:spacing w:before="120" w:after="120"/>
              <w:jc w:val="both"/>
              <w:rPr>
                <w:color w:val="000000"/>
                <w:sz w:val="24"/>
                <w:szCs w:val="24"/>
              </w:rPr>
            </w:pPr>
            <w:r>
              <w:rPr>
                <w:color w:val="000000"/>
                <w:sz w:val="24"/>
                <w:szCs w:val="24"/>
              </w:rPr>
              <w:lastRenderedPageBreak/>
              <w:t>§ 1º A suspensão do procedimento ou processo administrativo deve ocorrer somente em relação aos compromissários.</w:t>
            </w:r>
          </w:p>
        </w:tc>
        <w:tc>
          <w:tcPr>
            <w:tcW w:w="4877" w:type="dxa"/>
          </w:tcPr>
          <w:p w14:paraId="34260276" w14:textId="77777777" w:rsidR="00BE4050" w:rsidRDefault="00BE4050" w:rsidP="00BE4050">
            <w:pPr>
              <w:pStyle w:val="Normal1"/>
              <w:widowControl w:val="0"/>
              <w:pBdr>
                <w:top w:val="nil"/>
                <w:left w:val="nil"/>
                <w:bottom w:val="nil"/>
                <w:right w:val="nil"/>
                <w:between w:val="nil"/>
              </w:pBdr>
              <w:tabs>
                <w:tab w:val="left" w:pos="337"/>
              </w:tabs>
              <w:spacing w:before="120" w:after="120"/>
              <w:ind w:right="3"/>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suspensão do procedimento ou processo administrativo deve ocorrer somente em relação aos compromissários.</w:t>
            </w:r>
          </w:p>
        </w:tc>
        <w:tc>
          <w:tcPr>
            <w:tcW w:w="4587" w:type="dxa"/>
          </w:tcPr>
          <w:p w14:paraId="3139409C" w14:textId="77777777" w:rsidR="00BE4050" w:rsidRDefault="00BE4050" w:rsidP="00BE4050">
            <w:pPr>
              <w:pStyle w:val="Normal1"/>
              <w:spacing w:before="120" w:after="120"/>
              <w:jc w:val="both"/>
              <w:rPr>
                <w:color w:val="000000"/>
                <w:sz w:val="24"/>
                <w:szCs w:val="24"/>
              </w:rPr>
            </w:pPr>
          </w:p>
        </w:tc>
      </w:tr>
      <w:tr w:rsidR="00BE4050" w14:paraId="4B78C978" w14:textId="77777777" w:rsidTr="00155D61">
        <w:tc>
          <w:tcPr>
            <w:tcW w:w="5052" w:type="dxa"/>
            <w:gridSpan w:val="2"/>
          </w:tcPr>
          <w:p w14:paraId="0060F90E" w14:textId="77777777" w:rsidR="00BE4050" w:rsidRDefault="00BE4050" w:rsidP="00BE4050">
            <w:pPr>
              <w:pStyle w:val="Normal1"/>
              <w:spacing w:before="120" w:after="120"/>
              <w:jc w:val="both"/>
              <w:rPr>
                <w:color w:val="000000"/>
                <w:sz w:val="24"/>
                <w:szCs w:val="24"/>
              </w:rPr>
            </w:pPr>
            <w:r>
              <w:rPr>
                <w:color w:val="000000"/>
                <w:sz w:val="24"/>
                <w:szCs w:val="24"/>
              </w:rPr>
              <w:t xml:space="preserve">§ 2º A celebração do TAC interrompe a prescrição administrativa na data de sua assinatura, nos termos do inciso IV, do art. 2º da Lei nº 9.873, de 23 de novembro de </w:t>
            </w:r>
            <w:proofErr w:type="gramStart"/>
            <w:r>
              <w:rPr>
                <w:color w:val="000000"/>
                <w:sz w:val="24"/>
                <w:szCs w:val="24"/>
              </w:rPr>
              <w:t>1999 .</w:t>
            </w:r>
            <w:proofErr w:type="gramEnd"/>
          </w:p>
        </w:tc>
        <w:tc>
          <w:tcPr>
            <w:tcW w:w="4877" w:type="dxa"/>
          </w:tcPr>
          <w:p w14:paraId="233F2B89" w14:textId="77777777" w:rsidR="00BE4050" w:rsidRDefault="00BE4050" w:rsidP="00BE4050">
            <w:pPr>
              <w:pStyle w:val="Normal1"/>
              <w:spacing w:after="160" w:line="259" w:lineRule="auto"/>
              <w:jc w:val="both"/>
              <w:rPr>
                <w:sz w:val="24"/>
                <w:szCs w:val="24"/>
              </w:rPr>
            </w:pPr>
            <w:r>
              <w:rPr>
                <w:color w:val="000000"/>
                <w:sz w:val="24"/>
                <w:szCs w:val="24"/>
              </w:rPr>
              <w:t>§ 2</w:t>
            </w:r>
            <w:proofErr w:type="gramStart"/>
            <w:r>
              <w:rPr>
                <w:color w:val="000000"/>
                <w:sz w:val="24"/>
                <w:szCs w:val="24"/>
              </w:rPr>
              <w:t>º  A</w:t>
            </w:r>
            <w:proofErr w:type="gramEnd"/>
            <w:r>
              <w:rPr>
                <w:color w:val="000000"/>
                <w:sz w:val="24"/>
                <w:szCs w:val="24"/>
              </w:rPr>
              <w:t xml:space="preserve"> celebração do TAC interrompe a prescrição administrativa na data de sua assinatura, nos termos do inciso IV, do art. 2º da Lei nº 9.873, de 23 de novembro de 1999.</w:t>
            </w:r>
          </w:p>
        </w:tc>
        <w:tc>
          <w:tcPr>
            <w:tcW w:w="4587" w:type="dxa"/>
          </w:tcPr>
          <w:p w14:paraId="4975E902" w14:textId="77777777" w:rsidR="00BE4050" w:rsidRDefault="00BE4050" w:rsidP="00BE4050">
            <w:pPr>
              <w:pStyle w:val="Normal1"/>
              <w:spacing w:before="120" w:after="120"/>
              <w:jc w:val="both"/>
              <w:rPr>
                <w:color w:val="000000"/>
                <w:sz w:val="24"/>
                <w:szCs w:val="24"/>
              </w:rPr>
            </w:pPr>
          </w:p>
        </w:tc>
      </w:tr>
      <w:tr w:rsidR="00BE4050" w14:paraId="70E528B0" w14:textId="77777777" w:rsidTr="00155D61">
        <w:tc>
          <w:tcPr>
            <w:tcW w:w="5052" w:type="dxa"/>
            <w:gridSpan w:val="2"/>
          </w:tcPr>
          <w:p w14:paraId="73D5CEF7" w14:textId="77777777" w:rsidR="00BE4050" w:rsidRDefault="00BE4050" w:rsidP="00BE4050">
            <w:pPr>
              <w:pStyle w:val="Normal1"/>
              <w:spacing w:before="120" w:after="120"/>
              <w:jc w:val="both"/>
              <w:rPr>
                <w:color w:val="000000"/>
                <w:sz w:val="24"/>
                <w:szCs w:val="24"/>
              </w:rPr>
            </w:pPr>
            <w:r>
              <w:rPr>
                <w:color w:val="000000"/>
                <w:sz w:val="24"/>
                <w:szCs w:val="24"/>
              </w:rPr>
              <w:t>Art. 10. O compromissário deve enviar, na periodicidade estipulada no TAC, relatório circunstanciado à Previc sobre as providências adotadas.</w:t>
            </w:r>
          </w:p>
        </w:tc>
        <w:tc>
          <w:tcPr>
            <w:tcW w:w="4877" w:type="dxa"/>
          </w:tcPr>
          <w:p w14:paraId="6C71D9C8" w14:textId="3D2BAC5D" w:rsidR="00BE4050" w:rsidRDefault="00BE4050" w:rsidP="00BE4050">
            <w:pPr>
              <w:pStyle w:val="Normal1"/>
              <w:spacing w:after="160" w:line="259" w:lineRule="auto"/>
              <w:jc w:val="both"/>
              <w:rPr>
                <w:sz w:val="24"/>
                <w:szCs w:val="24"/>
              </w:rPr>
            </w:pPr>
            <w:r>
              <w:rPr>
                <w:color w:val="000000"/>
                <w:sz w:val="24"/>
                <w:szCs w:val="24"/>
              </w:rPr>
              <w:t>Art. 488.  O compromissário deve enviar, na periodicidade estipulada no TAC, relatório circunstanciado à Previc sobre as providências adotadas.</w:t>
            </w:r>
          </w:p>
        </w:tc>
        <w:tc>
          <w:tcPr>
            <w:tcW w:w="4587" w:type="dxa"/>
          </w:tcPr>
          <w:p w14:paraId="66BCB7D4" w14:textId="77777777" w:rsidR="00BE4050" w:rsidRDefault="00BE4050" w:rsidP="00BE4050">
            <w:pPr>
              <w:pStyle w:val="Normal1"/>
              <w:spacing w:before="120" w:after="120"/>
              <w:jc w:val="both"/>
              <w:rPr>
                <w:color w:val="000000"/>
                <w:sz w:val="24"/>
                <w:szCs w:val="24"/>
              </w:rPr>
            </w:pPr>
          </w:p>
        </w:tc>
      </w:tr>
      <w:tr w:rsidR="00BE4050" w14:paraId="4A0C1AB4" w14:textId="77777777" w:rsidTr="00155D61">
        <w:tc>
          <w:tcPr>
            <w:tcW w:w="5052" w:type="dxa"/>
            <w:gridSpan w:val="2"/>
          </w:tcPr>
          <w:p w14:paraId="2256DEA0" w14:textId="77777777" w:rsidR="00BE4050" w:rsidRDefault="00BE4050" w:rsidP="00BE4050">
            <w:pPr>
              <w:pStyle w:val="Normal1"/>
              <w:spacing w:before="120" w:after="120"/>
              <w:jc w:val="both"/>
              <w:rPr>
                <w:color w:val="000000"/>
                <w:sz w:val="24"/>
                <w:szCs w:val="24"/>
              </w:rPr>
            </w:pPr>
            <w:r>
              <w:rPr>
                <w:color w:val="000000"/>
                <w:sz w:val="24"/>
                <w:szCs w:val="24"/>
              </w:rPr>
              <w:t>Art. 11.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877" w:type="dxa"/>
          </w:tcPr>
          <w:p w14:paraId="79A76F2C" w14:textId="78D16961" w:rsidR="00BE4050" w:rsidRPr="00744BAB"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489.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587" w:type="dxa"/>
          </w:tcPr>
          <w:p w14:paraId="2760DD07" w14:textId="77777777" w:rsidR="00BE4050" w:rsidRDefault="00BE4050" w:rsidP="00BE4050">
            <w:pPr>
              <w:pStyle w:val="Normal1"/>
              <w:spacing w:before="120" w:after="120"/>
              <w:jc w:val="both"/>
              <w:rPr>
                <w:color w:val="000000"/>
                <w:sz w:val="24"/>
                <w:szCs w:val="24"/>
              </w:rPr>
            </w:pPr>
          </w:p>
        </w:tc>
      </w:tr>
      <w:tr w:rsidR="00BE4050" w14:paraId="232F39DD" w14:textId="77777777" w:rsidTr="00155D61">
        <w:tc>
          <w:tcPr>
            <w:tcW w:w="5052" w:type="dxa"/>
            <w:gridSpan w:val="2"/>
          </w:tcPr>
          <w:p w14:paraId="4D6937F8" w14:textId="77777777" w:rsidR="00BE4050" w:rsidRDefault="00BE4050" w:rsidP="00BE4050">
            <w:pPr>
              <w:pStyle w:val="Normal1"/>
              <w:spacing w:before="120" w:after="120"/>
              <w:jc w:val="both"/>
              <w:rPr>
                <w:color w:val="000000"/>
                <w:sz w:val="24"/>
                <w:szCs w:val="24"/>
              </w:rPr>
            </w:pPr>
            <w:r>
              <w:rPr>
                <w:color w:val="000000"/>
                <w:sz w:val="24"/>
                <w:szCs w:val="24"/>
              </w:rPr>
              <w:t>§ 1º A penalidade pecuniária a que se refere o caput não exclui a possibilidade de serem previstas no TAC, isolada ou cumulativamente, outras obrigações.</w:t>
            </w:r>
          </w:p>
        </w:tc>
        <w:tc>
          <w:tcPr>
            <w:tcW w:w="4877" w:type="dxa"/>
          </w:tcPr>
          <w:p w14:paraId="5894F0FF"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penalidade pecuniária a que se refere o </w:t>
            </w:r>
            <w:r>
              <w:rPr>
                <w:b/>
                <w:color w:val="000000"/>
                <w:sz w:val="24"/>
                <w:szCs w:val="24"/>
              </w:rPr>
              <w:t>caput</w:t>
            </w:r>
            <w:r>
              <w:rPr>
                <w:color w:val="000000"/>
                <w:sz w:val="24"/>
                <w:szCs w:val="24"/>
              </w:rPr>
              <w:t xml:space="preserve"> não exclui a possibilidade de serem previstas no TAC, isolada ou cumulativamente, outras obrigações de pagar, de fazer ou de não fazer.</w:t>
            </w:r>
          </w:p>
        </w:tc>
        <w:tc>
          <w:tcPr>
            <w:tcW w:w="4587" w:type="dxa"/>
          </w:tcPr>
          <w:p w14:paraId="64EE408C" w14:textId="77777777" w:rsidR="00BE4050" w:rsidRDefault="00BE4050" w:rsidP="00BE4050">
            <w:pPr>
              <w:pStyle w:val="Normal1"/>
              <w:spacing w:before="120" w:after="120"/>
              <w:jc w:val="both"/>
              <w:rPr>
                <w:color w:val="000000"/>
                <w:sz w:val="24"/>
                <w:szCs w:val="24"/>
              </w:rPr>
            </w:pPr>
          </w:p>
        </w:tc>
      </w:tr>
      <w:tr w:rsidR="00BE4050" w14:paraId="5A9980DB" w14:textId="77777777" w:rsidTr="00155D61">
        <w:tc>
          <w:tcPr>
            <w:tcW w:w="5052" w:type="dxa"/>
            <w:gridSpan w:val="2"/>
          </w:tcPr>
          <w:p w14:paraId="65CBA88D" w14:textId="77777777" w:rsidR="00BE4050" w:rsidRDefault="00BE4050" w:rsidP="00BE4050">
            <w:pPr>
              <w:pStyle w:val="Normal1"/>
              <w:spacing w:before="120" w:after="120"/>
              <w:jc w:val="both"/>
              <w:rPr>
                <w:color w:val="000000"/>
                <w:sz w:val="24"/>
                <w:szCs w:val="24"/>
              </w:rPr>
            </w:pPr>
            <w:r>
              <w:rPr>
                <w:color w:val="000000"/>
                <w:sz w:val="24"/>
                <w:szCs w:val="24"/>
              </w:rPr>
              <w:lastRenderedPageBreak/>
              <w:t>§ 2º Os valores previstos no caput devem ser reajustados anualmente pelo Índice Nacional de Preços ao Consumidor, apurado pela Fundação Instituto Brasileiro de Geografia e Estatística (INPC/IBGE), ou por índice que vier a substituí-lo.</w:t>
            </w:r>
          </w:p>
        </w:tc>
        <w:tc>
          <w:tcPr>
            <w:tcW w:w="4877" w:type="dxa"/>
          </w:tcPr>
          <w:p w14:paraId="510E1E2F"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2</w:t>
            </w:r>
            <w:proofErr w:type="gramStart"/>
            <w:r>
              <w:rPr>
                <w:color w:val="000000"/>
                <w:sz w:val="24"/>
                <w:szCs w:val="24"/>
              </w:rPr>
              <w:t>º  Os</w:t>
            </w:r>
            <w:proofErr w:type="gramEnd"/>
            <w:r>
              <w:rPr>
                <w:color w:val="000000"/>
                <w:sz w:val="24"/>
                <w:szCs w:val="24"/>
              </w:rPr>
              <w:t xml:space="preserve"> valores previstos no </w:t>
            </w:r>
            <w:r>
              <w:rPr>
                <w:b/>
                <w:color w:val="000000"/>
                <w:sz w:val="24"/>
                <w:szCs w:val="24"/>
              </w:rPr>
              <w:t>caput</w:t>
            </w:r>
            <w:r>
              <w:rPr>
                <w:color w:val="000000"/>
                <w:sz w:val="24"/>
                <w:szCs w:val="24"/>
              </w:rPr>
              <w:t xml:space="preserve"> devem ser reajustados anualmente pelo Índice Nacional de Preços ao Consumidor, apurado pela Fundação Instituto Brasileiro de Geografia e Estatística (INPC/IBGE), ou por índice que vier a substituí-lo.</w:t>
            </w:r>
          </w:p>
        </w:tc>
        <w:tc>
          <w:tcPr>
            <w:tcW w:w="4587" w:type="dxa"/>
          </w:tcPr>
          <w:p w14:paraId="25A8DFAC" w14:textId="77777777" w:rsidR="00BE4050" w:rsidRDefault="00BE4050" w:rsidP="00BE4050">
            <w:pPr>
              <w:pStyle w:val="Normal1"/>
              <w:spacing w:before="120" w:after="120"/>
              <w:jc w:val="both"/>
              <w:rPr>
                <w:color w:val="000000"/>
                <w:sz w:val="24"/>
                <w:szCs w:val="24"/>
              </w:rPr>
            </w:pPr>
          </w:p>
        </w:tc>
      </w:tr>
      <w:tr w:rsidR="00BE4050" w14:paraId="5B560CB8" w14:textId="77777777" w:rsidTr="00155D61">
        <w:tc>
          <w:tcPr>
            <w:tcW w:w="5052" w:type="dxa"/>
            <w:gridSpan w:val="2"/>
          </w:tcPr>
          <w:p w14:paraId="4DF13450" w14:textId="77777777" w:rsidR="00BE4050" w:rsidRDefault="00BE4050" w:rsidP="00BE4050">
            <w:pPr>
              <w:pStyle w:val="Normal1"/>
              <w:spacing w:before="120" w:after="120"/>
              <w:jc w:val="both"/>
              <w:rPr>
                <w:color w:val="000000"/>
                <w:sz w:val="24"/>
                <w:szCs w:val="24"/>
              </w:rPr>
            </w:pPr>
            <w:r>
              <w:rPr>
                <w:color w:val="000000"/>
                <w:sz w:val="24"/>
                <w:szCs w:val="24"/>
              </w:rPr>
              <w:t>§ 3º Os valores previstos no caput são devidos por cada compromissário do T AC.</w:t>
            </w:r>
          </w:p>
        </w:tc>
        <w:tc>
          <w:tcPr>
            <w:tcW w:w="4877" w:type="dxa"/>
          </w:tcPr>
          <w:p w14:paraId="3970CA56"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sz w:val="24"/>
                <w:szCs w:val="24"/>
              </w:rPr>
              <w:t>§ 3</w:t>
            </w:r>
            <w:proofErr w:type="gramStart"/>
            <w:r>
              <w:rPr>
                <w:sz w:val="24"/>
                <w:szCs w:val="24"/>
              </w:rPr>
              <w:t>º  Os</w:t>
            </w:r>
            <w:proofErr w:type="gramEnd"/>
            <w:r>
              <w:rPr>
                <w:sz w:val="24"/>
                <w:szCs w:val="24"/>
              </w:rPr>
              <w:t xml:space="preserve"> valores previstos no </w:t>
            </w:r>
            <w:r>
              <w:rPr>
                <w:b/>
                <w:sz w:val="24"/>
                <w:szCs w:val="24"/>
              </w:rPr>
              <w:t>caput</w:t>
            </w:r>
            <w:r>
              <w:rPr>
                <w:sz w:val="24"/>
                <w:szCs w:val="24"/>
              </w:rPr>
              <w:t xml:space="preserve"> são devidos por cada compromissário do TAC.</w:t>
            </w:r>
          </w:p>
        </w:tc>
        <w:tc>
          <w:tcPr>
            <w:tcW w:w="4587" w:type="dxa"/>
          </w:tcPr>
          <w:p w14:paraId="370F26F3" w14:textId="77777777" w:rsidR="00BE4050" w:rsidRDefault="00BE4050" w:rsidP="00BE4050">
            <w:pPr>
              <w:pStyle w:val="Normal1"/>
              <w:spacing w:before="120" w:after="120"/>
              <w:jc w:val="both"/>
              <w:rPr>
                <w:color w:val="000000"/>
                <w:sz w:val="24"/>
                <w:szCs w:val="24"/>
              </w:rPr>
            </w:pPr>
          </w:p>
        </w:tc>
      </w:tr>
      <w:tr w:rsidR="00BE4050" w14:paraId="32F9F184" w14:textId="77777777" w:rsidTr="00155D61">
        <w:tc>
          <w:tcPr>
            <w:tcW w:w="5052" w:type="dxa"/>
            <w:gridSpan w:val="2"/>
          </w:tcPr>
          <w:p w14:paraId="0F32E3E3" w14:textId="77777777" w:rsidR="00BE4050" w:rsidRDefault="00BE4050" w:rsidP="00BE4050">
            <w:pPr>
              <w:pStyle w:val="Normal1"/>
              <w:spacing w:before="120" w:after="120"/>
              <w:jc w:val="both"/>
              <w:rPr>
                <w:color w:val="000000"/>
                <w:sz w:val="24"/>
                <w:szCs w:val="24"/>
              </w:rPr>
            </w:pPr>
          </w:p>
        </w:tc>
        <w:tc>
          <w:tcPr>
            <w:tcW w:w="4877" w:type="dxa"/>
          </w:tcPr>
          <w:p w14:paraId="2E5D244D" w14:textId="004F9FCE"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490.  A decisão sobre o cumprimento ou descumprimento do TAC é de competência da Diretoria Colegiada</w:t>
            </w:r>
            <w:r w:rsidR="006F268C">
              <w:rPr>
                <w:color w:val="000000"/>
                <w:sz w:val="24"/>
                <w:szCs w:val="24"/>
              </w:rPr>
              <w:t xml:space="preserve"> </w:t>
            </w:r>
            <w:r w:rsidR="006F268C" w:rsidRPr="009636FD">
              <w:rPr>
                <w:color w:val="0070C0"/>
                <w:sz w:val="24"/>
                <w:szCs w:val="24"/>
              </w:rPr>
              <w:t>da Previc</w:t>
            </w:r>
            <w:r>
              <w:rPr>
                <w:color w:val="000000"/>
                <w:sz w:val="24"/>
                <w:szCs w:val="24"/>
              </w:rPr>
              <w:t>.</w:t>
            </w:r>
          </w:p>
        </w:tc>
        <w:tc>
          <w:tcPr>
            <w:tcW w:w="4587" w:type="dxa"/>
          </w:tcPr>
          <w:p w14:paraId="46467796" w14:textId="26811AA7" w:rsidR="00BE4050" w:rsidRDefault="00BE4050" w:rsidP="00BE4050">
            <w:pPr>
              <w:pStyle w:val="Normal1"/>
              <w:pBdr>
                <w:top w:val="nil"/>
                <w:left w:val="nil"/>
                <w:bottom w:val="nil"/>
                <w:right w:val="nil"/>
                <w:between w:val="nil"/>
              </w:pBdr>
              <w:spacing w:before="120" w:after="120" w:line="259" w:lineRule="auto"/>
              <w:jc w:val="both"/>
              <w:rPr>
                <w:color w:val="000000"/>
                <w:sz w:val="24"/>
                <w:szCs w:val="24"/>
              </w:rPr>
            </w:pPr>
            <w:r>
              <w:rPr>
                <w:color w:val="000000"/>
                <w:sz w:val="24"/>
                <w:szCs w:val="24"/>
              </w:rPr>
              <w:t>Realocado – antigo caput do art. 13 da Resolução Previc nº 06, de 23 de março de 2022.</w:t>
            </w:r>
          </w:p>
          <w:p w14:paraId="186698A0" w14:textId="77777777" w:rsidR="00BE4050" w:rsidRDefault="00BE4050" w:rsidP="00BE4050">
            <w:pPr>
              <w:pStyle w:val="Normal1"/>
              <w:spacing w:before="120" w:after="120"/>
              <w:jc w:val="both"/>
              <w:rPr>
                <w:color w:val="000000"/>
                <w:sz w:val="24"/>
                <w:szCs w:val="24"/>
              </w:rPr>
            </w:pPr>
          </w:p>
        </w:tc>
      </w:tr>
      <w:tr w:rsidR="00BE4050" w14:paraId="57DF7B18" w14:textId="77777777" w:rsidTr="00155D61">
        <w:tc>
          <w:tcPr>
            <w:tcW w:w="5052" w:type="dxa"/>
            <w:gridSpan w:val="2"/>
          </w:tcPr>
          <w:p w14:paraId="39B3220E" w14:textId="77777777" w:rsidR="00BE4050" w:rsidRDefault="00BE4050" w:rsidP="00BE4050">
            <w:pPr>
              <w:pStyle w:val="Normal1"/>
              <w:spacing w:before="120" w:after="120"/>
              <w:jc w:val="both"/>
              <w:rPr>
                <w:color w:val="000000"/>
                <w:sz w:val="24"/>
                <w:szCs w:val="24"/>
              </w:rPr>
            </w:pPr>
            <w:r>
              <w:rPr>
                <w:color w:val="000000"/>
                <w:sz w:val="24"/>
                <w:szCs w:val="24"/>
              </w:rPr>
              <w:t>Art. 12.  A unidade regional responsável pelo controle e acompanhamento da execução do TAC, quando constatar descumprimento dos compromissos assumidos, deve submeter o fato à Diretoria Colegiada.</w:t>
            </w:r>
          </w:p>
        </w:tc>
        <w:tc>
          <w:tcPr>
            <w:tcW w:w="4877" w:type="dxa"/>
          </w:tcPr>
          <w:p w14:paraId="282E4968" w14:textId="6DD55959"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w:t>
            </w:r>
            <w:proofErr w:type="gramStart"/>
            <w:r>
              <w:rPr>
                <w:color w:val="000000"/>
                <w:sz w:val="24"/>
                <w:szCs w:val="24"/>
              </w:rPr>
              <w:t>º  A</w:t>
            </w:r>
            <w:proofErr w:type="gramEnd"/>
            <w:r>
              <w:rPr>
                <w:color w:val="000000"/>
                <w:sz w:val="24"/>
                <w:szCs w:val="24"/>
              </w:rPr>
              <w:t xml:space="preserve"> unidade regional responsável pelo controle e acompanhamento da execução do TAC, quando constatar descumprimento dos compromissos assumidos, deve submeter manifestação à Diretoria Colegiada</w:t>
            </w:r>
            <w:r w:rsidR="006F268C">
              <w:rPr>
                <w:color w:val="000000"/>
                <w:sz w:val="24"/>
                <w:szCs w:val="24"/>
              </w:rPr>
              <w:t xml:space="preserve"> </w:t>
            </w:r>
            <w:r w:rsidR="006F268C" w:rsidRPr="009636FD">
              <w:rPr>
                <w:color w:val="0070C0"/>
                <w:sz w:val="24"/>
                <w:szCs w:val="24"/>
              </w:rPr>
              <w:t>da Previc</w:t>
            </w:r>
            <w:r>
              <w:rPr>
                <w:color w:val="000000"/>
                <w:sz w:val="24"/>
                <w:szCs w:val="24"/>
              </w:rPr>
              <w:t>.</w:t>
            </w:r>
          </w:p>
        </w:tc>
        <w:tc>
          <w:tcPr>
            <w:tcW w:w="4587" w:type="dxa"/>
          </w:tcPr>
          <w:p w14:paraId="12C2D7DA" w14:textId="77777777" w:rsidR="00BE4050" w:rsidRDefault="00BE4050" w:rsidP="00BE4050">
            <w:pPr>
              <w:pStyle w:val="Normal1"/>
              <w:spacing w:before="120" w:after="120"/>
              <w:jc w:val="both"/>
              <w:rPr>
                <w:color w:val="000000"/>
                <w:sz w:val="24"/>
                <w:szCs w:val="24"/>
              </w:rPr>
            </w:pPr>
            <w:r>
              <w:rPr>
                <w:color w:val="000000"/>
                <w:sz w:val="24"/>
                <w:szCs w:val="24"/>
              </w:rPr>
              <w:t>Realocado e renumerado.</w:t>
            </w:r>
          </w:p>
        </w:tc>
      </w:tr>
      <w:tr w:rsidR="00BE4050" w14:paraId="712AD421" w14:textId="77777777" w:rsidTr="00155D61">
        <w:tc>
          <w:tcPr>
            <w:tcW w:w="5052" w:type="dxa"/>
            <w:gridSpan w:val="2"/>
          </w:tcPr>
          <w:p w14:paraId="33822AB3" w14:textId="77777777" w:rsidR="00BE4050" w:rsidRDefault="00BE4050" w:rsidP="00BE4050">
            <w:pPr>
              <w:pStyle w:val="Normal1"/>
              <w:spacing w:before="120" w:after="120"/>
              <w:jc w:val="both"/>
              <w:rPr>
                <w:color w:val="000000"/>
                <w:sz w:val="24"/>
                <w:szCs w:val="24"/>
              </w:rPr>
            </w:pPr>
          </w:p>
        </w:tc>
        <w:tc>
          <w:tcPr>
            <w:tcW w:w="4877" w:type="dxa"/>
          </w:tcPr>
          <w:p w14:paraId="23ACECD8" w14:textId="51825338" w:rsidR="00BE4050" w:rsidRDefault="00BE4050" w:rsidP="00BE4050">
            <w:pPr>
              <w:pStyle w:val="Normal1"/>
              <w:spacing w:before="120" w:after="120"/>
              <w:jc w:val="both"/>
              <w:rPr>
                <w:color w:val="000000"/>
                <w:sz w:val="24"/>
                <w:szCs w:val="24"/>
              </w:rPr>
            </w:pPr>
            <w:r>
              <w:rPr>
                <w:color w:val="000000"/>
                <w:sz w:val="24"/>
                <w:szCs w:val="24"/>
              </w:rPr>
              <w:t>§ 2</w:t>
            </w:r>
            <w:proofErr w:type="gramStart"/>
            <w:r>
              <w:rPr>
                <w:color w:val="000000"/>
                <w:sz w:val="24"/>
                <w:szCs w:val="24"/>
              </w:rPr>
              <w:t>º  A</w:t>
            </w:r>
            <w:proofErr w:type="gramEnd"/>
            <w:r>
              <w:rPr>
                <w:color w:val="000000"/>
                <w:sz w:val="24"/>
                <w:szCs w:val="24"/>
              </w:rPr>
              <w:t xml:space="preserve"> unidade regional responsável pelo controle e acompanhamento da execução do TAC deve analisar o cumprimento dos compromissos assumidos, submetendo manifestação à Diretoria Colegiada</w:t>
            </w:r>
            <w:r w:rsidR="009636FD">
              <w:rPr>
                <w:color w:val="000000"/>
                <w:sz w:val="24"/>
                <w:szCs w:val="24"/>
              </w:rPr>
              <w:t xml:space="preserve"> </w:t>
            </w:r>
            <w:r w:rsidR="009636FD" w:rsidRPr="009636FD">
              <w:rPr>
                <w:color w:val="0070C0"/>
                <w:sz w:val="24"/>
                <w:szCs w:val="24"/>
              </w:rPr>
              <w:t>da Previc</w:t>
            </w:r>
            <w:r>
              <w:rPr>
                <w:color w:val="000000"/>
                <w:sz w:val="24"/>
                <w:szCs w:val="24"/>
              </w:rPr>
              <w:t>.</w:t>
            </w:r>
          </w:p>
        </w:tc>
        <w:tc>
          <w:tcPr>
            <w:tcW w:w="4587" w:type="dxa"/>
          </w:tcPr>
          <w:p w14:paraId="3C06EFD0" w14:textId="77777777" w:rsidR="00BE4050" w:rsidRDefault="00BE4050" w:rsidP="00BE4050">
            <w:pPr>
              <w:pStyle w:val="Normal1"/>
              <w:spacing w:before="120" w:after="120"/>
              <w:jc w:val="both"/>
              <w:rPr>
                <w:color w:val="000000"/>
                <w:sz w:val="24"/>
                <w:szCs w:val="24"/>
              </w:rPr>
            </w:pPr>
            <w:r>
              <w:rPr>
                <w:color w:val="000000"/>
                <w:sz w:val="24"/>
                <w:szCs w:val="24"/>
              </w:rPr>
              <w:t>Inserido para definir as responsabilidades.</w:t>
            </w:r>
          </w:p>
        </w:tc>
      </w:tr>
      <w:tr w:rsidR="00BE4050" w14:paraId="1E36E1A6" w14:textId="77777777" w:rsidTr="00155D61">
        <w:tc>
          <w:tcPr>
            <w:tcW w:w="5052" w:type="dxa"/>
            <w:gridSpan w:val="2"/>
          </w:tcPr>
          <w:p w14:paraId="1318E077" w14:textId="77777777" w:rsidR="00BE4050" w:rsidRDefault="00BE4050" w:rsidP="00BE4050">
            <w:pPr>
              <w:pStyle w:val="Normal1"/>
              <w:spacing w:before="120" w:after="120"/>
              <w:jc w:val="both"/>
              <w:rPr>
                <w:color w:val="000000"/>
                <w:sz w:val="24"/>
                <w:szCs w:val="24"/>
              </w:rPr>
            </w:pPr>
          </w:p>
        </w:tc>
        <w:tc>
          <w:tcPr>
            <w:tcW w:w="4877" w:type="dxa"/>
          </w:tcPr>
          <w:p w14:paraId="3C67ED0D" w14:textId="3682C45A"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3</w:t>
            </w:r>
            <w:proofErr w:type="gramStart"/>
            <w:r>
              <w:rPr>
                <w:color w:val="000000"/>
                <w:sz w:val="24"/>
                <w:szCs w:val="24"/>
              </w:rPr>
              <w:t>º  Cabe</w:t>
            </w:r>
            <w:proofErr w:type="gramEnd"/>
            <w:r>
              <w:rPr>
                <w:color w:val="000000"/>
                <w:sz w:val="24"/>
                <w:szCs w:val="24"/>
              </w:rPr>
              <w:t xml:space="preserve"> pedido de reconsideração da decisão da Diretoria Colegiada</w:t>
            </w:r>
            <w:r w:rsidR="009636FD">
              <w:rPr>
                <w:color w:val="000000"/>
                <w:sz w:val="24"/>
                <w:szCs w:val="24"/>
              </w:rPr>
              <w:t xml:space="preserve"> </w:t>
            </w:r>
            <w:r w:rsidR="009636FD" w:rsidRPr="009636FD">
              <w:rPr>
                <w:color w:val="0070C0"/>
                <w:sz w:val="24"/>
                <w:szCs w:val="24"/>
              </w:rPr>
              <w:t>da Previc</w:t>
            </w:r>
            <w:r>
              <w:rPr>
                <w:color w:val="000000"/>
                <w:sz w:val="24"/>
                <w:szCs w:val="24"/>
              </w:rPr>
              <w:t>, no prazo de quinze dias a contar da data da notificação do compromissário, com efeito suspensivo.</w:t>
            </w:r>
          </w:p>
        </w:tc>
        <w:tc>
          <w:tcPr>
            <w:tcW w:w="4587" w:type="dxa"/>
          </w:tcPr>
          <w:p w14:paraId="79FDF1EC" w14:textId="3223D5F2" w:rsidR="00BE4050" w:rsidRDefault="00BE4050" w:rsidP="00BE4050">
            <w:pPr>
              <w:pStyle w:val="Normal1"/>
              <w:spacing w:before="120" w:after="120"/>
              <w:jc w:val="both"/>
              <w:rPr>
                <w:color w:val="000000"/>
                <w:sz w:val="24"/>
                <w:szCs w:val="24"/>
              </w:rPr>
            </w:pPr>
            <w:r>
              <w:rPr>
                <w:color w:val="000000"/>
                <w:sz w:val="24"/>
                <w:szCs w:val="24"/>
              </w:rPr>
              <w:t xml:space="preserve">Realocado – </w:t>
            </w:r>
            <w:r w:rsidR="009636FD">
              <w:rPr>
                <w:color w:val="000000"/>
                <w:sz w:val="24"/>
                <w:szCs w:val="24"/>
              </w:rPr>
              <w:t>do</w:t>
            </w:r>
            <w:r>
              <w:rPr>
                <w:color w:val="000000"/>
                <w:sz w:val="24"/>
                <w:szCs w:val="24"/>
              </w:rPr>
              <w:t xml:space="preserve"> parágrafo único do art. 13 da Resolução Previc nº 06, de 23 de março de 2022.</w:t>
            </w:r>
          </w:p>
        </w:tc>
      </w:tr>
      <w:tr w:rsidR="00BE4050" w14:paraId="0714AB16" w14:textId="77777777" w:rsidTr="00155D61">
        <w:tc>
          <w:tcPr>
            <w:tcW w:w="5052" w:type="dxa"/>
            <w:gridSpan w:val="2"/>
          </w:tcPr>
          <w:p w14:paraId="3A7B5AF9" w14:textId="77777777" w:rsidR="00BE4050" w:rsidRDefault="00BE4050" w:rsidP="00BE4050">
            <w:pPr>
              <w:pStyle w:val="Normal1"/>
              <w:spacing w:before="120" w:after="120"/>
              <w:jc w:val="both"/>
              <w:rPr>
                <w:color w:val="000000"/>
                <w:sz w:val="24"/>
                <w:szCs w:val="24"/>
              </w:rPr>
            </w:pPr>
            <w:r>
              <w:rPr>
                <w:color w:val="000000"/>
                <w:sz w:val="24"/>
                <w:szCs w:val="24"/>
              </w:rPr>
              <w:lastRenderedPageBreak/>
              <w:t>Art. 13.  A decisão sobre o descumprimento do TAC é de competência da Diretoria Colegiada.</w:t>
            </w:r>
          </w:p>
        </w:tc>
        <w:tc>
          <w:tcPr>
            <w:tcW w:w="4877" w:type="dxa"/>
          </w:tcPr>
          <w:p w14:paraId="295DC8BE"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p>
        </w:tc>
        <w:tc>
          <w:tcPr>
            <w:tcW w:w="4587" w:type="dxa"/>
          </w:tcPr>
          <w:p w14:paraId="0DEAE30A" w14:textId="12265692" w:rsidR="00BE4050" w:rsidRDefault="00BE4050" w:rsidP="00BE4050">
            <w:pPr>
              <w:pStyle w:val="Normal1"/>
              <w:spacing w:before="120" w:after="120"/>
              <w:jc w:val="both"/>
              <w:rPr>
                <w:color w:val="000000"/>
                <w:sz w:val="24"/>
                <w:szCs w:val="24"/>
              </w:rPr>
            </w:pPr>
            <w:r>
              <w:rPr>
                <w:color w:val="000000"/>
                <w:sz w:val="24"/>
                <w:szCs w:val="24"/>
              </w:rPr>
              <w:t>Realocado – novo art. 49</w:t>
            </w:r>
            <w:r w:rsidR="00027DE4">
              <w:rPr>
                <w:color w:val="000000"/>
                <w:sz w:val="24"/>
                <w:szCs w:val="24"/>
              </w:rPr>
              <w:t>0</w:t>
            </w:r>
          </w:p>
        </w:tc>
      </w:tr>
      <w:tr w:rsidR="00BE4050" w14:paraId="004F635C" w14:textId="77777777" w:rsidTr="00155D61">
        <w:tc>
          <w:tcPr>
            <w:tcW w:w="5052" w:type="dxa"/>
            <w:gridSpan w:val="2"/>
          </w:tcPr>
          <w:p w14:paraId="3EF4242A" w14:textId="77777777" w:rsidR="00BE4050" w:rsidRDefault="00BE4050" w:rsidP="00BE4050">
            <w:pPr>
              <w:pStyle w:val="Normal1"/>
              <w:spacing w:before="120" w:after="120"/>
              <w:jc w:val="both"/>
              <w:rPr>
                <w:color w:val="000000"/>
                <w:sz w:val="24"/>
                <w:szCs w:val="24"/>
              </w:rPr>
            </w:pPr>
            <w:r>
              <w:rPr>
                <w:color w:val="000000"/>
                <w:sz w:val="24"/>
                <w:szCs w:val="24"/>
              </w:rPr>
              <w:t>Parágrafo único. Cabe pedido de reconsideração da decisão da Diretoria Colegiada, no prazo de quinze dias a contar da data da notificação do compromissário, com efeito suspensivo.</w:t>
            </w:r>
          </w:p>
        </w:tc>
        <w:tc>
          <w:tcPr>
            <w:tcW w:w="4877" w:type="dxa"/>
          </w:tcPr>
          <w:p w14:paraId="371C2970" w14:textId="77777777" w:rsidR="00BE4050" w:rsidRDefault="00BE4050" w:rsidP="00BE4050">
            <w:pPr>
              <w:pStyle w:val="Normal1"/>
              <w:spacing w:after="160" w:line="259" w:lineRule="auto"/>
              <w:rPr>
                <w:sz w:val="24"/>
                <w:szCs w:val="24"/>
              </w:rPr>
            </w:pPr>
          </w:p>
        </w:tc>
        <w:tc>
          <w:tcPr>
            <w:tcW w:w="4587" w:type="dxa"/>
          </w:tcPr>
          <w:p w14:paraId="4E6E80C8" w14:textId="51D25185" w:rsidR="00BE4050" w:rsidRDefault="00BE4050" w:rsidP="00BE4050">
            <w:pPr>
              <w:pStyle w:val="Normal1"/>
              <w:spacing w:before="120" w:after="120"/>
              <w:jc w:val="both"/>
              <w:rPr>
                <w:color w:val="000000"/>
                <w:sz w:val="24"/>
                <w:szCs w:val="24"/>
              </w:rPr>
            </w:pPr>
            <w:r>
              <w:rPr>
                <w:color w:val="000000"/>
                <w:sz w:val="24"/>
                <w:szCs w:val="24"/>
              </w:rPr>
              <w:t xml:space="preserve">Realocado – novo </w:t>
            </w:r>
            <w:r>
              <w:rPr>
                <w:sz w:val="24"/>
                <w:szCs w:val="24"/>
              </w:rPr>
              <w:t xml:space="preserve">§ 3º </w:t>
            </w:r>
            <w:r w:rsidRPr="00A84345">
              <w:rPr>
                <w:color w:val="000000" w:themeColor="text1"/>
                <w:sz w:val="24"/>
                <w:szCs w:val="24"/>
              </w:rPr>
              <w:t>do art. 49</w:t>
            </w:r>
            <w:r w:rsidR="00027DE4">
              <w:rPr>
                <w:color w:val="000000" w:themeColor="text1"/>
                <w:sz w:val="24"/>
                <w:szCs w:val="24"/>
              </w:rPr>
              <w:t>0</w:t>
            </w:r>
            <w:r w:rsidRPr="00A84345">
              <w:rPr>
                <w:color w:val="000000" w:themeColor="text1"/>
                <w:sz w:val="24"/>
                <w:szCs w:val="24"/>
              </w:rPr>
              <w:t>.</w:t>
            </w:r>
          </w:p>
        </w:tc>
      </w:tr>
      <w:tr w:rsidR="00BE4050" w14:paraId="182C7419" w14:textId="77777777" w:rsidTr="00155D61">
        <w:tc>
          <w:tcPr>
            <w:tcW w:w="5052" w:type="dxa"/>
            <w:gridSpan w:val="2"/>
          </w:tcPr>
          <w:p w14:paraId="00A366B7" w14:textId="77777777" w:rsidR="00BE4050" w:rsidRDefault="00BE4050" w:rsidP="00BE4050">
            <w:pPr>
              <w:pStyle w:val="Normal1"/>
              <w:spacing w:before="120" w:after="120"/>
              <w:jc w:val="both"/>
              <w:rPr>
                <w:color w:val="000000"/>
                <w:sz w:val="24"/>
                <w:szCs w:val="24"/>
              </w:rPr>
            </w:pPr>
            <w:r>
              <w:rPr>
                <w:color w:val="000000"/>
                <w:sz w:val="24"/>
                <w:szCs w:val="24"/>
              </w:rPr>
              <w:t>Art. 14.  Os compromissários devem ser notificados do descumprimento do TAC:</w:t>
            </w:r>
          </w:p>
        </w:tc>
        <w:tc>
          <w:tcPr>
            <w:tcW w:w="4877" w:type="dxa"/>
          </w:tcPr>
          <w:p w14:paraId="17A826FE" w14:textId="7A7CFBBA"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Art. 491.  Os compromissários devem ser notificados do cumprimento ou descumprimento do TAC:</w:t>
            </w:r>
          </w:p>
        </w:tc>
        <w:tc>
          <w:tcPr>
            <w:tcW w:w="4587" w:type="dxa"/>
          </w:tcPr>
          <w:p w14:paraId="28EC9C14" w14:textId="77777777" w:rsidR="00BE4050" w:rsidRDefault="00BE4050" w:rsidP="00BE4050">
            <w:pPr>
              <w:pStyle w:val="Normal1"/>
              <w:spacing w:before="120" w:after="120"/>
              <w:jc w:val="both"/>
              <w:rPr>
                <w:color w:val="000000"/>
                <w:sz w:val="24"/>
                <w:szCs w:val="24"/>
              </w:rPr>
            </w:pPr>
          </w:p>
        </w:tc>
      </w:tr>
      <w:tr w:rsidR="00BE4050" w14:paraId="1E819DB9" w14:textId="77777777" w:rsidTr="00155D61">
        <w:tc>
          <w:tcPr>
            <w:tcW w:w="5052" w:type="dxa"/>
            <w:gridSpan w:val="2"/>
          </w:tcPr>
          <w:p w14:paraId="7C6EABD6" w14:textId="77777777" w:rsidR="00BE4050" w:rsidRDefault="00BE4050" w:rsidP="00BE4050">
            <w:pPr>
              <w:pStyle w:val="Normal1"/>
              <w:spacing w:before="120" w:after="120"/>
              <w:jc w:val="both"/>
              <w:rPr>
                <w:color w:val="000000"/>
                <w:sz w:val="24"/>
                <w:szCs w:val="24"/>
              </w:rPr>
            </w:pPr>
            <w:r>
              <w:rPr>
                <w:color w:val="000000"/>
                <w:sz w:val="24"/>
                <w:szCs w:val="24"/>
              </w:rPr>
              <w:t xml:space="preserve">I - </w:t>
            </w:r>
            <w:proofErr w:type="gramStart"/>
            <w:r>
              <w:rPr>
                <w:color w:val="000000"/>
                <w:sz w:val="24"/>
                <w:szCs w:val="24"/>
              </w:rPr>
              <w:t>preferencialmente</w:t>
            </w:r>
            <w:proofErr w:type="gramEnd"/>
            <w:r>
              <w:rPr>
                <w:color w:val="000000"/>
                <w:sz w:val="24"/>
                <w:szCs w:val="24"/>
              </w:rPr>
              <w:t xml:space="preserve"> por meio eletrônico, na forma do Decreto nº 8.539, de 8 de outubro de 2015;</w:t>
            </w:r>
          </w:p>
        </w:tc>
        <w:tc>
          <w:tcPr>
            <w:tcW w:w="4877" w:type="dxa"/>
          </w:tcPr>
          <w:p w14:paraId="3CC318E5"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 - </w:t>
            </w:r>
            <w:proofErr w:type="gramStart"/>
            <w:r>
              <w:rPr>
                <w:color w:val="000000"/>
                <w:sz w:val="24"/>
                <w:szCs w:val="24"/>
              </w:rPr>
              <w:t>preferencialmente</w:t>
            </w:r>
            <w:proofErr w:type="gramEnd"/>
            <w:r>
              <w:rPr>
                <w:color w:val="000000"/>
                <w:sz w:val="24"/>
                <w:szCs w:val="24"/>
              </w:rPr>
              <w:t xml:space="preserve"> por meio eletrônico, na forma do Decreto nº 8.539, de 8 de outubro de 2015;</w:t>
            </w:r>
          </w:p>
        </w:tc>
        <w:tc>
          <w:tcPr>
            <w:tcW w:w="4587" w:type="dxa"/>
          </w:tcPr>
          <w:p w14:paraId="239ECF40" w14:textId="77777777" w:rsidR="00BE4050" w:rsidRDefault="00BE4050" w:rsidP="00BE4050">
            <w:pPr>
              <w:pStyle w:val="Normal1"/>
              <w:spacing w:before="120" w:after="120"/>
              <w:jc w:val="both"/>
              <w:rPr>
                <w:color w:val="000000"/>
                <w:sz w:val="24"/>
                <w:szCs w:val="24"/>
              </w:rPr>
            </w:pPr>
          </w:p>
        </w:tc>
      </w:tr>
      <w:tr w:rsidR="00BE4050" w14:paraId="3429041D" w14:textId="77777777" w:rsidTr="00155D61">
        <w:tc>
          <w:tcPr>
            <w:tcW w:w="5052" w:type="dxa"/>
            <w:gridSpan w:val="2"/>
          </w:tcPr>
          <w:p w14:paraId="6D8C8304" w14:textId="77777777" w:rsidR="00BE4050" w:rsidRDefault="00BE4050" w:rsidP="00BE4050">
            <w:pPr>
              <w:pStyle w:val="Normal1"/>
              <w:spacing w:before="120" w:after="120"/>
              <w:jc w:val="both"/>
              <w:rPr>
                <w:color w:val="000000"/>
                <w:sz w:val="24"/>
                <w:szCs w:val="24"/>
              </w:rPr>
            </w:pPr>
            <w:r>
              <w:rPr>
                <w:color w:val="000000"/>
                <w:sz w:val="24"/>
                <w:szCs w:val="24"/>
              </w:rPr>
              <w:t xml:space="preserve">II - </w:t>
            </w:r>
            <w:proofErr w:type="gramStart"/>
            <w:r>
              <w:rPr>
                <w:color w:val="000000"/>
                <w:sz w:val="24"/>
                <w:szCs w:val="24"/>
              </w:rPr>
              <w:t>por</w:t>
            </w:r>
            <w:proofErr w:type="gramEnd"/>
            <w:r>
              <w:rPr>
                <w:color w:val="000000"/>
                <w:sz w:val="24"/>
                <w:szCs w:val="24"/>
              </w:rPr>
              <w:t xml:space="preserve"> via postal, comprovando-se sua entrega pelo aviso de recebimento ou documento similar com mesma finalidade, emitido pelo serviço postal;</w:t>
            </w:r>
          </w:p>
        </w:tc>
        <w:tc>
          <w:tcPr>
            <w:tcW w:w="4877" w:type="dxa"/>
          </w:tcPr>
          <w:p w14:paraId="428B353A"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II - </w:t>
            </w:r>
            <w:proofErr w:type="gramStart"/>
            <w:r>
              <w:rPr>
                <w:color w:val="000000"/>
                <w:sz w:val="24"/>
                <w:szCs w:val="24"/>
              </w:rPr>
              <w:t>por</w:t>
            </w:r>
            <w:proofErr w:type="gramEnd"/>
            <w:r>
              <w:rPr>
                <w:color w:val="000000"/>
                <w:sz w:val="24"/>
                <w:szCs w:val="24"/>
              </w:rPr>
              <w:t xml:space="preserve"> via postal, comprovando-se sua entrega pelo aviso de recebimento ou documento similar com mesma finalidade, emitido pelo serviço postal; </w:t>
            </w:r>
          </w:p>
        </w:tc>
        <w:tc>
          <w:tcPr>
            <w:tcW w:w="4587" w:type="dxa"/>
          </w:tcPr>
          <w:p w14:paraId="7185C6D0" w14:textId="77777777" w:rsidR="00BE4050" w:rsidRDefault="00BE4050" w:rsidP="00BE4050">
            <w:pPr>
              <w:pStyle w:val="Normal1"/>
              <w:spacing w:before="120" w:after="120"/>
              <w:jc w:val="both"/>
              <w:rPr>
                <w:color w:val="000000"/>
                <w:sz w:val="24"/>
                <w:szCs w:val="24"/>
              </w:rPr>
            </w:pPr>
          </w:p>
        </w:tc>
      </w:tr>
      <w:tr w:rsidR="00BE4050" w14:paraId="44C5B27B" w14:textId="77777777" w:rsidTr="00155D61">
        <w:tc>
          <w:tcPr>
            <w:tcW w:w="5052" w:type="dxa"/>
            <w:gridSpan w:val="2"/>
          </w:tcPr>
          <w:p w14:paraId="248F8B67" w14:textId="77777777" w:rsidR="00BE4050" w:rsidRDefault="00BE4050" w:rsidP="00BE4050">
            <w:pPr>
              <w:pStyle w:val="Normal1"/>
              <w:spacing w:before="120" w:after="120"/>
              <w:jc w:val="both"/>
              <w:rPr>
                <w:color w:val="000000"/>
                <w:sz w:val="24"/>
                <w:szCs w:val="24"/>
              </w:rPr>
            </w:pPr>
            <w:r>
              <w:rPr>
                <w:color w:val="000000"/>
                <w:sz w:val="24"/>
                <w:szCs w:val="24"/>
              </w:rPr>
              <w:t>III - mediante ciência do autuado ou do seu procurador, efetivada por servidor designado, ou, no caso de recusa daquele, de aposição de assinatura desse em declaração expressa; ou</w:t>
            </w:r>
          </w:p>
        </w:tc>
        <w:tc>
          <w:tcPr>
            <w:tcW w:w="4877" w:type="dxa"/>
          </w:tcPr>
          <w:p w14:paraId="31E3B11B"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III - mediante ciência do autuado ou do seu procurador, efetivada por servidor designado, ou, no caso de recusa daquele, de aposição de assinatura desse em declaração expressa; ou</w:t>
            </w:r>
          </w:p>
        </w:tc>
        <w:tc>
          <w:tcPr>
            <w:tcW w:w="4587" w:type="dxa"/>
          </w:tcPr>
          <w:p w14:paraId="070E259D" w14:textId="77777777" w:rsidR="00BE4050" w:rsidRDefault="00BE4050" w:rsidP="00BE4050">
            <w:pPr>
              <w:pStyle w:val="Normal1"/>
              <w:pBdr>
                <w:top w:val="nil"/>
                <w:left w:val="nil"/>
                <w:bottom w:val="nil"/>
                <w:right w:val="nil"/>
                <w:between w:val="nil"/>
              </w:pBdr>
              <w:spacing w:before="120" w:after="120" w:line="259" w:lineRule="auto"/>
              <w:jc w:val="both"/>
              <w:rPr>
                <w:color w:val="000000"/>
                <w:sz w:val="24"/>
                <w:szCs w:val="24"/>
              </w:rPr>
            </w:pPr>
          </w:p>
        </w:tc>
      </w:tr>
      <w:tr w:rsidR="00BE4050" w14:paraId="300B06B5" w14:textId="77777777" w:rsidTr="00155D61">
        <w:tc>
          <w:tcPr>
            <w:tcW w:w="5052" w:type="dxa"/>
            <w:gridSpan w:val="2"/>
          </w:tcPr>
          <w:p w14:paraId="6F5CE63B" w14:textId="77777777" w:rsidR="00BE4050" w:rsidRDefault="00BE4050" w:rsidP="00BE4050">
            <w:pPr>
              <w:pStyle w:val="Normal1"/>
              <w:spacing w:before="120" w:after="120"/>
              <w:jc w:val="both"/>
              <w:rPr>
                <w:color w:val="000000"/>
                <w:sz w:val="24"/>
                <w:szCs w:val="24"/>
              </w:rPr>
            </w:pPr>
            <w:r>
              <w:rPr>
                <w:color w:val="000000"/>
                <w:sz w:val="24"/>
                <w:szCs w:val="24"/>
              </w:rPr>
              <w:t xml:space="preserve">IV - </w:t>
            </w:r>
            <w:proofErr w:type="gramStart"/>
            <w:r>
              <w:rPr>
                <w:color w:val="000000"/>
                <w:sz w:val="24"/>
                <w:szCs w:val="24"/>
              </w:rPr>
              <w:t>por</w:t>
            </w:r>
            <w:proofErr w:type="gramEnd"/>
            <w:r>
              <w:rPr>
                <w:color w:val="000000"/>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w:t>
            </w:r>
            <w:r>
              <w:rPr>
                <w:color w:val="000000"/>
                <w:sz w:val="24"/>
                <w:szCs w:val="24"/>
              </w:rPr>
              <w:lastRenderedPageBreak/>
              <w:t>do edital o termo inicial para contagem do prazo para apresentação do pedido de reconsideração.</w:t>
            </w:r>
          </w:p>
        </w:tc>
        <w:tc>
          <w:tcPr>
            <w:tcW w:w="4877" w:type="dxa"/>
          </w:tcPr>
          <w:p w14:paraId="59F9658F" w14:textId="77777777" w:rsidR="00BE4050" w:rsidRDefault="00BE4050" w:rsidP="00BE4050">
            <w:pPr>
              <w:pStyle w:val="Normal1"/>
              <w:spacing w:before="120" w:after="120"/>
              <w:jc w:val="both"/>
              <w:rPr>
                <w:color w:val="000000"/>
                <w:sz w:val="24"/>
                <w:szCs w:val="24"/>
              </w:rPr>
            </w:pPr>
            <w:r>
              <w:rPr>
                <w:color w:val="000000"/>
                <w:sz w:val="24"/>
                <w:szCs w:val="24"/>
              </w:rPr>
              <w:lastRenderedPageBreak/>
              <w:t xml:space="preserve">IV - </w:t>
            </w:r>
            <w:proofErr w:type="gramStart"/>
            <w:r>
              <w:rPr>
                <w:color w:val="000000"/>
                <w:sz w:val="24"/>
                <w:szCs w:val="24"/>
              </w:rPr>
              <w:t>por</w:t>
            </w:r>
            <w:proofErr w:type="gramEnd"/>
            <w:r>
              <w:rPr>
                <w:color w:val="000000"/>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w:t>
            </w:r>
            <w:r>
              <w:rPr>
                <w:color w:val="000000"/>
                <w:sz w:val="24"/>
                <w:szCs w:val="24"/>
              </w:rPr>
              <w:lastRenderedPageBreak/>
              <w:t>do prazo para apresentação do pedido de reconsideração.</w:t>
            </w:r>
          </w:p>
        </w:tc>
        <w:tc>
          <w:tcPr>
            <w:tcW w:w="4587" w:type="dxa"/>
          </w:tcPr>
          <w:p w14:paraId="4FBA102A" w14:textId="77777777" w:rsidR="00BE4050" w:rsidRDefault="00BE4050" w:rsidP="00BE4050">
            <w:pPr>
              <w:pStyle w:val="Normal1"/>
              <w:spacing w:before="120" w:after="120"/>
              <w:jc w:val="both"/>
              <w:rPr>
                <w:color w:val="000000"/>
                <w:sz w:val="24"/>
                <w:szCs w:val="24"/>
              </w:rPr>
            </w:pPr>
          </w:p>
        </w:tc>
      </w:tr>
      <w:tr w:rsidR="00BE4050" w14:paraId="5F292AD2" w14:textId="77777777" w:rsidTr="00155D61">
        <w:tc>
          <w:tcPr>
            <w:tcW w:w="5052" w:type="dxa"/>
            <w:gridSpan w:val="2"/>
          </w:tcPr>
          <w:p w14:paraId="320D135D" w14:textId="77777777" w:rsidR="00BE4050" w:rsidRDefault="00BE4050" w:rsidP="00BE4050">
            <w:pPr>
              <w:pStyle w:val="Normal1"/>
              <w:spacing w:before="120" w:after="120"/>
              <w:jc w:val="both"/>
              <w:rPr>
                <w:color w:val="000000"/>
                <w:sz w:val="24"/>
                <w:szCs w:val="24"/>
              </w:rPr>
            </w:pPr>
            <w:r>
              <w:rPr>
                <w:color w:val="000000"/>
                <w:sz w:val="24"/>
                <w:szCs w:val="24"/>
              </w:rPr>
              <w:t>Parágrafo único.  O compromissário deve manter atualizado seu endereço completo junto à Previc.</w:t>
            </w:r>
          </w:p>
        </w:tc>
        <w:tc>
          <w:tcPr>
            <w:tcW w:w="4877" w:type="dxa"/>
          </w:tcPr>
          <w:p w14:paraId="3AACA6CF" w14:textId="05E2B92F" w:rsidR="00BE4050" w:rsidRDefault="00BE4050" w:rsidP="00BE4050">
            <w:pPr>
              <w:pStyle w:val="Normal1"/>
              <w:spacing w:before="120" w:after="120"/>
              <w:jc w:val="both"/>
              <w:rPr>
                <w:color w:val="000000"/>
                <w:sz w:val="24"/>
                <w:szCs w:val="24"/>
              </w:rPr>
            </w:pPr>
            <w:r>
              <w:rPr>
                <w:color w:val="000000"/>
                <w:sz w:val="24"/>
                <w:szCs w:val="24"/>
              </w:rPr>
              <w:t>Parágrafo único.  O compromissário deve manter atualizado seu endereço completo junto à Previc.</w:t>
            </w:r>
          </w:p>
        </w:tc>
        <w:tc>
          <w:tcPr>
            <w:tcW w:w="4587" w:type="dxa"/>
          </w:tcPr>
          <w:p w14:paraId="0C882CBE" w14:textId="77777777" w:rsidR="00BE4050" w:rsidRDefault="00BE4050" w:rsidP="00BE4050">
            <w:pPr>
              <w:pStyle w:val="Normal1"/>
              <w:spacing w:before="120" w:after="120"/>
              <w:jc w:val="both"/>
              <w:rPr>
                <w:color w:val="000000"/>
                <w:sz w:val="24"/>
                <w:szCs w:val="24"/>
              </w:rPr>
            </w:pPr>
          </w:p>
        </w:tc>
      </w:tr>
      <w:tr w:rsidR="00BE4050" w14:paraId="7DB3F3A3" w14:textId="77777777" w:rsidTr="00155D61">
        <w:tc>
          <w:tcPr>
            <w:tcW w:w="5052" w:type="dxa"/>
            <w:gridSpan w:val="2"/>
          </w:tcPr>
          <w:p w14:paraId="495CA42A" w14:textId="77777777" w:rsidR="00BE4050" w:rsidRDefault="00BE4050" w:rsidP="00BE4050">
            <w:pPr>
              <w:pStyle w:val="Normal1"/>
              <w:spacing w:before="120" w:after="120"/>
              <w:jc w:val="both"/>
              <w:rPr>
                <w:color w:val="000000"/>
                <w:sz w:val="24"/>
                <w:szCs w:val="24"/>
              </w:rPr>
            </w:pPr>
            <w:r>
              <w:rPr>
                <w:color w:val="000000"/>
                <w:sz w:val="24"/>
                <w:szCs w:val="24"/>
              </w:rPr>
              <w:t>Art. 15.  A penalidade pecuniária prevista no art. 11 deve ser recolhida conforme o que for disposto no TAC, no prazo máximo de quinze dias contados da notificação da decisão definitiva.</w:t>
            </w:r>
          </w:p>
        </w:tc>
        <w:tc>
          <w:tcPr>
            <w:tcW w:w="4877" w:type="dxa"/>
          </w:tcPr>
          <w:p w14:paraId="0212ABFD" w14:textId="0292CB5F"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xml:space="preserve">Art. 492.  A penalidade pecuniária prevista no </w:t>
            </w:r>
            <w:r w:rsidRPr="006D5FF0">
              <w:rPr>
                <w:color w:val="0070C0"/>
                <w:sz w:val="24"/>
                <w:szCs w:val="24"/>
                <w:highlight w:val="yellow"/>
              </w:rPr>
              <w:t>art. 489</w:t>
            </w:r>
            <w:r w:rsidRPr="006D5FF0">
              <w:rPr>
                <w:color w:val="0070C0"/>
                <w:sz w:val="24"/>
                <w:szCs w:val="24"/>
              </w:rPr>
              <w:t xml:space="preserve"> </w:t>
            </w:r>
            <w:r>
              <w:rPr>
                <w:color w:val="000000"/>
                <w:sz w:val="24"/>
                <w:szCs w:val="24"/>
              </w:rPr>
              <w:t>deve ser recolhida conforme o que for disposto no TAC, no prazo máximo de quinze dias contados da notificação da decisão definitiva.</w:t>
            </w:r>
          </w:p>
        </w:tc>
        <w:tc>
          <w:tcPr>
            <w:tcW w:w="4587" w:type="dxa"/>
          </w:tcPr>
          <w:p w14:paraId="215CBC63" w14:textId="77777777" w:rsidR="00BE4050" w:rsidRDefault="00BE4050" w:rsidP="00BE4050">
            <w:pPr>
              <w:pStyle w:val="Normal1"/>
              <w:spacing w:before="120" w:after="120"/>
              <w:jc w:val="both"/>
              <w:rPr>
                <w:color w:val="000000"/>
                <w:sz w:val="24"/>
                <w:szCs w:val="24"/>
              </w:rPr>
            </w:pPr>
          </w:p>
        </w:tc>
      </w:tr>
      <w:tr w:rsidR="00BE4050" w14:paraId="7D601EC6" w14:textId="77777777" w:rsidTr="00155D61">
        <w:tc>
          <w:tcPr>
            <w:tcW w:w="5052" w:type="dxa"/>
            <w:gridSpan w:val="2"/>
          </w:tcPr>
          <w:p w14:paraId="7B96A49B" w14:textId="77777777" w:rsidR="00BE4050" w:rsidRDefault="00BE4050" w:rsidP="00BE4050">
            <w:pPr>
              <w:pStyle w:val="Normal1"/>
              <w:spacing w:before="120" w:after="120"/>
              <w:jc w:val="both"/>
              <w:rPr>
                <w:color w:val="000000"/>
                <w:sz w:val="24"/>
                <w:szCs w:val="24"/>
              </w:rPr>
            </w:pPr>
            <w:r>
              <w:rPr>
                <w:color w:val="000000"/>
                <w:sz w:val="24"/>
                <w:szCs w:val="24"/>
              </w:rPr>
              <w:t>§ 1</w:t>
            </w:r>
            <w:proofErr w:type="gramStart"/>
            <w:r>
              <w:rPr>
                <w:color w:val="000000"/>
                <w:sz w:val="24"/>
                <w:szCs w:val="24"/>
              </w:rPr>
              <w:t>º  Se</w:t>
            </w:r>
            <w:proofErr w:type="gramEnd"/>
            <w:r>
              <w:rPr>
                <w:color w:val="000000"/>
                <w:sz w:val="24"/>
                <w:szCs w:val="24"/>
              </w:rPr>
              <w:t xml:space="preserv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pagamento, acrescido de juros de mora de um por cento ao mês.</w:t>
            </w:r>
          </w:p>
        </w:tc>
        <w:tc>
          <w:tcPr>
            <w:tcW w:w="4877" w:type="dxa"/>
          </w:tcPr>
          <w:p w14:paraId="5D35B9D4"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1</w:t>
            </w:r>
            <w:proofErr w:type="gramStart"/>
            <w:r>
              <w:rPr>
                <w:color w:val="000000"/>
                <w:sz w:val="24"/>
                <w:szCs w:val="24"/>
              </w:rPr>
              <w:t>º  Se</w:t>
            </w:r>
            <w:proofErr w:type="gramEnd"/>
            <w:r>
              <w:rPr>
                <w:color w:val="000000"/>
                <w:sz w:val="24"/>
                <w:szCs w:val="24"/>
              </w:rPr>
              <w:t xml:space="preserv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pagamento, acrescido de juros de mora de um por cento ao mês.</w:t>
            </w:r>
          </w:p>
        </w:tc>
        <w:tc>
          <w:tcPr>
            <w:tcW w:w="4587" w:type="dxa"/>
          </w:tcPr>
          <w:p w14:paraId="7126ED07" w14:textId="77777777" w:rsidR="00BE4050" w:rsidRDefault="00BE4050" w:rsidP="00BE4050">
            <w:pPr>
              <w:pStyle w:val="Normal1"/>
              <w:spacing w:before="120" w:after="120"/>
              <w:jc w:val="both"/>
              <w:rPr>
                <w:color w:val="000000"/>
                <w:sz w:val="24"/>
                <w:szCs w:val="24"/>
              </w:rPr>
            </w:pPr>
          </w:p>
        </w:tc>
      </w:tr>
      <w:tr w:rsidR="00BE4050" w14:paraId="36D6A57C" w14:textId="77777777" w:rsidTr="00155D61">
        <w:tc>
          <w:tcPr>
            <w:tcW w:w="5052" w:type="dxa"/>
            <w:gridSpan w:val="2"/>
          </w:tcPr>
          <w:p w14:paraId="6B898E3C" w14:textId="77777777" w:rsidR="00BE4050" w:rsidRDefault="00BE4050" w:rsidP="00BE4050">
            <w:pPr>
              <w:pStyle w:val="Normal1"/>
              <w:spacing w:before="120" w:after="120"/>
              <w:jc w:val="both"/>
              <w:rPr>
                <w:color w:val="000000"/>
                <w:sz w:val="24"/>
                <w:szCs w:val="24"/>
              </w:rPr>
            </w:pPr>
            <w:r>
              <w:rPr>
                <w:color w:val="000000"/>
                <w:sz w:val="24"/>
                <w:szCs w:val="24"/>
              </w:rPr>
              <w:t>§ 2</w:t>
            </w:r>
            <w:proofErr w:type="gramStart"/>
            <w:r>
              <w:rPr>
                <w:color w:val="000000"/>
                <w:sz w:val="24"/>
                <w:szCs w:val="24"/>
              </w:rPr>
              <w:t>º  Quando</w:t>
            </w:r>
            <w:proofErr w:type="gramEnd"/>
            <w:r>
              <w:rPr>
                <w:color w:val="000000"/>
                <w:sz w:val="24"/>
                <w:szCs w:val="24"/>
              </w:rPr>
              <w:t xml:space="preserve"> não recolhida até a data de seu vencimento, a Previc deve promover a cobrança judicial da penalidade, sem prejuízo da execução das demais obrigações assumidas no TAC.</w:t>
            </w:r>
          </w:p>
        </w:tc>
        <w:tc>
          <w:tcPr>
            <w:tcW w:w="4877" w:type="dxa"/>
          </w:tcPr>
          <w:p w14:paraId="17227AD3"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t>§ 2</w:t>
            </w:r>
            <w:proofErr w:type="gramStart"/>
            <w:r>
              <w:rPr>
                <w:color w:val="000000"/>
                <w:sz w:val="24"/>
                <w:szCs w:val="24"/>
              </w:rPr>
              <w:t>º  Quando</w:t>
            </w:r>
            <w:proofErr w:type="gramEnd"/>
            <w:r>
              <w:rPr>
                <w:color w:val="000000"/>
                <w:sz w:val="24"/>
                <w:szCs w:val="24"/>
              </w:rPr>
              <w:t xml:space="preserve"> não recolhida até a data de seu vencimento, a Previc deve promover a cobrança judicial da penalidade, sem prejuízo da execução das demais obrigações assumidas no TAC.</w:t>
            </w:r>
          </w:p>
        </w:tc>
        <w:tc>
          <w:tcPr>
            <w:tcW w:w="4587" w:type="dxa"/>
          </w:tcPr>
          <w:p w14:paraId="20CEC134" w14:textId="77777777" w:rsidR="00BE4050" w:rsidRDefault="00BE4050" w:rsidP="00BE4050">
            <w:pPr>
              <w:pStyle w:val="Normal1"/>
              <w:spacing w:before="120" w:after="120"/>
              <w:jc w:val="both"/>
              <w:rPr>
                <w:color w:val="000000"/>
                <w:sz w:val="24"/>
                <w:szCs w:val="24"/>
              </w:rPr>
            </w:pPr>
          </w:p>
        </w:tc>
      </w:tr>
      <w:tr w:rsidR="00BE4050" w14:paraId="279D8B42" w14:textId="77777777" w:rsidTr="00155D61">
        <w:tc>
          <w:tcPr>
            <w:tcW w:w="5052" w:type="dxa"/>
            <w:gridSpan w:val="2"/>
          </w:tcPr>
          <w:p w14:paraId="6397455C" w14:textId="77777777" w:rsidR="00BE4050" w:rsidRDefault="00BE4050" w:rsidP="00BE4050">
            <w:pPr>
              <w:pStyle w:val="Normal1"/>
              <w:spacing w:before="120" w:after="120"/>
              <w:jc w:val="both"/>
              <w:rPr>
                <w:color w:val="000000"/>
                <w:sz w:val="24"/>
                <w:szCs w:val="24"/>
              </w:rPr>
            </w:pPr>
            <w:r>
              <w:rPr>
                <w:color w:val="000000"/>
                <w:sz w:val="24"/>
                <w:szCs w:val="24"/>
              </w:rPr>
              <w:t xml:space="preserve">Art. 16.  As condições previstas no TAC podem ser alteradas por meio de termo aditivo, mediante </w:t>
            </w:r>
            <w:r>
              <w:rPr>
                <w:color w:val="000000"/>
                <w:sz w:val="24"/>
                <w:szCs w:val="24"/>
              </w:rPr>
              <w:lastRenderedPageBreak/>
              <w:t>solicitação fundamentada da EFPC ou do compromissário.</w:t>
            </w:r>
          </w:p>
        </w:tc>
        <w:tc>
          <w:tcPr>
            <w:tcW w:w="4877" w:type="dxa"/>
          </w:tcPr>
          <w:p w14:paraId="3D4CC6EB" w14:textId="50D24076"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r>
              <w:rPr>
                <w:color w:val="000000"/>
                <w:sz w:val="24"/>
                <w:szCs w:val="24"/>
              </w:rPr>
              <w:lastRenderedPageBreak/>
              <w:t xml:space="preserve">Art. 493.  As condições previstas no TAC podem ser alteradas por meio de termo aditivo, mediante solicitação fundamentada da EFPC ou </w:t>
            </w:r>
            <w:r>
              <w:rPr>
                <w:color w:val="000000"/>
                <w:sz w:val="24"/>
                <w:szCs w:val="24"/>
              </w:rPr>
              <w:lastRenderedPageBreak/>
              <w:t>do compromissário.</w:t>
            </w:r>
          </w:p>
        </w:tc>
        <w:tc>
          <w:tcPr>
            <w:tcW w:w="4587" w:type="dxa"/>
          </w:tcPr>
          <w:p w14:paraId="4577FFCF" w14:textId="77777777" w:rsidR="00BE4050" w:rsidRDefault="00BE4050" w:rsidP="00BE4050">
            <w:pPr>
              <w:pStyle w:val="Normal1"/>
              <w:spacing w:before="120" w:after="120"/>
              <w:jc w:val="both"/>
              <w:rPr>
                <w:color w:val="000000"/>
                <w:sz w:val="24"/>
                <w:szCs w:val="24"/>
              </w:rPr>
            </w:pPr>
          </w:p>
        </w:tc>
      </w:tr>
      <w:tr w:rsidR="00BE4050" w14:paraId="3CC4F953" w14:textId="77777777" w:rsidTr="00155D61">
        <w:tc>
          <w:tcPr>
            <w:tcW w:w="5052" w:type="dxa"/>
            <w:gridSpan w:val="2"/>
          </w:tcPr>
          <w:p w14:paraId="61F41B65" w14:textId="77777777" w:rsidR="00BE4050" w:rsidRDefault="00BE4050" w:rsidP="00BE4050">
            <w:pPr>
              <w:pStyle w:val="Normal1"/>
              <w:spacing w:before="120" w:after="120"/>
              <w:jc w:val="both"/>
              <w:rPr>
                <w:color w:val="000000"/>
                <w:sz w:val="24"/>
                <w:szCs w:val="24"/>
              </w:rPr>
            </w:pPr>
            <w:r>
              <w:rPr>
                <w:color w:val="000000"/>
                <w:sz w:val="24"/>
                <w:szCs w:val="24"/>
              </w:rPr>
              <w:t>Art. 17. Ficam revogadas:</w:t>
            </w:r>
          </w:p>
        </w:tc>
        <w:tc>
          <w:tcPr>
            <w:tcW w:w="4877" w:type="dxa"/>
          </w:tcPr>
          <w:p w14:paraId="6CCBE946"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p>
        </w:tc>
        <w:tc>
          <w:tcPr>
            <w:tcW w:w="4587" w:type="dxa"/>
          </w:tcPr>
          <w:p w14:paraId="65C11EBC" w14:textId="77777777" w:rsidR="00BE4050" w:rsidRDefault="00BE4050" w:rsidP="00BE4050">
            <w:pPr>
              <w:pStyle w:val="Normal1"/>
              <w:spacing w:before="120" w:after="120"/>
              <w:jc w:val="both"/>
              <w:rPr>
                <w:color w:val="000000"/>
                <w:sz w:val="24"/>
                <w:szCs w:val="24"/>
              </w:rPr>
            </w:pPr>
            <w:r>
              <w:rPr>
                <w:color w:val="000000"/>
                <w:sz w:val="24"/>
                <w:szCs w:val="24"/>
              </w:rPr>
              <w:t>Excluído.</w:t>
            </w:r>
          </w:p>
        </w:tc>
      </w:tr>
      <w:tr w:rsidR="00BE4050" w14:paraId="64921D16" w14:textId="77777777" w:rsidTr="00155D61">
        <w:tc>
          <w:tcPr>
            <w:tcW w:w="5052" w:type="dxa"/>
            <w:gridSpan w:val="2"/>
          </w:tcPr>
          <w:p w14:paraId="6B9DB59F" w14:textId="77777777" w:rsidR="00BE4050" w:rsidRDefault="00BE4050" w:rsidP="00BE4050">
            <w:pPr>
              <w:pStyle w:val="Normal1"/>
              <w:spacing w:before="120" w:after="120"/>
              <w:jc w:val="both"/>
              <w:rPr>
                <w:color w:val="000000"/>
                <w:sz w:val="24"/>
                <w:szCs w:val="24"/>
              </w:rPr>
            </w:pPr>
            <w:r>
              <w:rPr>
                <w:color w:val="000000"/>
                <w:sz w:val="24"/>
                <w:szCs w:val="24"/>
              </w:rPr>
              <w:t xml:space="preserve">I - a Instrução nº 3, de 29 de junho de </w:t>
            </w:r>
            <w:proofErr w:type="gramStart"/>
            <w:r>
              <w:rPr>
                <w:color w:val="000000"/>
                <w:sz w:val="24"/>
                <w:szCs w:val="24"/>
              </w:rPr>
              <w:t>2010 ;</w:t>
            </w:r>
            <w:proofErr w:type="gramEnd"/>
            <w:r>
              <w:rPr>
                <w:color w:val="000000"/>
                <w:sz w:val="24"/>
                <w:szCs w:val="24"/>
              </w:rPr>
              <w:t xml:space="preserve"> e</w:t>
            </w:r>
          </w:p>
        </w:tc>
        <w:tc>
          <w:tcPr>
            <w:tcW w:w="4877" w:type="dxa"/>
          </w:tcPr>
          <w:p w14:paraId="1C4D981D"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p>
        </w:tc>
        <w:tc>
          <w:tcPr>
            <w:tcW w:w="4587" w:type="dxa"/>
          </w:tcPr>
          <w:p w14:paraId="67D1540B" w14:textId="77777777" w:rsidR="00BE4050" w:rsidRDefault="00BE4050" w:rsidP="00BE4050">
            <w:pPr>
              <w:pStyle w:val="Normal1"/>
              <w:spacing w:before="120" w:after="120"/>
              <w:jc w:val="both"/>
              <w:rPr>
                <w:color w:val="000000"/>
                <w:sz w:val="24"/>
                <w:szCs w:val="24"/>
              </w:rPr>
            </w:pPr>
            <w:r>
              <w:rPr>
                <w:color w:val="000000"/>
                <w:sz w:val="24"/>
                <w:szCs w:val="24"/>
              </w:rPr>
              <w:t>Excluído.</w:t>
            </w:r>
          </w:p>
        </w:tc>
      </w:tr>
      <w:tr w:rsidR="00BE4050" w14:paraId="2A900DC3" w14:textId="77777777" w:rsidTr="00155D61">
        <w:tc>
          <w:tcPr>
            <w:tcW w:w="5052" w:type="dxa"/>
            <w:gridSpan w:val="2"/>
          </w:tcPr>
          <w:p w14:paraId="5472AED5" w14:textId="77777777" w:rsidR="00BE4050" w:rsidRDefault="00BE4050" w:rsidP="00BE4050">
            <w:pPr>
              <w:pStyle w:val="Normal1"/>
              <w:spacing w:before="120" w:after="120"/>
              <w:jc w:val="both"/>
              <w:rPr>
                <w:color w:val="000000"/>
                <w:sz w:val="24"/>
                <w:szCs w:val="24"/>
              </w:rPr>
            </w:pPr>
            <w:r>
              <w:rPr>
                <w:color w:val="000000"/>
                <w:sz w:val="24"/>
                <w:szCs w:val="24"/>
              </w:rPr>
              <w:t xml:space="preserve">II - a Instrução nº 19, de 11 de dezembro de </w:t>
            </w:r>
            <w:proofErr w:type="gramStart"/>
            <w:r>
              <w:rPr>
                <w:color w:val="000000"/>
                <w:sz w:val="24"/>
                <w:szCs w:val="24"/>
              </w:rPr>
              <w:t>2019 .</w:t>
            </w:r>
            <w:proofErr w:type="gramEnd"/>
          </w:p>
        </w:tc>
        <w:tc>
          <w:tcPr>
            <w:tcW w:w="4877" w:type="dxa"/>
          </w:tcPr>
          <w:p w14:paraId="4EA9F30D"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p>
        </w:tc>
        <w:tc>
          <w:tcPr>
            <w:tcW w:w="4587" w:type="dxa"/>
          </w:tcPr>
          <w:p w14:paraId="68DE131C" w14:textId="77777777" w:rsidR="00BE4050" w:rsidRDefault="00BE4050" w:rsidP="00BE4050">
            <w:pPr>
              <w:pStyle w:val="Normal1"/>
              <w:spacing w:before="120" w:after="120"/>
              <w:jc w:val="both"/>
              <w:rPr>
                <w:color w:val="000000"/>
                <w:sz w:val="24"/>
                <w:szCs w:val="24"/>
              </w:rPr>
            </w:pPr>
            <w:r>
              <w:rPr>
                <w:color w:val="000000"/>
                <w:sz w:val="24"/>
                <w:szCs w:val="24"/>
              </w:rPr>
              <w:t>Excluído.</w:t>
            </w:r>
          </w:p>
        </w:tc>
      </w:tr>
      <w:tr w:rsidR="00BE4050" w14:paraId="32D1FF9F" w14:textId="77777777" w:rsidTr="00155D61">
        <w:tc>
          <w:tcPr>
            <w:tcW w:w="5052" w:type="dxa"/>
            <w:gridSpan w:val="2"/>
          </w:tcPr>
          <w:p w14:paraId="736CBD97" w14:textId="23436EF7" w:rsidR="00BE4050" w:rsidRDefault="00BE4050" w:rsidP="00BE4050">
            <w:pPr>
              <w:pStyle w:val="Normal1"/>
              <w:spacing w:before="120" w:after="120"/>
              <w:jc w:val="both"/>
              <w:rPr>
                <w:color w:val="000000"/>
                <w:sz w:val="24"/>
                <w:szCs w:val="24"/>
              </w:rPr>
            </w:pPr>
            <w:r>
              <w:rPr>
                <w:color w:val="000000"/>
                <w:sz w:val="24"/>
                <w:szCs w:val="24"/>
              </w:rPr>
              <w:t>Art. 18. Esta Resolução Conjunta entre em vigor em 2 de maio de 2022.</w:t>
            </w:r>
          </w:p>
        </w:tc>
        <w:tc>
          <w:tcPr>
            <w:tcW w:w="4877" w:type="dxa"/>
          </w:tcPr>
          <w:p w14:paraId="2DB23C33" w14:textId="77777777" w:rsidR="00BE4050" w:rsidRDefault="00BE4050" w:rsidP="00BE4050">
            <w:pPr>
              <w:pStyle w:val="Normal1"/>
              <w:widowControl w:val="0"/>
              <w:pBdr>
                <w:top w:val="nil"/>
                <w:left w:val="nil"/>
                <w:bottom w:val="nil"/>
                <w:right w:val="nil"/>
                <w:between w:val="nil"/>
              </w:pBdr>
              <w:spacing w:before="120" w:after="120"/>
              <w:ind w:right="3"/>
              <w:jc w:val="both"/>
              <w:rPr>
                <w:color w:val="000000"/>
                <w:sz w:val="24"/>
                <w:szCs w:val="24"/>
              </w:rPr>
            </w:pPr>
          </w:p>
        </w:tc>
        <w:tc>
          <w:tcPr>
            <w:tcW w:w="4587" w:type="dxa"/>
          </w:tcPr>
          <w:p w14:paraId="29BC2B33" w14:textId="77777777" w:rsidR="00BE4050" w:rsidRDefault="00BE4050" w:rsidP="00BE4050">
            <w:pPr>
              <w:pStyle w:val="Normal1"/>
              <w:spacing w:before="120" w:after="120"/>
              <w:jc w:val="both"/>
              <w:rPr>
                <w:color w:val="000000"/>
                <w:sz w:val="24"/>
                <w:szCs w:val="24"/>
              </w:rPr>
            </w:pPr>
            <w:r>
              <w:rPr>
                <w:color w:val="000000"/>
                <w:sz w:val="24"/>
                <w:szCs w:val="24"/>
              </w:rPr>
              <w:t>Excluído.</w:t>
            </w:r>
          </w:p>
        </w:tc>
      </w:tr>
    </w:tbl>
    <w:p w14:paraId="39484453" w14:textId="1A100B00" w:rsidR="004D4040" w:rsidRDefault="004D4040"/>
    <w:sectPr w:rsidR="004D4040" w:rsidSect="00BF6026">
      <w:footerReference w:type="default" r:id="rId11"/>
      <w:pgSz w:w="16838" w:h="11906" w:orient="landscape"/>
      <w:pgMar w:top="1134" w:right="567" w:bottom="96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1A4160" w14:textId="77777777" w:rsidR="00D512BA" w:rsidRDefault="00D512BA" w:rsidP="00CE37FE">
      <w:pPr>
        <w:spacing w:after="0" w:line="240" w:lineRule="auto"/>
      </w:pPr>
      <w:r>
        <w:separator/>
      </w:r>
    </w:p>
  </w:endnote>
  <w:endnote w:type="continuationSeparator" w:id="0">
    <w:p w14:paraId="1261EEC6" w14:textId="77777777" w:rsidR="00D512BA" w:rsidRDefault="00D512BA" w:rsidP="00CE37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Rawline-Medium">
    <w:altName w:val="Calibri"/>
    <w:panose1 w:val="00000000000000000000"/>
    <w:charset w:val="00"/>
    <w:family w:val="auto"/>
    <w:notTrueType/>
    <w:pitch w:val="default"/>
    <w:sig w:usb0="00000003" w:usb1="00000000" w:usb2="00000000" w:usb3="00000000" w:csb0="00000001" w:csb1="00000000"/>
  </w:font>
  <w:font w:name="Rawline Medium">
    <w:altName w:val="Rawline"/>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1126052"/>
      <w:docPartObj>
        <w:docPartGallery w:val="Page Numbers (Bottom of Page)"/>
        <w:docPartUnique/>
      </w:docPartObj>
    </w:sdtPr>
    <w:sdtContent>
      <w:p w14:paraId="6F7A66C9" w14:textId="5CE1AAFA" w:rsidR="007C1463" w:rsidRDefault="007C1463">
        <w:pPr>
          <w:pStyle w:val="Rodap"/>
          <w:jc w:val="right"/>
        </w:pPr>
        <w:r>
          <w:fldChar w:fldCharType="begin"/>
        </w:r>
        <w:r>
          <w:instrText>PAGE   \* MERGEFORMAT</w:instrText>
        </w:r>
        <w:r>
          <w:fldChar w:fldCharType="separate"/>
        </w:r>
        <w:r w:rsidR="00C302D6">
          <w:rPr>
            <w:noProof/>
          </w:rPr>
          <w:t>2</w:t>
        </w:r>
        <w:r>
          <w:fldChar w:fldCharType="end"/>
        </w:r>
      </w:p>
    </w:sdtContent>
  </w:sdt>
  <w:p w14:paraId="2C1B73D8" w14:textId="77777777" w:rsidR="007C1463" w:rsidRDefault="007C146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94577" w14:textId="77777777" w:rsidR="00D512BA" w:rsidRDefault="00D512BA" w:rsidP="00CE37FE">
      <w:pPr>
        <w:spacing w:after="0" w:line="240" w:lineRule="auto"/>
      </w:pPr>
      <w:r>
        <w:separator/>
      </w:r>
    </w:p>
  </w:footnote>
  <w:footnote w:type="continuationSeparator" w:id="0">
    <w:p w14:paraId="7B2F483C" w14:textId="77777777" w:rsidR="00D512BA" w:rsidRDefault="00D512BA" w:rsidP="00CE37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2"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3"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4"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num w:numId="1" w16cid:durableId="19168576">
    <w:abstractNumId w:val="1"/>
  </w:num>
  <w:num w:numId="2" w16cid:durableId="1699968915">
    <w:abstractNumId w:val="4"/>
  </w:num>
  <w:num w:numId="3" w16cid:durableId="466630733">
    <w:abstractNumId w:val="0"/>
  </w:num>
  <w:num w:numId="4" w16cid:durableId="843596819">
    <w:abstractNumId w:val="3"/>
  </w:num>
  <w:num w:numId="5" w16cid:durableId="10816346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218C3"/>
    <w:rsid w:val="000002EA"/>
    <w:rsid w:val="00000F53"/>
    <w:rsid w:val="0000154A"/>
    <w:rsid w:val="000035C5"/>
    <w:rsid w:val="00003B73"/>
    <w:rsid w:val="00004243"/>
    <w:rsid w:val="00005705"/>
    <w:rsid w:val="00007DED"/>
    <w:rsid w:val="0001049D"/>
    <w:rsid w:val="00010B60"/>
    <w:rsid w:val="0001535C"/>
    <w:rsid w:val="00020A4C"/>
    <w:rsid w:val="00027DE4"/>
    <w:rsid w:val="00030249"/>
    <w:rsid w:val="00030316"/>
    <w:rsid w:val="00035CAF"/>
    <w:rsid w:val="00041A6E"/>
    <w:rsid w:val="000432B3"/>
    <w:rsid w:val="00046BFB"/>
    <w:rsid w:val="00046E1E"/>
    <w:rsid w:val="000508BC"/>
    <w:rsid w:val="00054ACA"/>
    <w:rsid w:val="00062A57"/>
    <w:rsid w:val="00063F87"/>
    <w:rsid w:val="00064EC3"/>
    <w:rsid w:val="00080CD6"/>
    <w:rsid w:val="000841B8"/>
    <w:rsid w:val="000860C3"/>
    <w:rsid w:val="00092CF9"/>
    <w:rsid w:val="000931F4"/>
    <w:rsid w:val="00095643"/>
    <w:rsid w:val="00095E87"/>
    <w:rsid w:val="000A03EF"/>
    <w:rsid w:val="000A39A5"/>
    <w:rsid w:val="000B1744"/>
    <w:rsid w:val="000C4355"/>
    <w:rsid w:val="000D07E6"/>
    <w:rsid w:val="000D21D9"/>
    <w:rsid w:val="000E259C"/>
    <w:rsid w:val="000E5072"/>
    <w:rsid w:val="000F2C71"/>
    <w:rsid w:val="000F5530"/>
    <w:rsid w:val="000F6A90"/>
    <w:rsid w:val="00102559"/>
    <w:rsid w:val="00107AAE"/>
    <w:rsid w:val="00115392"/>
    <w:rsid w:val="00115B8C"/>
    <w:rsid w:val="001168B5"/>
    <w:rsid w:val="001208F1"/>
    <w:rsid w:val="00126FC8"/>
    <w:rsid w:val="00127307"/>
    <w:rsid w:val="00127E7B"/>
    <w:rsid w:val="00136A0B"/>
    <w:rsid w:val="00146E44"/>
    <w:rsid w:val="00146FE9"/>
    <w:rsid w:val="00151484"/>
    <w:rsid w:val="00152B31"/>
    <w:rsid w:val="0015553F"/>
    <w:rsid w:val="00155D61"/>
    <w:rsid w:val="00170122"/>
    <w:rsid w:val="00177AC8"/>
    <w:rsid w:val="00183930"/>
    <w:rsid w:val="0019716B"/>
    <w:rsid w:val="001B267D"/>
    <w:rsid w:val="001B381B"/>
    <w:rsid w:val="001B4C44"/>
    <w:rsid w:val="001C447A"/>
    <w:rsid w:val="001C74A7"/>
    <w:rsid w:val="001D1C67"/>
    <w:rsid w:val="001D5C48"/>
    <w:rsid w:val="001F4F93"/>
    <w:rsid w:val="00204A04"/>
    <w:rsid w:val="00210C46"/>
    <w:rsid w:val="002115E4"/>
    <w:rsid w:val="0021473E"/>
    <w:rsid w:val="00222705"/>
    <w:rsid w:val="00222BE8"/>
    <w:rsid w:val="002257E3"/>
    <w:rsid w:val="00227010"/>
    <w:rsid w:val="00234C10"/>
    <w:rsid w:val="00237EF8"/>
    <w:rsid w:val="00245306"/>
    <w:rsid w:val="00247FE7"/>
    <w:rsid w:val="00251F69"/>
    <w:rsid w:val="0025400C"/>
    <w:rsid w:val="002628C2"/>
    <w:rsid w:val="00267B24"/>
    <w:rsid w:val="00272719"/>
    <w:rsid w:val="00274F8B"/>
    <w:rsid w:val="00275F8D"/>
    <w:rsid w:val="0028239E"/>
    <w:rsid w:val="00283716"/>
    <w:rsid w:val="00287B7E"/>
    <w:rsid w:val="00293EF1"/>
    <w:rsid w:val="002A049F"/>
    <w:rsid w:val="002A3DB2"/>
    <w:rsid w:val="002B6AE5"/>
    <w:rsid w:val="002C5E06"/>
    <w:rsid w:val="002D0587"/>
    <w:rsid w:val="002E6F81"/>
    <w:rsid w:val="002F3E20"/>
    <w:rsid w:val="002F78A7"/>
    <w:rsid w:val="00306E5B"/>
    <w:rsid w:val="003151AB"/>
    <w:rsid w:val="00320484"/>
    <w:rsid w:val="00327DFD"/>
    <w:rsid w:val="00335F39"/>
    <w:rsid w:val="0033741C"/>
    <w:rsid w:val="00345612"/>
    <w:rsid w:val="00345627"/>
    <w:rsid w:val="003462A4"/>
    <w:rsid w:val="00356B49"/>
    <w:rsid w:val="003656C6"/>
    <w:rsid w:val="00366E82"/>
    <w:rsid w:val="00373ADC"/>
    <w:rsid w:val="00380937"/>
    <w:rsid w:val="003830EC"/>
    <w:rsid w:val="0038478F"/>
    <w:rsid w:val="00386F9E"/>
    <w:rsid w:val="00392FB7"/>
    <w:rsid w:val="003937C0"/>
    <w:rsid w:val="00396432"/>
    <w:rsid w:val="003A277C"/>
    <w:rsid w:val="003A4FE0"/>
    <w:rsid w:val="003A65DA"/>
    <w:rsid w:val="003B7DFC"/>
    <w:rsid w:val="003C02D5"/>
    <w:rsid w:val="003C1996"/>
    <w:rsid w:val="003D4E85"/>
    <w:rsid w:val="003E0C92"/>
    <w:rsid w:val="003E179E"/>
    <w:rsid w:val="003E3078"/>
    <w:rsid w:val="003F0331"/>
    <w:rsid w:val="003F07A9"/>
    <w:rsid w:val="003F6B25"/>
    <w:rsid w:val="0040049B"/>
    <w:rsid w:val="004005C0"/>
    <w:rsid w:val="004028BE"/>
    <w:rsid w:val="00405527"/>
    <w:rsid w:val="004065EF"/>
    <w:rsid w:val="004260E7"/>
    <w:rsid w:val="00450277"/>
    <w:rsid w:val="0045771E"/>
    <w:rsid w:val="00462CE9"/>
    <w:rsid w:val="00466543"/>
    <w:rsid w:val="00470D8E"/>
    <w:rsid w:val="00482341"/>
    <w:rsid w:val="00484927"/>
    <w:rsid w:val="004A08B4"/>
    <w:rsid w:val="004A42C8"/>
    <w:rsid w:val="004A63BF"/>
    <w:rsid w:val="004A6869"/>
    <w:rsid w:val="004A7B72"/>
    <w:rsid w:val="004B3627"/>
    <w:rsid w:val="004B5C9B"/>
    <w:rsid w:val="004C26D8"/>
    <w:rsid w:val="004C3693"/>
    <w:rsid w:val="004C70F7"/>
    <w:rsid w:val="004D4040"/>
    <w:rsid w:val="004D48CF"/>
    <w:rsid w:val="004D58BB"/>
    <w:rsid w:val="004E11B8"/>
    <w:rsid w:val="004E61FF"/>
    <w:rsid w:val="004F19FF"/>
    <w:rsid w:val="004F40A7"/>
    <w:rsid w:val="004F6D3E"/>
    <w:rsid w:val="004F724A"/>
    <w:rsid w:val="005053F4"/>
    <w:rsid w:val="005140C6"/>
    <w:rsid w:val="00517164"/>
    <w:rsid w:val="00521F05"/>
    <w:rsid w:val="00524D74"/>
    <w:rsid w:val="0053274F"/>
    <w:rsid w:val="005450E2"/>
    <w:rsid w:val="00547557"/>
    <w:rsid w:val="00551DC7"/>
    <w:rsid w:val="00556D15"/>
    <w:rsid w:val="00563751"/>
    <w:rsid w:val="0056473F"/>
    <w:rsid w:val="00572169"/>
    <w:rsid w:val="00574028"/>
    <w:rsid w:val="00575894"/>
    <w:rsid w:val="00577034"/>
    <w:rsid w:val="00577B03"/>
    <w:rsid w:val="005859CA"/>
    <w:rsid w:val="00585AAF"/>
    <w:rsid w:val="0058781D"/>
    <w:rsid w:val="00590F49"/>
    <w:rsid w:val="00592A75"/>
    <w:rsid w:val="0059467E"/>
    <w:rsid w:val="00594898"/>
    <w:rsid w:val="00596B24"/>
    <w:rsid w:val="005977F5"/>
    <w:rsid w:val="005A0E62"/>
    <w:rsid w:val="005A2D15"/>
    <w:rsid w:val="005A5B08"/>
    <w:rsid w:val="005A7DE2"/>
    <w:rsid w:val="005B0733"/>
    <w:rsid w:val="005B3CFA"/>
    <w:rsid w:val="005B40D1"/>
    <w:rsid w:val="005B4AB4"/>
    <w:rsid w:val="005B5606"/>
    <w:rsid w:val="005B6667"/>
    <w:rsid w:val="005E3DB8"/>
    <w:rsid w:val="005F2CAB"/>
    <w:rsid w:val="005F7FC3"/>
    <w:rsid w:val="00601A7D"/>
    <w:rsid w:val="00605B0B"/>
    <w:rsid w:val="0060698E"/>
    <w:rsid w:val="00614362"/>
    <w:rsid w:val="00614A9E"/>
    <w:rsid w:val="00615085"/>
    <w:rsid w:val="006246D6"/>
    <w:rsid w:val="00625214"/>
    <w:rsid w:val="00636EB8"/>
    <w:rsid w:val="00637E31"/>
    <w:rsid w:val="0064007A"/>
    <w:rsid w:val="00644D0E"/>
    <w:rsid w:val="006458D2"/>
    <w:rsid w:val="0065740A"/>
    <w:rsid w:val="00661BF4"/>
    <w:rsid w:val="0066739C"/>
    <w:rsid w:val="00667F20"/>
    <w:rsid w:val="00673ECD"/>
    <w:rsid w:val="0067524E"/>
    <w:rsid w:val="006A70D9"/>
    <w:rsid w:val="006A7931"/>
    <w:rsid w:val="006A7B52"/>
    <w:rsid w:val="006B086D"/>
    <w:rsid w:val="006B6B16"/>
    <w:rsid w:val="006C4617"/>
    <w:rsid w:val="006C4F07"/>
    <w:rsid w:val="006C5927"/>
    <w:rsid w:val="006D2CA1"/>
    <w:rsid w:val="006D586F"/>
    <w:rsid w:val="006D5FF0"/>
    <w:rsid w:val="006D61BE"/>
    <w:rsid w:val="006E1D1D"/>
    <w:rsid w:val="006E3CD6"/>
    <w:rsid w:val="006F268C"/>
    <w:rsid w:val="006F269A"/>
    <w:rsid w:val="006F3EA2"/>
    <w:rsid w:val="006F5373"/>
    <w:rsid w:val="006F605A"/>
    <w:rsid w:val="00702FDE"/>
    <w:rsid w:val="0070631B"/>
    <w:rsid w:val="00722ADC"/>
    <w:rsid w:val="00734C45"/>
    <w:rsid w:val="00740365"/>
    <w:rsid w:val="0075329E"/>
    <w:rsid w:val="00753D33"/>
    <w:rsid w:val="00754A45"/>
    <w:rsid w:val="007626E7"/>
    <w:rsid w:val="00772412"/>
    <w:rsid w:val="00775E90"/>
    <w:rsid w:val="007828A9"/>
    <w:rsid w:val="00787051"/>
    <w:rsid w:val="00787188"/>
    <w:rsid w:val="007934A1"/>
    <w:rsid w:val="007951F9"/>
    <w:rsid w:val="007965D3"/>
    <w:rsid w:val="007A1B8C"/>
    <w:rsid w:val="007A25B7"/>
    <w:rsid w:val="007A328D"/>
    <w:rsid w:val="007A4B18"/>
    <w:rsid w:val="007C109F"/>
    <w:rsid w:val="007C1463"/>
    <w:rsid w:val="007C6EB7"/>
    <w:rsid w:val="007D47D3"/>
    <w:rsid w:val="007D56D3"/>
    <w:rsid w:val="007E25B3"/>
    <w:rsid w:val="007E444A"/>
    <w:rsid w:val="007E4D23"/>
    <w:rsid w:val="007E5E3E"/>
    <w:rsid w:val="007E6FB8"/>
    <w:rsid w:val="007F197C"/>
    <w:rsid w:val="007F1FB0"/>
    <w:rsid w:val="00814126"/>
    <w:rsid w:val="00827189"/>
    <w:rsid w:val="008340D6"/>
    <w:rsid w:val="008416E7"/>
    <w:rsid w:val="00841A62"/>
    <w:rsid w:val="0084214B"/>
    <w:rsid w:val="008458F9"/>
    <w:rsid w:val="00845ABE"/>
    <w:rsid w:val="0084602D"/>
    <w:rsid w:val="00850351"/>
    <w:rsid w:val="008564DB"/>
    <w:rsid w:val="00857394"/>
    <w:rsid w:val="00865D7F"/>
    <w:rsid w:val="00866088"/>
    <w:rsid w:val="0087038B"/>
    <w:rsid w:val="008712EE"/>
    <w:rsid w:val="00875E70"/>
    <w:rsid w:val="00877180"/>
    <w:rsid w:val="00884192"/>
    <w:rsid w:val="008863F4"/>
    <w:rsid w:val="00895A18"/>
    <w:rsid w:val="008A1E68"/>
    <w:rsid w:val="008A3E56"/>
    <w:rsid w:val="008C57EC"/>
    <w:rsid w:val="008C5AD7"/>
    <w:rsid w:val="008D688C"/>
    <w:rsid w:val="008E4ABB"/>
    <w:rsid w:val="008E63B9"/>
    <w:rsid w:val="008E6D3B"/>
    <w:rsid w:val="008F48D6"/>
    <w:rsid w:val="008F51B9"/>
    <w:rsid w:val="008F5797"/>
    <w:rsid w:val="008F5E20"/>
    <w:rsid w:val="008F690A"/>
    <w:rsid w:val="00900D98"/>
    <w:rsid w:val="009024D1"/>
    <w:rsid w:val="0091093C"/>
    <w:rsid w:val="009155F2"/>
    <w:rsid w:val="00917C4F"/>
    <w:rsid w:val="0092084F"/>
    <w:rsid w:val="009335DE"/>
    <w:rsid w:val="009362F8"/>
    <w:rsid w:val="0093788C"/>
    <w:rsid w:val="009421D0"/>
    <w:rsid w:val="00942A17"/>
    <w:rsid w:val="009430B0"/>
    <w:rsid w:val="009515F2"/>
    <w:rsid w:val="009533D7"/>
    <w:rsid w:val="009636FD"/>
    <w:rsid w:val="00967F91"/>
    <w:rsid w:val="00970EE3"/>
    <w:rsid w:val="00974EEC"/>
    <w:rsid w:val="00980EF3"/>
    <w:rsid w:val="00981152"/>
    <w:rsid w:val="00981790"/>
    <w:rsid w:val="0099259A"/>
    <w:rsid w:val="009A1FC2"/>
    <w:rsid w:val="009A4CEF"/>
    <w:rsid w:val="009A536F"/>
    <w:rsid w:val="009A7845"/>
    <w:rsid w:val="009B0FDE"/>
    <w:rsid w:val="009B2FD5"/>
    <w:rsid w:val="009B3460"/>
    <w:rsid w:val="009C2EAD"/>
    <w:rsid w:val="009C3BC6"/>
    <w:rsid w:val="009C6E74"/>
    <w:rsid w:val="009D441C"/>
    <w:rsid w:val="009D5213"/>
    <w:rsid w:val="009D69F2"/>
    <w:rsid w:val="009D6A60"/>
    <w:rsid w:val="009E2AF7"/>
    <w:rsid w:val="009F0016"/>
    <w:rsid w:val="009F1053"/>
    <w:rsid w:val="009F3A93"/>
    <w:rsid w:val="009F6E8A"/>
    <w:rsid w:val="00A04306"/>
    <w:rsid w:val="00A122E4"/>
    <w:rsid w:val="00A14422"/>
    <w:rsid w:val="00A14676"/>
    <w:rsid w:val="00A229C8"/>
    <w:rsid w:val="00A327F4"/>
    <w:rsid w:val="00A43021"/>
    <w:rsid w:val="00A45336"/>
    <w:rsid w:val="00A611E8"/>
    <w:rsid w:val="00A61BDB"/>
    <w:rsid w:val="00A65103"/>
    <w:rsid w:val="00A74A62"/>
    <w:rsid w:val="00A77D8D"/>
    <w:rsid w:val="00A81B93"/>
    <w:rsid w:val="00A84345"/>
    <w:rsid w:val="00A84875"/>
    <w:rsid w:val="00A92FD5"/>
    <w:rsid w:val="00A931A6"/>
    <w:rsid w:val="00A94814"/>
    <w:rsid w:val="00A94B09"/>
    <w:rsid w:val="00AA1D07"/>
    <w:rsid w:val="00AA446F"/>
    <w:rsid w:val="00AA6A49"/>
    <w:rsid w:val="00AA740B"/>
    <w:rsid w:val="00AB1257"/>
    <w:rsid w:val="00AB682E"/>
    <w:rsid w:val="00AC4507"/>
    <w:rsid w:val="00AD475A"/>
    <w:rsid w:val="00AD5500"/>
    <w:rsid w:val="00AE6411"/>
    <w:rsid w:val="00AF2F5E"/>
    <w:rsid w:val="00AF3777"/>
    <w:rsid w:val="00B02ADF"/>
    <w:rsid w:val="00B0393B"/>
    <w:rsid w:val="00B05A8C"/>
    <w:rsid w:val="00B07AFB"/>
    <w:rsid w:val="00B12773"/>
    <w:rsid w:val="00B14033"/>
    <w:rsid w:val="00B14C2F"/>
    <w:rsid w:val="00B14DF6"/>
    <w:rsid w:val="00B21C0F"/>
    <w:rsid w:val="00B51011"/>
    <w:rsid w:val="00B5169D"/>
    <w:rsid w:val="00B55A2D"/>
    <w:rsid w:val="00B625A3"/>
    <w:rsid w:val="00B66356"/>
    <w:rsid w:val="00B72624"/>
    <w:rsid w:val="00B8576B"/>
    <w:rsid w:val="00B95527"/>
    <w:rsid w:val="00B95C8D"/>
    <w:rsid w:val="00BA3336"/>
    <w:rsid w:val="00BA3F1C"/>
    <w:rsid w:val="00BB0B7D"/>
    <w:rsid w:val="00BB6EB4"/>
    <w:rsid w:val="00BC321A"/>
    <w:rsid w:val="00BD0877"/>
    <w:rsid w:val="00BD2967"/>
    <w:rsid w:val="00BD6824"/>
    <w:rsid w:val="00BD6B29"/>
    <w:rsid w:val="00BD6FFC"/>
    <w:rsid w:val="00BE4050"/>
    <w:rsid w:val="00BE488E"/>
    <w:rsid w:val="00BF3736"/>
    <w:rsid w:val="00BF6026"/>
    <w:rsid w:val="00C01D08"/>
    <w:rsid w:val="00C06BE4"/>
    <w:rsid w:val="00C12AD8"/>
    <w:rsid w:val="00C13777"/>
    <w:rsid w:val="00C175A2"/>
    <w:rsid w:val="00C2046C"/>
    <w:rsid w:val="00C21861"/>
    <w:rsid w:val="00C302D6"/>
    <w:rsid w:val="00C362A6"/>
    <w:rsid w:val="00C36458"/>
    <w:rsid w:val="00C44BF9"/>
    <w:rsid w:val="00C469C4"/>
    <w:rsid w:val="00C67987"/>
    <w:rsid w:val="00C70C4B"/>
    <w:rsid w:val="00C72EAA"/>
    <w:rsid w:val="00C7555F"/>
    <w:rsid w:val="00C87471"/>
    <w:rsid w:val="00C901FF"/>
    <w:rsid w:val="00C94C9F"/>
    <w:rsid w:val="00CA646B"/>
    <w:rsid w:val="00CB2595"/>
    <w:rsid w:val="00CB5301"/>
    <w:rsid w:val="00CB619A"/>
    <w:rsid w:val="00CB7BA4"/>
    <w:rsid w:val="00CC1FA7"/>
    <w:rsid w:val="00CC2EE8"/>
    <w:rsid w:val="00CC3DF9"/>
    <w:rsid w:val="00CC5490"/>
    <w:rsid w:val="00CD1C3F"/>
    <w:rsid w:val="00CD2536"/>
    <w:rsid w:val="00CD3B39"/>
    <w:rsid w:val="00CD6798"/>
    <w:rsid w:val="00CE23E7"/>
    <w:rsid w:val="00CE37FE"/>
    <w:rsid w:val="00CE53F9"/>
    <w:rsid w:val="00CF635D"/>
    <w:rsid w:val="00D027C4"/>
    <w:rsid w:val="00D0723A"/>
    <w:rsid w:val="00D100F6"/>
    <w:rsid w:val="00D14DE8"/>
    <w:rsid w:val="00D2043B"/>
    <w:rsid w:val="00D20703"/>
    <w:rsid w:val="00D218C3"/>
    <w:rsid w:val="00D24F4E"/>
    <w:rsid w:val="00D2759D"/>
    <w:rsid w:val="00D304AD"/>
    <w:rsid w:val="00D31BDB"/>
    <w:rsid w:val="00D35B59"/>
    <w:rsid w:val="00D36597"/>
    <w:rsid w:val="00D46FC5"/>
    <w:rsid w:val="00D512BA"/>
    <w:rsid w:val="00D5177C"/>
    <w:rsid w:val="00D53B4F"/>
    <w:rsid w:val="00D55C9C"/>
    <w:rsid w:val="00D714A8"/>
    <w:rsid w:val="00D7197C"/>
    <w:rsid w:val="00D73383"/>
    <w:rsid w:val="00D745B8"/>
    <w:rsid w:val="00D75824"/>
    <w:rsid w:val="00D92483"/>
    <w:rsid w:val="00D9278F"/>
    <w:rsid w:val="00DA08D4"/>
    <w:rsid w:val="00DB194D"/>
    <w:rsid w:val="00DB2E22"/>
    <w:rsid w:val="00DB7195"/>
    <w:rsid w:val="00DC5476"/>
    <w:rsid w:val="00DC6B4E"/>
    <w:rsid w:val="00DD40A2"/>
    <w:rsid w:val="00DE0C13"/>
    <w:rsid w:val="00DE6B9D"/>
    <w:rsid w:val="00DF4665"/>
    <w:rsid w:val="00E0665F"/>
    <w:rsid w:val="00E233F0"/>
    <w:rsid w:val="00E32E6A"/>
    <w:rsid w:val="00E420E4"/>
    <w:rsid w:val="00E4473A"/>
    <w:rsid w:val="00E5296C"/>
    <w:rsid w:val="00E57BF2"/>
    <w:rsid w:val="00E65A33"/>
    <w:rsid w:val="00E67413"/>
    <w:rsid w:val="00E70988"/>
    <w:rsid w:val="00E70F40"/>
    <w:rsid w:val="00E77D62"/>
    <w:rsid w:val="00E8097E"/>
    <w:rsid w:val="00E871B7"/>
    <w:rsid w:val="00E90899"/>
    <w:rsid w:val="00E90D0E"/>
    <w:rsid w:val="00E9367D"/>
    <w:rsid w:val="00E93FF1"/>
    <w:rsid w:val="00E97714"/>
    <w:rsid w:val="00EA478A"/>
    <w:rsid w:val="00EA6989"/>
    <w:rsid w:val="00EA749C"/>
    <w:rsid w:val="00EB629F"/>
    <w:rsid w:val="00EC48C3"/>
    <w:rsid w:val="00EC5186"/>
    <w:rsid w:val="00ED1AFB"/>
    <w:rsid w:val="00EE4104"/>
    <w:rsid w:val="00EE5546"/>
    <w:rsid w:val="00EE63AD"/>
    <w:rsid w:val="00EE6957"/>
    <w:rsid w:val="00EF04F4"/>
    <w:rsid w:val="00F07788"/>
    <w:rsid w:val="00F1306D"/>
    <w:rsid w:val="00F16618"/>
    <w:rsid w:val="00F2296E"/>
    <w:rsid w:val="00F2326F"/>
    <w:rsid w:val="00F266DF"/>
    <w:rsid w:val="00F30A52"/>
    <w:rsid w:val="00F33C08"/>
    <w:rsid w:val="00F36191"/>
    <w:rsid w:val="00F3767A"/>
    <w:rsid w:val="00F6281B"/>
    <w:rsid w:val="00F647F8"/>
    <w:rsid w:val="00F662C8"/>
    <w:rsid w:val="00F66F4C"/>
    <w:rsid w:val="00F67719"/>
    <w:rsid w:val="00F70132"/>
    <w:rsid w:val="00F77250"/>
    <w:rsid w:val="00F8595E"/>
    <w:rsid w:val="00F90184"/>
    <w:rsid w:val="00F92174"/>
    <w:rsid w:val="00F94F1E"/>
    <w:rsid w:val="00FA0A08"/>
    <w:rsid w:val="00FA29ED"/>
    <w:rsid w:val="00FA3983"/>
    <w:rsid w:val="00FB1A44"/>
    <w:rsid w:val="00FB33A5"/>
    <w:rsid w:val="00FB39D8"/>
    <w:rsid w:val="00FB5596"/>
    <w:rsid w:val="00FC2A3D"/>
    <w:rsid w:val="00FC4C10"/>
    <w:rsid w:val="00FC4C6A"/>
    <w:rsid w:val="00FD07BF"/>
    <w:rsid w:val="00FD46D8"/>
    <w:rsid w:val="00FD5772"/>
    <w:rsid w:val="00FD6353"/>
    <w:rsid w:val="00FE32AC"/>
    <w:rsid w:val="00FE390D"/>
    <w:rsid w:val="00FE3E37"/>
    <w:rsid w:val="00FF0164"/>
    <w:rsid w:val="00FF0C3B"/>
    <w:rsid w:val="00FF1FE2"/>
    <w:rsid w:val="00FF642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A1F9E"/>
  <w15:chartTrackingRefBased/>
  <w15:docId w15:val="{3D69C922-C92E-4A24-813D-357368B2CB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577B03"/>
    <w:pPr>
      <w:widowControl w:val="0"/>
      <w:autoSpaceDE w:val="0"/>
      <w:autoSpaceDN w:val="0"/>
      <w:spacing w:before="120" w:after="0" w:line="240" w:lineRule="auto"/>
      <w:jc w:val="center"/>
      <w:outlineLvl w:val="0"/>
    </w:pPr>
    <w:rPr>
      <w:rFonts w:ascii="Calibri" w:eastAsia="Calibri" w:hAnsi="Calibri" w:cs="Calibri"/>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D218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texto">
    <w:name w:val="Body Text"/>
    <w:basedOn w:val="Normal"/>
    <w:link w:val="CorpodetextoChar"/>
    <w:uiPriority w:val="1"/>
    <w:qFormat/>
    <w:rsid w:val="003A65DA"/>
    <w:pPr>
      <w:widowControl w:val="0"/>
      <w:autoSpaceDE w:val="0"/>
      <w:autoSpaceDN w:val="0"/>
      <w:spacing w:after="0" w:line="240" w:lineRule="auto"/>
      <w:ind w:left="220" w:firstLine="1417"/>
    </w:pPr>
    <w:rPr>
      <w:rFonts w:ascii="Calibri" w:eastAsia="Calibri" w:hAnsi="Calibri" w:cs="Calibri"/>
      <w:sz w:val="24"/>
      <w:szCs w:val="24"/>
      <w:lang w:val="pt-PT"/>
    </w:rPr>
  </w:style>
  <w:style w:type="character" w:customStyle="1" w:styleId="CorpodetextoChar">
    <w:name w:val="Corpo de texto Char"/>
    <w:basedOn w:val="Fontepargpadro"/>
    <w:link w:val="Corpodetexto"/>
    <w:uiPriority w:val="1"/>
    <w:rsid w:val="003A65DA"/>
    <w:rPr>
      <w:rFonts w:ascii="Calibri" w:eastAsia="Calibri" w:hAnsi="Calibri" w:cs="Calibri"/>
      <w:sz w:val="24"/>
      <w:szCs w:val="24"/>
      <w:lang w:val="pt-PT"/>
    </w:rPr>
  </w:style>
  <w:style w:type="paragraph" w:customStyle="1" w:styleId="Default">
    <w:name w:val="Default"/>
    <w:rsid w:val="00CF635D"/>
    <w:pPr>
      <w:autoSpaceDE w:val="0"/>
      <w:autoSpaceDN w:val="0"/>
      <w:adjustRightInd w:val="0"/>
      <w:spacing w:after="0" w:line="240" w:lineRule="auto"/>
    </w:pPr>
    <w:rPr>
      <w:rFonts w:ascii="Calibri" w:hAnsi="Calibri" w:cs="Calibri"/>
      <w:color w:val="000000"/>
      <w:sz w:val="24"/>
      <w:szCs w:val="24"/>
    </w:rPr>
  </w:style>
  <w:style w:type="character" w:customStyle="1" w:styleId="Ttulo1Char">
    <w:name w:val="Título 1 Char"/>
    <w:basedOn w:val="Fontepargpadro"/>
    <w:link w:val="Ttulo1"/>
    <w:uiPriority w:val="9"/>
    <w:rsid w:val="00577B03"/>
    <w:rPr>
      <w:rFonts w:ascii="Calibri" w:eastAsia="Calibri" w:hAnsi="Calibri" w:cs="Calibri"/>
      <w:b/>
      <w:bCs/>
      <w:sz w:val="24"/>
      <w:szCs w:val="24"/>
    </w:rPr>
  </w:style>
  <w:style w:type="paragraph" w:styleId="Cabealho">
    <w:name w:val="header"/>
    <w:basedOn w:val="Normal"/>
    <w:link w:val="CabealhoChar"/>
    <w:uiPriority w:val="99"/>
    <w:unhideWhenUsed/>
    <w:rsid w:val="00CE37F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E37FE"/>
  </w:style>
  <w:style w:type="paragraph" w:styleId="Rodap">
    <w:name w:val="footer"/>
    <w:basedOn w:val="Normal"/>
    <w:link w:val="RodapChar"/>
    <w:uiPriority w:val="99"/>
    <w:unhideWhenUsed/>
    <w:rsid w:val="00CE37FE"/>
    <w:pPr>
      <w:tabs>
        <w:tab w:val="center" w:pos="4252"/>
        <w:tab w:val="right" w:pos="8504"/>
      </w:tabs>
      <w:spacing w:after="0" w:line="240" w:lineRule="auto"/>
    </w:pPr>
  </w:style>
  <w:style w:type="character" w:customStyle="1" w:styleId="RodapChar">
    <w:name w:val="Rodapé Char"/>
    <w:basedOn w:val="Fontepargpadro"/>
    <w:link w:val="Rodap"/>
    <w:uiPriority w:val="99"/>
    <w:rsid w:val="00CE37FE"/>
  </w:style>
  <w:style w:type="character" w:styleId="Refdecomentrio">
    <w:name w:val="annotation reference"/>
    <w:basedOn w:val="Fontepargpadro"/>
    <w:uiPriority w:val="99"/>
    <w:semiHidden/>
    <w:unhideWhenUsed/>
    <w:rsid w:val="000F5530"/>
    <w:rPr>
      <w:sz w:val="16"/>
      <w:szCs w:val="16"/>
    </w:rPr>
  </w:style>
  <w:style w:type="paragraph" w:styleId="Textodecomentrio">
    <w:name w:val="annotation text"/>
    <w:basedOn w:val="Normal"/>
    <w:link w:val="TextodecomentrioChar"/>
    <w:uiPriority w:val="99"/>
    <w:unhideWhenUsed/>
    <w:rsid w:val="000F5530"/>
    <w:pPr>
      <w:spacing w:line="240" w:lineRule="auto"/>
    </w:pPr>
    <w:rPr>
      <w:sz w:val="20"/>
      <w:szCs w:val="20"/>
    </w:rPr>
  </w:style>
  <w:style w:type="character" w:customStyle="1" w:styleId="TextodecomentrioChar">
    <w:name w:val="Texto de comentário Char"/>
    <w:basedOn w:val="Fontepargpadro"/>
    <w:link w:val="Textodecomentrio"/>
    <w:uiPriority w:val="99"/>
    <w:rsid w:val="000F5530"/>
    <w:rPr>
      <w:sz w:val="20"/>
      <w:szCs w:val="20"/>
    </w:rPr>
  </w:style>
  <w:style w:type="paragraph" w:styleId="Assuntodocomentrio">
    <w:name w:val="annotation subject"/>
    <w:basedOn w:val="Textodecomentrio"/>
    <w:next w:val="Textodecomentrio"/>
    <w:link w:val="AssuntodocomentrioChar"/>
    <w:uiPriority w:val="99"/>
    <w:semiHidden/>
    <w:unhideWhenUsed/>
    <w:rsid w:val="000F5530"/>
    <w:rPr>
      <w:b/>
      <w:bCs/>
    </w:rPr>
  </w:style>
  <w:style w:type="character" w:customStyle="1" w:styleId="AssuntodocomentrioChar">
    <w:name w:val="Assunto do comentário Char"/>
    <w:basedOn w:val="TextodecomentrioChar"/>
    <w:link w:val="Assuntodocomentrio"/>
    <w:uiPriority w:val="99"/>
    <w:semiHidden/>
    <w:rsid w:val="000F5530"/>
    <w:rPr>
      <w:b/>
      <w:bCs/>
      <w:sz w:val="20"/>
      <w:szCs w:val="20"/>
    </w:rPr>
  </w:style>
  <w:style w:type="paragraph" w:styleId="Reviso">
    <w:name w:val="Revision"/>
    <w:hidden/>
    <w:uiPriority w:val="99"/>
    <w:semiHidden/>
    <w:rsid w:val="000F5530"/>
    <w:pPr>
      <w:spacing w:after="0" w:line="240" w:lineRule="auto"/>
    </w:pPr>
  </w:style>
  <w:style w:type="paragraph" w:styleId="PargrafodaLista">
    <w:name w:val="List Paragraph"/>
    <w:basedOn w:val="Normal"/>
    <w:uiPriority w:val="1"/>
    <w:qFormat/>
    <w:rsid w:val="000F5530"/>
    <w:pPr>
      <w:ind w:left="720"/>
      <w:contextualSpacing/>
    </w:pPr>
  </w:style>
  <w:style w:type="character" w:customStyle="1" w:styleId="cf01">
    <w:name w:val="cf01"/>
    <w:basedOn w:val="Fontepargpadro"/>
    <w:rsid w:val="000F5530"/>
    <w:rPr>
      <w:rFonts w:ascii="Segoe UI" w:hAnsi="Segoe UI" w:cs="Segoe UI" w:hint="default"/>
      <w:sz w:val="18"/>
      <w:szCs w:val="18"/>
    </w:rPr>
  </w:style>
  <w:style w:type="paragraph" w:customStyle="1" w:styleId="Normal1">
    <w:name w:val="Normal1"/>
    <w:rsid w:val="00155D61"/>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4845015">
      <w:bodyDiv w:val="1"/>
      <w:marLeft w:val="0"/>
      <w:marRight w:val="0"/>
      <w:marTop w:val="0"/>
      <w:marBottom w:val="0"/>
      <w:divBdr>
        <w:top w:val="none" w:sz="0" w:space="0" w:color="auto"/>
        <w:left w:val="none" w:sz="0" w:space="0" w:color="auto"/>
        <w:bottom w:val="none" w:sz="0" w:space="0" w:color="auto"/>
        <w:right w:val="none" w:sz="0" w:space="0" w:color="auto"/>
      </w:divBdr>
    </w:div>
    <w:div w:id="744032898">
      <w:bodyDiv w:val="1"/>
      <w:marLeft w:val="0"/>
      <w:marRight w:val="0"/>
      <w:marTop w:val="0"/>
      <w:marBottom w:val="0"/>
      <w:divBdr>
        <w:top w:val="none" w:sz="0" w:space="0" w:color="auto"/>
        <w:left w:val="none" w:sz="0" w:space="0" w:color="auto"/>
        <w:bottom w:val="none" w:sz="0" w:space="0" w:color="auto"/>
        <w:right w:val="none" w:sz="0" w:space="0" w:color="auto"/>
      </w:divBdr>
    </w:div>
    <w:div w:id="1847744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69720064B05DD74FB7F2C7C4F71D21EF" ma:contentTypeVersion="8" ma:contentTypeDescription="Crie um novo documento." ma:contentTypeScope="" ma:versionID="6a97529e7f476a563a2cfed641421547">
  <xsd:schema xmlns:xsd="http://www.w3.org/2001/XMLSchema" xmlns:xs="http://www.w3.org/2001/XMLSchema" xmlns:p="http://schemas.microsoft.com/office/2006/metadata/properties" xmlns:ns3="7639952f-7507-4af1-9974-509c1049c7da" targetNamespace="http://schemas.microsoft.com/office/2006/metadata/properties" ma:root="true" ma:fieldsID="96c6ec10d3c516ee9b9bcd430f2025fb" ns3:_="">
    <xsd:import namespace="7639952f-7507-4af1-9974-509c1049c7da"/>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39952f-7507-4af1-9974-509c1049c7d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Location" ma:index="15"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8AD6D4-7F60-4FEB-9EBC-E0D8A44C00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39952f-7507-4af1-9974-509c1049c7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5D9F6E-D3B6-4AC7-8F24-D75F1D35E936}">
  <ds:schemaRefs>
    <ds:schemaRef ds:uri="http://schemas.openxmlformats.org/officeDocument/2006/bibliography"/>
  </ds:schemaRefs>
</ds:datastoreItem>
</file>

<file path=customXml/itemProps3.xml><?xml version="1.0" encoding="utf-8"?>
<ds:datastoreItem xmlns:ds="http://schemas.openxmlformats.org/officeDocument/2006/customXml" ds:itemID="{DE0AA216-6412-4232-968B-0CD44804FD6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52C92A6-9DCE-452D-B770-CD74D96EF1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71</Pages>
  <Words>19930</Words>
  <Characters>107623</Characters>
  <Application>Microsoft Office Word</Application>
  <DocSecurity>0</DocSecurity>
  <Lines>896</Lines>
  <Paragraphs>254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127299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dc:creator>
  <cp:keywords/>
  <dc:description/>
  <cp:lastModifiedBy>Claudia Elizabeth Ashton de Araujo - PREVICDF</cp:lastModifiedBy>
  <cp:revision>5</cp:revision>
  <dcterms:created xsi:type="dcterms:W3CDTF">2023-07-03T13:55:00Z</dcterms:created>
  <dcterms:modified xsi:type="dcterms:W3CDTF">2023-07-03T18:35:00Z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0x01010069720064B05DD74FB7F2C7C4F71D21EF</vt:lpwstr>
  </property>
</Properties>
</file>