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F23A92" w14:textId="6B6FAA99" w:rsidR="00423A72" w:rsidRPr="00506027" w:rsidRDefault="00423A72" w:rsidP="00505CF7">
      <w:pPr>
        <w:pStyle w:val="Ttulo1"/>
        <w:tabs>
          <w:tab w:val="left" w:pos="3273"/>
          <w:tab w:val="left" w:pos="4038"/>
          <w:tab w:val="left" w:pos="5337"/>
        </w:tabs>
        <w:spacing w:before="32"/>
        <w:ind w:left="3" w:right="3"/>
      </w:pPr>
      <w:r w:rsidRPr="00506027">
        <w:t>SUPERINTENDÊNCIA NACIONAL DE PREVIDÊNCIA COMPLEMENTAR</w:t>
      </w:r>
    </w:p>
    <w:p w14:paraId="7A7F0AA7" w14:textId="77777777" w:rsidR="0006274A" w:rsidRPr="00506027" w:rsidRDefault="0006274A" w:rsidP="00505CF7">
      <w:pPr>
        <w:pStyle w:val="Ttulo1"/>
        <w:tabs>
          <w:tab w:val="left" w:pos="3273"/>
          <w:tab w:val="left" w:pos="4038"/>
          <w:tab w:val="left" w:pos="5337"/>
        </w:tabs>
        <w:spacing w:before="32"/>
        <w:ind w:left="3" w:right="3"/>
        <w:rPr>
          <w:rFonts w:asciiTheme="minorHAnsi" w:hAnsiTheme="minorHAnsi" w:cstheme="minorHAnsi"/>
        </w:rPr>
      </w:pPr>
    </w:p>
    <w:p w14:paraId="356B67A4" w14:textId="71343682" w:rsidR="007E4336" w:rsidRPr="00506027" w:rsidRDefault="00EF34B8" w:rsidP="00505CF7">
      <w:pPr>
        <w:pStyle w:val="Ttulo1"/>
        <w:tabs>
          <w:tab w:val="left" w:pos="3273"/>
          <w:tab w:val="left" w:pos="4038"/>
          <w:tab w:val="left" w:pos="5337"/>
        </w:tabs>
        <w:spacing w:before="32"/>
        <w:ind w:left="3" w:right="3"/>
        <w:rPr>
          <w:rFonts w:asciiTheme="minorHAnsi" w:hAnsiTheme="minorHAnsi" w:cstheme="minorHAnsi"/>
          <w:spacing w:val="1"/>
        </w:rPr>
      </w:pPr>
      <w:r w:rsidRPr="00506027">
        <w:rPr>
          <w:rFonts w:asciiTheme="minorHAnsi" w:hAnsiTheme="minorHAnsi" w:cstheme="minorHAnsi"/>
        </w:rPr>
        <w:t xml:space="preserve">RESOLUÇÃO PREVIC Nº </w:t>
      </w:r>
      <w:r w:rsidR="00772123" w:rsidRPr="00506027">
        <w:rPr>
          <w:rFonts w:asciiTheme="minorHAnsi" w:hAnsiTheme="minorHAnsi" w:cstheme="minorHAnsi"/>
        </w:rPr>
        <w:t>XX</w:t>
      </w:r>
      <w:r w:rsidR="00CC4FB8" w:rsidRPr="00506027">
        <w:rPr>
          <w:rFonts w:asciiTheme="minorHAnsi" w:hAnsiTheme="minorHAnsi" w:cstheme="minorHAnsi"/>
        </w:rPr>
        <w:t>,</w:t>
      </w:r>
      <w:r w:rsidRPr="00506027">
        <w:rPr>
          <w:rFonts w:asciiTheme="minorHAnsi" w:hAnsiTheme="minorHAnsi" w:cstheme="minorHAnsi"/>
        </w:rPr>
        <w:t xml:space="preserve"> </w:t>
      </w:r>
      <w:r w:rsidR="00F9248F" w:rsidRPr="00506027">
        <w:rPr>
          <w:rFonts w:asciiTheme="minorHAnsi" w:hAnsiTheme="minorHAnsi" w:cstheme="minorHAnsi"/>
        </w:rPr>
        <w:t>DE</w:t>
      </w:r>
      <w:r w:rsidRPr="00506027">
        <w:rPr>
          <w:rFonts w:asciiTheme="minorHAnsi" w:hAnsiTheme="minorHAnsi" w:cstheme="minorHAnsi"/>
        </w:rPr>
        <w:t xml:space="preserve"> </w:t>
      </w:r>
      <w:r w:rsidR="00772123" w:rsidRPr="00506027">
        <w:rPr>
          <w:rFonts w:asciiTheme="minorHAnsi" w:hAnsiTheme="minorHAnsi" w:cstheme="minorHAnsi"/>
        </w:rPr>
        <w:t>XX</w:t>
      </w:r>
      <w:r w:rsidR="00B467D5" w:rsidRPr="00506027">
        <w:rPr>
          <w:rFonts w:asciiTheme="minorHAnsi" w:hAnsiTheme="minorHAnsi" w:cstheme="minorHAnsi"/>
        </w:rPr>
        <w:t xml:space="preserve"> DE </w:t>
      </w:r>
      <w:r w:rsidR="00772123" w:rsidRPr="00506027">
        <w:rPr>
          <w:rFonts w:asciiTheme="minorHAnsi" w:hAnsiTheme="minorHAnsi" w:cstheme="minorHAnsi"/>
        </w:rPr>
        <w:t>XX</w:t>
      </w:r>
      <w:r w:rsidRPr="00506027">
        <w:rPr>
          <w:rFonts w:asciiTheme="minorHAnsi" w:hAnsiTheme="minorHAnsi" w:cstheme="minorHAnsi"/>
        </w:rPr>
        <w:t xml:space="preserve"> DE 202</w:t>
      </w:r>
      <w:r w:rsidR="00B467D5" w:rsidRPr="00506027">
        <w:rPr>
          <w:rFonts w:asciiTheme="minorHAnsi" w:hAnsiTheme="minorHAnsi" w:cstheme="minorHAnsi"/>
        </w:rPr>
        <w:t>3</w:t>
      </w:r>
      <w:r w:rsidR="00030086" w:rsidRPr="00506027">
        <w:rPr>
          <w:rFonts w:asciiTheme="minorHAnsi" w:hAnsiTheme="minorHAnsi" w:cstheme="minorHAnsi"/>
          <w:spacing w:val="1"/>
        </w:rPr>
        <w:t xml:space="preserve"> </w:t>
      </w:r>
    </w:p>
    <w:p w14:paraId="5C5B0D6D" w14:textId="60D32CC3" w:rsidR="00E25D30" w:rsidRPr="00506027" w:rsidRDefault="00E25D30">
      <w:pPr>
        <w:rPr>
          <w:rFonts w:asciiTheme="minorHAnsi" w:hAnsiTheme="minorHAnsi" w:cstheme="minorHAnsi"/>
          <w:sz w:val="24"/>
          <w:szCs w:val="24"/>
        </w:rPr>
      </w:pPr>
    </w:p>
    <w:p w14:paraId="71F2A2E7" w14:textId="77777777" w:rsidR="00E25D30" w:rsidRPr="00506027" w:rsidRDefault="00E25D30" w:rsidP="00E25D30">
      <w:pPr>
        <w:pStyle w:val="Ttulo1"/>
        <w:tabs>
          <w:tab w:val="left" w:pos="3273"/>
          <w:tab w:val="left" w:pos="4038"/>
          <w:tab w:val="left" w:pos="5337"/>
        </w:tabs>
        <w:spacing w:before="32"/>
        <w:ind w:left="3" w:right="3"/>
        <w:jc w:val="both"/>
        <w:rPr>
          <w:rFonts w:asciiTheme="minorHAnsi" w:hAnsiTheme="minorHAnsi" w:cstheme="minorHAnsi"/>
        </w:rPr>
      </w:pPr>
      <w:r w:rsidRPr="00506027">
        <w:rPr>
          <w:rFonts w:asciiTheme="minorHAnsi" w:hAnsiTheme="minorHAnsi" w:cstheme="minorHAnsi"/>
        </w:rPr>
        <w:t>Referências Normativas:</w:t>
      </w:r>
    </w:p>
    <w:p w14:paraId="04607893" w14:textId="430010D3" w:rsidR="00E25D30" w:rsidRPr="00506027" w:rsidRDefault="00902770" w:rsidP="00664C22">
      <w:pPr>
        <w:pStyle w:val="Default"/>
        <w:jc w:val="both"/>
        <w:rPr>
          <w:rFonts w:asciiTheme="minorHAnsi" w:hAnsiTheme="minorHAnsi" w:cstheme="minorHAnsi"/>
          <w:b/>
          <w:bCs/>
          <w:color w:val="auto"/>
        </w:rPr>
      </w:pPr>
      <w:r w:rsidRPr="00506027">
        <w:rPr>
          <w:rFonts w:asciiTheme="minorHAnsi" w:hAnsiTheme="minorHAnsi"/>
          <w:b/>
          <w:bCs/>
          <w:color w:val="auto"/>
        </w:rPr>
        <w:t>INSTRUÇÃO Nº 15, DE 8 DEZEMBRO DE 2017</w:t>
      </w:r>
      <w:r w:rsidR="00E25D30" w:rsidRPr="00506027">
        <w:rPr>
          <w:rFonts w:asciiTheme="minorHAnsi" w:hAnsiTheme="minorHAnsi" w:cstheme="minorHAnsi"/>
          <w:b/>
          <w:bCs/>
          <w:color w:val="auto"/>
        </w:rPr>
        <w:t>:</w:t>
      </w:r>
      <w:r w:rsidR="00E25D30" w:rsidRPr="00506027">
        <w:rPr>
          <w:rFonts w:asciiTheme="minorHAnsi" w:hAnsiTheme="minorHAnsi" w:cstheme="minorHAnsi"/>
          <w:color w:val="auto"/>
        </w:rPr>
        <w:t xml:space="preserve"> </w:t>
      </w:r>
      <w:r w:rsidR="00922244" w:rsidRPr="00506027">
        <w:rPr>
          <w:rFonts w:asciiTheme="minorHAnsi" w:hAnsiTheme="minorHAnsi"/>
          <w:color w:val="auto"/>
        </w:rPr>
        <w:t>no uso das atribuições que lhe conferem o art. 5º da Lei Complementar nº 109, de 29 de maio de 2001, o art. 2º da Lei nº 12.154, de 23 de dezembro de 2009, e o art. 11 do Anexo I do Decreto nº 7.075, de 26 de janeiro de 2010</w:t>
      </w:r>
      <w:r w:rsidR="00E25D30" w:rsidRPr="00506027">
        <w:rPr>
          <w:rFonts w:asciiTheme="minorHAnsi" w:hAnsiTheme="minorHAnsi" w:cstheme="minorHAnsi"/>
          <w:b/>
          <w:bCs/>
          <w:color w:val="auto"/>
        </w:rPr>
        <w:t>.</w:t>
      </w:r>
    </w:p>
    <w:p w14:paraId="71A95436" w14:textId="21286021" w:rsidR="00902770" w:rsidRPr="00506027" w:rsidRDefault="00902770" w:rsidP="00664C22">
      <w:pPr>
        <w:pStyle w:val="Default"/>
        <w:jc w:val="both"/>
        <w:rPr>
          <w:rFonts w:asciiTheme="minorHAnsi" w:eastAsia="Calibri" w:hAnsiTheme="minorHAnsi" w:cs="Calibri"/>
          <w:color w:val="auto"/>
        </w:rPr>
      </w:pPr>
      <w:r w:rsidRPr="00506027">
        <w:rPr>
          <w:rFonts w:asciiTheme="minorHAnsi" w:hAnsiTheme="minorHAnsi" w:cstheme="minorHAnsi"/>
          <w:b/>
          <w:bCs/>
          <w:color w:val="auto"/>
        </w:rPr>
        <w:t>INSTRUÇÃO NORMATIVA PREVIC Nº 34, DE 28 DE OUTUBRO DE 2020:</w:t>
      </w:r>
      <w:r w:rsidRPr="00506027">
        <w:rPr>
          <w:rFonts w:asciiTheme="minorHAnsi" w:hAnsiTheme="minorHAnsi" w:cstheme="minorHAnsi"/>
          <w:color w:val="auto"/>
        </w:rPr>
        <w:t xml:space="preserve"> </w:t>
      </w:r>
      <w:r w:rsidRPr="00506027">
        <w:rPr>
          <w:rFonts w:asciiTheme="minorHAnsi" w:eastAsia="Calibri" w:hAnsiTheme="minorHAnsi" w:cs="Calibri"/>
          <w:color w:val="auto"/>
        </w:rPr>
        <w:t>com fundamento no inciso</w:t>
      </w:r>
      <w:r w:rsidR="00D5391F" w:rsidRPr="00506027">
        <w:rPr>
          <w:rFonts w:asciiTheme="minorHAnsi" w:eastAsia="Calibri" w:hAnsiTheme="minorHAnsi" w:cs="Calibri"/>
          <w:color w:val="auto"/>
        </w:rPr>
        <w:t xml:space="preserve"> </w:t>
      </w:r>
      <w:r w:rsidRPr="00506027">
        <w:rPr>
          <w:rFonts w:asciiTheme="minorHAnsi" w:eastAsia="Calibri" w:hAnsiTheme="minorHAnsi" w:cs="Calibri"/>
          <w:color w:val="auto"/>
        </w:rPr>
        <w:t>III do art. 2º da Lei nº 12.154, de 23 de dezembro de 2009, inciso III do art. 2º e inciso VIII do art. 10 do</w:t>
      </w:r>
      <w:r w:rsidR="00664C22" w:rsidRPr="00506027">
        <w:rPr>
          <w:rFonts w:asciiTheme="minorHAnsi" w:eastAsia="Calibri" w:hAnsiTheme="minorHAnsi" w:cs="Calibri"/>
          <w:color w:val="auto"/>
        </w:rPr>
        <w:t xml:space="preserve"> </w:t>
      </w:r>
      <w:r w:rsidRPr="00506027">
        <w:rPr>
          <w:rFonts w:asciiTheme="minorHAnsi" w:eastAsia="Calibri" w:hAnsiTheme="minorHAnsi" w:cs="Calibri"/>
          <w:color w:val="auto"/>
        </w:rPr>
        <w:t>Anexo I do Decreto nº 8.992, de 20 de fevereiro de 2017, de 20 de fevereiro de 2017.</w:t>
      </w:r>
    </w:p>
    <w:p w14:paraId="4414AD95" w14:textId="5CAAD52B" w:rsidR="00902770" w:rsidRPr="00506027" w:rsidRDefault="00D5391F" w:rsidP="00664C22">
      <w:pPr>
        <w:widowControl/>
        <w:adjustRightInd w:val="0"/>
        <w:jc w:val="both"/>
        <w:rPr>
          <w:rFonts w:asciiTheme="minorHAnsi" w:eastAsiaTheme="minorHAnsi" w:hAnsiTheme="minorHAnsi" w:cs="Rawline-Medium"/>
          <w:sz w:val="24"/>
          <w:szCs w:val="24"/>
        </w:rPr>
      </w:pPr>
      <w:r w:rsidRPr="00506027">
        <w:rPr>
          <w:rFonts w:asciiTheme="minorHAnsi" w:hAnsiTheme="minorHAnsi" w:cstheme="minorHAnsi"/>
          <w:b/>
          <w:bCs/>
          <w:sz w:val="24"/>
          <w:szCs w:val="24"/>
        </w:rPr>
        <w:t xml:space="preserve">INSTRUÇÃO PREVIC Nº 25, DE 22 DE ABRIL DE 2020: </w:t>
      </w:r>
      <w:r w:rsidR="00664C22" w:rsidRPr="00506027">
        <w:rPr>
          <w:rFonts w:asciiTheme="minorHAnsi" w:eastAsiaTheme="minorHAnsi" w:hAnsiTheme="minorHAnsi" w:cs="Rawline-Medium"/>
          <w:sz w:val="24"/>
          <w:szCs w:val="24"/>
        </w:rPr>
        <w:t>no uso das atribuições que lhe conferem o art. 5º da Lei Complementar nº 109, de 29 de maio de 2001, o art. 2º da Lei nº 12.154, de 23 de dezembro de 2009, e o art. 10 do Anexo I do Decreto nº 8.992, de 20 de fevereiro de 2017, e considerando o disposto na Lei nº 13.810, de 8 de março de 2019, e no Decreto nº 9.825, de 5 de junho de 2019.</w:t>
      </w:r>
    </w:p>
    <w:p w14:paraId="1F7EC4AC" w14:textId="372FD70D" w:rsidR="00664C22" w:rsidRPr="00506027" w:rsidRDefault="00664C22" w:rsidP="00664C22">
      <w:pPr>
        <w:widowControl/>
        <w:adjustRightInd w:val="0"/>
        <w:jc w:val="both"/>
        <w:rPr>
          <w:rFonts w:asciiTheme="minorHAnsi" w:hAnsiTheme="minorHAnsi"/>
          <w:sz w:val="24"/>
          <w:szCs w:val="24"/>
          <w:shd w:val="clear" w:color="auto" w:fill="FFFFFF"/>
        </w:rPr>
      </w:pPr>
      <w:r w:rsidRPr="00506027">
        <w:rPr>
          <w:rFonts w:cstheme="minorHAnsi"/>
          <w:b/>
          <w:bCs/>
          <w:sz w:val="24"/>
          <w:szCs w:val="24"/>
        </w:rPr>
        <w:t xml:space="preserve">RESOLUÇÃO PREVIC Nº 4, DE 18 DE OUTUBRO DE 2021: </w:t>
      </w:r>
      <w:r w:rsidRPr="00506027">
        <w:rPr>
          <w:rFonts w:asciiTheme="minorHAnsi" w:hAnsiTheme="minorHAnsi"/>
          <w:sz w:val="24"/>
          <w:szCs w:val="24"/>
          <w:shd w:val="clear" w:color="auto" w:fill="FFFFFF"/>
        </w:rPr>
        <w:t>com fundamento no Inciso III do Art. 2º Lei nº 12.154, de 23 de dezembro de 2009, inciso III do art. 2º e Inciso VIII do art. 10 do Anexo I do Decreto nº 8.992, de 20 de fevereiro de 2017 em conformidade com o art. 2º do Decreto n° 10.139, de 28 de novembro de 2019.</w:t>
      </w:r>
    </w:p>
    <w:p w14:paraId="48B21D73" w14:textId="6FCE81E2" w:rsidR="00664C22" w:rsidRPr="00506027" w:rsidRDefault="00664C22" w:rsidP="00664C22">
      <w:pPr>
        <w:pStyle w:val="Default"/>
        <w:jc w:val="both"/>
        <w:rPr>
          <w:rFonts w:asciiTheme="minorHAnsi" w:hAnsiTheme="minorHAnsi" w:cs="Rawline Medium"/>
          <w:color w:val="auto"/>
        </w:rPr>
      </w:pPr>
      <w:r w:rsidRPr="00506027">
        <w:rPr>
          <w:rFonts w:asciiTheme="minorHAnsi" w:hAnsiTheme="minorHAnsi" w:cstheme="minorHAnsi"/>
          <w:b/>
          <w:bCs/>
          <w:color w:val="auto"/>
        </w:rPr>
        <w:t xml:space="preserve">RESOLUÇÃO PREVIC Nº 20, DE 22 DE DEZEMBRO DE 2022: </w:t>
      </w:r>
      <w:r w:rsidRPr="00506027">
        <w:rPr>
          <w:rFonts w:asciiTheme="minorHAnsi" w:hAnsiTheme="minorHAnsi" w:cs="Rawline Medium"/>
          <w:color w:val="auto"/>
        </w:rPr>
        <w:t>com fundamento no inciso III do art. 2º da Lei nº 12.154, de 23 de dezembro de 2009, no inciso III do art. 2º e no inciso VIII do art. 12 do Anexo I ao Decreto nº 11.241, de 18 de outubro de 2022, no parágrafo único do art. 11do Decreto nº 70.235, de 6 de março de 1972, no art. 2º do Decreto n° 10.139, de 28 de novembro de 2019, e na Resolução Previc nº 11, de 7 de junho de 2022.</w:t>
      </w:r>
    </w:p>
    <w:p w14:paraId="0D12C4C2" w14:textId="4FA2E4C9" w:rsidR="00664C22" w:rsidRDefault="00664C22" w:rsidP="00664C22">
      <w:pPr>
        <w:widowControl/>
        <w:adjustRightInd w:val="0"/>
        <w:jc w:val="both"/>
        <w:rPr>
          <w:rFonts w:asciiTheme="minorHAnsi" w:eastAsiaTheme="minorHAnsi" w:hAnsiTheme="minorHAnsi" w:cs="Rawline-Medium"/>
          <w:sz w:val="24"/>
          <w:szCs w:val="24"/>
        </w:rPr>
      </w:pPr>
      <w:r w:rsidRPr="00506027">
        <w:rPr>
          <w:rFonts w:asciiTheme="minorHAnsi" w:hAnsiTheme="minorHAnsi" w:cstheme="minorHAnsi"/>
          <w:b/>
          <w:bCs/>
          <w:sz w:val="24"/>
          <w:szCs w:val="24"/>
        </w:rPr>
        <w:t>INSTRUÇÃO NORMATIVA PREVIC Nº 39, DE 20 DE ABRIL DE 2021</w:t>
      </w:r>
      <w:r w:rsidRPr="00506027">
        <w:rPr>
          <w:rFonts w:asciiTheme="minorHAnsi" w:hAnsiTheme="minorHAnsi" w:cstheme="minorHAnsi"/>
          <w:sz w:val="24"/>
          <w:szCs w:val="24"/>
        </w:rPr>
        <w:t xml:space="preserve">: </w:t>
      </w:r>
      <w:r w:rsidRPr="00506027">
        <w:rPr>
          <w:rFonts w:asciiTheme="minorHAnsi" w:eastAsiaTheme="minorHAnsi" w:hAnsiTheme="minorHAnsi" w:cs="Rawline-Medium"/>
          <w:sz w:val="24"/>
          <w:szCs w:val="24"/>
        </w:rPr>
        <w:t>com fundamento no inciso III do art. 2º da Lei nº 12.154, de 23 de dezembro de 2009, inciso III do art. 2º e inciso VIII do art. 10 do Anexo I do Decreto nº 8.992, de 20 de fevereiro de 2017, em conformidade com o Inciso III do art. 2º do Decreto nº 10.139, de 28 de novembro de 2019</w:t>
      </w:r>
      <w:r w:rsidR="003B0390">
        <w:rPr>
          <w:rFonts w:asciiTheme="minorHAnsi" w:eastAsiaTheme="minorHAnsi" w:hAnsiTheme="minorHAnsi" w:cs="Rawline-Medium"/>
          <w:sz w:val="24"/>
          <w:szCs w:val="24"/>
        </w:rPr>
        <w:t>.</w:t>
      </w:r>
    </w:p>
    <w:p w14:paraId="6C228D3D" w14:textId="0DC05165" w:rsidR="003B0390" w:rsidRDefault="003B0390" w:rsidP="00664C22">
      <w:pPr>
        <w:widowControl/>
        <w:adjustRightInd w:val="0"/>
        <w:jc w:val="both"/>
        <w:rPr>
          <w:rFonts w:asciiTheme="minorHAnsi" w:eastAsiaTheme="minorHAnsi" w:hAnsiTheme="minorHAnsi" w:cs="Rawline-Medium"/>
          <w:sz w:val="24"/>
          <w:szCs w:val="24"/>
        </w:rPr>
      </w:pPr>
      <w:r w:rsidRPr="0033741C">
        <w:rPr>
          <w:b/>
          <w:color w:val="000000"/>
          <w:sz w:val="24"/>
          <w:szCs w:val="24"/>
        </w:rPr>
        <w:t>INSTRUÇÃO SPC Nº 16 DE 23 DE MARÇO DE 2007</w:t>
      </w:r>
      <w:r>
        <w:rPr>
          <w:b/>
          <w:color w:val="000000"/>
          <w:sz w:val="24"/>
          <w:szCs w:val="24"/>
        </w:rPr>
        <w:t xml:space="preserve">: </w:t>
      </w:r>
      <w:r w:rsidRPr="003B0390">
        <w:rPr>
          <w:rFonts w:asciiTheme="minorHAnsi" w:eastAsiaTheme="minorHAnsi" w:hAnsiTheme="minorHAnsi" w:cs="Rawline-Medium"/>
          <w:sz w:val="24"/>
          <w:szCs w:val="24"/>
        </w:rPr>
        <w:t>Dispõe acerca da classificação de que trata o art. 3° da Resolução CGPC n</w:t>
      </w:r>
      <w:r>
        <w:rPr>
          <w:rFonts w:asciiTheme="minorHAnsi" w:eastAsiaTheme="minorHAnsi" w:hAnsiTheme="minorHAnsi" w:cs="Rawline-Medium"/>
          <w:sz w:val="24"/>
          <w:szCs w:val="24"/>
        </w:rPr>
        <w:t>º</w:t>
      </w:r>
      <w:r w:rsidRPr="003B0390">
        <w:rPr>
          <w:rFonts w:asciiTheme="minorHAnsi" w:eastAsiaTheme="minorHAnsi" w:hAnsiTheme="minorHAnsi" w:cs="Rawline-Medium"/>
          <w:sz w:val="24"/>
          <w:szCs w:val="24"/>
        </w:rPr>
        <w:t xml:space="preserve"> 24, de 26 de fevereiro de 2007, e estabelece limites para a indenização das despesas referentes à hospedagem, alimentação e deslocamento de administradores especiais, interventores e liquidantes nomeados pela Secretaria de Previdência Complementar, bem como limites para a remuneração e indenização das despesas de seus assistentes ou assessores.</w:t>
      </w:r>
    </w:p>
    <w:p w14:paraId="6C2A37C0" w14:textId="60C51D5D" w:rsidR="003B0390" w:rsidRPr="003B0390" w:rsidRDefault="003B0390" w:rsidP="003B0390">
      <w:pPr>
        <w:pStyle w:val="Normal1"/>
        <w:jc w:val="both"/>
        <w:rPr>
          <w:rFonts w:asciiTheme="minorHAnsi" w:eastAsiaTheme="minorHAnsi" w:hAnsiTheme="minorHAnsi" w:cs="Rawline-Medium"/>
          <w:sz w:val="24"/>
          <w:szCs w:val="24"/>
        </w:rPr>
      </w:pPr>
      <w:r>
        <w:rPr>
          <w:b/>
          <w:color w:val="000000"/>
          <w:sz w:val="24"/>
          <w:szCs w:val="24"/>
        </w:rPr>
        <w:t xml:space="preserve">RESOLUÇÃO PREVIC Nº 06, DE 23 DE MARÇO DE 2022: </w:t>
      </w:r>
      <w:r w:rsidRPr="003B0390">
        <w:rPr>
          <w:rFonts w:asciiTheme="minorHAnsi" w:eastAsiaTheme="minorHAnsi" w:hAnsiTheme="minorHAnsi" w:cs="Rawline-Medium"/>
          <w:sz w:val="24"/>
          <w:szCs w:val="24"/>
        </w:rPr>
        <w:t>Dispõe sobre o Termo de Ajustamento de Conduta (TAC) no âmbito do regime de previdência complementar operado por entidades fechadas de previdência complementar</w:t>
      </w:r>
      <w:r>
        <w:rPr>
          <w:rFonts w:asciiTheme="minorHAnsi" w:eastAsiaTheme="minorHAnsi" w:hAnsiTheme="minorHAnsi" w:cs="Rawline-Medium"/>
          <w:sz w:val="24"/>
          <w:szCs w:val="24"/>
        </w:rPr>
        <w:t>.</w:t>
      </w:r>
    </w:p>
    <w:p w14:paraId="7777365E" w14:textId="77777777" w:rsidR="003B0390" w:rsidRPr="00506027" w:rsidRDefault="003B0390" w:rsidP="00664C22">
      <w:pPr>
        <w:widowControl/>
        <w:adjustRightInd w:val="0"/>
        <w:jc w:val="both"/>
        <w:rPr>
          <w:rFonts w:asciiTheme="minorHAnsi" w:eastAsiaTheme="minorHAnsi" w:hAnsiTheme="minorHAnsi" w:cstheme="minorHAnsi"/>
          <w:b/>
          <w:bCs/>
          <w:sz w:val="24"/>
          <w:szCs w:val="24"/>
        </w:rPr>
      </w:pPr>
    </w:p>
    <w:p w14:paraId="4E0C1B6E" w14:textId="77777777" w:rsidR="00E25D30" w:rsidRDefault="00E25D30" w:rsidP="00E25D30">
      <w:pPr>
        <w:pStyle w:val="Ttulo1"/>
        <w:tabs>
          <w:tab w:val="left" w:pos="3273"/>
          <w:tab w:val="left" w:pos="4038"/>
          <w:tab w:val="left" w:pos="5337"/>
        </w:tabs>
        <w:spacing w:before="32"/>
        <w:ind w:left="3" w:right="3"/>
        <w:jc w:val="both"/>
        <w:rPr>
          <w:rFonts w:asciiTheme="minorHAnsi" w:hAnsiTheme="minorHAnsi" w:cstheme="minorHAnsi"/>
        </w:rPr>
      </w:pPr>
      <w:r w:rsidRPr="00506027">
        <w:rPr>
          <w:rFonts w:asciiTheme="minorHAnsi" w:hAnsiTheme="minorHAnsi" w:cstheme="minorHAnsi"/>
        </w:rPr>
        <w:t>Normas a serem revogadas:</w:t>
      </w:r>
    </w:p>
    <w:p w14:paraId="545EC4CD" w14:textId="773CC0CD" w:rsidR="000609E4" w:rsidRPr="00A263AD" w:rsidRDefault="000609E4" w:rsidP="000609E4">
      <w:pPr>
        <w:pStyle w:val="Corpodetexto"/>
        <w:spacing w:before="0"/>
        <w:ind w:left="0" w:right="3"/>
        <w:jc w:val="left"/>
      </w:pPr>
      <w:r w:rsidRPr="00A263AD">
        <w:t>INSTRUÇÃO SPC Nº 16 DE 23 DE MARÇO DE 2007</w:t>
      </w:r>
      <w:r w:rsidR="003B0390">
        <w:t>;</w:t>
      </w:r>
    </w:p>
    <w:p w14:paraId="41851750" w14:textId="1A8C0B0C" w:rsidR="00E25D30" w:rsidRPr="00A263AD" w:rsidRDefault="00955BA1" w:rsidP="00955BA1">
      <w:pPr>
        <w:pStyle w:val="Corpodetexto"/>
        <w:spacing w:before="0"/>
        <w:ind w:left="0" w:right="3"/>
        <w:jc w:val="left"/>
        <w:rPr>
          <w:rFonts w:asciiTheme="minorHAnsi" w:hAnsiTheme="minorHAnsi" w:cstheme="minorHAnsi"/>
        </w:rPr>
      </w:pPr>
      <w:r w:rsidRPr="00A263AD">
        <w:t>INSTRUÇÃO Nº 15, DE 8 DEZEMBRO DE 2017</w:t>
      </w:r>
      <w:r w:rsidR="00E25D30" w:rsidRPr="00A263AD">
        <w:rPr>
          <w:rFonts w:asciiTheme="minorHAnsi" w:hAnsiTheme="minorHAnsi" w:cstheme="minorHAnsi"/>
        </w:rPr>
        <w:t>;</w:t>
      </w:r>
    </w:p>
    <w:p w14:paraId="6A62A64C" w14:textId="7E160060" w:rsidR="00902770" w:rsidRPr="00A263AD" w:rsidRDefault="00902770" w:rsidP="00A263AD">
      <w:pPr>
        <w:pStyle w:val="Corpodetexto"/>
        <w:spacing w:before="0"/>
        <w:ind w:left="0" w:right="3"/>
        <w:jc w:val="left"/>
      </w:pPr>
      <w:r w:rsidRPr="00A263AD">
        <w:t>INSTRUÇÃO NORMATIVA PREVIC Nº 34, DE 28 DE OUTUBRO DE 2020</w:t>
      </w:r>
      <w:r w:rsidR="00664C22" w:rsidRPr="00A263AD">
        <w:t>;</w:t>
      </w:r>
    </w:p>
    <w:p w14:paraId="7CCA922C" w14:textId="2D1959F1" w:rsidR="00875FC3" w:rsidRPr="00A263AD" w:rsidRDefault="00D5391F" w:rsidP="00A263AD">
      <w:pPr>
        <w:pStyle w:val="Corpodetexto"/>
        <w:spacing w:before="0"/>
        <w:ind w:left="0" w:right="3"/>
        <w:jc w:val="left"/>
      </w:pPr>
      <w:r w:rsidRPr="00A263AD">
        <w:t>INSTRUÇÃO PREVIC Nº 25, DE 22 DE ABRIL DE 2020</w:t>
      </w:r>
      <w:r w:rsidR="00664C22" w:rsidRPr="00A263AD">
        <w:t>;</w:t>
      </w:r>
    </w:p>
    <w:p w14:paraId="6FDFBA91" w14:textId="409C2EB8" w:rsidR="00D5391F" w:rsidRPr="00A263AD" w:rsidRDefault="00664C22" w:rsidP="00A263AD">
      <w:pPr>
        <w:pStyle w:val="Corpodetexto"/>
        <w:spacing w:before="0"/>
        <w:ind w:left="0" w:right="3"/>
        <w:jc w:val="left"/>
      </w:pPr>
      <w:r w:rsidRPr="00A263AD">
        <w:t>RESOLUÇÃO PREVIC Nº 4, DE 18 DE OUTUBRO DE 2021;</w:t>
      </w:r>
    </w:p>
    <w:p w14:paraId="630D9767" w14:textId="42B91D37" w:rsidR="00D5391F" w:rsidRPr="00A263AD" w:rsidRDefault="00664C22" w:rsidP="00A263AD">
      <w:pPr>
        <w:pStyle w:val="Corpodetexto"/>
        <w:spacing w:before="0"/>
        <w:ind w:left="0" w:right="3"/>
        <w:jc w:val="left"/>
      </w:pPr>
      <w:r w:rsidRPr="00A263AD">
        <w:t>RESOLUÇÃO PREVIC Nº 20, DE 22 DE DEZEMBRO DE 2022;</w:t>
      </w:r>
    </w:p>
    <w:p w14:paraId="022FC7F0" w14:textId="2CEDF7D7" w:rsidR="00664C22" w:rsidRPr="00A263AD" w:rsidRDefault="00664C22" w:rsidP="00A263AD">
      <w:pPr>
        <w:pStyle w:val="Corpodetexto"/>
        <w:spacing w:before="0"/>
        <w:ind w:left="0" w:right="3"/>
        <w:jc w:val="left"/>
      </w:pPr>
      <w:r w:rsidRPr="00A263AD">
        <w:t xml:space="preserve">INSTRUÇÃO NORMATIVA PREVIC Nº 39, DE 20 DE ABRIL DE </w:t>
      </w:r>
      <w:r w:rsidR="000609E4" w:rsidRPr="00A263AD">
        <w:t>2021;</w:t>
      </w:r>
      <w:r w:rsidR="000609E4">
        <w:t xml:space="preserve"> e</w:t>
      </w:r>
    </w:p>
    <w:p w14:paraId="0B48EAC4" w14:textId="073ACDB6" w:rsidR="00A263AD" w:rsidRPr="00A263AD" w:rsidRDefault="00A263AD" w:rsidP="00A263AD">
      <w:pPr>
        <w:pStyle w:val="Corpodetexto"/>
        <w:spacing w:before="0"/>
        <w:ind w:left="0" w:right="3"/>
        <w:jc w:val="left"/>
      </w:pPr>
      <w:r w:rsidRPr="00A263AD">
        <w:t>RESOLUÇÃO PREVIC Nº 06, DE 23 DE MARÇO DE 2022</w:t>
      </w:r>
      <w:r w:rsidR="00A81BBF">
        <w:t>.</w:t>
      </w:r>
    </w:p>
    <w:p w14:paraId="2202DF7E" w14:textId="77777777" w:rsidR="00D5391F" w:rsidRPr="00506027" w:rsidRDefault="00D5391F" w:rsidP="00875FC3">
      <w:pPr>
        <w:jc w:val="both"/>
        <w:rPr>
          <w:rFonts w:asciiTheme="minorHAnsi" w:hAnsiTheme="minorHAnsi" w:cstheme="minorHAnsi"/>
          <w:sz w:val="24"/>
          <w:szCs w:val="24"/>
        </w:rPr>
      </w:pPr>
    </w:p>
    <w:p w14:paraId="0D460CBE" w14:textId="77777777" w:rsidR="005C5572" w:rsidRPr="00506027" w:rsidRDefault="009A55DA" w:rsidP="005C5572">
      <w:pPr>
        <w:jc w:val="center"/>
        <w:rPr>
          <w:rFonts w:asciiTheme="minorHAnsi" w:hAnsiTheme="minorHAnsi" w:cstheme="minorHAnsi"/>
          <w:sz w:val="24"/>
          <w:szCs w:val="24"/>
        </w:rPr>
      </w:pPr>
      <w:r w:rsidRPr="00506027">
        <w:rPr>
          <w:rFonts w:asciiTheme="minorHAnsi" w:hAnsiTheme="minorHAnsi" w:cstheme="minorHAnsi"/>
          <w:sz w:val="24"/>
          <w:szCs w:val="24"/>
        </w:rPr>
        <w:lastRenderedPageBreak/>
        <w:t>CAPÍTULO I</w:t>
      </w:r>
    </w:p>
    <w:p w14:paraId="152A7CF1" w14:textId="418B04DB" w:rsidR="00B60499" w:rsidRPr="00506027" w:rsidRDefault="00B60499" w:rsidP="005C5572">
      <w:pPr>
        <w:jc w:val="center"/>
        <w:rPr>
          <w:rFonts w:asciiTheme="minorHAnsi" w:hAnsiTheme="minorHAnsi" w:cstheme="minorHAnsi"/>
          <w:sz w:val="24"/>
          <w:szCs w:val="24"/>
        </w:rPr>
      </w:pPr>
      <w:r w:rsidRPr="00506027">
        <w:rPr>
          <w:rFonts w:asciiTheme="minorHAnsi" w:hAnsiTheme="minorHAnsi" w:cstheme="minorHAnsi"/>
          <w:sz w:val="24"/>
          <w:szCs w:val="24"/>
        </w:rPr>
        <w:t>FISCALIZAÇÃO</w:t>
      </w:r>
    </w:p>
    <w:p w14:paraId="7732FB4C" w14:textId="6E7F1A9D" w:rsidR="00B60499" w:rsidRPr="00506027" w:rsidRDefault="00B60499"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Seção I</w:t>
      </w:r>
    </w:p>
    <w:p w14:paraId="7DD686DE" w14:textId="76F48E3C" w:rsidR="009A55DA" w:rsidRPr="00506027" w:rsidRDefault="00B60499"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Medidas prudenciais preventivas</w:t>
      </w:r>
    </w:p>
    <w:p w14:paraId="2A00E451" w14:textId="78B4491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E25D30" w:rsidRPr="00506027">
        <w:rPr>
          <w:rFonts w:asciiTheme="minorHAnsi" w:hAnsiTheme="minorHAnsi" w:cstheme="minorHAnsi"/>
          <w:sz w:val="24"/>
          <w:szCs w:val="24"/>
        </w:rPr>
        <w:t>401</w:t>
      </w:r>
      <w:r w:rsidRPr="00506027">
        <w:rPr>
          <w:rFonts w:asciiTheme="minorHAnsi" w:hAnsiTheme="minorHAnsi" w:cstheme="minorHAnsi"/>
          <w:sz w:val="24"/>
          <w:szCs w:val="24"/>
        </w:rPr>
        <w:t xml:space="preserve">. </w:t>
      </w:r>
      <w:r w:rsidR="005A30B8" w:rsidRPr="00506027">
        <w:rPr>
          <w:rFonts w:asciiTheme="minorHAnsi" w:hAnsiTheme="minorHAnsi" w:cstheme="minorHAnsi"/>
          <w:sz w:val="24"/>
          <w:szCs w:val="24"/>
        </w:rPr>
        <w:t xml:space="preserve"> </w:t>
      </w:r>
      <w:r w:rsidRPr="00506027">
        <w:rPr>
          <w:rFonts w:asciiTheme="minorHAnsi" w:hAnsiTheme="minorHAnsi" w:cstheme="minorHAnsi"/>
          <w:sz w:val="24"/>
          <w:szCs w:val="24"/>
        </w:rPr>
        <w:t>As medidas prudenciais preventivas aplicáveis às EFPC, tem como objetivo preservar a liquidez, a solvência e o equilíbrio dos planos de benefícios e de cada entidade de previdência complementar, bem como o regular funcionamento do Regime de Previdência Complementar Fechado.</w:t>
      </w:r>
    </w:p>
    <w:p w14:paraId="7F43C007" w14:textId="5E809B4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As medidas prudenciais preventivas de que trata o </w:t>
      </w:r>
      <w:r w:rsidRPr="00BF2321">
        <w:rPr>
          <w:rFonts w:asciiTheme="minorHAnsi" w:hAnsiTheme="minorHAnsi" w:cstheme="minorHAnsi"/>
          <w:b/>
          <w:bCs/>
          <w:sz w:val="24"/>
          <w:szCs w:val="24"/>
        </w:rPr>
        <w:t>caput</w:t>
      </w:r>
      <w:r w:rsidRPr="00506027">
        <w:rPr>
          <w:rFonts w:asciiTheme="minorHAnsi" w:hAnsiTheme="minorHAnsi" w:cstheme="minorHAnsi"/>
          <w:sz w:val="24"/>
          <w:szCs w:val="24"/>
        </w:rPr>
        <w:t xml:space="preserve"> são adotadas por decisão fundamentada da </w:t>
      </w:r>
      <w:r w:rsidR="00DC0A37" w:rsidRPr="00506027">
        <w:rPr>
          <w:rFonts w:asciiTheme="minorHAnsi" w:hAnsiTheme="minorHAnsi" w:cstheme="minorHAnsi"/>
          <w:sz w:val="24"/>
          <w:szCs w:val="24"/>
        </w:rPr>
        <w:t>Previc</w:t>
      </w:r>
      <w:r w:rsidRPr="00506027">
        <w:rPr>
          <w:rFonts w:asciiTheme="minorHAnsi" w:hAnsiTheme="minorHAnsi" w:cstheme="minorHAnsi"/>
          <w:sz w:val="24"/>
          <w:szCs w:val="24"/>
        </w:rPr>
        <w:t xml:space="preserve"> junto à EFPC, sem prejuízo da aplicação de penalidades eventualmente incidentes na espécie.</w:t>
      </w:r>
    </w:p>
    <w:p w14:paraId="652ACD1E" w14:textId="1DD4BD13"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B60499"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w:t>
      </w:r>
    </w:p>
    <w:p w14:paraId="360BEC6A" w14:textId="4116E6E8" w:rsidR="009A55DA" w:rsidRPr="00506027" w:rsidRDefault="009B6CED"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9A55DA" w:rsidRPr="00506027">
        <w:rPr>
          <w:rFonts w:asciiTheme="minorHAnsi" w:hAnsiTheme="minorHAnsi" w:cstheme="minorHAnsi"/>
          <w:b/>
          <w:bCs/>
          <w:sz w:val="24"/>
          <w:szCs w:val="24"/>
        </w:rPr>
        <w:t>ituações passíveis de aplicação de medidas prudenciais preventivas</w:t>
      </w:r>
    </w:p>
    <w:p w14:paraId="0279634C" w14:textId="5200832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E25D30" w:rsidRPr="00506027">
        <w:rPr>
          <w:rFonts w:asciiTheme="minorHAnsi" w:hAnsiTheme="minorHAnsi" w:cstheme="minorHAnsi"/>
          <w:sz w:val="24"/>
          <w:szCs w:val="24"/>
        </w:rPr>
        <w:t>402</w:t>
      </w:r>
      <w:r w:rsidRPr="00506027">
        <w:rPr>
          <w:rFonts w:asciiTheme="minorHAnsi" w:hAnsiTheme="minorHAnsi" w:cstheme="minorHAnsi"/>
          <w:sz w:val="24"/>
          <w:szCs w:val="24"/>
        </w:rPr>
        <w:t xml:space="preserve">. </w:t>
      </w:r>
      <w:r w:rsidR="005A30B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Previc, em avaliação discricionária das circunstâncias de cada caso, pode determinar a adoção das medidas prudenciais preventivas indicadas no </w:t>
      </w:r>
      <w:r w:rsidRPr="00506027">
        <w:rPr>
          <w:rFonts w:asciiTheme="minorHAnsi" w:hAnsiTheme="minorHAnsi" w:cstheme="minorHAnsi"/>
          <w:sz w:val="24"/>
          <w:szCs w:val="24"/>
          <w:highlight w:val="yellow"/>
        </w:rPr>
        <w:t xml:space="preserve">art. </w:t>
      </w:r>
      <w:r w:rsidR="00B60499" w:rsidRPr="00506027">
        <w:rPr>
          <w:rFonts w:asciiTheme="minorHAnsi" w:hAnsiTheme="minorHAnsi" w:cstheme="minorHAnsi"/>
          <w:sz w:val="24"/>
          <w:szCs w:val="24"/>
          <w:highlight w:val="yellow"/>
        </w:rPr>
        <w:t>403</w:t>
      </w:r>
      <w:r w:rsidRPr="00506027">
        <w:rPr>
          <w:rFonts w:asciiTheme="minorHAnsi" w:hAnsiTheme="minorHAnsi" w:cstheme="minorHAnsi"/>
          <w:sz w:val="24"/>
          <w:szCs w:val="24"/>
        </w:rPr>
        <w:t xml:space="preserve"> ao verificar a ocorrência de uma das seguintes situações:</w:t>
      </w:r>
    </w:p>
    <w:p w14:paraId="05E3045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inobservância</w:t>
      </w:r>
      <w:proofErr w:type="gramEnd"/>
      <w:r w:rsidRPr="00506027">
        <w:rPr>
          <w:rFonts w:asciiTheme="minorHAnsi" w:hAnsiTheme="minorHAnsi" w:cstheme="minorHAnsi"/>
          <w:sz w:val="24"/>
          <w:szCs w:val="24"/>
        </w:rPr>
        <w:t xml:space="preserve"> de padrões de segurança que comprometam a liquidez e a solvência, tanto pelo enfoque dos investimentos quanto atuarial, dos planos de benefícios, isoladamente, e da EFPC, no conjunto de suas atividades;</w:t>
      </w:r>
    </w:p>
    <w:p w14:paraId="712A847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insuficiência</w:t>
      </w:r>
      <w:proofErr w:type="gramEnd"/>
      <w:r w:rsidRPr="00506027">
        <w:rPr>
          <w:rFonts w:asciiTheme="minorHAnsi" w:hAnsiTheme="minorHAnsi" w:cstheme="minorHAnsi"/>
          <w:sz w:val="24"/>
          <w:szCs w:val="24"/>
        </w:rPr>
        <w:t xml:space="preserve"> de elementos para avaliação da situação econômico-financeira ou dos riscos inerentes à entidade, em função de deficiências na prestação de informações à Previc;</w:t>
      </w:r>
    </w:p>
    <w:p w14:paraId="07292B5C" w14:textId="4CC9F3E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grave deterioração ou perspectiva de grave deterioração da situação econômico-financeira dos planos de benefícios, independentemente de descumprimento de regras de solvência ou dos demais limites operacionais estabelecidos </w:t>
      </w:r>
      <w:r w:rsidR="005B1241" w:rsidRPr="00506027">
        <w:rPr>
          <w:rFonts w:asciiTheme="minorHAnsi" w:hAnsiTheme="minorHAnsi" w:cstheme="minorHAnsi"/>
          <w:sz w:val="24"/>
          <w:szCs w:val="24"/>
        </w:rPr>
        <w:t>em</w:t>
      </w:r>
      <w:r w:rsidRPr="00506027">
        <w:rPr>
          <w:rFonts w:asciiTheme="minorHAnsi" w:hAnsiTheme="minorHAnsi" w:cstheme="minorHAnsi"/>
          <w:sz w:val="24"/>
          <w:szCs w:val="24"/>
        </w:rPr>
        <w:t xml:space="preserve"> regulamentação;</w:t>
      </w:r>
    </w:p>
    <w:p w14:paraId="5171141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aplicação</w:t>
      </w:r>
      <w:proofErr w:type="gramEnd"/>
      <w:r w:rsidRPr="00506027">
        <w:rPr>
          <w:rFonts w:asciiTheme="minorHAnsi" w:hAnsiTheme="minorHAnsi" w:cstheme="minorHAnsi"/>
          <w:sz w:val="24"/>
          <w:szCs w:val="24"/>
        </w:rPr>
        <w:t xml:space="preserve"> de recursos de forma inadequada ou em desacordo com as normas expedidas pelos órgãos competentes;</w:t>
      </w:r>
    </w:p>
    <w:p w14:paraId="7A1D25A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exposição</w:t>
      </w:r>
      <w:proofErr w:type="gramEnd"/>
      <w:r w:rsidRPr="00506027">
        <w:rPr>
          <w:rFonts w:asciiTheme="minorHAnsi" w:hAnsiTheme="minorHAnsi" w:cstheme="minorHAnsi"/>
          <w:sz w:val="24"/>
          <w:szCs w:val="24"/>
        </w:rPr>
        <w:t xml:space="preserve"> a riscos incompatíveis com as estruturas de gerenciamento e de controles internos da entidade;</w:t>
      </w:r>
    </w:p>
    <w:p w14:paraId="4B3B3DD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VI - </w:t>
      </w:r>
      <w:proofErr w:type="gramStart"/>
      <w:r w:rsidRPr="00506027">
        <w:rPr>
          <w:rFonts w:asciiTheme="minorHAnsi" w:hAnsiTheme="minorHAnsi" w:cstheme="minorHAnsi"/>
          <w:sz w:val="24"/>
          <w:szCs w:val="24"/>
        </w:rPr>
        <w:t>práticas</w:t>
      </w:r>
      <w:proofErr w:type="gramEnd"/>
      <w:r w:rsidRPr="00506027">
        <w:rPr>
          <w:rFonts w:asciiTheme="minorHAnsi" w:hAnsiTheme="minorHAnsi" w:cstheme="minorHAnsi"/>
          <w:sz w:val="24"/>
          <w:szCs w:val="24"/>
        </w:rPr>
        <w:t xml:space="preserve"> de governança que comprometam o regular funcionamento e as atividades operacionais da EFPC;</w:t>
      </w:r>
    </w:p>
    <w:p w14:paraId="3ABFE21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VII - projeção de inviabilidade dos planos de benefícios ou da EFPC;</w:t>
      </w:r>
    </w:p>
    <w:p w14:paraId="6E5100F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VIII - inobservância a disposições estatutárias ou a obrigações previstas nos regulamentos dos planos de benefícios, convênios de adesão ou contratos dos planos coletivos;</w:t>
      </w:r>
    </w:p>
    <w:p w14:paraId="349EEC8E" w14:textId="3B27EB0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IX - </w:t>
      </w:r>
      <w:proofErr w:type="gramStart"/>
      <w:r w:rsidRPr="00506027">
        <w:rPr>
          <w:rFonts w:asciiTheme="minorHAnsi" w:hAnsiTheme="minorHAnsi" w:cstheme="minorHAnsi"/>
          <w:sz w:val="24"/>
          <w:szCs w:val="24"/>
        </w:rPr>
        <w:t>falta</w:t>
      </w:r>
      <w:proofErr w:type="gramEnd"/>
      <w:r w:rsidRPr="00506027">
        <w:rPr>
          <w:rFonts w:asciiTheme="minorHAnsi" w:hAnsiTheme="minorHAnsi" w:cstheme="minorHAnsi"/>
          <w:sz w:val="24"/>
          <w:szCs w:val="24"/>
        </w:rPr>
        <w:t xml:space="preserve"> de segregação de atividades e conflito de interesse entre as funções de dirigentes, conselheiros, colaboradores e prestadores de serviços, em situações que comprometam o regular funcionamento e as atividades operacionais da EFPC; e</w:t>
      </w:r>
    </w:p>
    <w:p w14:paraId="4FE5E1EC" w14:textId="77777777" w:rsidR="009A55DA" w:rsidRPr="00506027" w:rsidRDefault="009A55DA" w:rsidP="009A55DA">
      <w:pPr>
        <w:spacing w:after="120"/>
        <w:jc w:val="both"/>
        <w:rPr>
          <w:rFonts w:cstheme="minorHAnsi"/>
          <w:sz w:val="24"/>
          <w:szCs w:val="24"/>
        </w:rPr>
      </w:pPr>
      <w:r w:rsidRPr="00506027">
        <w:rPr>
          <w:rFonts w:asciiTheme="minorHAnsi" w:hAnsiTheme="minorHAnsi" w:cstheme="minorHAnsi"/>
          <w:sz w:val="24"/>
          <w:szCs w:val="24"/>
        </w:rPr>
        <w:t xml:space="preserve">X - </w:t>
      </w:r>
      <w:proofErr w:type="gramStart"/>
      <w:r w:rsidRPr="00506027">
        <w:rPr>
          <w:rFonts w:asciiTheme="minorHAnsi" w:hAnsiTheme="minorHAnsi" w:cstheme="minorHAnsi"/>
          <w:sz w:val="24"/>
          <w:szCs w:val="24"/>
        </w:rPr>
        <w:t>outras</w:t>
      </w:r>
      <w:proofErr w:type="gramEnd"/>
      <w:r w:rsidRPr="00506027">
        <w:rPr>
          <w:rFonts w:asciiTheme="minorHAnsi" w:hAnsiTheme="minorHAnsi" w:cstheme="minorHAnsi"/>
          <w:sz w:val="24"/>
          <w:szCs w:val="24"/>
        </w:rPr>
        <w:t xml:space="preserve"> situações que, a critério da Previc, possam acarretar grave risco aos planos de benefícios, à EFPC ou ao regular funcionamento do Regime de Previdência Complementar Fechado.</w:t>
      </w:r>
    </w:p>
    <w:p w14:paraId="00E769D4" w14:textId="4BB0A04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B60499" w:rsidRPr="00506027">
        <w:rPr>
          <w:rFonts w:asciiTheme="minorHAnsi" w:hAnsiTheme="minorHAnsi" w:cstheme="minorHAnsi"/>
          <w:sz w:val="24"/>
          <w:szCs w:val="24"/>
        </w:rPr>
        <w:t>403</w:t>
      </w:r>
      <w:r w:rsidRPr="00506027">
        <w:rPr>
          <w:rFonts w:asciiTheme="minorHAnsi" w:hAnsiTheme="minorHAnsi" w:cstheme="minorHAnsi"/>
          <w:sz w:val="24"/>
          <w:szCs w:val="24"/>
        </w:rPr>
        <w:t xml:space="preserve">. </w:t>
      </w:r>
      <w:r w:rsidR="005A30B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Configurada a ocorrência de qualquer uma das situações descritas no </w:t>
      </w:r>
      <w:r w:rsidRPr="00506027">
        <w:rPr>
          <w:rFonts w:asciiTheme="minorHAnsi" w:hAnsiTheme="minorHAnsi" w:cstheme="minorHAnsi"/>
          <w:sz w:val="24"/>
          <w:szCs w:val="24"/>
          <w:highlight w:val="yellow"/>
        </w:rPr>
        <w:t xml:space="preserve">art. </w:t>
      </w:r>
      <w:r w:rsidR="00B60499" w:rsidRPr="00506027">
        <w:rPr>
          <w:rFonts w:asciiTheme="minorHAnsi" w:hAnsiTheme="minorHAnsi" w:cstheme="minorHAnsi"/>
          <w:sz w:val="24"/>
          <w:szCs w:val="24"/>
          <w:highlight w:val="yellow"/>
        </w:rPr>
        <w:t>402</w:t>
      </w:r>
      <w:r w:rsidRPr="00506027">
        <w:rPr>
          <w:rFonts w:asciiTheme="minorHAnsi" w:hAnsiTheme="minorHAnsi" w:cstheme="minorHAnsi"/>
          <w:sz w:val="24"/>
          <w:szCs w:val="24"/>
        </w:rPr>
        <w:t>, a Previc pode adotar ou determinar uma ou mais das seguintes medidas prudenciais preventivas, concomitante ou sucessivamente:</w:t>
      </w:r>
    </w:p>
    <w:p w14:paraId="48D3AD4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implantação</w:t>
      </w:r>
      <w:proofErr w:type="gramEnd"/>
      <w:r w:rsidRPr="00506027">
        <w:rPr>
          <w:rFonts w:asciiTheme="minorHAnsi" w:hAnsiTheme="minorHAnsi" w:cstheme="minorHAnsi"/>
          <w:sz w:val="24"/>
          <w:szCs w:val="24"/>
        </w:rPr>
        <w:t xml:space="preserve"> de controles e procedimentos operacionais adicionais;</w:t>
      </w:r>
    </w:p>
    <w:p w14:paraId="7BAC412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 xml:space="preserve">II - </w:t>
      </w:r>
      <w:proofErr w:type="gramStart"/>
      <w:r w:rsidRPr="00506027">
        <w:rPr>
          <w:rFonts w:asciiTheme="minorHAnsi" w:hAnsiTheme="minorHAnsi" w:cstheme="minorHAnsi"/>
          <w:sz w:val="24"/>
          <w:szCs w:val="24"/>
        </w:rPr>
        <w:t>redução</w:t>
      </w:r>
      <w:proofErr w:type="gramEnd"/>
      <w:r w:rsidRPr="00506027">
        <w:rPr>
          <w:rFonts w:asciiTheme="minorHAnsi" w:hAnsiTheme="minorHAnsi" w:cstheme="minorHAnsi"/>
          <w:sz w:val="24"/>
          <w:szCs w:val="24"/>
        </w:rPr>
        <w:t xml:space="preserve"> de exposição a riscos considerados inadequados ou incompatíveis com as estruturas de gerenciamento e de controles internos da entidade;</w:t>
      </w:r>
    </w:p>
    <w:p w14:paraId="1A4C8D3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exigência de critérios adicionais que venham a preservar a liquidez e a solvência dos planos de benefícios;</w:t>
      </w:r>
    </w:p>
    <w:p w14:paraId="05D1A62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observância</w:t>
      </w:r>
      <w:proofErr w:type="gramEnd"/>
      <w:r w:rsidRPr="00506027">
        <w:rPr>
          <w:rFonts w:asciiTheme="minorHAnsi" w:hAnsiTheme="minorHAnsi" w:cstheme="minorHAnsi"/>
          <w:sz w:val="24"/>
          <w:szCs w:val="24"/>
        </w:rPr>
        <w:t xml:space="preserve"> de limites operacionais mais restritivos na aplicação dos recursos garantidores dos planos de benefícios;</w:t>
      </w:r>
    </w:p>
    <w:p w14:paraId="56DF409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limitação ou suspensão</w:t>
      </w:r>
      <w:proofErr w:type="gramEnd"/>
      <w:r w:rsidRPr="00506027">
        <w:rPr>
          <w:rFonts w:asciiTheme="minorHAnsi" w:hAnsiTheme="minorHAnsi" w:cstheme="minorHAnsi"/>
          <w:sz w:val="24"/>
          <w:szCs w:val="24"/>
        </w:rPr>
        <w:t xml:space="preserve"> da prática de modalidades operacionais ou de determinadas espécies de operações ativas;</w:t>
      </w:r>
    </w:p>
    <w:p w14:paraId="4DBCC8D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VI - </w:t>
      </w:r>
      <w:proofErr w:type="gramStart"/>
      <w:r w:rsidRPr="00506027">
        <w:rPr>
          <w:rFonts w:asciiTheme="minorHAnsi" w:hAnsiTheme="minorHAnsi" w:cstheme="minorHAnsi"/>
          <w:sz w:val="24"/>
          <w:szCs w:val="24"/>
        </w:rPr>
        <w:t>instauração</w:t>
      </w:r>
      <w:proofErr w:type="gramEnd"/>
      <w:r w:rsidRPr="00506027">
        <w:rPr>
          <w:rFonts w:asciiTheme="minorHAnsi" w:hAnsiTheme="minorHAnsi" w:cstheme="minorHAnsi"/>
          <w:sz w:val="24"/>
          <w:szCs w:val="24"/>
        </w:rPr>
        <w:t xml:space="preserve"> de processo administrativo disciplinar determinando o afastamento cautelar do dirigente ou conselheiro até sua conclusão;</w:t>
      </w:r>
    </w:p>
    <w:p w14:paraId="5E7131C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VII - suspensão cautelar da habilitação de diretores e conselheiros;</w:t>
      </w:r>
    </w:p>
    <w:p w14:paraId="3790559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VIII - transferência de planos de benefícios para outra EFPC;</w:t>
      </w:r>
    </w:p>
    <w:p w14:paraId="372FA28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IX - </w:t>
      </w:r>
      <w:proofErr w:type="gramStart"/>
      <w:r w:rsidRPr="00506027">
        <w:rPr>
          <w:rFonts w:asciiTheme="minorHAnsi" w:hAnsiTheme="minorHAnsi" w:cstheme="minorHAnsi"/>
          <w:sz w:val="24"/>
          <w:szCs w:val="24"/>
        </w:rPr>
        <w:t>suspensão</w:t>
      </w:r>
      <w:proofErr w:type="gramEnd"/>
      <w:r w:rsidRPr="00506027">
        <w:rPr>
          <w:rFonts w:asciiTheme="minorHAnsi" w:hAnsiTheme="minorHAnsi" w:cstheme="minorHAnsi"/>
          <w:sz w:val="24"/>
          <w:szCs w:val="24"/>
        </w:rPr>
        <w:t xml:space="preserve"> de qualquer forma de remuneração variável para gestores da EFPC ou proibição de aumento de proventos;</w:t>
      </w:r>
    </w:p>
    <w:p w14:paraId="397BACE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X - </w:t>
      </w:r>
      <w:proofErr w:type="gramStart"/>
      <w:r w:rsidRPr="00506027">
        <w:rPr>
          <w:rFonts w:asciiTheme="minorHAnsi" w:hAnsiTheme="minorHAnsi" w:cstheme="minorHAnsi"/>
          <w:sz w:val="24"/>
          <w:szCs w:val="24"/>
        </w:rPr>
        <w:t>limitação ou impedimento</w:t>
      </w:r>
      <w:proofErr w:type="gramEnd"/>
      <w:r w:rsidRPr="00506027">
        <w:rPr>
          <w:rFonts w:asciiTheme="minorHAnsi" w:hAnsiTheme="minorHAnsi" w:cstheme="minorHAnsi"/>
          <w:sz w:val="24"/>
          <w:szCs w:val="24"/>
        </w:rPr>
        <w:t xml:space="preserve"> de atividades de prestadores de serviço; e</w:t>
      </w:r>
    </w:p>
    <w:p w14:paraId="58A4DDC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XI - alteração de estatuto, regulamento ou convênio de adesão.</w:t>
      </w:r>
    </w:p>
    <w:p w14:paraId="47DDF10A" w14:textId="747C82C2"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B60499"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II</w:t>
      </w:r>
    </w:p>
    <w:p w14:paraId="2874F83B" w14:textId="2F8D2B29" w:rsidR="009A55DA" w:rsidRPr="00506027" w:rsidRDefault="00B60499"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C</w:t>
      </w:r>
      <w:r w:rsidR="009A55DA" w:rsidRPr="00506027">
        <w:rPr>
          <w:rFonts w:asciiTheme="minorHAnsi" w:hAnsiTheme="minorHAnsi" w:cstheme="minorHAnsi"/>
          <w:b/>
          <w:bCs/>
          <w:sz w:val="24"/>
          <w:szCs w:val="24"/>
        </w:rPr>
        <w:t>onvocação dos representantes legais</w:t>
      </w:r>
    </w:p>
    <w:p w14:paraId="2A63C2FB" w14:textId="066ADDC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9B6CED" w:rsidRPr="00506027">
        <w:rPr>
          <w:rFonts w:asciiTheme="minorHAnsi" w:hAnsiTheme="minorHAnsi" w:cstheme="minorHAnsi"/>
          <w:sz w:val="24"/>
          <w:szCs w:val="24"/>
        </w:rPr>
        <w:t>404</w:t>
      </w:r>
      <w:r w:rsidRPr="00506027">
        <w:rPr>
          <w:rFonts w:asciiTheme="minorHAnsi" w:hAnsiTheme="minorHAnsi" w:cstheme="minorHAnsi"/>
          <w:sz w:val="24"/>
          <w:szCs w:val="24"/>
        </w:rPr>
        <w:t xml:space="preserve">. </w:t>
      </w:r>
      <w:r w:rsidR="005A30B8" w:rsidRPr="00506027">
        <w:rPr>
          <w:rFonts w:asciiTheme="minorHAnsi" w:hAnsiTheme="minorHAnsi" w:cstheme="minorHAnsi"/>
          <w:sz w:val="24"/>
          <w:szCs w:val="24"/>
        </w:rPr>
        <w:t xml:space="preserve"> </w:t>
      </w:r>
      <w:r w:rsidR="00396024" w:rsidRPr="00506027">
        <w:rPr>
          <w:rFonts w:asciiTheme="minorHAnsi" w:eastAsiaTheme="minorHAnsi" w:hAnsiTheme="minorHAnsi" w:cstheme="minorHAnsi"/>
          <w:sz w:val="24"/>
          <w:szCs w:val="24"/>
        </w:rPr>
        <w:t xml:space="preserve">A Previc, sem prejuízo da adoção das medidas prudenciais </w:t>
      </w:r>
      <w:r w:rsidR="0077577A" w:rsidRPr="00506027">
        <w:rPr>
          <w:rFonts w:asciiTheme="minorHAnsi" w:eastAsiaTheme="minorHAnsi" w:hAnsiTheme="minorHAnsi" w:cstheme="minorHAnsi"/>
        </w:rPr>
        <w:t>preventivas</w:t>
      </w:r>
      <w:r w:rsidR="0077577A" w:rsidRPr="00506027">
        <w:rPr>
          <w:rFonts w:asciiTheme="minorHAnsi" w:eastAsiaTheme="minorHAnsi" w:hAnsiTheme="minorHAnsi" w:cstheme="minorHAnsi"/>
          <w:sz w:val="24"/>
          <w:szCs w:val="24"/>
        </w:rPr>
        <w:t xml:space="preserve"> </w:t>
      </w:r>
      <w:r w:rsidR="00396024" w:rsidRPr="00506027">
        <w:rPr>
          <w:rFonts w:asciiTheme="minorHAnsi" w:eastAsiaTheme="minorHAnsi" w:hAnsiTheme="minorHAnsi" w:cstheme="minorHAnsi"/>
          <w:sz w:val="24"/>
          <w:szCs w:val="24"/>
        </w:rPr>
        <w:t xml:space="preserve">dispostas no </w:t>
      </w:r>
      <w:r w:rsidR="00396024" w:rsidRPr="00506027">
        <w:rPr>
          <w:rFonts w:asciiTheme="minorHAnsi" w:eastAsiaTheme="minorHAnsi" w:hAnsiTheme="minorHAnsi" w:cstheme="minorHAnsi"/>
          <w:sz w:val="24"/>
          <w:szCs w:val="24"/>
          <w:highlight w:val="yellow"/>
        </w:rPr>
        <w:t>art. 403</w:t>
      </w:r>
      <w:r w:rsidR="00396024" w:rsidRPr="00506027">
        <w:rPr>
          <w:rFonts w:asciiTheme="minorHAnsi" w:eastAsiaTheme="minorHAnsi" w:hAnsiTheme="minorHAnsi" w:cstheme="minorHAnsi"/>
          <w:sz w:val="24"/>
          <w:szCs w:val="24"/>
        </w:rPr>
        <w:t xml:space="preserve">, considerando as situações previstas no </w:t>
      </w:r>
      <w:r w:rsidR="00396024" w:rsidRPr="00506027">
        <w:rPr>
          <w:rFonts w:asciiTheme="minorHAnsi" w:eastAsiaTheme="minorHAnsi" w:hAnsiTheme="minorHAnsi" w:cstheme="minorHAnsi"/>
          <w:sz w:val="24"/>
          <w:szCs w:val="24"/>
          <w:highlight w:val="yellow"/>
        </w:rPr>
        <w:t>art. 402</w:t>
      </w:r>
      <w:r w:rsidR="00396024" w:rsidRPr="00506027">
        <w:rPr>
          <w:rFonts w:asciiTheme="minorHAnsi" w:eastAsiaTheme="minorHAnsi" w:hAnsiTheme="minorHAnsi" w:cstheme="minorHAnsi"/>
          <w:sz w:val="24"/>
          <w:szCs w:val="24"/>
        </w:rPr>
        <w:t>, pode convocar os representantes legais da EFPC para:</w:t>
      </w:r>
    </w:p>
    <w:p w14:paraId="503BDEF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prestar</w:t>
      </w:r>
      <w:proofErr w:type="gramEnd"/>
      <w:r w:rsidRPr="00506027">
        <w:rPr>
          <w:rFonts w:asciiTheme="minorHAnsi" w:hAnsiTheme="minorHAnsi" w:cstheme="minorHAnsi"/>
          <w:sz w:val="24"/>
          <w:szCs w:val="24"/>
        </w:rPr>
        <w:t xml:space="preserve"> esclarecimentos sobre as causas da situação que ensejou a adoção de medidas prudenciais preventivas;</w:t>
      </w:r>
    </w:p>
    <w:p w14:paraId="23E5840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apresentar</w:t>
      </w:r>
      <w:proofErr w:type="gramEnd"/>
      <w:r w:rsidRPr="00506027">
        <w:rPr>
          <w:rFonts w:asciiTheme="minorHAnsi" w:hAnsiTheme="minorHAnsi" w:cstheme="minorHAnsi"/>
          <w:sz w:val="24"/>
          <w:szCs w:val="24"/>
        </w:rPr>
        <w:t xml:space="preserve"> plano para a solução da situação que ensejou a adoção das medidas prudenciais preventivas, com a indicação de metas quantitativas e qualitativas a serem atingidas, a anuência de todas as partes envolvidas na consecução do plano e o estabelecimento de cronograma para sua execução.</w:t>
      </w:r>
    </w:p>
    <w:p w14:paraId="370688F0" w14:textId="4F39863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plano de que trata o inciso II deve ser aprovado pela Diretoria Executiva e pelo Conselho Deliberativo, com a ciência do Conselho Fiscal e do Comitê de Auditoria, se houver.</w:t>
      </w:r>
    </w:p>
    <w:p w14:paraId="10C01FDB" w14:textId="6CDE391A" w:rsidR="009A55DA" w:rsidRPr="00506027" w:rsidRDefault="009A55DA" w:rsidP="005B1241">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º</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 xml:space="preserve"> A</w:t>
      </w:r>
      <w:proofErr w:type="gramEnd"/>
      <w:r w:rsidRPr="00506027">
        <w:rPr>
          <w:rFonts w:asciiTheme="minorHAnsi" w:hAnsiTheme="minorHAnsi" w:cstheme="minorHAnsi"/>
          <w:sz w:val="24"/>
          <w:szCs w:val="24"/>
        </w:rPr>
        <w:t xml:space="preserve"> Previc pode determinar que o auditor independente responsável pela auditoria das demonstrações contábeis da entidade elabore relatórios de acompanhamento da execução do plano mencionado no inciso II.</w:t>
      </w:r>
    </w:p>
    <w:p w14:paraId="58A48FC2" w14:textId="231DF480" w:rsidR="005C5572" w:rsidRPr="00506027" w:rsidRDefault="005C5572" w:rsidP="009A55DA">
      <w:pPr>
        <w:spacing w:after="120"/>
        <w:jc w:val="both"/>
        <w:rPr>
          <w:rFonts w:asciiTheme="minorHAnsi" w:hAnsiTheme="minorHAnsi" w:cstheme="minorHAnsi"/>
          <w:sz w:val="24"/>
          <w:szCs w:val="24"/>
        </w:rPr>
      </w:pPr>
      <w:r w:rsidRPr="00506027">
        <w:rPr>
          <w:sz w:val="24"/>
          <w:szCs w:val="24"/>
        </w:rPr>
        <w:t>§ 3</w:t>
      </w:r>
      <w:proofErr w:type="gramStart"/>
      <w:r w:rsidRPr="00506027">
        <w:rPr>
          <w:sz w:val="24"/>
          <w:szCs w:val="24"/>
        </w:rPr>
        <w:t xml:space="preserve">º </w:t>
      </w:r>
      <w:r w:rsidR="00347FE7">
        <w:rPr>
          <w:sz w:val="24"/>
          <w:szCs w:val="24"/>
        </w:rPr>
        <w:t xml:space="preserve"> </w:t>
      </w:r>
      <w:r w:rsidRPr="00506027">
        <w:rPr>
          <w:sz w:val="24"/>
          <w:szCs w:val="24"/>
        </w:rPr>
        <w:t>Aplicam</w:t>
      </w:r>
      <w:proofErr w:type="gramEnd"/>
      <w:r w:rsidRPr="00506027">
        <w:rPr>
          <w:sz w:val="24"/>
          <w:szCs w:val="24"/>
        </w:rPr>
        <w:t xml:space="preserve">-se ao disposto </w:t>
      </w:r>
      <w:r w:rsidR="005B1241" w:rsidRPr="00506027">
        <w:rPr>
          <w:b/>
          <w:bCs/>
          <w:sz w:val="24"/>
          <w:szCs w:val="24"/>
        </w:rPr>
        <w:t>caput</w:t>
      </w:r>
      <w:r w:rsidRPr="00506027">
        <w:rPr>
          <w:sz w:val="24"/>
          <w:szCs w:val="24"/>
        </w:rPr>
        <w:t xml:space="preserve"> os seguintes procedimentos:</w:t>
      </w:r>
    </w:p>
    <w:p w14:paraId="3592BEAB" w14:textId="4A87D93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comparecimento dos representantes deve ocorrer no prazo máximo de dez dias contados da data da convocação, que pode ser formalizado em termo específico lavrado pela Previc;</w:t>
      </w:r>
    </w:p>
    <w:p w14:paraId="59A9831B" w14:textId="3B4E1FB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plano deve ser apresentado à Previc no prazo por ela estabelecido, o qual não deve ser superior a sessenta dias, contado da data da convocação referida no inciso anterior;</w:t>
      </w:r>
    </w:p>
    <w:p w14:paraId="57178C9B" w14:textId="77777777" w:rsidR="009A55DA" w:rsidRPr="00506027" w:rsidRDefault="009A55DA" w:rsidP="009A55DA">
      <w:pPr>
        <w:spacing w:after="120"/>
        <w:jc w:val="both"/>
        <w:rPr>
          <w:rFonts w:cstheme="minorHAnsi"/>
          <w:sz w:val="24"/>
          <w:szCs w:val="24"/>
        </w:rPr>
      </w:pPr>
      <w:r w:rsidRPr="00506027">
        <w:rPr>
          <w:rFonts w:asciiTheme="minorHAnsi" w:hAnsiTheme="minorHAnsi" w:cstheme="minorHAnsi"/>
          <w:sz w:val="24"/>
          <w:szCs w:val="24"/>
        </w:rPr>
        <w:t>III - o plano deve ser executado no prazo aprovado pela Previc.</w:t>
      </w:r>
    </w:p>
    <w:p w14:paraId="0CBC13ED" w14:textId="5DC9AE10" w:rsidR="009A55DA" w:rsidRPr="00506027" w:rsidRDefault="005C5572"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Seção</w:t>
      </w:r>
      <w:r w:rsidR="009A55DA" w:rsidRPr="00506027">
        <w:rPr>
          <w:rFonts w:asciiTheme="minorHAnsi" w:hAnsiTheme="minorHAnsi" w:cstheme="minorHAnsi"/>
          <w:b/>
          <w:bCs/>
          <w:sz w:val="24"/>
          <w:szCs w:val="24"/>
        </w:rPr>
        <w:t xml:space="preserve"> </w:t>
      </w:r>
      <w:r w:rsidR="002C2793" w:rsidRPr="00506027">
        <w:rPr>
          <w:rFonts w:asciiTheme="minorHAnsi" w:hAnsiTheme="minorHAnsi" w:cstheme="minorHAnsi"/>
          <w:b/>
          <w:bCs/>
          <w:sz w:val="24"/>
          <w:szCs w:val="24"/>
        </w:rPr>
        <w:t>I</w:t>
      </w:r>
      <w:r w:rsidRPr="00506027">
        <w:rPr>
          <w:rFonts w:asciiTheme="minorHAnsi" w:hAnsiTheme="minorHAnsi" w:cstheme="minorHAnsi"/>
          <w:b/>
          <w:bCs/>
          <w:sz w:val="24"/>
          <w:szCs w:val="24"/>
        </w:rPr>
        <w:t>I</w:t>
      </w:r>
    </w:p>
    <w:p w14:paraId="26551609" w14:textId="6097118F" w:rsidR="009A55DA" w:rsidRPr="00506027" w:rsidRDefault="005C5572"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Lavagem ou ocultação de dinheiro, de bens, de direitos e de valores</w:t>
      </w:r>
    </w:p>
    <w:p w14:paraId="293B0DD2" w14:textId="17AF5CE5"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5C5572" w:rsidRPr="00506027">
        <w:rPr>
          <w:rFonts w:asciiTheme="minorHAnsi" w:hAnsiTheme="minorHAnsi" w:cstheme="minorHAnsi"/>
          <w:sz w:val="24"/>
          <w:szCs w:val="24"/>
        </w:rPr>
        <w:t>405</w:t>
      </w:r>
      <w:r w:rsidRPr="00506027">
        <w:rPr>
          <w:rFonts w:asciiTheme="minorHAnsi" w:hAnsiTheme="minorHAnsi" w:cstheme="minorHAnsi"/>
          <w:sz w:val="24"/>
          <w:szCs w:val="24"/>
        </w:rPr>
        <w:t>.</w:t>
      </w:r>
      <w:r w:rsidR="005A30B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adotar políticas, procedimentos e controles internos definidos nesta </w:t>
      </w:r>
      <w:r w:rsidR="001A1BB7">
        <w:rPr>
          <w:rFonts w:asciiTheme="minorHAnsi" w:hAnsiTheme="minorHAnsi" w:cstheme="minorHAnsi"/>
          <w:sz w:val="24"/>
          <w:szCs w:val="24"/>
        </w:rPr>
        <w:t>Seção</w:t>
      </w:r>
      <w:r w:rsidRPr="00506027">
        <w:rPr>
          <w:rFonts w:asciiTheme="minorHAnsi" w:hAnsiTheme="minorHAnsi" w:cstheme="minorHAnsi"/>
          <w:sz w:val="24"/>
          <w:szCs w:val="24"/>
        </w:rPr>
        <w:t xml:space="preserve"> a fim de prevenir a prática dos crimes de "lavagem" ou ocultação de bens, direitos e valores, de que trata a Lei </w:t>
      </w:r>
      <w:r w:rsidRPr="00506027">
        <w:rPr>
          <w:rFonts w:asciiTheme="minorHAnsi" w:hAnsiTheme="minorHAnsi" w:cstheme="minorHAnsi"/>
          <w:sz w:val="24"/>
          <w:szCs w:val="24"/>
        </w:rPr>
        <w:lastRenderedPageBreak/>
        <w:t xml:space="preserve">nº 9.613, de 3 de março de 1998,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previsto na Lei nº 13.260, de 16 de março de 2016, observando também aos dispositivos da Lei nº 13.709, de 14 de agosto de 2018, Lei Geral de Proteção de Dados.</w:t>
      </w:r>
    </w:p>
    <w:p w14:paraId="598DEDC1" w14:textId="655634C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Os crimes, referidos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são denominados genericamente "lavagem de dinheiro" 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34E6F55B" w14:textId="57D69701"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5C5572"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w:t>
      </w:r>
    </w:p>
    <w:p w14:paraId="1B5F81A6" w14:textId="11FBCB8A" w:rsidR="009A55DA" w:rsidRPr="00506027" w:rsidRDefault="005A30B8"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P</w:t>
      </w:r>
      <w:r w:rsidR="009A55DA" w:rsidRPr="00506027">
        <w:rPr>
          <w:rFonts w:asciiTheme="minorHAnsi" w:hAnsiTheme="minorHAnsi" w:cstheme="minorHAnsi"/>
          <w:b/>
          <w:bCs/>
          <w:sz w:val="24"/>
          <w:szCs w:val="24"/>
        </w:rPr>
        <w:t>olítica de prevenção à lavagem de dinheiro e ao financiamento do terrorismo</w:t>
      </w:r>
    </w:p>
    <w:p w14:paraId="39FD6BC3" w14:textId="6548F2B2"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5A30B8" w:rsidRPr="00506027">
        <w:rPr>
          <w:rFonts w:asciiTheme="minorHAnsi" w:hAnsiTheme="minorHAnsi" w:cstheme="minorHAnsi"/>
          <w:sz w:val="24"/>
          <w:szCs w:val="24"/>
        </w:rPr>
        <w:t>406</w:t>
      </w:r>
      <w:r w:rsidRPr="00506027">
        <w:rPr>
          <w:rFonts w:asciiTheme="minorHAnsi" w:hAnsiTheme="minorHAnsi" w:cstheme="minorHAnsi"/>
          <w:sz w:val="24"/>
          <w:szCs w:val="24"/>
        </w:rPr>
        <w:t>.</w:t>
      </w:r>
      <w:r w:rsidR="005A30B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considerando seu </w:t>
      </w:r>
      <w:proofErr w:type="spellStart"/>
      <w:r w:rsidRPr="00506027">
        <w:rPr>
          <w:rFonts w:asciiTheme="minorHAnsi" w:hAnsiTheme="minorHAnsi" w:cstheme="minorHAnsi"/>
          <w:sz w:val="24"/>
          <w:szCs w:val="24"/>
        </w:rPr>
        <w:t>perﬁl</w:t>
      </w:r>
      <w:proofErr w:type="spellEnd"/>
      <w:r w:rsidRPr="00506027">
        <w:rPr>
          <w:rFonts w:asciiTheme="minorHAnsi" w:hAnsiTheme="minorHAnsi" w:cstheme="minorHAnsi"/>
          <w:sz w:val="24"/>
          <w:szCs w:val="24"/>
        </w:rPr>
        <w:t xml:space="preserve"> de risco, porte e complexidade, devem implementar e manter política formulada com base em princípios e diretrizes que busquem prevenir a sua utilização para as práticas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4A1BE2FE" w14:textId="4EBBE13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CB574C"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política de que trata 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 compatível com os </w:t>
      </w:r>
      <w:proofErr w:type="spellStart"/>
      <w:r w:rsidRPr="00506027">
        <w:rPr>
          <w:rFonts w:asciiTheme="minorHAnsi" w:hAnsiTheme="minorHAnsi" w:cstheme="minorHAnsi"/>
          <w:sz w:val="24"/>
          <w:szCs w:val="24"/>
        </w:rPr>
        <w:t>perﬁs</w:t>
      </w:r>
      <w:proofErr w:type="spellEnd"/>
      <w:r w:rsidRPr="00506027">
        <w:rPr>
          <w:rFonts w:asciiTheme="minorHAnsi" w:hAnsiTheme="minorHAnsi" w:cstheme="minorHAnsi"/>
          <w:sz w:val="24"/>
          <w:szCs w:val="24"/>
        </w:rPr>
        <w:t xml:space="preserve"> de risco da EFPC, dos clientes, das operações, das transações, dos produtos e dos serviços prestados.</w:t>
      </w:r>
    </w:p>
    <w:p w14:paraId="2AE00B3B" w14:textId="24418DD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Para</w:t>
      </w:r>
      <w:proofErr w:type="gramEnd"/>
      <w:r w:rsidRPr="00506027">
        <w:rPr>
          <w:rFonts w:asciiTheme="minorHAnsi" w:hAnsiTheme="minorHAnsi" w:cstheme="minorHAnsi"/>
          <w:sz w:val="24"/>
          <w:szCs w:val="24"/>
        </w:rPr>
        <w:t xml:space="preserve"> fins deste capítulo, consideram-se clientes as patrocinadoras, os instituidores, os participantes, os </w:t>
      </w:r>
      <w:proofErr w:type="spellStart"/>
      <w:r w:rsidRPr="00506027">
        <w:rPr>
          <w:rFonts w:asciiTheme="minorHAnsi" w:hAnsiTheme="minorHAnsi" w:cstheme="minorHAnsi"/>
          <w:sz w:val="24"/>
          <w:szCs w:val="24"/>
        </w:rPr>
        <w:t>beneﬁciários</w:t>
      </w:r>
      <w:proofErr w:type="spellEnd"/>
      <w:r w:rsidRPr="00506027">
        <w:rPr>
          <w:rFonts w:asciiTheme="minorHAnsi" w:hAnsiTheme="minorHAnsi" w:cstheme="minorHAnsi"/>
          <w:sz w:val="24"/>
          <w:szCs w:val="24"/>
        </w:rPr>
        <w:t xml:space="preserve"> e os assistidos de plano de benefícios de caráter previdenciário administrado por EFPC.</w:t>
      </w:r>
    </w:p>
    <w:p w14:paraId="701BB1EB" w14:textId="5238B59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CB574C" w:rsidRPr="00506027">
        <w:rPr>
          <w:rFonts w:asciiTheme="minorHAnsi" w:hAnsiTheme="minorHAnsi" w:cstheme="minorHAnsi"/>
          <w:sz w:val="24"/>
          <w:szCs w:val="24"/>
        </w:rPr>
        <w:t>407</w:t>
      </w:r>
      <w:r w:rsidRPr="00506027">
        <w:rPr>
          <w:rFonts w:asciiTheme="minorHAnsi" w:hAnsiTheme="minorHAnsi" w:cstheme="minorHAnsi"/>
          <w:sz w:val="24"/>
          <w:szCs w:val="24"/>
        </w:rPr>
        <w:t xml:space="preserve">. </w:t>
      </w:r>
      <w:r w:rsidR="00CB574C"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política referida no </w:t>
      </w:r>
      <w:r w:rsidRPr="00506027">
        <w:rPr>
          <w:rFonts w:asciiTheme="minorHAnsi" w:hAnsiTheme="minorHAnsi" w:cstheme="minorHAnsi"/>
          <w:sz w:val="24"/>
          <w:szCs w:val="24"/>
          <w:highlight w:val="yellow"/>
        </w:rPr>
        <w:t xml:space="preserve">art. </w:t>
      </w:r>
      <w:r w:rsidR="00CB574C" w:rsidRPr="00506027">
        <w:rPr>
          <w:rFonts w:asciiTheme="minorHAnsi" w:hAnsiTheme="minorHAnsi" w:cstheme="minorHAnsi"/>
          <w:sz w:val="24"/>
          <w:szCs w:val="24"/>
          <w:highlight w:val="yellow"/>
        </w:rPr>
        <w:t>406</w:t>
      </w:r>
      <w:r w:rsidRPr="00506027">
        <w:rPr>
          <w:rFonts w:asciiTheme="minorHAnsi" w:hAnsiTheme="minorHAnsi" w:cstheme="minorHAnsi"/>
          <w:sz w:val="24"/>
          <w:szCs w:val="24"/>
        </w:rPr>
        <w:t xml:space="preserve"> desta Resolução deve contemplar, no mínimo:</w:t>
      </w:r>
    </w:p>
    <w:p w14:paraId="71857C4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as</w:t>
      </w:r>
      <w:proofErr w:type="gramEnd"/>
      <w:r w:rsidRPr="00506027">
        <w:rPr>
          <w:rFonts w:asciiTheme="minorHAnsi" w:hAnsiTheme="minorHAnsi" w:cstheme="minorHAnsi"/>
          <w:sz w:val="24"/>
          <w:szCs w:val="24"/>
        </w:rPr>
        <w:t xml:space="preserve"> diretrizes para:</w:t>
      </w:r>
    </w:p>
    <w:p w14:paraId="28FCBB6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 a </w:t>
      </w:r>
      <w:proofErr w:type="spellStart"/>
      <w:r w:rsidRPr="00506027">
        <w:rPr>
          <w:rFonts w:asciiTheme="minorHAnsi" w:hAnsiTheme="minorHAnsi" w:cstheme="minorHAnsi"/>
          <w:sz w:val="24"/>
          <w:szCs w:val="24"/>
        </w:rPr>
        <w:t>deﬁnição</w:t>
      </w:r>
      <w:proofErr w:type="spellEnd"/>
      <w:r w:rsidRPr="00506027">
        <w:rPr>
          <w:rFonts w:asciiTheme="minorHAnsi" w:hAnsiTheme="minorHAnsi" w:cstheme="minorHAnsi"/>
          <w:sz w:val="24"/>
          <w:szCs w:val="24"/>
        </w:rPr>
        <w:t xml:space="preserve"> de papéis e responsabilidades para o cumprimento das obrigações relacionadas à prevenção à lavagem de dinheiro e ao financiamento do terrorismo; </w:t>
      </w:r>
    </w:p>
    <w:p w14:paraId="02AF4182" w14:textId="649C067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b) a </w:t>
      </w:r>
      <w:proofErr w:type="spellStart"/>
      <w:r w:rsidRPr="00506027">
        <w:rPr>
          <w:rFonts w:asciiTheme="minorHAnsi" w:hAnsiTheme="minorHAnsi" w:cstheme="minorHAnsi"/>
          <w:sz w:val="24"/>
          <w:szCs w:val="24"/>
        </w:rPr>
        <w:t>deﬁnição</w:t>
      </w:r>
      <w:proofErr w:type="spellEnd"/>
      <w:r w:rsidRPr="00506027">
        <w:rPr>
          <w:rFonts w:asciiTheme="minorHAnsi" w:hAnsiTheme="minorHAnsi" w:cstheme="minorHAnsi"/>
          <w:sz w:val="24"/>
          <w:szCs w:val="24"/>
        </w:rPr>
        <w:t xml:space="preserve"> de procedimentos voltados à avaliação e à análise prévia de novos planos e serviços, bem como da utilização de novas tecnologias, tendo em vista o risco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1870C3D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c) a avaliação interna de risco de lavagem de dinheiro 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3915B7A5" w14:textId="7CF0505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d) a </w:t>
      </w:r>
      <w:proofErr w:type="spellStart"/>
      <w:r w:rsidRPr="00506027">
        <w:rPr>
          <w:rFonts w:asciiTheme="minorHAnsi" w:hAnsiTheme="minorHAnsi" w:cstheme="minorHAnsi"/>
          <w:sz w:val="24"/>
          <w:szCs w:val="24"/>
        </w:rPr>
        <w:t>veriﬁcação</w:t>
      </w:r>
      <w:proofErr w:type="spellEnd"/>
      <w:r w:rsidRPr="00506027">
        <w:rPr>
          <w:rFonts w:asciiTheme="minorHAnsi" w:hAnsiTheme="minorHAnsi" w:cstheme="minorHAnsi"/>
          <w:sz w:val="24"/>
          <w:szCs w:val="24"/>
        </w:rPr>
        <w:t xml:space="preserve"> do cumprimento da política, dos procedimentos e dos controles internos de que trata </w:t>
      </w:r>
      <w:r w:rsidR="000A3548">
        <w:rPr>
          <w:rFonts w:asciiTheme="minorHAnsi" w:hAnsiTheme="minorHAnsi" w:cstheme="minorHAnsi"/>
          <w:sz w:val="24"/>
          <w:szCs w:val="24"/>
        </w:rPr>
        <w:t xml:space="preserve">esta </w:t>
      </w:r>
      <w:r w:rsidR="00276E21">
        <w:rPr>
          <w:rFonts w:asciiTheme="minorHAnsi" w:hAnsiTheme="minorHAnsi" w:cstheme="minorHAnsi"/>
          <w:sz w:val="24"/>
          <w:szCs w:val="24"/>
        </w:rPr>
        <w:t>S</w:t>
      </w:r>
      <w:r w:rsidR="000A3548">
        <w:rPr>
          <w:rFonts w:asciiTheme="minorHAnsi" w:hAnsiTheme="minorHAnsi" w:cstheme="minorHAnsi"/>
          <w:sz w:val="24"/>
          <w:szCs w:val="24"/>
        </w:rPr>
        <w:t>eção</w:t>
      </w:r>
      <w:r w:rsidRPr="00506027">
        <w:rPr>
          <w:rFonts w:asciiTheme="minorHAnsi" w:hAnsiTheme="minorHAnsi" w:cstheme="minorHAnsi"/>
          <w:sz w:val="24"/>
          <w:szCs w:val="24"/>
        </w:rPr>
        <w:t xml:space="preserve">, bem como 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e a correção das </w:t>
      </w:r>
      <w:proofErr w:type="spellStart"/>
      <w:r w:rsidRPr="00506027">
        <w:rPr>
          <w:rFonts w:asciiTheme="minorHAnsi" w:hAnsiTheme="minorHAnsi" w:cstheme="minorHAnsi"/>
          <w:sz w:val="24"/>
          <w:szCs w:val="24"/>
        </w:rPr>
        <w:t>deﬁciências</w:t>
      </w:r>
      <w:proofErr w:type="spell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veriﬁcadas</w:t>
      </w:r>
      <w:proofErr w:type="spellEnd"/>
      <w:r w:rsidRPr="00506027">
        <w:rPr>
          <w:rFonts w:asciiTheme="minorHAnsi" w:hAnsiTheme="minorHAnsi" w:cstheme="minorHAnsi"/>
          <w:sz w:val="24"/>
          <w:szCs w:val="24"/>
        </w:rPr>
        <w:t>;</w:t>
      </w:r>
    </w:p>
    <w:p w14:paraId="113309B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e) a promoção de cultura organizacional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contemplando, inclusive, os funcionários, os parceiros e os prestadores de serviços terceirizados;</w:t>
      </w:r>
    </w:p>
    <w:p w14:paraId="6E07691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f) a seleção e a contratação de funcionários e de prestadores de serviços terceirizados, tendo em vista o risco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e</w:t>
      </w:r>
    </w:p>
    <w:p w14:paraId="2D58AF5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g) a capacitação dos funcionários sobre o tema da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3E4B77C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as</w:t>
      </w:r>
      <w:proofErr w:type="gramEnd"/>
      <w:r w:rsidRPr="00506027">
        <w:rPr>
          <w:rFonts w:asciiTheme="minorHAnsi" w:hAnsiTheme="minorHAnsi" w:cstheme="minorHAnsi"/>
          <w:sz w:val="24"/>
          <w:szCs w:val="24"/>
        </w:rPr>
        <w:t xml:space="preserve"> diretrizes para implementação de procedimentos:</w:t>
      </w:r>
    </w:p>
    <w:p w14:paraId="703F82C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 de coleta, </w:t>
      </w:r>
      <w:proofErr w:type="spellStart"/>
      <w:r w:rsidRPr="00506027">
        <w:rPr>
          <w:rFonts w:asciiTheme="minorHAnsi" w:hAnsiTheme="minorHAnsi" w:cstheme="minorHAnsi"/>
          <w:sz w:val="24"/>
          <w:szCs w:val="24"/>
        </w:rPr>
        <w:t>veriﬁcação</w:t>
      </w:r>
      <w:proofErr w:type="spellEnd"/>
      <w:r w:rsidRPr="00506027">
        <w:rPr>
          <w:rFonts w:asciiTheme="minorHAnsi" w:hAnsiTheme="minorHAnsi" w:cstheme="minorHAnsi"/>
          <w:sz w:val="24"/>
          <w:szCs w:val="24"/>
        </w:rPr>
        <w:t>, validação e atualização de informações cadastrais, visando ao conhecimento de clientes, os funcionários, os parceiros e os prestadores de serviços terceirizados;</w:t>
      </w:r>
    </w:p>
    <w:p w14:paraId="4F88286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b) de registro de operações;</w:t>
      </w:r>
    </w:p>
    <w:p w14:paraId="35833F8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c) de monitoramento, seleção e análise de operações e situações suspeitas; e</w:t>
      </w:r>
    </w:p>
    <w:p w14:paraId="0729E44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d) de comunicação de operações ao Conselho de Controle de Atividades Financeiras (COAF).</w:t>
      </w:r>
    </w:p>
    <w:p w14:paraId="6D2772B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o comprometimento da alta administração com a efetividade e a melhoria contínua da política, dos procedimentos e dos controles internos relacionados com a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1D6A0C5D" w14:textId="2A1260E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Art.</w:t>
      </w:r>
      <w:r w:rsidR="00484124" w:rsidRPr="00506027">
        <w:rPr>
          <w:rFonts w:asciiTheme="minorHAnsi" w:hAnsiTheme="minorHAnsi" w:cstheme="minorHAnsi"/>
          <w:sz w:val="24"/>
          <w:szCs w:val="24"/>
        </w:rPr>
        <w:t xml:space="preserve"> 408.</w:t>
      </w:r>
      <w:r w:rsidRPr="00506027">
        <w:rPr>
          <w:rFonts w:asciiTheme="minorHAnsi" w:hAnsiTheme="minorHAnsi" w:cstheme="minorHAnsi"/>
          <w:sz w:val="24"/>
          <w:szCs w:val="24"/>
        </w:rPr>
        <w:t xml:space="preserve">  A política referida no </w:t>
      </w:r>
      <w:r w:rsidRPr="00506027">
        <w:rPr>
          <w:rFonts w:asciiTheme="minorHAnsi" w:hAnsiTheme="minorHAnsi" w:cstheme="minorHAnsi"/>
          <w:sz w:val="24"/>
          <w:szCs w:val="24"/>
          <w:highlight w:val="yellow"/>
        </w:rPr>
        <w:t xml:space="preserve">art. </w:t>
      </w:r>
      <w:r w:rsidR="00484124" w:rsidRPr="00506027">
        <w:rPr>
          <w:rFonts w:asciiTheme="minorHAnsi" w:hAnsiTheme="minorHAnsi" w:cstheme="minorHAnsi"/>
          <w:sz w:val="24"/>
          <w:szCs w:val="24"/>
          <w:highlight w:val="yellow"/>
        </w:rPr>
        <w:t>406</w:t>
      </w:r>
      <w:r w:rsidRPr="00506027">
        <w:rPr>
          <w:rFonts w:asciiTheme="minorHAnsi" w:hAnsiTheme="minorHAnsi" w:cstheme="minorHAnsi"/>
          <w:sz w:val="24"/>
          <w:szCs w:val="24"/>
        </w:rPr>
        <w:t xml:space="preserve"> desta Resolução deve ser amplamente divulgada, no mínimo anualmente, aos funcionários, parceiros, prestadores de serviços terceirizados, participantes, assistidos, patrocinadoras e instituidores, mediante linguagem clara e acessível, em nível de detalhamento compatível com as funções desempenhadas e com a sensibilidade das informações.</w:t>
      </w:r>
    </w:p>
    <w:p w14:paraId="086912BF" w14:textId="01EB1A1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484124" w:rsidRPr="00506027">
        <w:rPr>
          <w:rFonts w:asciiTheme="minorHAnsi" w:hAnsiTheme="minorHAnsi" w:cstheme="minorHAnsi"/>
          <w:sz w:val="24"/>
          <w:szCs w:val="24"/>
        </w:rPr>
        <w:t>409</w:t>
      </w:r>
      <w:r w:rsidRPr="00506027">
        <w:rPr>
          <w:rFonts w:asciiTheme="minorHAnsi" w:hAnsiTheme="minorHAnsi" w:cstheme="minorHAnsi"/>
          <w:sz w:val="24"/>
          <w:szCs w:val="24"/>
        </w:rPr>
        <w:t xml:space="preserve">. </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 xml:space="preserve">A política referida no </w:t>
      </w:r>
      <w:r w:rsidRPr="00506027">
        <w:rPr>
          <w:rFonts w:asciiTheme="minorHAnsi" w:hAnsiTheme="minorHAnsi" w:cstheme="minorHAnsi"/>
          <w:sz w:val="24"/>
          <w:szCs w:val="24"/>
          <w:highlight w:val="yellow"/>
        </w:rPr>
        <w:t xml:space="preserve">art. </w:t>
      </w:r>
      <w:r w:rsidR="00484124" w:rsidRPr="00506027">
        <w:rPr>
          <w:rFonts w:asciiTheme="minorHAnsi" w:hAnsiTheme="minorHAnsi" w:cstheme="minorHAnsi"/>
          <w:sz w:val="24"/>
          <w:szCs w:val="24"/>
          <w:highlight w:val="yellow"/>
        </w:rPr>
        <w:t>406</w:t>
      </w:r>
      <w:r w:rsidRPr="00506027">
        <w:rPr>
          <w:rFonts w:asciiTheme="minorHAnsi" w:hAnsiTheme="minorHAnsi" w:cstheme="minorHAnsi"/>
          <w:sz w:val="24"/>
          <w:szCs w:val="24"/>
        </w:rPr>
        <w:t xml:space="preserve"> desta Resolução deve ser:</w:t>
      </w:r>
    </w:p>
    <w:p w14:paraId="4200DD6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w:t>
      </w:r>
      <w:proofErr w:type="gramStart"/>
      <w:r w:rsidRPr="00506027">
        <w:rPr>
          <w:rFonts w:asciiTheme="minorHAnsi" w:hAnsiTheme="minorHAnsi" w:cstheme="minorHAnsi"/>
          <w:sz w:val="24"/>
          <w:szCs w:val="24"/>
        </w:rPr>
        <w:t>-  documentada</w:t>
      </w:r>
      <w:proofErr w:type="gramEnd"/>
      <w:r w:rsidRPr="00506027">
        <w:rPr>
          <w:rFonts w:asciiTheme="minorHAnsi" w:hAnsiTheme="minorHAnsi" w:cstheme="minorHAnsi"/>
          <w:sz w:val="24"/>
          <w:szCs w:val="24"/>
        </w:rPr>
        <w:t>;</w:t>
      </w:r>
    </w:p>
    <w:p w14:paraId="3639FB0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elaborada</w:t>
      </w:r>
      <w:proofErr w:type="gramEnd"/>
      <w:r w:rsidRPr="00506027">
        <w:rPr>
          <w:rFonts w:asciiTheme="minorHAnsi" w:hAnsiTheme="minorHAnsi" w:cstheme="minorHAnsi"/>
          <w:sz w:val="24"/>
          <w:szCs w:val="24"/>
        </w:rPr>
        <w:t xml:space="preserve"> pela diretoria executiva;</w:t>
      </w:r>
    </w:p>
    <w:p w14:paraId="696104A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aprovada pelo conselho deliberativo; e </w:t>
      </w:r>
    </w:p>
    <w:p w14:paraId="49FB655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mantida</w:t>
      </w:r>
      <w:proofErr w:type="gramEnd"/>
      <w:r w:rsidRPr="00506027">
        <w:rPr>
          <w:rFonts w:asciiTheme="minorHAnsi" w:hAnsiTheme="minorHAnsi" w:cstheme="minorHAnsi"/>
          <w:sz w:val="24"/>
          <w:szCs w:val="24"/>
        </w:rPr>
        <w:t xml:space="preserve"> atualizada.</w:t>
      </w:r>
    </w:p>
    <w:p w14:paraId="4C6B6DB5" w14:textId="1C273689"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484124"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II</w:t>
      </w:r>
    </w:p>
    <w:p w14:paraId="505C8DF2" w14:textId="588484E8" w:rsidR="009A55DA" w:rsidRPr="00506027" w:rsidRDefault="00484124"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G</w:t>
      </w:r>
      <w:r w:rsidR="009A55DA" w:rsidRPr="00506027">
        <w:rPr>
          <w:rFonts w:asciiTheme="minorHAnsi" w:hAnsiTheme="minorHAnsi" w:cstheme="minorHAnsi"/>
          <w:b/>
          <w:bCs/>
          <w:sz w:val="24"/>
          <w:szCs w:val="24"/>
        </w:rPr>
        <w:t>overnança</w:t>
      </w:r>
      <w:r w:rsidRPr="00506027">
        <w:rPr>
          <w:rFonts w:asciiTheme="minorHAnsi" w:hAnsiTheme="minorHAnsi" w:cstheme="minorHAnsi"/>
          <w:b/>
          <w:bCs/>
          <w:sz w:val="24"/>
          <w:szCs w:val="24"/>
        </w:rPr>
        <w:t>,</w:t>
      </w:r>
      <w:r w:rsidR="009A55DA" w:rsidRPr="00506027">
        <w:rPr>
          <w:rFonts w:asciiTheme="minorHAnsi" w:hAnsiTheme="minorHAnsi" w:cstheme="minorHAnsi"/>
          <w:b/>
          <w:bCs/>
          <w:sz w:val="24"/>
          <w:szCs w:val="24"/>
        </w:rPr>
        <w:t xml:space="preserve"> política de prevenção à lavagem de dinheiro e ao financiamento do terrorismo</w:t>
      </w:r>
    </w:p>
    <w:p w14:paraId="09BE6AEA" w14:textId="5FC23C9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484124" w:rsidRPr="00506027">
        <w:rPr>
          <w:rFonts w:asciiTheme="minorHAnsi" w:hAnsiTheme="minorHAnsi" w:cstheme="minorHAnsi"/>
          <w:sz w:val="24"/>
          <w:szCs w:val="24"/>
        </w:rPr>
        <w:t>410.</w:t>
      </w:r>
      <w:r w:rsidRPr="00506027">
        <w:rPr>
          <w:rFonts w:asciiTheme="minorHAnsi" w:hAnsiTheme="minorHAnsi" w:cstheme="minorHAnsi"/>
          <w:sz w:val="24"/>
          <w:szCs w:val="24"/>
        </w:rPr>
        <w:t xml:space="preserve">  As EFPC devem dispor de estrutura de governança que vise assegurar o cumprimento da política referida no </w:t>
      </w:r>
      <w:r w:rsidRPr="00506027">
        <w:rPr>
          <w:rFonts w:asciiTheme="minorHAnsi" w:hAnsiTheme="minorHAnsi" w:cstheme="minorHAnsi"/>
          <w:sz w:val="24"/>
          <w:szCs w:val="24"/>
          <w:highlight w:val="yellow"/>
        </w:rPr>
        <w:t xml:space="preserve">art. </w:t>
      </w:r>
      <w:r w:rsidR="00484124" w:rsidRPr="00506027">
        <w:rPr>
          <w:rFonts w:asciiTheme="minorHAnsi" w:hAnsiTheme="minorHAnsi" w:cstheme="minorHAnsi"/>
          <w:sz w:val="24"/>
          <w:szCs w:val="24"/>
          <w:highlight w:val="yellow"/>
        </w:rPr>
        <w:t>406</w:t>
      </w:r>
      <w:r w:rsidRPr="00506027">
        <w:rPr>
          <w:rFonts w:asciiTheme="minorHAnsi" w:hAnsiTheme="minorHAnsi" w:cstheme="minorHAnsi"/>
          <w:sz w:val="24"/>
          <w:szCs w:val="24"/>
        </w:rPr>
        <w:t xml:space="preserve"> desta Resolução e dos procedimentos e controles internos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previstos nesta </w:t>
      </w:r>
      <w:r w:rsidR="001A1BB7">
        <w:rPr>
          <w:rFonts w:asciiTheme="minorHAnsi" w:hAnsiTheme="minorHAnsi" w:cstheme="minorHAnsi"/>
          <w:sz w:val="24"/>
          <w:szCs w:val="24"/>
        </w:rPr>
        <w:t>Seção</w:t>
      </w:r>
      <w:r w:rsidRPr="00506027">
        <w:rPr>
          <w:rFonts w:asciiTheme="minorHAnsi" w:hAnsiTheme="minorHAnsi" w:cstheme="minorHAnsi"/>
          <w:sz w:val="24"/>
          <w:szCs w:val="24"/>
        </w:rPr>
        <w:t>.</w:t>
      </w:r>
    </w:p>
    <w:p w14:paraId="691838FF" w14:textId="065C3A72"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0643F3">
        <w:rPr>
          <w:rFonts w:asciiTheme="minorHAnsi" w:hAnsiTheme="minorHAnsi" w:cstheme="minorHAnsi"/>
          <w:sz w:val="24"/>
          <w:szCs w:val="24"/>
        </w:rPr>
        <w:t xml:space="preserve"> </w:t>
      </w:r>
      <w:r w:rsidR="00484124" w:rsidRPr="00506027">
        <w:rPr>
          <w:rFonts w:asciiTheme="minorHAnsi" w:hAnsiTheme="minorHAnsi" w:cstheme="minorHAnsi"/>
          <w:sz w:val="24"/>
          <w:szCs w:val="24"/>
        </w:rPr>
        <w:t>411</w:t>
      </w:r>
      <w:r w:rsidRPr="00506027">
        <w:rPr>
          <w:rFonts w:asciiTheme="minorHAnsi" w:hAnsiTheme="minorHAnsi" w:cstheme="minorHAnsi"/>
          <w:sz w:val="24"/>
          <w:szCs w:val="24"/>
        </w:rPr>
        <w:t xml:space="preserve">. </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As EFPC devem indicar formalmente à Previc</w:t>
      </w:r>
      <w:r w:rsidR="00484124" w:rsidRPr="00506027">
        <w:rPr>
          <w:rFonts w:asciiTheme="minorHAnsi" w:hAnsiTheme="minorHAnsi" w:cstheme="minorHAnsi"/>
          <w:sz w:val="24"/>
          <w:szCs w:val="24"/>
        </w:rPr>
        <w:t>,</w:t>
      </w:r>
      <w:r w:rsidRPr="00506027">
        <w:rPr>
          <w:rFonts w:asciiTheme="minorHAnsi" w:hAnsiTheme="minorHAnsi" w:cstheme="minorHAnsi"/>
          <w:sz w:val="24"/>
          <w:szCs w:val="24"/>
        </w:rPr>
        <w:t xml:space="preserve"> o diretor executivo responsável pelo cumprimento das obrigações previstas nest</w:t>
      </w:r>
      <w:r w:rsidR="00484124"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276E21">
        <w:rPr>
          <w:rFonts w:asciiTheme="minorHAnsi" w:hAnsiTheme="minorHAnsi" w:cstheme="minorHAnsi"/>
          <w:sz w:val="24"/>
          <w:szCs w:val="24"/>
        </w:rPr>
        <w:t>S</w:t>
      </w:r>
      <w:r w:rsidR="00484124" w:rsidRPr="00506027">
        <w:rPr>
          <w:rFonts w:asciiTheme="minorHAnsi" w:hAnsiTheme="minorHAnsi" w:cstheme="minorHAnsi"/>
          <w:sz w:val="24"/>
          <w:szCs w:val="24"/>
        </w:rPr>
        <w:t>eção</w:t>
      </w:r>
      <w:r w:rsidRPr="00506027">
        <w:rPr>
          <w:rFonts w:asciiTheme="minorHAnsi" w:hAnsiTheme="minorHAnsi" w:cstheme="minorHAnsi"/>
          <w:sz w:val="24"/>
          <w:szCs w:val="24"/>
        </w:rPr>
        <w:t>.</w:t>
      </w:r>
    </w:p>
    <w:p w14:paraId="614F6BFF" w14:textId="43231697"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484124"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III</w:t>
      </w:r>
    </w:p>
    <w:p w14:paraId="3EEEFBEA" w14:textId="01719E23" w:rsidR="009A55DA" w:rsidRPr="00506027" w:rsidRDefault="00484124"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A</w:t>
      </w:r>
      <w:r w:rsidR="009A55DA" w:rsidRPr="00506027">
        <w:rPr>
          <w:rFonts w:asciiTheme="minorHAnsi" w:hAnsiTheme="minorHAnsi" w:cstheme="minorHAnsi"/>
          <w:b/>
          <w:bCs/>
          <w:sz w:val="24"/>
          <w:szCs w:val="24"/>
        </w:rPr>
        <w:t>valiação interna de risco</w:t>
      </w:r>
    </w:p>
    <w:p w14:paraId="71431785" w14:textId="673A6EC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484124" w:rsidRPr="00506027">
        <w:rPr>
          <w:rFonts w:asciiTheme="minorHAnsi" w:hAnsiTheme="minorHAnsi" w:cstheme="minorHAnsi"/>
          <w:sz w:val="24"/>
          <w:szCs w:val="24"/>
        </w:rPr>
        <w:t xml:space="preserve"> 412</w:t>
      </w:r>
      <w:r w:rsidRPr="00506027">
        <w:rPr>
          <w:rFonts w:asciiTheme="minorHAnsi" w:hAnsiTheme="minorHAnsi" w:cstheme="minorHAnsi"/>
          <w:sz w:val="24"/>
          <w:szCs w:val="24"/>
        </w:rPr>
        <w:t xml:space="preserve">. </w:t>
      </w:r>
      <w:r w:rsidR="00484124"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realizar avaliação interna com o objetivo de </w:t>
      </w:r>
      <w:proofErr w:type="spellStart"/>
      <w:r w:rsidRPr="00506027">
        <w:rPr>
          <w:rFonts w:asciiTheme="minorHAnsi" w:hAnsiTheme="minorHAnsi" w:cstheme="minorHAnsi"/>
          <w:sz w:val="24"/>
          <w:szCs w:val="24"/>
        </w:rPr>
        <w:t>identiﬁcar</w:t>
      </w:r>
      <w:proofErr w:type="spellEnd"/>
      <w:r w:rsidRPr="00506027">
        <w:rPr>
          <w:rFonts w:asciiTheme="minorHAnsi" w:hAnsiTheme="minorHAnsi" w:cstheme="minorHAnsi"/>
          <w:sz w:val="24"/>
          <w:szCs w:val="24"/>
        </w:rPr>
        <w:t xml:space="preserve"> e mensurar o risco de utilização de seus produtos e serviços na prática da lavagem de dinheiro e do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35EA4F84" w14:textId="63DF4AA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484124" w:rsidRPr="00506027">
        <w:rPr>
          <w:rFonts w:asciiTheme="minorHAnsi" w:hAnsiTheme="minorHAnsi" w:cstheme="minorHAnsi"/>
          <w:sz w:val="24"/>
          <w:szCs w:val="24"/>
        </w:rPr>
        <w:t xml:space="preserve"> </w:t>
      </w:r>
      <w:r w:rsidRPr="00506027">
        <w:rPr>
          <w:rFonts w:asciiTheme="minorHAnsi" w:hAnsiTheme="minorHAnsi" w:cstheme="minorHAnsi"/>
          <w:sz w:val="24"/>
          <w:szCs w:val="24"/>
        </w:rPr>
        <w:t>Para</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do risco de que trata 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a avaliação interna deve considerar, no mínimo, os </w:t>
      </w:r>
      <w:proofErr w:type="spellStart"/>
      <w:r w:rsidRPr="00506027">
        <w:rPr>
          <w:rFonts w:asciiTheme="minorHAnsi" w:hAnsiTheme="minorHAnsi" w:cstheme="minorHAnsi"/>
          <w:sz w:val="24"/>
          <w:szCs w:val="24"/>
        </w:rPr>
        <w:t>perﬁs</w:t>
      </w:r>
      <w:proofErr w:type="spellEnd"/>
      <w:r w:rsidRPr="00506027">
        <w:rPr>
          <w:rFonts w:asciiTheme="minorHAnsi" w:hAnsiTheme="minorHAnsi" w:cstheme="minorHAnsi"/>
          <w:sz w:val="24"/>
          <w:szCs w:val="24"/>
        </w:rPr>
        <w:t xml:space="preserve"> de risco:</w:t>
      </w:r>
    </w:p>
    <w:p w14:paraId="78F93AB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dos</w:t>
      </w:r>
      <w:proofErr w:type="gramEnd"/>
      <w:r w:rsidRPr="00506027">
        <w:rPr>
          <w:rFonts w:asciiTheme="minorHAnsi" w:hAnsiTheme="minorHAnsi" w:cstheme="minorHAnsi"/>
          <w:sz w:val="24"/>
          <w:szCs w:val="24"/>
        </w:rPr>
        <w:t xml:space="preserve"> clientes;</w:t>
      </w:r>
    </w:p>
    <w:p w14:paraId="0C4E6E6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da</w:t>
      </w:r>
      <w:proofErr w:type="gramEnd"/>
      <w:r w:rsidRPr="00506027">
        <w:rPr>
          <w:rFonts w:asciiTheme="minorHAnsi" w:hAnsiTheme="minorHAnsi" w:cstheme="minorHAnsi"/>
          <w:sz w:val="24"/>
          <w:szCs w:val="24"/>
        </w:rPr>
        <w:t xml:space="preserve"> entidade;</w:t>
      </w:r>
    </w:p>
    <w:p w14:paraId="37EF0D76" w14:textId="2B7515F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das operações, produtos e serviços</w:t>
      </w:r>
      <w:r w:rsidR="00B013D5" w:rsidRPr="00506027">
        <w:rPr>
          <w:rFonts w:asciiTheme="minorHAnsi" w:hAnsiTheme="minorHAnsi" w:cstheme="minorHAnsi"/>
          <w:sz w:val="24"/>
          <w:szCs w:val="24"/>
        </w:rPr>
        <w:t>; e</w:t>
      </w:r>
    </w:p>
    <w:p w14:paraId="68E434B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das</w:t>
      </w:r>
      <w:proofErr w:type="gramEnd"/>
      <w:r w:rsidRPr="00506027">
        <w:rPr>
          <w:rFonts w:asciiTheme="minorHAnsi" w:hAnsiTheme="minorHAnsi" w:cstheme="minorHAnsi"/>
          <w:sz w:val="24"/>
          <w:szCs w:val="24"/>
        </w:rPr>
        <w:t xml:space="preserve"> atividades exercidas pelos funcionários, parceiros e prestadores de serviços terceirizados.</w:t>
      </w:r>
    </w:p>
    <w:p w14:paraId="15C844CD" w14:textId="1089C84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B013D5" w:rsidRPr="00506027">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risco </w:t>
      </w:r>
      <w:proofErr w:type="spellStart"/>
      <w:r w:rsidRPr="00506027">
        <w:rPr>
          <w:rFonts w:asciiTheme="minorHAnsi" w:hAnsiTheme="minorHAnsi" w:cstheme="minorHAnsi"/>
          <w:sz w:val="24"/>
          <w:szCs w:val="24"/>
        </w:rPr>
        <w:t>identiﬁcado</w:t>
      </w:r>
      <w:proofErr w:type="spellEnd"/>
      <w:r w:rsidRPr="00506027">
        <w:rPr>
          <w:rFonts w:asciiTheme="minorHAnsi" w:hAnsiTheme="minorHAnsi" w:cstheme="minorHAnsi"/>
          <w:sz w:val="24"/>
          <w:szCs w:val="24"/>
        </w:rPr>
        <w:t xml:space="preserve"> deve ser avaliado quanto à probabilidade de ocorrência e à magnitude dos impactos </w:t>
      </w:r>
      <w:proofErr w:type="spellStart"/>
      <w:r w:rsidRPr="00506027">
        <w:rPr>
          <w:rFonts w:asciiTheme="minorHAnsi" w:hAnsiTheme="minorHAnsi" w:cstheme="minorHAnsi"/>
          <w:sz w:val="24"/>
          <w:szCs w:val="24"/>
        </w:rPr>
        <w:t>ﬁnanceiro</w:t>
      </w:r>
      <w:proofErr w:type="spellEnd"/>
      <w:r w:rsidRPr="00506027">
        <w:rPr>
          <w:rFonts w:asciiTheme="minorHAnsi" w:hAnsiTheme="minorHAnsi" w:cstheme="minorHAnsi"/>
          <w:sz w:val="24"/>
          <w:szCs w:val="24"/>
        </w:rPr>
        <w:t>, jurídico e reputacional.</w:t>
      </w:r>
    </w:p>
    <w:p w14:paraId="3F0435E7" w14:textId="190E5AA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3</w:t>
      </w:r>
      <w:proofErr w:type="gramStart"/>
      <w:r w:rsidRPr="00506027">
        <w:rPr>
          <w:rFonts w:asciiTheme="minorHAnsi" w:hAnsiTheme="minorHAnsi" w:cstheme="minorHAnsi"/>
          <w:sz w:val="24"/>
          <w:szCs w:val="24"/>
        </w:rPr>
        <w:t xml:space="preserve">º </w:t>
      </w:r>
      <w:r w:rsidR="00B013D5" w:rsidRPr="00506027">
        <w:rPr>
          <w:rFonts w:asciiTheme="minorHAnsi" w:hAnsiTheme="minorHAnsi" w:cstheme="minorHAnsi"/>
          <w:sz w:val="24"/>
          <w:szCs w:val="24"/>
        </w:rPr>
        <w:t xml:space="preserve"> </w:t>
      </w:r>
      <w:r w:rsidRPr="00506027">
        <w:rPr>
          <w:rFonts w:asciiTheme="minorHAnsi" w:hAnsiTheme="minorHAnsi" w:cstheme="minorHAnsi"/>
          <w:sz w:val="24"/>
          <w:szCs w:val="24"/>
        </w:rPr>
        <w:t>Devem</w:t>
      </w:r>
      <w:proofErr w:type="gramEnd"/>
      <w:r w:rsidRPr="00506027">
        <w:rPr>
          <w:rFonts w:asciiTheme="minorHAnsi" w:hAnsiTheme="minorHAnsi" w:cstheme="minorHAnsi"/>
          <w:sz w:val="24"/>
          <w:szCs w:val="24"/>
        </w:rPr>
        <w:t xml:space="preserve"> ser </w:t>
      </w:r>
      <w:proofErr w:type="spellStart"/>
      <w:r w:rsidRPr="00506027">
        <w:rPr>
          <w:rFonts w:asciiTheme="minorHAnsi" w:hAnsiTheme="minorHAnsi" w:cstheme="minorHAnsi"/>
          <w:sz w:val="24"/>
          <w:szCs w:val="24"/>
        </w:rPr>
        <w:t>deﬁnidas</w:t>
      </w:r>
      <w:proofErr w:type="spellEnd"/>
      <w:r w:rsidRPr="00506027">
        <w:rPr>
          <w:rFonts w:asciiTheme="minorHAnsi" w:hAnsiTheme="minorHAnsi" w:cstheme="minorHAnsi"/>
          <w:sz w:val="24"/>
          <w:szCs w:val="24"/>
        </w:rPr>
        <w:t xml:space="preserve"> categorias de risco que possibilitem a adoção de controles de gerenciamento e de mitigação reforçados para as situações de maior risco e a adoção de controles </w:t>
      </w:r>
      <w:proofErr w:type="spellStart"/>
      <w:r w:rsidRPr="00506027">
        <w:rPr>
          <w:rFonts w:asciiTheme="minorHAnsi" w:hAnsiTheme="minorHAnsi" w:cstheme="minorHAnsi"/>
          <w:sz w:val="24"/>
          <w:szCs w:val="24"/>
        </w:rPr>
        <w:t>simpliﬁcados</w:t>
      </w:r>
      <w:proofErr w:type="spellEnd"/>
      <w:r w:rsidRPr="00506027">
        <w:rPr>
          <w:rFonts w:asciiTheme="minorHAnsi" w:hAnsiTheme="minorHAnsi" w:cstheme="minorHAnsi"/>
          <w:sz w:val="24"/>
          <w:szCs w:val="24"/>
        </w:rPr>
        <w:t xml:space="preserve"> nas situações de menor risco.</w:t>
      </w:r>
    </w:p>
    <w:p w14:paraId="1F94B90F" w14:textId="1D22EC4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4</w:t>
      </w:r>
      <w:proofErr w:type="gramStart"/>
      <w:r w:rsidRPr="00506027">
        <w:rPr>
          <w:rFonts w:asciiTheme="minorHAnsi" w:hAnsiTheme="minorHAnsi" w:cstheme="minorHAnsi"/>
          <w:sz w:val="24"/>
          <w:szCs w:val="24"/>
        </w:rPr>
        <w:t xml:space="preserve">º </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Devem</w:t>
      </w:r>
      <w:proofErr w:type="gramEnd"/>
      <w:r w:rsidRPr="00506027">
        <w:rPr>
          <w:rFonts w:asciiTheme="minorHAnsi" w:hAnsiTheme="minorHAnsi" w:cstheme="minorHAnsi"/>
          <w:sz w:val="24"/>
          <w:szCs w:val="24"/>
        </w:rPr>
        <w:t xml:space="preserve"> ser utilizadas como subsídio à avaliação interna de risco, quando disponíveis, avaliações realizadas por entidades públicas do país relativas ao risco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278C3BA2" w14:textId="3EC7ED45"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B013D5" w:rsidRPr="00506027">
        <w:rPr>
          <w:rFonts w:asciiTheme="minorHAnsi" w:hAnsiTheme="minorHAnsi" w:cstheme="minorHAnsi"/>
          <w:sz w:val="24"/>
          <w:szCs w:val="24"/>
        </w:rPr>
        <w:t>413</w:t>
      </w:r>
      <w:r w:rsidRPr="00506027">
        <w:rPr>
          <w:rFonts w:asciiTheme="minorHAnsi" w:hAnsiTheme="minorHAnsi" w:cstheme="minorHAnsi"/>
          <w:sz w:val="24"/>
          <w:szCs w:val="24"/>
        </w:rPr>
        <w:t>.</w:t>
      </w:r>
      <w:r w:rsidR="00B013D5"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 avaliação interna de risco deve ser:</w:t>
      </w:r>
    </w:p>
    <w:p w14:paraId="49D87EC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documentada e aprovada</w:t>
      </w:r>
      <w:proofErr w:type="gramEnd"/>
      <w:r w:rsidRPr="00506027">
        <w:rPr>
          <w:rFonts w:asciiTheme="minorHAnsi" w:hAnsiTheme="minorHAnsi" w:cstheme="minorHAnsi"/>
          <w:sz w:val="24"/>
          <w:szCs w:val="24"/>
        </w:rPr>
        <w:t xml:space="preserve"> pela diretoria executiva;</w:t>
      </w:r>
    </w:p>
    <w:p w14:paraId="1183A83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encaminhada</w:t>
      </w:r>
      <w:proofErr w:type="gramEnd"/>
      <w:r w:rsidRPr="00506027">
        <w:rPr>
          <w:rFonts w:asciiTheme="minorHAnsi" w:hAnsiTheme="minorHAnsi" w:cstheme="minorHAnsi"/>
          <w:sz w:val="24"/>
          <w:szCs w:val="24"/>
        </w:rPr>
        <w:t xml:space="preserve"> para ciência:</w:t>
      </w:r>
    </w:p>
    <w:p w14:paraId="02D8909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 ao comitê de riscos, quando houver;</w:t>
      </w:r>
    </w:p>
    <w:p w14:paraId="492E843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b) ao comitê de auditoria, quando houver;</w:t>
      </w:r>
    </w:p>
    <w:p w14:paraId="1893B3D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c) ao conselho </w:t>
      </w:r>
      <w:proofErr w:type="spellStart"/>
      <w:r w:rsidRPr="00506027">
        <w:rPr>
          <w:rFonts w:asciiTheme="minorHAnsi" w:hAnsiTheme="minorHAnsi" w:cstheme="minorHAnsi"/>
          <w:sz w:val="24"/>
          <w:szCs w:val="24"/>
        </w:rPr>
        <w:t>ﬁscal</w:t>
      </w:r>
      <w:proofErr w:type="spellEnd"/>
      <w:r w:rsidRPr="00506027">
        <w:rPr>
          <w:rFonts w:asciiTheme="minorHAnsi" w:hAnsiTheme="minorHAnsi" w:cstheme="minorHAnsi"/>
          <w:sz w:val="24"/>
          <w:szCs w:val="24"/>
        </w:rPr>
        <w:t>; e</w:t>
      </w:r>
    </w:p>
    <w:p w14:paraId="7565FE0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d) ao conselho deliberativo.</w:t>
      </w:r>
    </w:p>
    <w:p w14:paraId="64CEB5EB" w14:textId="3EE6F4E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revisada a cada dois anos, bem como quando ocorrerem alterações </w:t>
      </w:r>
      <w:proofErr w:type="spellStart"/>
      <w:r w:rsidRPr="00506027">
        <w:rPr>
          <w:rFonts w:asciiTheme="minorHAnsi" w:hAnsiTheme="minorHAnsi" w:cstheme="minorHAnsi"/>
          <w:sz w:val="24"/>
          <w:szCs w:val="24"/>
        </w:rPr>
        <w:t>signiﬁcativas</w:t>
      </w:r>
      <w:proofErr w:type="spellEnd"/>
      <w:r w:rsidRPr="00506027">
        <w:rPr>
          <w:rFonts w:asciiTheme="minorHAnsi" w:hAnsiTheme="minorHAnsi" w:cstheme="minorHAnsi"/>
          <w:sz w:val="24"/>
          <w:szCs w:val="24"/>
        </w:rPr>
        <w:t xml:space="preserve"> nos </w:t>
      </w:r>
      <w:proofErr w:type="spellStart"/>
      <w:r w:rsidRPr="00506027">
        <w:rPr>
          <w:rFonts w:asciiTheme="minorHAnsi" w:hAnsiTheme="minorHAnsi" w:cstheme="minorHAnsi"/>
          <w:sz w:val="24"/>
          <w:szCs w:val="24"/>
        </w:rPr>
        <w:t>perﬁs</w:t>
      </w:r>
      <w:proofErr w:type="spellEnd"/>
      <w:r w:rsidRPr="00506027">
        <w:rPr>
          <w:rFonts w:asciiTheme="minorHAnsi" w:hAnsiTheme="minorHAnsi" w:cstheme="minorHAnsi"/>
          <w:sz w:val="24"/>
          <w:szCs w:val="24"/>
        </w:rPr>
        <w:t xml:space="preserve"> de risco mencionados no § 1º do </w:t>
      </w:r>
      <w:r w:rsidRPr="00506027">
        <w:rPr>
          <w:rFonts w:asciiTheme="minorHAnsi" w:hAnsiTheme="minorHAnsi" w:cstheme="minorHAnsi"/>
          <w:sz w:val="24"/>
          <w:szCs w:val="24"/>
          <w:highlight w:val="yellow"/>
        </w:rPr>
        <w:t xml:space="preserve">art. </w:t>
      </w:r>
      <w:r w:rsidR="00B013D5" w:rsidRPr="00506027">
        <w:rPr>
          <w:rFonts w:asciiTheme="minorHAnsi" w:hAnsiTheme="minorHAnsi" w:cstheme="minorHAnsi"/>
          <w:sz w:val="24"/>
          <w:szCs w:val="24"/>
          <w:highlight w:val="yellow"/>
        </w:rPr>
        <w:t>412</w:t>
      </w:r>
      <w:r w:rsidRPr="00506027">
        <w:rPr>
          <w:rFonts w:asciiTheme="minorHAnsi" w:hAnsiTheme="minorHAnsi" w:cstheme="minorHAnsi"/>
          <w:sz w:val="24"/>
          <w:szCs w:val="24"/>
        </w:rPr>
        <w:t xml:space="preserve"> desta Resolução.</w:t>
      </w:r>
    </w:p>
    <w:p w14:paraId="6925E9E3" w14:textId="70878196"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B013D5"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IV</w:t>
      </w:r>
    </w:p>
    <w:p w14:paraId="6E8A8A6B" w14:textId="67C9FDC0" w:rsidR="009A55DA" w:rsidRPr="00506027" w:rsidRDefault="00B013D5" w:rsidP="00EF402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P</w:t>
      </w:r>
      <w:r w:rsidR="009A55DA" w:rsidRPr="00506027">
        <w:rPr>
          <w:rFonts w:asciiTheme="minorHAnsi" w:hAnsiTheme="minorHAnsi" w:cstheme="minorHAnsi"/>
          <w:b/>
          <w:bCs/>
          <w:sz w:val="24"/>
          <w:szCs w:val="24"/>
        </w:rPr>
        <w:t xml:space="preserve">rocedimentos destinados </w:t>
      </w:r>
      <w:r w:rsidR="00EF402A" w:rsidRPr="00506027">
        <w:rPr>
          <w:rFonts w:asciiTheme="minorHAnsi" w:hAnsiTheme="minorHAnsi" w:cstheme="minorHAnsi"/>
          <w:b/>
          <w:bCs/>
          <w:sz w:val="24"/>
          <w:szCs w:val="24"/>
        </w:rPr>
        <w:t xml:space="preserve">à </w:t>
      </w:r>
      <w:proofErr w:type="spellStart"/>
      <w:r w:rsidR="00EF402A" w:rsidRPr="00506027">
        <w:rPr>
          <w:rFonts w:asciiTheme="minorHAnsi" w:hAnsiTheme="minorHAnsi" w:cstheme="minorHAnsi"/>
          <w:b/>
          <w:bCs/>
          <w:sz w:val="24"/>
          <w:szCs w:val="24"/>
        </w:rPr>
        <w:t>identiﬁcação</w:t>
      </w:r>
      <w:proofErr w:type="spellEnd"/>
      <w:r w:rsidR="00EF402A" w:rsidRPr="00506027">
        <w:rPr>
          <w:rFonts w:asciiTheme="minorHAnsi" w:hAnsiTheme="minorHAnsi" w:cstheme="minorHAnsi"/>
          <w:b/>
          <w:bCs/>
          <w:sz w:val="24"/>
          <w:szCs w:val="24"/>
        </w:rPr>
        <w:t xml:space="preserve">, </w:t>
      </w:r>
      <w:proofErr w:type="spellStart"/>
      <w:r w:rsidR="00EF402A" w:rsidRPr="00506027">
        <w:rPr>
          <w:rFonts w:asciiTheme="minorHAnsi" w:hAnsiTheme="minorHAnsi" w:cstheme="minorHAnsi"/>
          <w:b/>
          <w:bCs/>
          <w:sz w:val="24"/>
          <w:szCs w:val="24"/>
        </w:rPr>
        <w:t>qualiﬁcação</w:t>
      </w:r>
      <w:proofErr w:type="spellEnd"/>
      <w:r w:rsidR="00EF402A" w:rsidRPr="00506027">
        <w:rPr>
          <w:rFonts w:asciiTheme="minorHAnsi" w:hAnsiTheme="minorHAnsi" w:cstheme="minorHAnsi"/>
          <w:b/>
          <w:bCs/>
          <w:sz w:val="24"/>
          <w:szCs w:val="24"/>
        </w:rPr>
        <w:t xml:space="preserve">, </w:t>
      </w:r>
      <w:proofErr w:type="spellStart"/>
      <w:r w:rsidR="00EF402A" w:rsidRPr="00506027">
        <w:rPr>
          <w:rFonts w:asciiTheme="minorHAnsi" w:hAnsiTheme="minorHAnsi" w:cstheme="minorHAnsi"/>
          <w:b/>
          <w:bCs/>
          <w:sz w:val="24"/>
          <w:szCs w:val="24"/>
        </w:rPr>
        <w:t>classiﬁcação</w:t>
      </w:r>
      <w:proofErr w:type="spellEnd"/>
      <w:r w:rsidR="00EF402A" w:rsidRPr="00506027">
        <w:rPr>
          <w:rFonts w:asciiTheme="minorHAnsi" w:hAnsiTheme="minorHAnsi" w:cstheme="minorHAnsi"/>
          <w:b/>
          <w:bCs/>
          <w:sz w:val="24"/>
          <w:szCs w:val="24"/>
        </w:rPr>
        <w:t xml:space="preserve"> e cadastro de clientes </w:t>
      </w:r>
    </w:p>
    <w:p w14:paraId="50155F42" w14:textId="59FBB35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EF402A" w:rsidRPr="00506027">
        <w:rPr>
          <w:rFonts w:asciiTheme="minorHAnsi" w:hAnsiTheme="minorHAnsi" w:cstheme="minorHAnsi"/>
          <w:sz w:val="24"/>
          <w:szCs w:val="24"/>
        </w:rPr>
        <w:t xml:space="preserve"> 414</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implementar procedimentos destinados ao conhecimento de seus clientes, incluindo procedimentos que assegurem a devida diligência na sua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e </w:t>
      </w:r>
      <w:proofErr w:type="spellStart"/>
      <w:r w:rsidRPr="00506027">
        <w:rPr>
          <w:rFonts w:asciiTheme="minorHAnsi" w:hAnsiTheme="minorHAnsi" w:cstheme="minorHAnsi"/>
          <w:sz w:val="24"/>
          <w:szCs w:val="24"/>
        </w:rPr>
        <w:t>classiﬁcação</w:t>
      </w:r>
      <w:proofErr w:type="spellEnd"/>
      <w:r w:rsidRPr="00506027">
        <w:rPr>
          <w:rFonts w:asciiTheme="minorHAnsi" w:hAnsiTheme="minorHAnsi" w:cstheme="minorHAnsi"/>
          <w:sz w:val="24"/>
          <w:szCs w:val="24"/>
        </w:rPr>
        <w:t>.</w:t>
      </w:r>
    </w:p>
    <w:p w14:paraId="5EF43952" w14:textId="4462F35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procedimentos referidos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devem ser compatíveis com:</w:t>
      </w:r>
    </w:p>
    <w:p w14:paraId="5A47F08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perﬁl</w:t>
      </w:r>
      <w:proofErr w:type="spellEnd"/>
      <w:r w:rsidRPr="00506027">
        <w:rPr>
          <w:rFonts w:asciiTheme="minorHAnsi" w:hAnsiTheme="minorHAnsi" w:cstheme="minorHAnsi"/>
          <w:sz w:val="24"/>
          <w:szCs w:val="24"/>
        </w:rPr>
        <w:t xml:space="preserve"> de risco do cliente, contemplando medidas reforçadas para clientes </w:t>
      </w:r>
      <w:proofErr w:type="spellStart"/>
      <w:r w:rsidRPr="00506027">
        <w:rPr>
          <w:rFonts w:asciiTheme="minorHAnsi" w:hAnsiTheme="minorHAnsi" w:cstheme="minorHAnsi"/>
          <w:sz w:val="24"/>
          <w:szCs w:val="24"/>
        </w:rPr>
        <w:t>classiﬁcados</w:t>
      </w:r>
      <w:proofErr w:type="spellEnd"/>
      <w:r w:rsidRPr="00506027">
        <w:rPr>
          <w:rFonts w:asciiTheme="minorHAnsi" w:hAnsiTheme="minorHAnsi" w:cstheme="minorHAnsi"/>
          <w:sz w:val="24"/>
          <w:szCs w:val="24"/>
        </w:rPr>
        <w:t xml:space="preserve"> em categorias de maior risco, de acordo com a avaliação interna de risco;</w:t>
      </w:r>
    </w:p>
    <w:p w14:paraId="7AD0D0D5" w14:textId="77777777" w:rsidR="006448F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política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e</w:t>
      </w:r>
    </w:p>
    <w:p w14:paraId="14E360E8" w14:textId="2335AA22"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a avaliação interna de risco.</w:t>
      </w:r>
    </w:p>
    <w:p w14:paraId="72097367" w14:textId="41D17FD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procedimentos de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referidos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incluem o empenho na coleta de informações que permitam avaliar a capacidade </w:t>
      </w:r>
      <w:proofErr w:type="spellStart"/>
      <w:r w:rsidRPr="00506027">
        <w:rPr>
          <w:rFonts w:asciiTheme="minorHAnsi" w:hAnsiTheme="minorHAnsi" w:cstheme="minorHAnsi"/>
          <w:sz w:val="24"/>
          <w:szCs w:val="24"/>
        </w:rPr>
        <w:t>ﬁnanceira</w:t>
      </w:r>
      <w:proofErr w:type="spellEnd"/>
      <w:r w:rsidRPr="00506027">
        <w:rPr>
          <w:rFonts w:asciiTheme="minorHAnsi" w:hAnsiTheme="minorHAnsi" w:cstheme="minorHAnsi"/>
          <w:sz w:val="24"/>
          <w:szCs w:val="24"/>
        </w:rPr>
        <w:t xml:space="preserve"> do cliente, incluindo a renda no caso de pessoa natural, ou o faturamento, no caso de pessoa jurídica.</w:t>
      </w:r>
    </w:p>
    <w:p w14:paraId="6F9D2F6D" w14:textId="5F384B9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6E2CE1" w:rsidRPr="00506027">
        <w:rPr>
          <w:rFonts w:asciiTheme="minorHAnsi" w:hAnsiTheme="minorHAnsi" w:cstheme="minorHAnsi"/>
          <w:sz w:val="24"/>
          <w:szCs w:val="24"/>
        </w:rPr>
        <w:t>.</w:t>
      </w:r>
      <w:r w:rsidR="00EF402A" w:rsidRPr="00506027">
        <w:rPr>
          <w:rFonts w:asciiTheme="minorHAnsi" w:hAnsiTheme="minorHAnsi" w:cstheme="minorHAnsi"/>
          <w:sz w:val="24"/>
          <w:szCs w:val="24"/>
        </w:rPr>
        <w:t xml:space="preserve"> 415</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 xml:space="preserve"> </w:t>
      </w:r>
      <w:r w:rsidRPr="00506027">
        <w:rPr>
          <w:rFonts w:cstheme="minorHAnsi"/>
          <w:sz w:val="24"/>
          <w:szCs w:val="24"/>
        </w:rPr>
        <w:t xml:space="preserve">Para fins </w:t>
      </w:r>
      <w:r w:rsidRPr="00506027">
        <w:rPr>
          <w:rFonts w:asciiTheme="minorHAnsi" w:hAnsiTheme="minorHAnsi" w:cstheme="minorHAnsi"/>
          <w:sz w:val="24"/>
          <w:szCs w:val="24"/>
        </w:rPr>
        <w:t>dest</w:t>
      </w:r>
      <w:r w:rsidR="00EF402A"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Seção</w:t>
      </w:r>
      <w:r w:rsidRPr="00506027">
        <w:rPr>
          <w:rFonts w:asciiTheme="minorHAnsi" w:hAnsiTheme="minorHAnsi" w:cstheme="minorHAnsi"/>
          <w:sz w:val="24"/>
          <w:szCs w:val="24"/>
        </w:rPr>
        <w:t xml:space="preserve">, as EFPC devem manter cadastro e atualizar periodicamente as informações cadastrais de seus clientes, de modo a assegurar constante </w:t>
      </w:r>
      <w:proofErr w:type="spellStart"/>
      <w:r w:rsidRPr="00506027">
        <w:rPr>
          <w:rFonts w:asciiTheme="minorHAnsi" w:hAnsiTheme="minorHAnsi" w:cstheme="minorHAnsi"/>
          <w:sz w:val="24"/>
          <w:szCs w:val="24"/>
        </w:rPr>
        <w:t>ﬁdedignidade</w:t>
      </w:r>
      <w:proofErr w:type="spellEnd"/>
      <w:r w:rsidRPr="00506027">
        <w:rPr>
          <w:rFonts w:asciiTheme="minorHAnsi" w:hAnsiTheme="minorHAnsi" w:cstheme="minorHAnsi"/>
          <w:sz w:val="24"/>
          <w:szCs w:val="24"/>
        </w:rPr>
        <w:t xml:space="preserve"> das informações.</w:t>
      </w:r>
    </w:p>
    <w:p w14:paraId="7C314FEC" w14:textId="52576FA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EF402A" w:rsidRPr="00506027">
        <w:rPr>
          <w:rFonts w:asciiTheme="minorHAnsi" w:hAnsiTheme="minorHAnsi" w:cstheme="minorHAnsi"/>
          <w:sz w:val="24"/>
          <w:szCs w:val="24"/>
        </w:rPr>
        <w:t>416</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w:t>
      </w:r>
      <w:proofErr w:type="spellStart"/>
      <w:r w:rsidRPr="00506027">
        <w:rPr>
          <w:rFonts w:asciiTheme="minorHAnsi" w:hAnsiTheme="minorHAnsi" w:cstheme="minorHAnsi"/>
          <w:sz w:val="24"/>
          <w:szCs w:val="24"/>
        </w:rPr>
        <w:t>classiﬁcar</w:t>
      </w:r>
      <w:proofErr w:type="spellEnd"/>
      <w:r w:rsidRPr="00506027">
        <w:rPr>
          <w:rFonts w:asciiTheme="minorHAnsi" w:hAnsiTheme="minorHAnsi" w:cstheme="minorHAnsi"/>
          <w:sz w:val="24"/>
          <w:szCs w:val="24"/>
        </w:rPr>
        <w:t xml:space="preserve"> seus clientes nas categorias de risco </w:t>
      </w:r>
      <w:proofErr w:type="spellStart"/>
      <w:r w:rsidRPr="00506027">
        <w:rPr>
          <w:rFonts w:asciiTheme="minorHAnsi" w:hAnsiTheme="minorHAnsi" w:cstheme="minorHAnsi"/>
          <w:sz w:val="24"/>
          <w:szCs w:val="24"/>
        </w:rPr>
        <w:t>deﬁnidas</w:t>
      </w:r>
      <w:proofErr w:type="spellEnd"/>
      <w:r w:rsidRPr="00506027">
        <w:rPr>
          <w:rFonts w:asciiTheme="minorHAnsi" w:hAnsiTheme="minorHAnsi" w:cstheme="minorHAnsi"/>
          <w:sz w:val="24"/>
          <w:szCs w:val="24"/>
        </w:rPr>
        <w:t xml:space="preserve"> na avaliação interna de risco, com base nas informações obtidas nos procedimentos de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e de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w:t>
      </w:r>
    </w:p>
    <w:p w14:paraId="0AD3FD29" w14:textId="3354CBE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classiﬁcação</w:t>
      </w:r>
      <w:proofErr w:type="spellEnd"/>
      <w:r w:rsidRPr="00506027">
        <w:rPr>
          <w:rFonts w:asciiTheme="minorHAnsi" w:hAnsiTheme="minorHAnsi" w:cstheme="minorHAnsi"/>
          <w:sz w:val="24"/>
          <w:szCs w:val="24"/>
        </w:rPr>
        <w:t xml:space="preserve"> mencionada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w:t>
      </w:r>
    </w:p>
    <w:p w14:paraId="01A3BB1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realizada</w:t>
      </w:r>
      <w:proofErr w:type="gramEnd"/>
      <w:r w:rsidRPr="00506027">
        <w:rPr>
          <w:rFonts w:asciiTheme="minorHAnsi" w:hAnsiTheme="minorHAnsi" w:cstheme="minorHAnsi"/>
          <w:sz w:val="24"/>
          <w:szCs w:val="24"/>
        </w:rPr>
        <w:t xml:space="preserve"> com base no </w:t>
      </w:r>
      <w:proofErr w:type="spellStart"/>
      <w:r w:rsidRPr="00506027">
        <w:rPr>
          <w:rFonts w:asciiTheme="minorHAnsi" w:hAnsiTheme="minorHAnsi" w:cstheme="minorHAnsi"/>
          <w:sz w:val="24"/>
          <w:szCs w:val="24"/>
        </w:rPr>
        <w:t>perﬁl</w:t>
      </w:r>
      <w:proofErr w:type="spellEnd"/>
      <w:r w:rsidRPr="00506027">
        <w:rPr>
          <w:rFonts w:asciiTheme="minorHAnsi" w:hAnsiTheme="minorHAnsi" w:cstheme="minorHAnsi"/>
          <w:sz w:val="24"/>
          <w:szCs w:val="24"/>
        </w:rPr>
        <w:t xml:space="preserve"> de risco do cliente; e</w:t>
      </w:r>
    </w:p>
    <w:p w14:paraId="014CB60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revista</w:t>
      </w:r>
      <w:proofErr w:type="gramEnd"/>
      <w:r w:rsidRPr="00506027">
        <w:rPr>
          <w:rFonts w:asciiTheme="minorHAnsi" w:hAnsiTheme="minorHAnsi" w:cstheme="minorHAnsi"/>
          <w:sz w:val="24"/>
          <w:szCs w:val="24"/>
        </w:rPr>
        <w:t xml:space="preserve"> sempre que houver alterações no </w:t>
      </w:r>
      <w:proofErr w:type="spellStart"/>
      <w:r w:rsidRPr="00506027">
        <w:rPr>
          <w:rFonts w:asciiTheme="minorHAnsi" w:hAnsiTheme="minorHAnsi" w:cstheme="minorHAnsi"/>
          <w:sz w:val="24"/>
          <w:szCs w:val="24"/>
        </w:rPr>
        <w:t>perﬁl</w:t>
      </w:r>
      <w:proofErr w:type="spellEnd"/>
      <w:r w:rsidRPr="00506027">
        <w:rPr>
          <w:rFonts w:asciiTheme="minorHAnsi" w:hAnsiTheme="minorHAnsi" w:cstheme="minorHAnsi"/>
          <w:sz w:val="24"/>
          <w:szCs w:val="24"/>
        </w:rPr>
        <w:t xml:space="preserve"> de risco do cliente.</w:t>
      </w:r>
    </w:p>
    <w:p w14:paraId="76F0C4A5" w14:textId="571F5E2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EF402A" w:rsidRPr="00506027">
        <w:rPr>
          <w:rFonts w:asciiTheme="minorHAnsi" w:hAnsiTheme="minorHAnsi" w:cstheme="minorHAnsi"/>
          <w:sz w:val="24"/>
          <w:szCs w:val="24"/>
        </w:rPr>
        <w:t xml:space="preserve"> 417</w:t>
      </w:r>
      <w:r w:rsidRPr="00506027">
        <w:rPr>
          <w:rFonts w:asciiTheme="minorHAnsi" w:hAnsiTheme="minorHAnsi" w:cstheme="minorHAnsi"/>
          <w:sz w:val="24"/>
          <w:szCs w:val="24"/>
        </w:rPr>
        <w:t xml:space="preserve">. </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 xml:space="preserve">Os dados cadastrais devem observar níveis diferenciados de detalhamento, proporcionais às categorias de risco do cliente, devendo ser adotadas diligências adicionais para obtenção e </w:t>
      </w:r>
      <w:proofErr w:type="spellStart"/>
      <w:r w:rsidRPr="00506027">
        <w:rPr>
          <w:rFonts w:asciiTheme="minorHAnsi" w:hAnsiTheme="minorHAnsi" w:cstheme="minorHAnsi"/>
          <w:sz w:val="24"/>
          <w:szCs w:val="24"/>
        </w:rPr>
        <w:t>conﬁrmação</w:t>
      </w:r>
      <w:proofErr w:type="spellEnd"/>
      <w:r w:rsidRPr="00506027">
        <w:rPr>
          <w:rFonts w:asciiTheme="minorHAnsi" w:hAnsiTheme="minorHAnsi" w:cstheme="minorHAnsi"/>
          <w:sz w:val="24"/>
          <w:szCs w:val="24"/>
        </w:rPr>
        <w:t xml:space="preserve"> das informações.</w:t>
      </w:r>
    </w:p>
    <w:p w14:paraId="178B8A51" w14:textId="77777777" w:rsidR="00EF402A" w:rsidRPr="00506027" w:rsidRDefault="00EF402A" w:rsidP="00EF402A">
      <w:pPr>
        <w:spacing w:before="120" w:after="120"/>
        <w:jc w:val="center"/>
        <w:rPr>
          <w:rFonts w:cstheme="minorHAnsi"/>
          <w:b/>
          <w:bCs/>
          <w:sz w:val="24"/>
          <w:szCs w:val="24"/>
        </w:rPr>
      </w:pPr>
      <w:r w:rsidRPr="00506027">
        <w:rPr>
          <w:rFonts w:cstheme="minorHAnsi"/>
          <w:b/>
          <w:bCs/>
          <w:sz w:val="24"/>
          <w:szCs w:val="24"/>
        </w:rPr>
        <w:t>Subseção V</w:t>
      </w:r>
    </w:p>
    <w:p w14:paraId="079BDD4B" w14:textId="018534DB" w:rsidR="00EF402A" w:rsidRPr="00506027" w:rsidRDefault="00EF402A" w:rsidP="00EF402A">
      <w:pPr>
        <w:spacing w:after="120"/>
        <w:jc w:val="center"/>
        <w:rPr>
          <w:rFonts w:asciiTheme="minorHAnsi" w:hAnsiTheme="minorHAnsi" w:cstheme="minorHAnsi"/>
          <w:sz w:val="24"/>
          <w:szCs w:val="24"/>
        </w:rPr>
      </w:pPr>
      <w:r w:rsidRPr="00506027">
        <w:rPr>
          <w:rFonts w:cstheme="minorHAnsi"/>
          <w:b/>
          <w:bCs/>
          <w:sz w:val="24"/>
          <w:szCs w:val="24"/>
        </w:rPr>
        <w:t xml:space="preserve">Procedimentos destinados à </w:t>
      </w:r>
      <w:proofErr w:type="spellStart"/>
      <w:r w:rsidRPr="00506027">
        <w:rPr>
          <w:rFonts w:cstheme="minorHAnsi"/>
          <w:b/>
          <w:bCs/>
          <w:sz w:val="24"/>
          <w:szCs w:val="24"/>
        </w:rPr>
        <w:t>qualiﬁcação</w:t>
      </w:r>
      <w:proofErr w:type="spellEnd"/>
      <w:r w:rsidRPr="00506027">
        <w:rPr>
          <w:rFonts w:cstheme="minorHAnsi"/>
          <w:b/>
          <w:bCs/>
          <w:sz w:val="24"/>
          <w:szCs w:val="24"/>
        </w:rPr>
        <w:t xml:space="preserve"> como pessoa exposta politicamente</w:t>
      </w:r>
    </w:p>
    <w:p w14:paraId="0BC61F8B" w14:textId="364B2E0A" w:rsidR="009A55DA" w:rsidRPr="00506027" w:rsidRDefault="009A55DA" w:rsidP="00EF402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EF402A" w:rsidRPr="00506027">
        <w:rPr>
          <w:rFonts w:asciiTheme="minorHAnsi" w:hAnsiTheme="minorHAnsi" w:cstheme="minorHAnsi"/>
          <w:sz w:val="24"/>
          <w:szCs w:val="24"/>
        </w:rPr>
        <w:t xml:space="preserve"> 418</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desenvolver e implementar procedimentos que possibilitem 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e a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de clientes como pessoa exposta politicamente.</w:t>
      </w:r>
    </w:p>
    <w:p w14:paraId="4AB4C713" w14:textId="1AFB507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EF402A" w:rsidRPr="00506027">
        <w:rPr>
          <w:rFonts w:asciiTheme="minorHAnsi" w:hAnsiTheme="minorHAnsi" w:cstheme="minorHAnsi"/>
          <w:sz w:val="24"/>
          <w:szCs w:val="24"/>
        </w:rPr>
        <w:t xml:space="preserve"> 419</w:t>
      </w:r>
      <w:r w:rsidRPr="00506027">
        <w:rPr>
          <w:rFonts w:asciiTheme="minorHAnsi" w:hAnsiTheme="minorHAnsi" w:cstheme="minorHAnsi"/>
          <w:sz w:val="24"/>
          <w:szCs w:val="24"/>
        </w:rPr>
        <w:t xml:space="preserve">.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Considera-se exposta politicamente a pessoa natural que desempenha ou tenha desempenhado, nos cinco anos anteriores, cargo, emprego ou função pública relevantes, assim como funções relevantes em organizações internacionais.</w:t>
      </w:r>
    </w:p>
    <w:p w14:paraId="14460ADB" w14:textId="7D3207A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Consideram</w:t>
      </w:r>
      <w:proofErr w:type="gramEnd"/>
      <w:r w:rsidRPr="00506027">
        <w:rPr>
          <w:rFonts w:asciiTheme="minorHAnsi" w:hAnsiTheme="minorHAnsi" w:cstheme="minorHAnsi"/>
          <w:sz w:val="24"/>
          <w:szCs w:val="24"/>
        </w:rPr>
        <w:t>-se pessoas expostas politicamente:</w:t>
      </w:r>
    </w:p>
    <w:p w14:paraId="5E1B3D1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detentores de mandatos eletivos dos Poderes Executivo e Legislativo da União; </w:t>
      </w:r>
    </w:p>
    <w:p w14:paraId="56026FE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ocupantes de cargo, no Poder Executivo da União, de:</w:t>
      </w:r>
    </w:p>
    <w:p w14:paraId="368C73C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 Ministro de Estado ou equiparado;</w:t>
      </w:r>
    </w:p>
    <w:p w14:paraId="4543226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b) natureza especial ou equivalente;</w:t>
      </w:r>
    </w:p>
    <w:p w14:paraId="3B8B228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c) presidente, vice-presidente e diretor, ou equivalentes, de entidades da administração pública indireta; e</w:t>
      </w:r>
    </w:p>
    <w:p w14:paraId="63B88AD4" w14:textId="4D41079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d) </w:t>
      </w:r>
      <w:r w:rsidR="00FD08C2" w:rsidRPr="00506027">
        <w:rPr>
          <w:rFonts w:asciiTheme="minorHAnsi" w:hAnsiTheme="minorHAnsi" w:cstheme="minorHAnsi"/>
          <w:sz w:val="24"/>
          <w:szCs w:val="24"/>
        </w:rPr>
        <w:t>Cargos Comissionados Executivos (CCE) e as Funções Comissionadas Executivas (FCE)</w:t>
      </w:r>
      <w:r w:rsidR="00FD08C2" w:rsidRPr="00506027">
        <w:rPr>
          <w:rFonts w:cstheme="minorHAnsi"/>
          <w:sz w:val="24"/>
          <w:szCs w:val="24"/>
        </w:rPr>
        <w:t>, nível 17</w:t>
      </w:r>
      <w:r w:rsidRPr="00506027">
        <w:rPr>
          <w:rFonts w:asciiTheme="minorHAnsi" w:hAnsiTheme="minorHAnsi" w:cstheme="minorHAnsi"/>
          <w:sz w:val="24"/>
          <w:szCs w:val="24"/>
        </w:rPr>
        <w:t>, ou equivalente.</w:t>
      </w:r>
    </w:p>
    <w:p w14:paraId="39B2D58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os membros do Conselho Nacional de Justiça, do Supremo Tribunal Federal, dos Tribunais Superiores, dos Tribunais Regionais Federais, dos Tribunais Regionais do Trabalho, dos Tribunais Regionais Eleitorais, do Conselho Superior da Justiça do Trabalho e do Conselho da Justiça Federal;</w:t>
      </w:r>
    </w:p>
    <w:p w14:paraId="1CB6BF8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membros do Conselho Nacional do Ministério Público, o Procurador-Geral da República, o Vice-Procurador-Geral da República, o Procurador-Geral do Trabalho, o Procurador-Geral da Justiça Militar, os Subprocuradores-Gerais da República e os Procuradores-Gerais de Justiça dos Estados e do Distrito Federal;</w:t>
      </w:r>
    </w:p>
    <w:p w14:paraId="29DED1A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membros do Tribunal de Contas da União, o Procurador-Geral e os Subprocuradores- Gerais do Ministério Público junto ao Tribunal de Contas da União;</w:t>
      </w:r>
    </w:p>
    <w:p w14:paraId="641D8FD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presidentes e os tesoureiros nacionais, ou equivalentes, de partidos políticos;</w:t>
      </w:r>
    </w:p>
    <w:p w14:paraId="5D24105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VII - os governadores e os secretários de Estados e do Distrito Federal, os deputados estaduais e distritais, os presidentes, ou equivalentes, de entidades da administração pública indireta estadual e distrital e os presidentes de Tribunais de Justiça, Tribunais Militares, Tribunais de Contas ou equivalentes dos Estados e do Distrito Federal; e</w:t>
      </w:r>
    </w:p>
    <w:p w14:paraId="4B9375E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VIII - os prefeitos, os vereadores, os secretários municipais, os presidentes, ou equivalentes, de entidades da administração pública indireta municipal e os presidentes de Tribunais de Contas ou equivalentes dos municípios.</w:t>
      </w:r>
    </w:p>
    <w:p w14:paraId="731FF842" w14:textId="4FD387F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2</w:t>
      </w:r>
      <w:proofErr w:type="gramStart"/>
      <w:r w:rsidRPr="00506027">
        <w:rPr>
          <w:rFonts w:asciiTheme="minorHAnsi" w:hAnsiTheme="minorHAnsi" w:cstheme="minorHAnsi"/>
          <w:sz w:val="24"/>
          <w:szCs w:val="24"/>
        </w:rPr>
        <w:t xml:space="preserve">º </w:t>
      </w:r>
      <w:r w:rsidR="00EF402A" w:rsidRPr="00506027">
        <w:rPr>
          <w:rFonts w:asciiTheme="minorHAnsi" w:hAnsiTheme="minorHAnsi" w:cstheme="minorHAnsi"/>
          <w:sz w:val="24"/>
          <w:szCs w:val="24"/>
        </w:rPr>
        <w:t xml:space="preserve"> </w:t>
      </w:r>
      <w:r w:rsidRPr="00506027">
        <w:rPr>
          <w:rFonts w:asciiTheme="minorHAnsi" w:hAnsiTheme="minorHAnsi" w:cstheme="minorHAnsi"/>
          <w:sz w:val="24"/>
          <w:szCs w:val="24"/>
        </w:rPr>
        <w:t>São</w:t>
      </w:r>
      <w:proofErr w:type="gramEnd"/>
      <w:r w:rsidRPr="00506027">
        <w:rPr>
          <w:rFonts w:asciiTheme="minorHAnsi" w:hAnsiTheme="minorHAnsi" w:cstheme="minorHAnsi"/>
          <w:sz w:val="24"/>
          <w:szCs w:val="24"/>
        </w:rPr>
        <w:t xml:space="preserve"> também consideradas expostas politicamente as pessoas que, no exterior, sejam: </w:t>
      </w:r>
    </w:p>
    <w:p w14:paraId="2C84032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chefes</w:t>
      </w:r>
      <w:proofErr w:type="gramEnd"/>
      <w:r w:rsidRPr="00506027">
        <w:rPr>
          <w:rFonts w:asciiTheme="minorHAnsi" w:hAnsiTheme="minorHAnsi" w:cstheme="minorHAnsi"/>
          <w:sz w:val="24"/>
          <w:szCs w:val="24"/>
        </w:rPr>
        <w:t xml:space="preserve"> de estado ou de governo;</w:t>
      </w:r>
    </w:p>
    <w:p w14:paraId="5F79965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políticos</w:t>
      </w:r>
      <w:proofErr w:type="gramEnd"/>
      <w:r w:rsidRPr="00506027">
        <w:rPr>
          <w:rFonts w:asciiTheme="minorHAnsi" w:hAnsiTheme="minorHAnsi" w:cstheme="minorHAnsi"/>
          <w:sz w:val="24"/>
          <w:szCs w:val="24"/>
        </w:rPr>
        <w:t xml:space="preserve"> de escalões superiores;</w:t>
      </w:r>
    </w:p>
    <w:p w14:paraId="5689FAD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ocupantes de cargos governamentais de escalões superiores;</w:t>
      </w:r>
    </w:p>
    <w:p w14:paraId="70CE41E5" w14:textId="77777777" w:rsidR="00644120"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spellStart"/>
      <w:proofErr w:type="gramStart"/>
      <w:r w:rsidRPr="00506027">
        <w:rPr>
          <w:rFonts w:asciiTheme="minorHAnsi" w:hAnsiTheme="minorHAnsi" w:cstheme="minorHAnsi"/>
          <w:sz w:val="24"/>
          <w:szCs w:val="24"/>
        </w:rPr>
        <w:t>oﬁciais</w:t>
      </w:r>
      <w:proofErr w:type="spellEnd"/>
      <w:r w:rsidRPr="00506027">
        <w:rPr>
          <w:rFonts w:asciiTheme="minorHAnsi" w:hAnsiTheme="minorHAnsi" w:cstheme="minorHAnsi"/>
          <w:sz w:val="24"/>
          <w:szCs w:val="24"/>
        </w:rPr>
        <w:t>-generais e membros</w:t>
      </w:r>
      <w:proofErr w:type="gramEnd"/>
      <w:r w:rsidRPr="00506027">
        <w:rPr>
          <w:rFonts w:asciiTheme="minorHAnsi" w:hAnsiTheme="minorHAnsi" w:cstheme="minorHAnsi"/>
          <w:sz w:val="24"/>
          <w:szCs w:val="24"/>
        </w:rPr>
        <w:t xml:space="preserve"> de escalões superiores do Poder Judiciário; </w:t>
      </w:r>
    </w:p>
    <w:p w14:paraId="06683B5C" w14:textId="2CEBE57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executivos</w:t>
      </w:r>
      <w:proofErr w:type="gramEnd"/>
      <w:r w:rsidRPr="00506027">
        <w:rPr>
          <w:rFonts w:asciiTheme="minorHAnsi" w:hAnsiTheme="minorHAnsi" w:cstheme="minorHAnsi"/>
          <w:sz w:val="24"/>
          <w:szCs w:val="24"/>
        </w:rPr>
        <w:t xml:space="preserve"> de escalões superiores de empresas públicas; ou</w:t>
      </w:r>
    </w:p>
    <w:p w14:paraId="67B9EF9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VI - </w:t>
      </w:r>
      <w:proofErr w:type="gramStart"/>
      <w:r w:rsidRPr="00506027">
        <w:rPr>
          <w:rFonts w:asciiTheme="minorHAnsi" w:hAnsiTheme="minorHAnsi" w:cstheme="minorHAnsi"/>
          <w:sz w:val="24"/>
          <w:szCs w:val="24"/>
        </w:rPr>
        <w:t>dirigentes</w:t>
      </w:r>
      <w:proofErr w:type="gramEnd"/>
      <w:r w:rsidRPr="00506027">
        <w:rPr>
          <w:rFonts w:asciiTheme="minorHAnsi" w:hAnsiTheme="minorHAnsi" w:cstheme="minorHAnsi"/>
          <w:sz w:val="24"/>
          <w:szCs w:val="24"/>
        </w:rPr>
        <w:t xml:space="preserve"> de partidos políticos.</w:t>
      </w:r>
    </w:p>
    <w:p w14:paraId="632881E3" w14:textId="273E667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3</w:t>
      </w:r>
      <w:proofErr w:type="gramStart"/>
      <w:r w:rsidRPr="00506027">
        <w:rPr>
          <w:rFonts w:asciiTheme="minorHAnsi" w:hAnsiTheme="minorHAnsi" w:cstheme="minorHAnsi"/>
          <w:sz w:val="24"/>
          <w:szCs w:val="24"/>
        </w:rPr>
        <w:t>º</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São</w:t>
      </w:r>
      <w:proofErr w:type="gramEnd"/>
      <w:r w:rsidRPr="00506027">
        <w:rPr>
          <w:rFonts w:asciiTheme="minorHAnsi" w:hAnsiTheme="minorHAnsi" w:cstheme="minorHAnsi"/>
          <w:sz w:val="24"/>
          <w:szCs w:val="24"/>
        </w:rPr>
        <w:t xml:space="preserve"> também consideradas pessoas expostas politicamente os dirigentes de escalões superiores de entidades de direito internacional público ou privado.</w:t>
      </w:r>
    </w:p>
    <w:p w14:paraId="240BD71B" w14:textId="1FED36B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4</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condição de pessoa exposta politicamente deve ser aplicada pelos cinco anos seguintes à data em que a pessoa deixou de se enquadrar nas categorias previstas nos §§ 1º, 2º e 3º deste artigo.</w:t>
      </w:r>
    </w:p>
    <w:p w14:paraId="7547E106" w14:textId="6A59351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5</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No</w:t>
      </w:r>
      <w:proofErr w:type="gramEnd"/>
      <w:r w:rsidRPr="00506027">
        <w:rPr>
          <w:rFonts w:asciiTheme="minorHAnsi" w:hAnsiTheme="minorHAnsi" w:cstheme="minorHAnsi"/>
          <w:sz w:val="24"/>
          <w:szCs w:val="24"/>
        </w:rPr>
        <w:t xml:space="preserve"> caso de pessoas expostas politicamente residentes no exterior, para </w:t>
      </w:r>
      <w:proofErr w:type="spellStart"/>
      <w:r w:rsidRPr="00506027">
        <w:rPr>
          <w:rFonts w:asciiTheme="minorHAnsi" w:hAnsiTheme="minorHAnsi" w:cstheme="minorHAnsi"/>
          <w:sz w:val="24"/>
          <w:szCs w:val="24"/>
        </w:rPr>
        <w:t>ﬁns</w:t>
      </w:r>
      <w:proofErr w:type="spellEnd"/>
      <w:r w:rsidRPr="00506027">
        <w:rPr>
          <w:rFonts w:asciiTheme="minorHAnsi" w:hAnsiTheme="minorHAnsi" w:cstheme="minorHAnsi"/>
          <w:sz w:val="24"/>
          <w:szCs w:val="24"/>
        </w:rPr>
        <w:t xml:space="preserve"> da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as EFPC podem adotar as seguintes providências:</w:t>
      </w:r>
    </w:p>
    <w:p w14:paraId="6190A88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solicitar</w:t>
      </w:r>
      <w:proofErr w:type="gramEnd"/>
      <w:r w:rsidRPr="00506027">
        <w:rPr>
          <w:rFonts w:asciiTheme="minorHAnsi" w:hAnsiTheme="minorHAnsi" w:cstheme="minorHAnsi"/>
          <w:sz w:val="24"/>
          <w:szCs w:val="24"/>
        </w:rPr>
        <w:t xml:space="preserve"> declaração expressa do cliente a respeito da sua </w:t>
      </w:r>
      <w:proofErr w:type="spellStart"/>
      <w:r w:rsidRPr="00506027">
        <w:rPr>
          <w:rFonts w:asciiTheme="minorHAnsi" w:hAnsiTheme="minorHAnsi" w:cstheme="minorHAnsi"/>
          <w:sz w:val="24"/>
          <w:szCs w:val="24"/>
        </w:rPr>
        <w:t>classiﬁcação</w:t>
      </w:r>
      <w:proofErr w:type="spellEnd"/>
      <w:r w:rsidRPr="00506027">
        <w:rPr>
          <w:rFonts w:asciiTheme="minorHAnsi" w:hAnsiTheme="minorHAnsi" w:cstheme="minorHAnsi"/>
          <w:sz w:val="24"/>
          <w:szCs w:val="24"/>
        </w:rPr>
        <w:t xml:space="preserve">; </w:t>
      </w:r>
    </w:p>
    <w:p w14:paraId="059F0F5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utilizar</w:t>
      </w:r>
      <w:proofErr w:type="gramEnd"/>
      <w:r w:rsidRPr="00506027">
        <w:rPr>
          <w:rFonts w:asciiTheme="minorHAnsi" w:hAnsiTheme="minorHAnsi" w:cstheme="minorHAnsi"/>
          <w:sz w:val="24"/>
          <w:szCs w:val="24"/>
        </w:rPr>
        <w:t xml:space="preserve"> informações publicamente disponíveis; e</w:t>
      </w:r>
    </w:p>
    <w:p w14:paraId="421CB94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recorrer a bases de dados eletrônicos comerciais sobre pessoas expostas politicamente.</w:t>
      </w:r>
    </w:p>
    <w:p w14:paraId="62FC9A81" w14:textId="67534F9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FD08C2" w:rsidRPr="00506027">
        <w:rPr>
          <w:rFonts w:asciiTheme="minorHAnsi" w:hAnsiTheme="minorHAnsi" w:cstheme="minorHAnsi"/>
          <w:sz w:val="24"/>
          <w:szCs w:val="24"/>
        </w:rPr>
        <w:t>420</w:t>
      </w:r>
      <w:r w:rsidRPr="00506027">
        <w:rPr>
          <w:rFonts w:asciiTheme="minorHAnsi" w:hAnsiTheme="minorHAnsi" w:cstheme="minorHAnsi"/>
          <w:sz w:val="24"/>
          <w:szCs w:val="24"/>
        </w:rPr>
        <w:t>.</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dedicar especial atenção às operações envolvendo pessoa exposta politicamente, </w:t>
      </w:r>
      <w:r w:rsidRPr="00506027">
        <w:rPr>
          <w:rFonts w:asciiTheme="minorHAnsi" w:hAnsiTheme="minorHAnsi" w:cstheme="minorHAnsi"/>
          <w:sz w:val="24"/>
          <w:szCs w:val="24"/>
        </w:rPr>
        <w:lastRenderedPageBreak/>
        <w:t>bem como com seus representantes, familiares e outras pessoas de seu relacionamento próximo.</w:t>
      </w:r>
    </w:p>
    <w:p w14:paraId="0FC02C2B" w14:textId="7454904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As</w:t>
      </w:r>
      <w:proofErr w:type="gramEnd"/>
      <w:r w:rsidRPr="00506027">
        <w:rPr>
          <w:rFonts w:asciiTheme="minorHAnsi" w:hAnsiTheme="minorHAnsi" w:cstheme="minorHAnsi"/>
          <w:sz w:val="24"/>
          <w:szCs w:val="24"/>
        </w:rPr>
        <w:t xml:space="preserve"> EFPC devem conduzir monitoramento reforçado e contínuo às relações jurídicas mantidas com pessoa exposta politicamente.</w:t>
      </w:r>
    </w:p>
    <w:p w14:paraId="5A6B3746" w14:textId="6B304E95"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347FE7">
        <w:rPr>
          <w:rFonts w:asciiTheme="minorHAnsi" w:hAnsiTheme="minorHAnsi" w:cstheme="minorHAnsi"/>
          <w:sz w:val="24"/>
          <w:szCs w:val="24"/>
        </w:rPr>
        <w:t xml:space="preserve"> </w:t>
      </w:r>
      <w:r w:rsidRPr="00506027">
        <w:rPr>
          <w:rFonts w:asciiTheme="minorHAnsi" w:hAnsiTheme="minorHAnsi" w:cstheme="minorHAnsi"/>
          <w:sz w:val="24"/>
          <w:szCs w:val="24"/>
        </w:rPr>
        <w:t>Para</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ﬁns</w:t>
      </w:r>
      <w:proofErr w:type="spellEnd"/>
      <w:r w:rsidRPr="00506027">
        <w:rPr>
          <w:rFonts w:asciiTheme="minorHAnsi" w:hAnsiTheme="minorHAnsi" w:cstheme="minorHAnsi"/>
          <w:sz w:val="24"/>
          <w:szCs w:val="24"/>
        </w:rPr>
        <w:t xml:space="preserve"> do disposto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são considerados familiares os parentes, na linha reta, até o segundo grau, o cônjuge, o companheiro, a companheira, o enteado e a enteada.</w:t>
      </w:r>
    </w:p>
    <w:p w14:paraId="5E346779" w14:textId="18E86526"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FD08C2"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V</w:t>
      </w:r>
      <w:r w:rsidR="00FD08C2" w:rsidRPr="00506027">
        <w:rPr>
          <w:rFonts w:asciiTheme="minorHAnsi" w:hAnsiTheme="minorHAnsi" w:cstheme="minorHAnsi"/>
          <w:b/>
          <w:bCs/>
          <w:sz w:val="24"/>
          <w:szCs w:val="24"/>
        </w:rPr>
        <w:t>I</w:t>
      </w:r>
    </w:p>
    <w:p w14:paraId="1B726E24" w14:textId="176DB50C" w:rsidR="009A55DA" w:rsidRPr="00506027" w:rsidRDefault="00FD08C2"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R</w:t>
      </w:r>
      <w:r w:rsidR="009A55DA" w:rsidRPr="00506027">
        <w:rPr>
          <w:rFonts w:asciiTheme="minorHAnsi" w:hAnsiTheme="minorHAnsi" w:cstheme="minorHAnsi"/>
          <w:b/>
          <w:bCs/>
          <w:sz w:val="24"/>
          <w:szCs w:val="24"/>
        </w:rPr>
        <w:t>egistro de operações</w:t>
      </w:r>
    </w:p>
    <w:p w14:paraId="0FF8251C" w14:textId="1E68D8E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FD08C2" w:rsidRPr="00506027">
        <w:rPr>
          <w:rFonts w:asciiTheme="minorHAnsi" w:hAnsiTheme="minorHAnsi" w:cstheme="minorHAnsi"/>
          <w:sz w:val="24"/>
          <w:szCs w:val="24"/>
        </w:rPr>
        <w:t xml:space="preserve"> 421</w:t>
      </w:r>
      <w:r w:rsidRPr="00506027">
        <w:rPr>
          <w:rFonts w:asciiTheme="minorHAnsi" w:hAnsiTheme="minorHAnsi" w:cstheme="minorHAnsi"/>
          <w:sz w:val="24"/>
          <w:szCs w:val="24"/>
        </w:rPr>
        <w:t xml:space="preserve">. </w:t>
      </w:r>
      <w:r w:rsidR="00FD08C2" w:rsidRPr="00506027">
        <w:rPr>
          <w:rFonts w:asciiTheme="minorHAnsi" w:hAnsiTheme="minorHAnsi" w:cstheme="minorHAnsi"/>
          <w:sz w:val="24"/>
          <w:szCs w:val="24"/>
        </w:rPr>
        <w:t xml:space="preserve"> A</w:t>
      </w:r>
      <w:r w:rsidRPr="00506027">
        <w:rPr>
          <w:rFonts w:asciiTheme="minorHAnsi" w:hAnsiTheme="minorHAnsi" w:cstheme="minorHAnsi"/>
          <w:sz w:val="24"/>
          <w:szCs w:val="24"/>
        </w:rPr>
        <w:t xml:space="preserve">s EFPC devem manter registro que </w:t>
      </w:r>
      <w:proofErr w:type="spellStart"/>
      <w:r w:rsidRPr="00506027">
        <w:rPr>
          <w:rFonts w:asciiTheme="minorHAnsi" w:hAnsiTheme="minorHAnsi" w:cstheme="minorHAnsi"/>
          <w:sz w:val="24"/>
          <w:szCs w:val="24"/>
        </w:rPr>
        <w:t>reﬂita</w:t>
      </w:r>
      <w:proofErr w:type="spellEnd"/>
      <w:r w:rsidRPr="00506027">
        <w:rPr>
          <w:rFonts w:asciiTheme="minorHAnsi" w:hAnsiTheme="minorHAnsi" w:cstheme="minorHAnsi"/>
          <w:sz w:val="24"/>
          <w:szCs w:val="24"/>
        </w:rPr>
        <w:t xml:space="preserve"> suas operações ativas e passivas e 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das pessoas físicas ou jurídicas com as quais estabeleça qualquer tipo de relação jurídica cujo valor seja igual ou superior a R$ 10.000,00 (dez mil reais), conforme inciso II do art. 10 da Lei nº 9.613, de 1998.</w:t>
      </w:r>
    </w:p>
    <w:p w14:paraId="3DB46855" w14:textId="500AEBFB"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FD08C2"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V</w:t>
      </w:r>
      <w:r w:rsidR="00FD08C2" w:rsidRPr="00506027">
        <w:rPr>
          <w:rFonts w:asciiTheme="minorHAnsi" w:hAnsiTheme="minorHAnsi" w:cstheme="minorHAnsi"/>
          <w:b/>
          <w:bCs/>
          <w:sz w:val="24"/>
          <w:szCs w:val="24"/>
        </w:rPr>
        <w:t>II</w:t>
      </w:r>
    </w:p>
    <w:p w14:paraId="4D135175" w14:textId="5F3E4371" w:rsidR="009A55DA" w:rsidRPr="00506027" w:rsidRDefault="00FD08C2"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M</w:t>
      </w:r>
      <w:r w:rsidR="009A55DA" w:rsidRPr="00506027">
        <w:rPr>
          <w:rFonts w:asciiTheme="minorHAnsi" w:hAnsiTheme="minorHAnsi" w:cstheme="minorHAnsi"/>
          <w:b/>
          <w:bCs/>
          <w:sz w:val="24"/>
          <w:szCs w:val="24"/>
        </w:rPr>
        <w:t>onitoramento e análise de operações</w:t>
      </w:r>
    </w:p>
    <w:p w14:paraId="7928C167" w14:textId="1717191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FD08C2" w:rsidRPr="00506027">
        <w:rPr>
          <w:rFonts w:asciiTheme="minorHAnsi" w:hAnsiTheme="minorHAnsi" w:cstheme="minorHAnsi"/>
          <w:sz w:val="24"/>
          <w:szCs w:val="24"/>
        </w:rPr>
        <w:t xml:space="preserve"> 422</w:t>
      </w:r>
      <w:r w:rsidRPr="00506027">
        <w:rPr>
          <w:rFonts w:asciiTheme="minorHAnsi" w:hAnsiTheme="minorHAnsi" w:cstheme="minorHAnsi"/>
          <w:sz w:val="24"/>
          <w:szCs w:val="24"/>
        </w:rPr>
        <w:t>.</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implementar procedimentos de monitoramento, seleção e análise com o objetivo de </w:t>
      </w:r>
      <w:proofErr w:type="spellStart"/>
      <w:r w:rsidRPr="00506027">
        <w:rPr>
          <w:rFonts w:asciiTheme="minorHAnsi" w:hAnsiTheme="minorHAnsi" w:cstheme="minorHAnsi"/>
          <w:sz w:val="24"/>
          <w:szCs w:val="24"/>
        </w:rPr>
        <w:t>identiﬁcar</w:t>
      </w:r>
      <w:proofErr w:type="spellEnd"/>
      <w:r w:rsidRPr="00506027">
        <w:rPr>
          <w:rFonts w:asciiTheme="minorHAnsi" w:hAnsiTheme="minorHAnsi" w:cstheme="minorHAnsi"/>
          <w:sz w:val="24"/>
          <w:szCs w:val="24"/>
        </w:rPr>
        <w:t xml:space="preserve"> operações e situações que possam indicar suspeitas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2B908CB2" w14:textId="0B87618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Para</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ﬁns</w:t>
      </w:r>
      <w:proofErr w:type="spellEnd"/>
      <w:r w:rsidRPr="00506027">
        <w:rPr>
          <w:rFonts w:asciiTheme="minorHAnsi" w:hAnsiTheme="minorHAnsi" w:cstheme="minorHAnsi"/>
          <w:sz w:val="24"/>
          <w:szCs w:val="24"/>
        </w:rPr>
        <w:t xml:space="preserve"> dest</w:t>
      </w:r>
      <w:r w:rsidR="00347FE7">
        <w:rPr>
          <w:rFonts w:asciiTheme="minorHAnsi" w:hAnsiTheme="minorHAnsi" w:cstheme="minorHAnsi"/>
          <w:sz w:val="24"/>
          <w:szCs w:val="24"/>
        </w:rPr>
        <w:t>a</w:t>
      </w:r>
      <w:r w:rsidRPr="00506027">
        <w:rPr>
          <w:rFonts w:asciiTheme="minorHAnsi" w:hAnsiTheme="minorHAnsi" w:cstheme="minorHAnsi"/>
          <w:sz w:val="24"/>
          <w:szCs w:val="24"/>
        </w:rPr>
        <w:t xml:space="preserve"> </w:t>
      </w:r>
      <w:r w:rsidR="00347FE7">
        <w:rPr>
          <w:rFonts w:asciiTheme="minorHAnsi" w:hAnsiTheme="minorHAnsi" w:cstheme="minorHAnsi"/>
          <w:sz w:val="24"/>
          <w:szCs w:val="24"/>
        </w:rPr>
        <w:t>Seção</w:t>
      </w:r>
      <w:r w:rsidRPr="00506027">
        <w:rPr>
          <w:rFonts w:asciiTheme="minorHAnsi" w:hAnsiTheme="minorHAnsi" w:cstheme="minorHAnsi"/>
          <w:sz w:val="24"/>
          <w:szCs w:val="24"/>
        </w:rPr>
        <w:t xml:space="preserve">, operações e situações suspeitas são aquelas que apresentem indícios de utilização da instituição para a prática dos crimes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6372614D" w14:textId="400582E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procedimentos mencionados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devem:</w:t>
      </w:r>
    </w:p>
    <w:p w14:paraId="360BC29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ser</w:t>
      </w:r>
      <w:proofErr w:type="gramEnd"/>
      <w:r w:rsidRPr="00506027">
        <w:rPr>
          <w:rFonts w:asciiTheme="minorHAnsi" w:hAnsiTheme="minorHAnsi" w:cstheme="minorHAnsi"/>
          <w:sz w:val="24"/>
          <w:szCs w:val="24"/>
        </w:rPr>
        <w:t xml:space="preserve"> compatíveis com a política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da entidade;</w:t>
      </w:r>
    </w:p>
    <w:p w14:paraId="7C3582E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ser</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deﬁnidos</w:t>
      </w:r>
      <w:proofErr w:type="spellEnd"/>
      <w:r w:rsidRPr="00506027">
        <w:rPr>
          <w:rFonts w:asciiTheme="minorHAnsi" w:hAnsiTheme="minorHAnsi" w:cstheme="minorHAnsi"/>
          <w:sz w:val="24"/>
          <w:szCs w:val="24"/>
        </w:rPr>
        <w:t xml:space="preserve"> com base na avaliação interna de risco; e</w:t>
      </w:r>
    </w:p>
    <w:p w14:paraId="2BEBECE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considerar a condição de pessoa exposta politicamente, bem como a condição de representante, familiar ou outras pessoas de seu relacionamento próximo.</w:t>
      </w:r>
    </w:p>
    <w:p w14:paraId="14EB2B1D" w14:textId="0EE234F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FD08C2" w:rsidRPr="00506027">
        <w:rPr>
          <w:rFonts w:asciiTheme="minorHAnsi" w:hAnsiTheme="minorHAnsi" w:cstheme="minorHAnsi"/>
          <w:sz w:val="24"/>
          <w:szCs w:val="24"/>
        </w:rPr>
        <w:t xml:space="preserve"> 423</w:t>
      </w:r>
      <w:r w:rsidRPr="00506027">
        <w:rPr>
          <w:rFonts w:asciiTheme="minorHAnsi" w:hAnsiTheme="minorHAnsi" w:cstheme="minorHAnsi"/>
          <w:sz w:val="24"/>
          <w:szCs w:val="24"/>
        </w:rPr>
        <w:t xml:space="preserve">.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devem dispensar especial atenção às seguintes ocorrências, dentro de sua esfera de atuação:</w:t>
      </w:r>
    </w:p>
    <w:p w14:paraId="1CE1B3E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contribuição</w:t>
      </w:r>
      <w:proofErr w:type="gramEnd"/>
      <w:r w:rsidRPr="00506027">
        <w:rPr>
          <w:rFonts w:asciiTheme="minorHAnsi" w:hAnsiTheme="minorHAnsi" w:cstheme="minorHAnsi"/>
          <w:sz w:val="24"/>
          <w:szCs w:val="24"/>
        </w:rPr>
        <w:t xml:space="preserve"> ao plano de benefícios, pelo participante ou assistido, cujo valor se </w:t>
      </w:r>
      <w:proofErr w:type="spellStart"/>
      <w:r w:rsidRPr="00506027">
        <w:rPr>
          <w:rFonts w:asciiTheme="minorHAnsi" w:hAnsiTheme="minorHAnsi" w:cstheme="minorHAnsi"/>
          <w:sz w:val="24"/>
          <w:szCs w:val="24"/>
        </w:rPr>
        <w:t>aﬁgure</w:t>
      </w:r>
      <w:proofErr w:type="spellEnd"/>
      <w:r w:rsidRPr="00506027">
        <w:rPr>
          <w:rFonts w:asciiTheme="minorHAnsi" w:hAnsiTheme="minorHAnsi" w:cstheme="minorHAnsi"/>
          <w:sz w:val="24"/>
          <w:szCs w:val="24"/>
        </w:rPr>
        <w:t xml:space="preserve"> objetivamente incompatível com a sua ocupação </w:t>
      </w:r>
      <w:proofErr w:type="spellStart"/>
      <w:r w:rsidRPr="00506027">
        <w:rPr>
          <w:rFonts w:asciiTheme="minorHAnsi" w:hAnsiTheme="minorHAnsi" w:cstheme="minorHAnsi"/>
          <w:sz w:val="24"/>
          <w:szCs w:val="24"/>
        </w:rPr>
        <w:t>proﬁssional</w:t>
      </w:r>
      <w:proofErr w:type="spellEnd"/>
      <w:r w:rsidRPr="00506027">
        <w:rPr>
          <w:rFonts w:asciiTheme="minorHAnsi" w:hAnsiTheme="minorHAnsi" w:cstheme="minorHAnsi"/>
          <w:sz w:val="24"/>
          <w:szCs w:val="24"/>
        </w:rPr>
        <w:t xml:space="preserve"> ou com seus rendimentos, considerado isoladamente ou em conjunto com outras contribuições do mesmo participante ou assistido;</w:t>
      </w:r>
    </w:p>
    <w:p w14:paraId="19C0746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aporte</w:t>
      </w:r>
      <w:proofErr w:type="gramEnd"/>
      <w:r w:rsidRPr="00506027">
        <w:rPr>
          <w:rFonts w:asciiTheme="minorHAnsi" w:hAnsiTheme="minorHAnsi" w:cstheme="minorHAnsi"/>
          <w:sz w:val="24"/>
          <w:szCs w:val="24"/>
        </w:rPr>
        <w:t xml:space="preserve"> ao plano de benefícios efetuado por terceiro que não a patrocinadora, cujo valor seja igual ou superior a R$ 10.000,00 (dez mil reais);</w:t>
      </w:r>
    </w:p>
    <w:p w14:paraId="073D423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negociação com pagamento em espécie, a uma mesma pessoa física ou jurídica, cujo valor seja superior a R$ 10.000,00 (dez mil reais);</w:t>
      </w:r>
    </w:p>
    <w:p w14:paraId="542232C9" w14:textId="086BA89C"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operações</w:t>
      </w:r>
      <w:proofErr w:type="gramEnd"/>
      <w:r w:rsidRPr="00506027">
        <w:rPr>
          <w:rFonts w:asciiTheme="minorHAnsi" w:hAnsiTheme="minorHAnsi" w:cstheme="minorHAnsi"/>
          <w:sz w:val="24"/>
          <w:szCs w:val="24"/>
        </w:rPr>
        <w:t xml:space="preserve"> realizadas que, por sua habitualidade, valor ou forma, </w:t>
      </w:r>
      <w:proofErr w:type="spellStart"/>
      <w:r w:rsidRPr="00506027">
        <w:rPr>
          <w:rFonts w:asciiTheme="minorHAnsi" w:hAnsiTheme="minorHAnsi" w:cstheme="minorHAnsi"/>
          <w:sz w:val="24"/>
          <w:szCs w:val="24"/>
        </w:rPr>
        <w:t>conﬁgurem</w:t>
      </w:r>
      <w:proofErr w:type="spellEnd"/>
      <w:r w:rsidRPr="00506027">
        <w:rPr>
          <w:rFonts w:asciiTheme="minorHAnsi" w:hAnsiTheme="minorHAnsi" w:cstheme="minorHAnsi"/>
          <w:sz w:val="24"/>
          <w:szCs w:val="24"/>
        </w:rPr>
        <w:t xml:space="preserve"> artifício para evitar procedimentos de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registro, monitoramento e seleção previstos </w:t>
      </w:r>
      <w:r w:rsidR="00FD08C2" w:rsidRPr="00506027">
        <w:rPr>
          <w:rFonts w:asciiTheme="minorHAnsi" w:hAnsiTheme="minorHAnsi" w:cstheme="minorHAnsi"/>
          <w:sz w:val="24"/>
          <w:szCs w:val="24"/>
        </w:rPr>
        <w:t>nesta Seção</w:t>
      </w:r>
      <w:r w:rsidRPr="00506027">
        <w:rPr>
          <w:rFonts w:asciiTheme="minorHAnsi" w:hAnsiTheme="minorHAnsi" w:cstheme="minorHAnsi"/>
          <w:sz w:val="24"/>
          <w:szCs w:val="24"/>
        </w:rPr>
        <w:t>; e</w:t>
      </w:r>
    </w:p>
    <w:p w14:paraId="3F033E0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operações</w:t>
      </w:r>
      <w:proofErr w:type="gramEnd"/>
      <w:r w:rsidRPr="00506027">
        <w:rPr>
          <w:rFonts w:asciiTheme="minorHAnsi" w:hAnsiTheme="minorHAnsi" w:cstheme="minorHAnsi"/>
          <w:sz w:val="24"/>
          <w:szCs w:val="24"/>
        </w:rPr>
        <w:t xml:space="preserve"> realizadas e os produtos e serviços contratados que, considerando as partes envolvidas, os valores, as formas de realização, os instrumentos utilizados ou a falta de fundamento econômico ou legal, possam </w:t>
      </w:r>
      <w:proofErr w:type="spellStart"/>
      <w:r w:rsidRPr="00506027">
        <w:rPr>
          <w:rFonts w:asciiTheme="minorHAnsi" w:hAnsiTheme="minorHAnsi" w:cstheme="minorHAnsi"/>
          <w:sz w:val="24"/>
          <w:szCs w:val="24"/>
        </w:rPr>
        <w:t>conﬁgurar</w:t>
      </w:r>
      <w:proofErr w:type="spellEnd"/>
      <w:r w:rsidRPr="00506027">
        <w:rPr>
          <w:rFonts w:asciiTheme="minorHAnsi" w:hAnsiTheme="minorHAnsi" w:cstheme="minorHAnsi"/>
          <w:sz w:val="24"/>
          <w:szCs w:val="24"/>
        </w:rPr>
        <w:t xml:space="preserve"> a existência de indícios de lavagem de dinheiro ou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7A7094A5" w14:textId="56BA4CB0"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FD08C2"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VI</w:t>
      </w:r>
      <w:r w:rsidR="00FD08C2" w:rsidRPr="00506027">
        <w:rPr>
          <w:rFonts w:asciiTheme="minorHAnsi" w:hAnsiTheme="minorHAnsi" w:cstheme="minorHAnsi"/>
          <w:b/>
          <w:bCs/>
          <w:sz w:val="24"/>
          <w:szCs w:val="24"/>
        </w:rPr>
        <w:t>II</w:t>
      </w:r>
    </w:p>
    <w:p w14:paraId="4C037DEB" w14:textId="1AD6A796" w:rsidR="009A55DA" w:rsidRPr="00506027" w:rsidRDefault="00FD08C2" w:rsidP="009A55DA">
      <w:pPr>
        <w:spacing w:after="120"/>
        <w:jc w:val="center"/>
        <w:rPr>
          <w:rFonts w:asciiTheme="minorHAnsi" w:hAnsiTheme="minorHAnsi" w:cstheme="minorHAnsi"/>
          <w:b/>
          <w:bCs/>
          <w:sz w:val="24"/>
          <w:szCs w:val="24"/>
        </w:rPr>
      </w:pPr>
      <w:r w:rsidRPr="00506027">
        <w:rPr>
          <w:rFonts w:cstheme="minorHAnsi"/>
          <w:b/>
          <w:bCs/>
          <w:sz w:val="24"/>
          <w:szCs w:val="24"/>
        </w:rPr>
        <w:t>C</w:t>
      </w:r>
      <w:r w:rsidR="009A55DA" w:rsidRPr="00506027">
        <w:rPr>
          <w:rFonts w:cstheme="minorHAnsi"/>
          <w:b/>
          <w:bCs/>
          <w:sz w:val="24"/>
          <w:szCs w:val="24"/>
        </w:rPr>
        <w:t>omunicação ao COAF</w:t>
      </w:r>
      <w:r w:rsidR="009A55DA" w:rsidRPr="00506027">
        <w:rPr>
          <w:rFonts w:asciiTheme="minorHAnsi" w:hAnsiTheme="minorHAnsi" w:cstheme="minorHAnsi"/>
          <w:b/>
          <w:bCs/>
          <w:sz w:val="24"/>
          <w:szCs w:val="24"/>
        </w:rPr>
        <w:t xml:space="preserve"> </w:t>
      </w:r>
    </w:p>
    <w:p w14:paraId="3D028380" w14:textId="05D6C28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Art.</w:t>
      </w:r>
      <w:r w:rsidR="00FD08C2" w:rsidRPr="00506027">
        <w:rPr>
          <w:rFonts w:asciiTheme="minorHAnsi" w:hAnsiTheme="minorHAnsi" w:cstheme="minorHAnsi"/>
          <w:sz w:val="24"/>
          <w:szCs w:val="24"/>
        </w:rPr>
        <w:t xml:space="preserve"> 424</w:t>
      </w:r>
      <w:r w:rsidRPr="00506027">
        <w:rPr>
          <w:rFonts w:asciiTheme="minorHAnsi" w:hAnsiTheme="minorHAnsi" w:cstheme="minorHAnsi"/>
          <w:sz w:val="24"/>
          <w:szCs w:val="24"/>
        </w:rPr>
        <w:t xml:space="preserve">.  As EFPC devem comunicar ao COAF quando o resultado da análise da operação ou da situação indicar suspeita de lavagem de dinheiro e de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247BAB41" w14:textId="00419A0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decisão de comunicação da operação ou da situação ao COAF deve ser fundamentada e registrada de forma detalhada.</w:t>
      </w:r>
    </w:p>
    <w:p w14:paraId="3765A9B7" w14:textId="6FBF2A0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comunicação da operação ou situação suspeita ao COAF deve ser realizada no prazo de vinte e quatro horas da decisão de comunicação.</w:t>
      </w:r>
    </w:p>
    <w:p w14:paraId="522CA7CC" w14:textId="293346A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FD08C2" w:rsidRPr="00506027">
        <w:rPr>
          <w:rFonts w:asciiTheme="minorHAnsi" w:hAnsiTheme="minorHAnsi" w:cstheme="minorHAnsi"/>
          <w:sz w:val="24"/>
          <w:szCs w:val="24"/>
        </w:rPr>
        <w:t>425</w:t>
      </w:r>
      <w:r w:rsidRPr="00506027">
        <w:rPr>
          <w:rFonts w:asciiTheme="minorHAnsi" w:hAnsiTheme="minorHAnsi" w:cstheme="minorHAnsi"/>
          <w:sz w:val="24"/>
          <w:szCs w:val="24"/>
        </w:rPr>
        <w:t xml:space="preserve">.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comunicar ao COAF, no prazo de vinte e quatro horas, a contar da </w:t>
      </w:r>
      <w:proofErr w:type="spellStart"/>
      <w:r w:rsidRPr="00506027">
        <w:rPr>
          <w:rFonts w:asciiTheme="minorHAnsi" w:hAnsiTheme="minorHAnsi" w:cstheme="minorHAnsi"/>
          <w:sz w:val="24"/>
          <w:szCs w:val="24"/>
        </w:rPr>
        <w:t>veriﬁcação</w:t>
      </w:r>
      <w:proofErr w:type="spellEnd"/>
      <w:r w:rsidRPr="00506027">
        <w:rPr>
          <w:rFonts w:asciiTheme="minorHAnsi" w:hAnsiTheme="minorHAnsi" w:cstheme="minorHAnsi"/>
          <w:sz w:val="24"/>
          <w:szCs w:val="24"/>
        </w:rPr>
        <w:t xml:space="preserve"> de sua ocorrência, todas as operações realizadas com um mesmo participante ou assistido que sejam iguais ou superiores a R$ 50.000,00 (cinquenta mil reais).</w:t>
      </w:r>
    </w:p>
    <w:p w14:paraId="162E208B" w14:textId="1EF2867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O disposto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deste artigo não se aplica às operações decorrentes do pagamento de benefícios de caráter previdenciário, de empréstimos a participantes ou assistidos e de portabilidade ou resgate.</w:t>
      </w:r>
    </w:p>
    <w:p w14:paraId="02A32966" w14:textId="1E6B8C4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FD08C2" w:rsidRPr="00506027">
        <w:rPr>
          <w:rFonts w:asciiTheme="minorHAnsi" w:hAnsiTheme="minorHAnsi" w:cstheme="minorHAnsi"/>
          <w:sz w:val="24"/>
          <w:szCs w:val="24"/>
        </w:rPr>
        <w:t xml:space="preserve"> 426</w:t>
      </w:r>
      <w:r w:rsidRPr="00506027">
        <w:rPr>
          <w:rFonts w:asciiTheme="minorHAnsi" w:hAnsiTheme="minorHAnsi" w:cstheme="minorHAnsi"/>
          <w:sz w:val="24"/>
          <w:szCs w:val="24"/>
        </w:rPr>
        <w:t>.</w:t>
      </w:r>
      <w:r w:rsidR="00FD08C2"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realizar as comunicações mencionadas nos </w:t>
      </w:r>
      <w:proofErr w:type="spellStart"/>
      <w:r w:rsidRPr="00506027">
        <w:rPr>
          <w:rFonts w:asciiTheme="minorHAnsi" w:hAnsiTheme="minorHAnsi" w:cstheme="minorHAnsi"/>
          <w:sz w:val="24"/>
          <w:szCs w:val="24"/>
          <w:highlight w:val="yellow"/>
        </w:rPr>
        <w:t>arts</w:t>
      </w:r>
      <w:proofErr w:type="spellEnd"/>
      <w:r w:rsidRPr="00506027">
        <w:rPr>
          <w:rFonts w:asciiTheme="minorHAnsi" w:hAnsiTheme="minorHAnsi" w:cstheme="minorHAnsi"/>
          <w:sz w:val="24"/>
          <w:szCs w:val="24"/>
          <w:highlight w:val="yellow"/>
        </w:rPr>
        <w:t xml:space="preserve">. </w:t>
      </w:r>
      <w:r w:rsidR="00FD08C2" w:rsidRPr="00506027">
        <w:rPr>
          <w:rFonts w:asciiTheme="minorHAnsi" w:hAnsiTheme="minorHAnsi" w:cstheme="minorHAnsi"/>
          <w:sz w:val="24"/>
          <w:szCs w:val="24"/>
          <w:highlight w:val="yellow"/>
        </w:rPr>
        <w:t>424</w:t>
      </w:r>
      <w:r w:rsidRPr="00506027">
        <w:rPr>
          <w:rFonts w:asciiTheme="minorHAnsi" w:hAnsiTheme="minorHAnsi" w:cstheme="minorHAnsi"/>
          <w:sz w:val="24"/>
          <w:szCs w:val="24"/>
          <w:highlight w:val="yellow"/>
        </w:rPr>
        <w:t xml:space="preserve"> e </w:t>
      </w:r>
      <w:r w:rsidR="00FD08C2" w:rsidRPr="00506027">
        <w:rPr>
          <w:rFonts w:asciiTheme="minorHAnsi" w:hAnsiTheme="minorHAnsi" w:cstheme="minorHAnsi"/>
          <w:sz w:val="24"/>
          <w:szCs w:val="24"/>
          <w:highlight w:val="yellow"/>
        </w:rPr>
        <w:t>425</w:t>
      </w:r>
      <w:r w:rsidRPr="00506027">
        <w:rPr>
          <w:rFonts w:asciiTheme="minorHAnsi" w:hAnsiTheme="minorHAnsi" w:cstheme="minorHAnsi"/>
          <w:sz w:val="24"/>
          <w:szCs w:val="24"/>
        </w:rPr>
        <w:t xml:space="preserve"> sem dar ciência aos envolvidos ou a terceiros.</w:t>
      </w:r>
    </w:p>
    <w:p w14:paraId="4877EAAC" w14:textId="61E9079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2E466D" w:rsidRPr="00506027">
        <w:rPr>
          <w:rFonts w:asciiTheme="minorHAnsi" w:hAnsiTheme="minorHAnsi" w:cstheme="minorHAnsi"/>
          <w:sz w:val="24"/>
          <w:szCs w:val="24"/>
        </w:rPr>
        <w:t>.</w:t>
      </w:r>
      <w:r w:rsidR="00BF1624" w:rsidRPr="00506027">
        <w:rPr>
          <w:rFonts w:asciiTheme="minorHAnsi" w:hAnsiTheme="minorHAnsi" w:cstheme="minorHAnsi"/>
          <w:sz w:val="24"/>
          <w:szCs w:val="24"/>
        </w:rPr>
        <w:t xml:space="preserve"> 427</w:t>
      </w:r>
      <w:r w:rsidRPr="00506027">
        <w:rPr>
          <w:rFonts w:asciiTheme="minorHAnsi" w:hAnsiTheme="minorHAnsi" w:cstheme="minorHAnsi"/>
          <w:sz w:val="24"/>
          <w:szCs w:val="24"/>
        </w:rPr>
        <w:t xml:space="preserve">. </w:t>
      </w:r>
      <w:r w:rsidR="00BF1624"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devem comunicar à Previc a não ocorrência de propostas, situações ou operações passíveis de comunicação ao COAF até último dia do mês de janeiro do ano subsequente ao exercício.</w:t>
      </w:r>
    </w:p>
    <w:p w14:paraId="3B72A04E" w14:textId="16489F6D" w:rsidR="009A55DA" w:rsidRPr="00506027" w:rsidRDefault="009A55DA" w:rsidP="009A55DA">
      <w:pPr>
        <w:spacing w:after="120"/>
        <w:jc w:val="both"/>
        <w:rPr>
          <w:rFonts w:cstheme="minorHAnsi"/>
          <w:sz w:val="24"/>
          <w:szCs w:val="24"/>
        </w:rPr>
      </w:pPr>
      <w:r w:rsidRPr="00506027">
        <w:rPr>
          <w:rFonts w:asciiTheme="minorHAnsi" w:hAnsiTheme="minorHAnsi" w:cstheme="minorHAnsi"/>
          <w:sz w:val="24"/>
          <w:szCs w:val="24"/>
        </w:rPr>
        <w:t>Art.</w:t>
      </w:r>
      <w:r w:rsidR="00BF1624" w:rsidRPr="00506027">
        <w:rPr>
          <w:rFonts w:asciiTheme="minorHAnsi" w:hAnsiTheme="minorHAnsi" w:cstheme="minorHAnsi"/>
          <w:sz w:val="24"/>
          <w:szCs w:val="24"/>
        </w:rPr>
        <w:t xml:space="preserve"> 428</w:t>
      </w:r>
      <w:r w:rsidRPr="00506027">
        <w:rPr>
          <w:rFonts w:asciiTheme="minorHAnsi" w:hAnsiTheme="minorHAnsi" w:cstheme="minorHAnsi"/>
          <w:sz w:val="24"/>
          <w:szCs w:val="24"/>
        </w:rPr>
        <w:t xml:space="preserve">. </w:t>
      </w:r>
      <w:r w:rsidR="00BF1624"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devem se habilitar para realizar as comunicações no Sistema de Controle de Atividades Financeiras (</w:t>
      </w:r>
      <w:proofErr w:type="spellStart"/>
      <w:r w:rsidRPr="00506027">
        <w:rPr>
          <w:rFonts w:asciiTheme="minorHAnsi" w:hAnsiTheme="minorHAnsi" w:cstheme="minorHAnsi"/>
          <w:sz w:val="24"/>
          <w:szCs w:val="24"/>
        </w:rPr>
        <w:t>Siscoaf</w:t>
      </w:r>
      <w:proofErr w:type="spellEnd"/>
      <w:r w:rsidRPr="00506027">
        <w:rPr>
          <w:rFonts w:asciiTheme="minorHAnsi" w:hAnsiTheme="minorHAnsi" w:cstheme="minorHAnsi"/>
          <w:sz w:val="24"/>
          <w:szCs w:val="24"/>
        </w:rPr>
        <w:t>), do COAF.</w:t>
      </w:r>
    </w:p>
    <w:p w14:paraId="377C9652" w14:textId="512E3FF3"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BF1624" w:rsidRPr="00506027">
        <w:rPr>
          <w:rFonts w:asciiTheme="minorHAnsi" w:hAnsiTheme="minorHAnsi" w:cstheme="minorHAnsi"/>
          <w:b/>
          <w:bCs/>
          <w:sz w:val="24"/>
          <w:szCs w:val="24"/>
        </w:rPr>
        <w:t>ubs</w:t>
      </w:r>
      <w:r w:rsidRPr="00506027">
        <w:rPr>
          <w:rFonts w:asciiTheme="minorHAnsi" w:hAnsiTheme="minorHAnsi" w:cstheme="minorHAnsi"/>
          <w:b/>
          <w:bCs/>
          <w:sz w:val="24"/>
          <w:szCs w:val="24"/>
        </w:rPr>
        <w:t xml:space="preserve">eção </w:t>
      </w:r>
      <w:r w:rsidR="00BF1624" w:rsidRPr="00506027">
        <w:rPr>
          <w:rFonts w:asciiTheme="minorHAnsi" w:hAnsiTheme="minorHAnsi" w:cstheme="minorHAnsi"/>
          <w:b/>
          <w:bCs/>
          <w:sz w:val="24"/>
          <w:szCs w:val="24"/>
        </w:rPr>
        <w:t>IX</w:t>
      </w:r>
    </w:p>
    <w:p w14:paraId="419F944B" w14:textId="3B0D76F2" w:rsidR="009A55DA" w:rsidRPr="00506027" w:rsidRDefault="00BF1624"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P</w:t>
      </w:r>
      <w:r w:rsidR="009A55DA" w:rsidRPr="00506027">
        <w:rPr>
          <w:rFonts w:asciiTheme="minorHAnsi" w:hAnsiTheme="minorHAnsi" w:cstheme="minorHAnsi"/>
          <w:b/>
          <w:bCs/>
          <w:sz w:val="24"/>
          <w:szCs w:val="24"/>
        </w:rPr>
        <w:t>rocedimentos destinados ao conhecimento de funcionários, parceiros e prestadores de serviços terceirizados</w:t>
      </w:r>
    </w:p>
    <w:p w14:paraId="2208C62F" w14:textId="302FDA2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A365F8" w:rsidRPr="00506027">
        <w:rPr>
          <w:rFonts w:asciiTheme="minorHAnsi" w:hAnsiTheme="minorHAnsi" w:cstheme="minorHAnsi"/>
          <w:sz w:val="24"/>
          <w:szCs w:val="24"/>
        </w:rPr>
        <w:t xml:space="preserve"> 429</w:t>
      </w:r>
      <w:r w:rsidRPr="00506027">
        <w:rPr>
          <w:rFonts w:asciiTheme="minorHAnsi" w:hAnsiTheme="minorHAnsi" w:cstheme="minorHAnsi"/>
          <w:sz w:val="24"/>
          <w:szCs w:val="24"/>
        </w:rPr>
        <w:t xml:space="preserve">. </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implementar procedimentos destinados ao conhecimento de funcionários, parceiros e prestadores de serviços terceirizados, incluindo procedimentos de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w:t>
      </w:r>
    </w:p>
    <w:p w14:paraId="45A7B0BF" w14:textId="0C00350D"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w:t>
      </w:r>
      <w:r w:rsidR="00145765">
        <w:rPr>
          <w:rFonts w:asciiTheme="minorHAnsi" w:hAnsiTheme="minorHAnsi" w:cstheme="minorHAnsi"/>
          <w:sz w:val="24"/>
          <w:szCs w:val="24"/>
        </w:rPr>
        <w:t xml:space="preserve"> </w:t>
      </w:r>
      <w:r w:rsidRPr="00506027">
        <w:rPr>
          <w:rFonts w:asciiTheme="minorHAnsi" w:hAnsiTheme="minorHAnsi" w:cstheme="minorHAnsi"/>
          <w:sz w:val="24"/>
          <w:szCs w:val="24"/>
        </w:rPr>
        <w:t xml:space="preserve">Os procedimentos referidos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devem ser compatíveis com a política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 e com a avaliação interna de risco.</w:t>
      </w:r>
    </w:p>
    <w:p w14:paraId="4D3467A7" w14:textId="7FC05EE5"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A365F8" w:rsidRPr="00506027">
        <w:rPr>
          <w:rFonts w:asciiTheme="minorHAnsi" w:hAnsiTheme="minorHAnsi" w:cstheme="minorHAnsi"/>
          <w:sz w:val="24"/>
          <w:szCs w:val="24"/>
        </w:rPr>
        <w:t xml:space="preserve"> 430</w:t>
      </w:r>
      <w:r w:rsidRPr="00506027">
        <w:rPr>
          <w:rFonts w:asciiTheme="minorHAnsi" w:hAnsiTheme="minorHAnsi" w:cstheme="minorHAnsi"/>
          <w:sz w:val="24"/>
          <w:szCs w:val="24"/>
        </w:rPr>
        <w:t xml:space="preserve">. </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w:t>
      </w:r>
      <w:proofErr w:type="spellStart"/>
      <w:r w:rsidRPr="00506027">
        <w:rPr>
          <w:rFonts w:asciiTheme="minorHAnsi" w:hAnsiTheme="minorHAnsi" w:cstheme="minorHAnsi"/>
          <w:sz w:val="24"/>
          <w:szCs w:val="24"/>
        </w:rPr>
        <w:t>classiﬁcar</w:t>
      </w:r>
      <w:proofErr w:type="spellEnd"/>
      <w:r w:rsidRPr="00506027">
        <w:rPr>
          <w:rFonts w:asciiTheme="minorHAnsi" w:hAnsiTheme="minorHAnsi" w:cstheme="minorHAnsi"/>
          <w:sz w:val="24"/>
          <w:szCs w:val="24"/>
        </w:rPr>
        <w:t xml:space="preserve"> as atividades exercidas por seus funcionários, parceiros e prestadores de serviços terceirizados nas categorias de risco </w:t>
      </w:r>
      <w:proofErr w:type="spellStart"/>
      <w:r w:rsidRPr="00506027">
        <w:rPr>
          <w:rFonts w:asciiTheme="minorHAnsi" w:hAnsiTheme="minorHAnsi" w:cstheme="minorHAnsi"/>
          <w:sz w:val="24"/>
          <w:szCs w:val="24"/>
        </w:rPr>
        <w:t>deﬁnidas</w:t>
      </w:r>
      <w:proofErr w:type="spellEnd"/>
      <w:r w:rsidRPr="00506027">
        <w:rPr>
          <w:rFonts w:asciiTheme="minorHAnsi" w:hAnsiTheme="minorHAnsi" w:cstheme="minorHAnsi"/>
          <w:sz w:val="24"/>
          <w:szCs w:val="24"/>
        </w:rPr>
        <w:t xml:space="preserve"> na avaliação interna de risco.</w:t>
      </w:r>
    </w:p>
    <w:p w14:paraId="6E794A75" w14:textId="6CF6233E"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A365F8" w:rsidRPr="00506027">
        <w:rPr>
          <w:rFonts w:asciiTheme="minorHAnsi" w:hAnsiTheme="minorHAnsi" w:cstheme="minorHAnsi"/>
          <w:b/>
          <w:bCs/>
          <w:sz w:val="24"/>
          <w:szCs w:val="24"/>
        </w:rPr>
        <w:t>ubs</w:t>
      </w:r>
      <w:r w:rsidRPr="00506027">
        <w:rPr>
          <w:rFonts w:asciiTheme="minorHAnsi" w:hAnsiTheme="minorHAnsi" w:cstheme="minorHAnsi"/>
          <w:b/>
          <w:bCs/>
          <w:sz w:val="24"/>
          <w:szCs w:val="24"/>
        </w:rPr>
        <w:t xml:space="preserve">eção </w:t>
      </w:r>
      <w:r w:rsidR="00A365F8" w:rsidRPr="00506027">
        <w:rPr>
          <w:rFonts w:asciiTheme="minorHAnsi" w:hAnsiTheme="minorHAnsi" w:cstheme="minorHAnsi"/>
          <w:b/>
          <w:bCs/>
          <w:sz w:val="24"/>
          <w:szCs w:val="24"/>
        </w:rPr>
        <w:t>X</w:t>
      </w:r>
    </w:p>
    <w:p w14:paraId="3E2A4DB6" w14:textId="4F3C35F5" w:rsidR="009A55DA" w:rsidRPr="00506027" w:rsidRDefault="00A365F8"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M</w:t>
      </w:r>
      <w:r w:rsidR="009A55DA" w:rsidRPr="00506027">
        <w:rPr>
          <w:rFonts w:asciiTheme="minorHAnsi" w:hAnsiTheme="minorHAnsi" w:cstheme="minorHAnsi"/>
          <w:b/>
          <w:bCs/>
          <w:sz w:val="24"/>
          <w:szCs w:val="24"/>
        </w:rPr>
        <w:t>ecanismos de acompanhamento, de controle e de avaliação de efetividade</w:t>
      </w:r>
    </w:p>
    <w:p w14:paraId="77F40579" w14:textId="0C66936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A365F8" w:rsidRPr="00506027">
        <w:rPr>
          <w:rFonts w:asciiTheme="minorHAnsi" w:hAnsiTheme="minorHAnsi" w:cstheme="minorHAnsi"/>
          <w:sz w:val="24"/>
          <w:szCs w:val="24"/>
        </w:rPr>
        <w:t xml:space="preserve"> 431</w:t>
      </w:r>
      <w:r w:rsidRPr="00506027">
        <w:rPr>
          <w:rFonts w:asciiTheme="minorHAnsi" w:hAnsiTheme="minorHAnsi" w:cstheme="minorHAnsi"/>
          <w:sz w:val="24"/>
          <w:szCs w:val="24"/>
        </w:rPr>
        <w:t>.</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considerando seu </w:t>
      </w:r>
      <w:proofErr w:type="spellStart"/>
      <w:r w:rsidRPr="00506027">
        <w:rPr>
          <w:rFonts w:asciiTheme="minorHAnsi" w:hAnsiTheme="minorHAnsi" w:cstheme="minorHAnsi"/>
          <w:sz w:val="24"/>
          <w:szCs w:val="24"/>
        </w:rPr>
        <w:t>perﬁl</w:t>
      </w:r>
      <w:proofErr w:type="spellEnd"/>
      <w:r w:rsidRPr="00506027">
        <w:rPr>
          <w:rFonts w:asciiTheme="minorHAnsi" w:hAnsiTheme="minorHAnsi" w:cstheme="minorHAnsi"/>
          <w:sz w:val="24"/>
          <w:szCs w:val="24"/>
        </w:rPr>
        <w:t xml:space="preserve"> de risco, porte e complexidade, devem instituir mecanismos de acompanhamento e de controle que assegurem a implementação e a adequação da política, dos procedimentos e dos controles internos de que trata est</w:t>
      </w:r>
      <w:r w:rsidR="00A365F8"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A365F8" w:rsidRPr="00506027">
        <w:rPr>
          <w:rFonts w:asciiTheme="minorHAnsi" w:hAnsiTheme="minorHAnsi" w:cstheme="minorHAnsi"/>
          <w:sz w:val="24"/>
          <w:szCs w:val="24"/>
        </w:rPr>
        <w:t>Seção</w:t>
      </w:r>
      <w:r w:rsidRPr="00506027">
        <w:rPr>
          <w:rFonts w:asciiTheme="minorHAnsi" w:hAnsiTheme="minorHAnsi" w:cstheme="minorHAnsi"/>
          <w:sz w:val="24"/>
          <w:szCs w:val="24"/>
        </w:rPr>
        <w:t>.</w:t>
      </w:r>
    </w:p>
    <w:p w14:paraId="6782E24C" w14:textId="6EC29B2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A365F8" w:rsidRPr="00506027">
        <w:rPr>
          <w:rFonts w:asciiTheme="minorHAnsi" w:hAnsiTheme="minorHAnsi" w:cstheme="minorHAnsi"/>
          <w:sz w:val="24"/>
          <w:szCs w:val="24"/>
        </w:rPr>
        <w:t xml:space="preserve"> 432</w:t>
      </w:r>
      <w:r w:rsidRPr="00506027">
        <w:rPr>
          <w:rFonts w:asciiTheme="minorHAnsi" w:hAnsiTheme="minorHAnsi" w:cstheme="minorHAnsi"/>
          <w:sz w:val="24"/>
          <w:szCs w:val="24"/>
        </w:rPr>
        <w:t>.</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avaliar a efetividade da política, dos procedimentos e dos controles internos de que trata este capítulo.</w:t>
      </w:r>
    </w:p>
    <w:p w14:paraId="23307AD1" w14:textId="3AC7533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avaliação referida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 documentada em relatório </w:t>
      </w:r>
      <w:proofErr w:type="spellStart"/>
      <w:r w:rsidRPr="00506027">
        <w:rPr>
          <w:rFonts w:asciiTheme="minorHAnsi" w:hAnsiTheme="minorHAnsi" w:cstheme="minorHAnsi"/>
          <w:sz w:val="24"/>
          <w:szCs w:val="24"/>
        </w:rPr>
        <w:t>especíﬁco</w:t>
      </w:r>
      <w:proofErr w:type="spellEnd"/>
      <w:r w:rsidRPr="00506027">
        <w:rPr>
          <w:rFonts w:asciiTheme="minorHAnsi" w:hAnsiTheme="minorHAnsi" w:cstheme="minorHAnsi"/>
          <w:sz w:val="24"/>
          <w:szCs w:val="24"/>
        </w:rPr>
        <w:t>.</w:t>
      </w:r>
    </w:p>
    <w:p w14:paraId="15E46B69" w14:textId="0BCFCD8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A365F8" w:rsidRPr="00506027">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relatório de que trata o § 1º deste artigo deve ser:</w:t>
      </w:r>
    </w:p>
    <w:p w14:paraId="76F9598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elaborado</w:t>
      </w:r>
      <w:proofErr w:type="gramEnd"/>
      <w:r w:rsidRPr="00506027">
        <w:rPr>
          <w:rFonts w:asciiTheme="minorHAnsi" w:hAnsiTheme="minorHAnsi" w:cstheme="minorHAnsi"/>
          <w:sz w:val="24"/>
          <w:szCs w:val="24"/>
        </w:rPr>
        <w:t xml:space="preserve"> anualmente, com data-base de 31 de dezembro; e</w:t>
      </w:r>
    </w:p>
    <w:p w14:paraId="56EDA88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encaminhado</w:t>
      </w:r>
      <w:proofErr w:type="gramEnd"/>
      <w:r w:rsidRPr="00506027">
        <w:rPr>
          <w:rFonts w:asciiTheme="minorHAnsi" w:hAnsiTheme="minorHAnsi" w:cstheme="minorHAnsi"/>
          <w:sz w:val="24"/>
          <w:szCs w:val="24"/>
        </w:rPr>
        <w:t>, para ciência, até 30 de junho do ano seguinte ao da data-base:</w:t>
      </w:r>
    </w:p>
    <w:p w14:paraId="76680EBF"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 ao comitê de auditoria, quando houver;</w:t>
      </w:r>
    </w:p>
    <w:p w14:paraId="110ABA5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b) ao conselho </w:t>
      </w:r>
      <w:proofErr w:type="spellStart"/>
      <w:r w:rsidRPr="00506027">
        <w:rPr>
          <w:rFonts w:asciiTheme="minorHAnsi" w:hAnsiTheme="minorHAnsi" w:cstheme="minorHAnsi"/>
          <w:sz w:val="24"/>
          <w:szCs w:val="24"/>
        </w:rPr>
        <w:t>ﬁscal</w:t>
      </w:r>
      <w:proofErr w:type="spellEnd"/>
      <w:r w:rsidRPr="00506027">
        <w:rPr>
          <w:rFonts w:asciiTheme="minorHAnsi" w:hAnsiTheme="minorHAnsi" w:cstheme="minorHAnsi"/>
          <w:sz w:val="24"/>
          <w:szCs w:val="24"/>
        </w:rPr>
        <w:t>; e</w:t>
      </w:r>
    </w:p>
    <w:p w14:paraId="639A4B87" w14:textId="6D1415DF" w:rsidR="009A55DA" w:rsidRPr="00506027" w:rsidRDefault="00C80AB9"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c</w:t>
      </w:r>
      <w:r w:rsidR="009A55DA" w:rsidRPr="00506027">
        <w:rPr>
          <w:rFonts w:asciiTheme="minorHAnsi" w:hAnsiTheme="minorHAnsi" w:cstheme="minorHAnsi"/>
          <w:sz w:val="24"/>
          <w:szCs w:val="24"/>
        </w:rPr>
        <w:t>) ao conselho deliberativo.</w:t>
      </w:r>
    </w:p>
    <w:p w14:paraId="31506A49" w14:textId="46AFC62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C80AB9" w:rsidRPr="00506027">
        <w:rPr>
          <w:rFonts w:asciiTheme="minorHAnsi" w:hAnsiTheme="minorHAnsi" w:cstheme="minorHAnsi"/>
          <w:sz w:val="24"/>
          <w:szCs w:val="24"/>
        </w:rPr>
        <w:t xml:space="preserve"> 433</w:t>
      </w:r>
      <w:r w:rsidRPr="00506027">
        <w:rPr>
          <w:rFonts w:asciiTheme="minorHAnsi" w:hAnsiTheme="minorHAnsi" w:cstheme="minorHAnsi"/>
          <w:sz w:val="24"/>
          <w:szCs w:val="24"/>
        </w:rPr>
        <w:t xml:space="preserve">. </w:t>
      </w:r>
      <w:r w:rsidR="00C80AB9" w:rsidRPr="00506027">
        <w:rPr>
          <w:rFonts w:asciiTheme="minorHAnsi" w:hAnsiTheme="minorHAnsi" w:cstheme="minorHAnsi"/>
          <w:sz w:val="24"/>
          <w:szCs w:val="24"/>
        </w:rPr>
        <w:t xml:space="preserve"> </w:t>
      </w:r>
      <w:r w:rsidRPr="00506027">
        <w:rPr>
          <w:rFonts w:asciiTheme="minorHAnsi" w:hAnsiTheme="minorHAnsi" w:cstheme="minorHAnsi"/>
          <w:sz w:val="24"/>
          <w:szCs w:val="24"/>
        </w:rPr>
        <w:t>O relatório de avaliação de efetividade deve analisar:</w:t>
      </w:r>
    </w:p>
    <w:p w14:paraId="750A501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 os procedimentos destinados ao conhecimento de clientes, incluindo a </w:t>
      </w:r>
      <w:proofErr w:type="spellStart"/>
      <w:r w:rsidRPr="00506027">
        <w:rPr>
          <w:rFonts w:asciiTheme="minorHAnsi" w:hAnsiTheme="minorHAnsi" w:cstheme="minorHAnsi"/>
          <w:sz w:val="24"/>
          <w:szCs w:val="24"/>
        </w:rPr>
        <w:t>veriﬁcação</w:t>
      </w:r>
      <w:proofErr w:type="spellEnd"/>
      <w:r w:rsidRPr="00506027">
        <w:rPr>
          <w:rFonts w:asciiTheme="minorHAnsi" w:hAnsiTheme="minorHAnsi" w:cstheme="minorHAnsi"/>
          <w:sz w:val="24"/>
          <w:szCs w:val="24"/>
        </w:rPr>
        <w:t xml:space="preserve"> e a validação das informações dos clientes e a adequação dos dados cadastrais;</w:t>
      </w:r>
    </w:p>
    <w:p w14:paraId="27AFF0A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b) os procedimentos de monitoramento, seleção, análise e comunicação ao COAF, incluindo a avaliação de efetividade dos parâmetros de seleção de operações e de situações suspeitas;</w:t>
      </w:r>
    </w:p>
    <w:p w14:paraId="23AF1BA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c) a governança da política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0FC4438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d) os procedimentos destinados ao conhecimento de funcionários, parceiros e prestadores de serviços terceirizados; e</w:t>
      </w:r>
    </w:p>
    <w:p w14:paraId="775FBA4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e) as medidas de desenvolvimento da cultura organizacional voltadas à prevenção da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2E794780" w14:textId="16C4AE3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Art. </w:t>
      </w:r>
      <w:r w:rsidR="00C80AB9" w:rsidRPr="00506027">
        <w:rPr>
          <w:rFonts w:asciiTheme="minorHAnsi" w:hAnsiTheme="minorHAnsi" w:cstheme="minorHAnsi"/>
          <w:sz w:val="24"/>
          <w:szCs w:val="24"/>
        </w:rPr>
        <w:t>434</w:t>
      </w:r>
      <w:r w:rsidRPr="00506027">
        <w:rPr>
          <w:rFonts w:asciiTheme="minorHAnsi" w:hAnsiTheme="minorHAnsi" w:cstheme="minorHAnsi"/>
          <w:sz w:val="24"/>
          <w:szCs w:val="24"/>
        </w:rPr>
        <w:t>.</w:t>
      </w:r>
      <w:r w:rsidR="00C80AB9"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Devem permanecer à disposição da Previc:</w:t>
      </w:r>
    </w:p>
    <w:p w14:paraId="7DB8C4F3"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documentos relativos à política de prevenção à lavagem de dinheiro e ao </w:t>
      </w:r>
      <w:proofErr w:type="spellStart"/>
      <w:r w:rsidRPr="00506027">
        <w:rPr>
          <w:rFonts w:asciiTheme="minorHAnsi" w:hAnsiTheme="minorHAnsi" w:cstheme="minorHAnsi"/>
          <w:sz w:val="24"/>
          <w:szCs w:val="24"/>
        </w:rPr>
        <w:t>ﬁnanciamento</w:t>
      </w:r>
      <w:proofErr w:type="spellEnd"/>
      <w:r w:rsidRPr="00506027">
        <w:rPr>
          <w:rFonts w:asciiTheme="minorHAnsi" w:hAnsiTheme="minorHAnsi" w:cstheme="minorHAnsi"/>
          <w:sz w:val="24"/>
          <w:szCs w:val="24"/>
        </w:rPr>
        <w:t xml:space="preserve"> do terrorismo;</w:t>
      </w:r>
    </w:p>
    <w:p w14:paraId="34689B1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documentos relativos à avaliação interna de risco, juntamente com a documentação de suporte à sua elaboração;</w:t>
      </w:r>
    </w:p>
    <w:p w14:paraId="2C134C5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o relatório de avaliação de efetividade; e</w:t>
      </w:r>
    </w:p>
    <w:p w14:paraId="7B63ED1B" w14:textId="0C65821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toda a</w:t>
      </w:r>
      <w:proofErr w:type="gramEnd"/>
      <w:r w:rsidRPr="00506027">
        <w:rPr>
          <w:rFonts w:asciiTheme="minorHAnsi" w:hAnsiTheme="minorHAnsi" w:cstheme="minorHAnsi"/>
          <w:sz w:val="24"/>
          <w:szCs w:val="24"/>
        </w:rPr>
        <w:t xml:space="preserve"> documentação que comprove a adoção dos procedimentos previstos nest</w:t>
      </w:r>
      <w:r w:rsidR="00C80AB9"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C80AB9" w:rsidRPr="00506027">
        <w:rPr>
          <w:rFonts w:asciiTheme="minorHAnsi" w:hAnsiTheme="minorHAnsi" w:cstheme="minorHAnsi"/>
          <w:sz w:val="24"/>
          <w:szCs w:val="24"/>
        </w:rPr>
        <w:t>Seção</w:t>
      </w:r>
      <w:r w:rsidRPr="00506027">
        <w:rPr>
          <w:rFonts w:asciiTheme="minorHAnsi" w:hAnsiTheme="minorHAnsi" w:cstheme="minorHAnsi"/>
          <w:sz w:val="24"/>
          <w:szCs w:val="24"/>
        </w:rPr>
        <w:t>.</w:t>
      </w:r>
    </w:p>
    <w:p w14:paraId="438C26A9" w14:textId="2D3B7B7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Parágrafo único.</w:t>
      </w:r>
      <w:r w:rsidR="00C80AB9"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Os documentos e informações a que se refere este artigo podem ser guardados em meios físico ou eletrônico, admitindo-se a substituição de documentos pelas respectivas imagens digitalizadas.</w:t>
      </w:r>
    </w:p>
    <w:p w14:paraId="72B3F2FD" w14:textId="600485B5"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C80AB9"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X</w:t>
      </w:r>
      <w:r w:rsidR="00C80AB9" w:rsidRPr="00506027">
        <w:rPr>
          <w:rFonts w:asciiTheme="minorHAnsi" w:hAnsiTheme="minorHAnsi" w:cstheme="minorHAnsi"/>
          <w:b/>
          <w:bCs/>
          <w:sz w:val="24"/>
          <w:szCs w:val="24"/>
        </w:rPr>
        <w:t>I</w:t>
      </w:r>
    </w:p>
    <w:p w14:paraId="7C7DCCB1" w14:textId="1BFBBEC1" w:rsidR="009A55DA" w:rsidRPr="00506027" w:rsidRDefault="00C80AB9"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R</w:t>
      </w:r>
      <w:r w:rsidR="009A55DA" w:rsidRPr="00506027">
        <w:rPr>
          <w:rFonts w:asciiTheme="minorHAnsi" w:hAnsiTheme="minorHAnsi" w:cstheme="minorHAnsi"/>
          <w:b/>
          <w:bCs/>
          <w:sz w:val="24"/>
          <w:szCs w:val="24"/>
        </w:rPr>
        <w:t>esponsabilidade administrativa</w:t>
      </w:r>
    </w:p>
    <w:p w14:paraId="01229B04" w14:textId="00DC3D7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C80AB9" w:rsidRPr="00506027">
        <w:rPr>
          <w:rFonts w:asciiTheme="minorHAnsi" w:hAnsiTheme="minorHAnsi" w:cstheme="minorHAnsi"/>
          <w:sz w:val="24"/>
          <w:szCs w:val="24"/>
        </w:rPr>
        <w:t>435</w:t>
      </w:r>
      <w:r w:rsidRPr="00506027">
        <w:rPr>
          <w:rFonts w:asciiTheme="minorHAnsi" w:hAnsiTheme="minorHAnsi" w:cstheme="minorHAnsi"/>
          <w:sz w:val="24"/>
          <w:szCs w:val="24"/>
        </w:rPr>
        <w:t xml:space="preserve">. </w:t>
      </w:r>
      <w:r w:rsidR="00C80AB9" w:rsidRPr="00506027">
        <w:rPr>
          <w:rFonts w:asciiTheme="minorHAnsi" w:hAnsiTheme="minorHAnsi" w:cstheme="minorHAnsi"/>
          <w:sz w:val="24"/>
          <w:szCs w:val="24"/>
        </w:rPr>
        <w:t xml:space="preserve"> </w:t>
      </w:r>
      <w:r w:rsidRPr="00506027">
        <w:rPr>
          <w:rFonts w:asciiTheme="minorHAnsi" w:hAnsiTheme="minorHAnsi" w:cstheme="minorHAnsi"/>
          <w:sz w:val="24"/>
          <w:szCs w:val="24"/>
        </w:rPr>
        <w:t>A infração às disposições dest</w:t>
      </w:r>
      <w:r w:rsidR="00C80AB9"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C80AB9" w:rsidRPr="00506027">
        <w:rPr>
          <w:rFonts w:asciiTheme="minorHAnsi" w:hAnsiTheme="minorHAnsi" w:cstheme="minorHAnsi"/>
          <w:sz w:val="24"/>
          <w:szCs w:val="24"/>
        </w:rPr>
        <w:t>Seção</w:t>
      </w:r>
      <w:r w:rsidRPr="00506027">
        <w:rPr>
          <w:rFonts w:asciiTheme="minorHAnsi" w:hAnsiTheme="minorHAnsi" w:cstheme="minorHAnsi"/>
          <w:sz w:val="24"/>
          <w:szCs w:val="24"/>
        </w:rPr>
        <w:t>, sujeitam as EFPC e seus administradores às sanções do art. 12 da Lei nº 9.613, de 1998 e da regulamentação em vigor, sem prejuízo das sanções aplicáveis por eventual descumprimento da legislação no âmbito da previdência complementar fechada.</w:t>
      </w:r>
    </w:p>
    <w:p w14:paraId="27A18D8B" w14:textId="57C1A05E" w:rsidR="009A55DA" w:rsidRPr="00506027" w:rsidRDefault="009A55DA" w:rsidP="009A55DA">
      <w:pPr>
        <w:spacing w:after="120"/>
        <w:jc w:val="both"/>
        <w:rPr>
          <w:rFonts w:cstheme="minorHAnsi"/>
          <w:sz w:val="24"/>
          <w:szCs w:val="24"/>
        </w:rPr>
      </w:pPr>
      <w:r w:rsidRPr="00506027">
        <w:rPr>
          <w:rFonts w:asciiTheme="minorHAnsi" w:hAnsiTheme="minorHAnsi" w:cstheme="minorHAnsi"/>
          <w:sz w:val="24"/>
          <w:szCs w:val="24"/>
        </w:rPr>
        <w:t xml:space="preserve">Parágrafo único. Para os </w:t>
      </w:r>
      <w:proofErr w:type="spellStart"/>
      <w:r w:rsidRPr="00506027">
        <w:rPr>
          <w:rFonts w:asciiTheme="minorHAnsi" w:hAnsiTheme="minorHAnsi" w:cstheme="minorHAnsi"/>
          <w:sz w:val="24"/>
          <w:szCs w:val="24"/>
        </w:rPr>
        <w:t>ﬁns</w:t>
      </w:r>
      <w:proofErr w:type="spellEnd"/>
      <w:r w:rsidRPr="00506027">
        <w:rPr>
          <w:rFonts w:asciiTheme="minorHAnsi" w:hAnsiTheme="minorHAnsi" w:cstheme="minorHAnsi"/>
          <w:sz w:val="24"/>
          <w:szCs w:val="24"/>
        </w:rPr>
        <w:t xml:space="preserve"> do disposto </w:t>
      </w:r>
      <w:r w:rsidR="00C80AB9" w:rsidRPr="00506027">
        <w:rPr>
          <w:rFonts w:asciiTheme="minorHAnsi" w:hAnsiTheme="minorHAnsi" w:cstheme="minorHAnsi"/>
          <w:sz w:val="24"/>
          <w:szCs w:val="24"/>
        </w:rPr>
        <w:t xml:space="preserve">no </w:t>
      </w:r>
      <w:r w:rsidR="00C80AB9" w:rsidRPr="00506027">
        <w:rPr>
          <w:rFonts w:asciiTheme="minorHAnsi" w:hAnsiTheme="minorHAnsi" w:cstheme="minorHAnsi"/>
          <w:b/>
          <w:bCs/>
          <w:sz w:val="24"/>
          <w:szCs w:val="24"/>
        </w:rPr>
        <w:t>caput</w:t>
      </w:r>
      <w:r w:rsidRPr="00506027">
        <w:rPr>
          <w:rFonts w:asciiTheme="minorHAnsi" w:hAnsiTheme="minorHAnsi" w:cstheme="minorHAnsi"/>
          <w:sz w:val="24"/>
          <w:szCs w:val="24"/>
        </w:rPr>
        <w:t>, são adotados os procedimentos administrativos próprios da Previc.</w:t>
      </w:r>
    </w:p>
    <w:p w14:paraId="0B99513D" w14:textId="526E821C" w:rsidR="009A55DA" w:rsidRPr="00506027" w:rsidRDefault="002911F9"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Seção III</w:t>
      </w:r>
    </w:p>
    <w:p w14:paraId="13CE4C95" w14:textId="355428EF" w:rsidR="009A55DA" w:rsidRPr="00506027" w:rsidRDefault="002911F9" w:rsidP="009A55DA">
      <w:pPr>
        <w:spacing w:after="120"/>
        <w:jc w:val="center"/>
        <w:rPr>
          <w:rFonts w:asciiTheme="minorHAnsi" w:hAnsiTheme="minorHAnsi" w:cstheme="minorHAnsi"/>
          <w:sz w:val="24"/>
          <w:szCs w:val="24"/>
        </w:rPr>
      </w:pPr>
      <w:r w:rsidRPr="00506027">
        <w:rPr>
          <w:rFonts w:asciiTheme="minorHAnsi" w:hAnsiTheme="minorHAnsi" w:cstheme="minorHAnsi"/>
          <w:b/>
          <w:bCs/>
          <w:sz w:val="24"/>
          <w:szCs w:val="24"/>
        </w:rPr>
        <w:t xml:space="preserve">Cumprimento das sanções impostas por resoluções do conselho de segurança das nações unidas </w:t>
      </w:r>
    </w:p>
    <w:p w14:paraId="6C5CA52D" w14:textId="3AF42E4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436</w:t>
      </w:r>
      <w:r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devem cumprir imediatamente medidas estabelecidas nas resoluções do Conselho de Segurança das Nações Unidas ou as designações de seus comitês de sanções que determinem a indisponibilidade de ativos de titularidade, direta ou indireta, de pessoas naturais, de pessoas jurídicas ou de entidades, nos termos da Lei nº 13.810, de 8 de março de 2019.</w:t>
      </w:r>
    </w:p>
    <w:p w14:paraId="3939A044" w14:textId="44A0480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2911F9" w:rsidRPr="00506027">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disposto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 observado sem prejuízo do dever de cumprir determinações judiciais de indisponibilidade previstas na referida Lei.</w:t>
      </w:r>
    </w:p>
    <w:p w14:paraId="72C62059" w14:textId="53F77C5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º</w:t>
      </w:r>
      <w:r w:rsidR="002911F9"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w:t>
      </w:r>
      <w:proofErr w:type="gramEnd"/>
      <w:r w:rsidRPr="00506027">
        <w:rPr>
          <w:rFonts w:asciiTheme="minorHAnsi" w:hAnsiTheme="minorHAnsi" w:cstheme="minorHAnsi"/>
          <w:sz w:val="24"/>
          <w:szCs w:val="24"/>
        </w:rPr>
        <w:t xml:space="preserve"> indisponibilidade de que trata 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refere-se à proibição de transferir, converter, trasladar, disponibilizar ativos ou deles dispor, direta ou indiretamente, conforme o previsto no inciso II do art. 2º e no § 2º do 31, da Lei nº 13.810, de 2019.</w:t>
      </w:r>
    </w:p>
    <w:p w14:paraId="35D3F9C2" w14:textId="7003EA6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5505F9" w:rsidRPr="00506027">
        <w:rPr>
          <w:rFonts w:asciiTheme="minorHAnsi" w:hAnsiTheme="minorHAnsi" w:cstheme="minorHAnsi"/>
          <w:sz w:val="24"/>
          <w:szCs w:val="24"/>
        </w:rPr>
        <w:t>.</w:t>
      </w:r>
      <w:r w:rsidR="009B2D7B"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437</w:t>
      </w:r>
      <w:r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monitorar permanentemente as determinações de indisponibilidade referidas </w:t>
      </w:r>
      <w:r w:rsidRPr="00506027">
        <w:rPr>
          <w:rFonts w:asciiTheme="minorHAnsi" w:hAnsiTheme="minorHAnsi" w:cstheme="minorHAnsi"/>
          <w:sz w:val="24"/>
          <w:szCs w:val="24"/>
        </w:rPr>
        <w:lastRenderedPageBreak/>
        <w:t xml:space="preserve">no </w:t>
      </w:r>
      <w:r w:rsidRPr="00506027">
        <w:rPr>
          <w:rFonts w:asciiTheme="minorHAnsi" w:hAnsiTheme="minorHAnsi" w:cstheme="minorHAnsi"/>
          <w:sz w:val="24"/>
          <w:szCs w:val="24"/>
          <w:highlight w:val="yellow"/>
        </w:rPr>
        <w:t>art. 436</w:t>
      </w:r>
      <w:r w:rsidRPr="00506027">
        <w:rPr>
          <w:rFonts w:asciiTheme="minorHAnsi" w:hAnsiTheme="minorHAnsi" w:cstheme="minorHAnsi"/>
          <w:sz w:val="24"/>
          <w:szCs w:val="24"/>
        </w:rPr>
        <w:t xml:space="preserve"> desta Resolução, bem como eventuais informações a serem observadas para o seu atendimento, visando ao seu cumprimento imediato, independentemente da comunicação da Previc mencionada no inciso I do art. 10 da Lei nº 13.810, de 2019.</w:t>
      </w:r>
    </w:p>
    <w:p w14:paraId="20215208" w14:textId="0AEDA7B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438</w:t>
      </w:r>
      <w:r w:rsidRPr="00506027">
        <w:rPr>
          <w:rFonts w:asciiTheme="minorHAnsi" w:hAnsiTheme="minorHAnsi" w:cstheme="minorHAnsi"/>
          <w:sz w:val="24"/>
          <w:szCs w:val="24"/>
        </w:rPr>
        <w:t xml:space="preserve">. </w:t>
      </w:r>
      <w:r w:rsidR="002911F9"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devem comunicar imediatamente a indisponibilidade de ativos e as tentativas de sua transferência relacionadas às pessoas naturais, às pessoas jurídicas ou às entidades sancionadas por resolução do Conselho de Segurança das Nações Unidas ou por designações de seus comitês de sanções, nos termos do art. 11 da Lei nº 13.810, de 2019:</w:t>
      </w:r>
    </w:p>
    <w:p w14:paraId="3954CC7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à</w:t>
      </w:r>
      <w:proofErr w:type="gramEnd"/>
      <w:r w:rsidRPr="00506027">
        <w:rPr>
          <w:rFonts w:asciiTheme="minorHAnsi" w:hAnsiTheme="minorHAnsi" w:cstheme="minorHAnsi"/>
          <w:sz w:val="24"/>
          <w:szCs w:val="24"/>
        </w:rPr>
        <w:t xml:space="preserve"> Superintendência Nacional de Previdência Complementar (Previc); </w:t>
      </w:r>
    </w:p>
    <w:p w14:paraId="053560C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ao</w:t>
      </w:r>
      <w:proofErr w:type="gramEnd"/>
      <w:r w:rsidRPr="00506027">
        <w:rPr>
          <w:rFonts w:asciiTheme="minorHAnsi" w:hAnsiTheme="minorHAnsi" w:cstheme="minorHAnsi"/>
          <w:sz w:val="24"/>
          <w:szCs w:val="24"/>
        </w:rPr>
        <w:t xml:space="preserve"> Ministério da Justiça e Segurança Pública; e</w:t>
      </w:r>
    </w:p>
    <w:p w14:paraId="6C30B98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ao Conselho de Controle de Atividades Financeiras (Coaf), na forma utilizada para efetivar as comunicações previstas no inciso II do art. 11 da Lei nº 9.613, de 3 de março de 1998.</w:t>
      </w:r>
    </w:p>
    <w:p w14:paraId="244B3828" w14:textId="2F70A51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439</w:t>
      </w:r>
      <w:r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EFPC devem informar ao Ministério da Justiça e Segurança Pública, imediatamente, sobre a existência de pessoas ou ativos sujeitos a determinações de indisponibilidade referidas neste capítulo às quais deixaram de dar cumprimento imediato na forma dos </w:t>
      </w:r>
      <w:proofErr w:type="spellStart"/>
      <w:r w:rsidRPr="00506027">
        <w:rPr>
          <w:rFonts w:asciiTheme="minorHAnsi" w:hAnsiTheme="minorHAnsi" w:cstheme="minorHAnsi"/>
          <w:sz w:val="24"/>
          <w:szCs w:val="24"/>
        </w:rPr>
        <w:t>arts</w:t>
      </w:r>
      <w:proofErr w:type="spellEnd"/>
      <w:r w:rsidRPr="00506027">
        <w:rPr>
          <w:rFonts w:asciiTheme="minorHAnsi" w:hAnsiTheme="minorHAnsi" w:cstheme="minorHAnsi"/>
          <w:sz w:val="24"/>
          <w:szCs w:val="24"/>
        </w:rPr>
        <w:t>. 6º a 11 da Lei nº 13.810, de 2019, informando as razões para tanto.</w:t>
      </w:r>
    </w:p>
    <w:p w14:paraId="74B61997" w14:textId="2DE9208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440</w:t>
      </w:r>
      <w:r w:rsidRPr="00506027">
        <w:rPr>
          <w:rFonts w:asciiTheme="minorHAnsi" w:hAnsiTheme="minorHAnsi" w:cstheme="minorHAnsi"/>
          <w:sz w:val="24"/>
          <w:szCs w:val="24"/>
        </w:rPr>
        <w:t>.</w:t>
      </w:r>
      <w:r w:rsidR="000377EF"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As EFPC devem adequar seus sistemas de controles internos com o objetivo de assegurar o cumprimento da Lei nº 13.810, de 2019, e as disposições deste capítulo.</w:t>
      </w:r>
    </w:p>
    <w:p w14:paraId="0900A581" w14:textId="72F4ADCE" w:rsidR="009A55DA" w:rsidRPr="00506027" w:rsidRDefault="009A55DA" w:rsidP="009A55DA">
      <w:pPr>
        <w:spacing w:after="120"/>
        <w:jc w:val="both"/>
        <w:rPr>
          <w:rFonts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441</w:t>
      </w:r>
      <w:r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 xml:space="preserve"> </w:t>
      </w:r>
      <w:r w:rsidRPr="00506027">
        <w:rPr>
          <w:rFonts w:asciiTheme="minorHAnsi" w:hAnsiTheme="minorHAnsi" w:cstheme="minorHAnsi"/>
          <w:sz w:val="24"/>
          <w:szCs w:val="24"/>
        </w:rPr>
        <w:t>As EFPC e seus dirigentes que deixarem de cumprir as obrigações previstas na Lei nº 13.810, de 2019, ou nest</w:t>
      </w:r>
      <w:r w:rsidR="000377EF" w:rsidRPr="00506027">
        <w:rPr>
          <w:rFonts w:asciiTheme="minorHAnsi" w:hAnsiTheme="minorHAnsi" w:cstheme="minorHAnsi"/>
          <w:sz w:val="24"/>
          <w:szCs w:val="24"/>
        </w:rPr>
        <w:t>a</w:t>
      </w:r>
      <w:r w:rsidRPr="00506027">
        <w:rPr>
          <w:rFonts w:asciiTheme="minorHAnsi" w:hAnsiTheme="minorHAnsi" w:cstheme="minorHAnsi"/>
          <w:sz w:val="24"/>
          <w:szCs w:val="24"/>
        </w:rPr>
        <w:t xml:space="preserve"> </w:t>
      </w:r>
      <w:r w:rsidR="000377EF" w:rsidRPr="00506027">
        <w:rPr>
          <w:rFonts w:asciiTheme="minorHAnsi" w:hAnsiTheme="minorHAnsi" w:cstheme="minorHAnsi"/>
          <w:sz w:val="24"/>
          <w:szCs w:val="24"/>
        </w:rPr>
        <w:t>Seção</w:t>
      </w:r>
      <w:r w:rsidRPr="00506027">
        <w:rPr>
          <w:rFonts w:asciiTheme="minorHAnsi" w:hAnsiTheme="minorHAnsi" w:cstheme="minorHAnsi"/>
          <w:sz w:val="24"/>
          <w:szCs w:val="24"/>
        </w:rPr>
        <w:t>, sujeitam-se às sanções previstas no art. 65 da Lei Complementar nº 109, de 29 de maio de 2001, na forma prevista no Decreto nº 4.942, de 30 de dezembro de 2003.</w:t>
      </w:r>
    </w:p>
    <w:p w14:paraId="14E3FC97" w14:textId="2110EC66"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 xml:space="preserve">Seção </w:t>
      </w:r>
      <w:r w:rsidR="006406DC">
        <w:rPr>
          <w:rFonts w:asciiTheme="minorHAnsi" w:hAnsiTheme="minorHAnsi" w:cstheme="minorHAnsi"/>
          <w:b/>
          <w:bCs/>
          <w:sz w:val="24"/>
          <w:szCs w:val="24"/>
        </w:rPr>
        <w:t>I</w:t>
      </w:r>
      <w:r w:rsidR="00853FAB" w:rsidRPr="00506027">
        <w:rPr>
          <w:rFonts w:asciiTheme="minorHAnsi" w:hAnsiTheme="minorHAnsi" w:cstheme="minorHAnsi"/>
          <w:b/>
          <w:bCs/>
          <w:sz w:val="24"/>
          <w:szCs w:val="24"/>
        </w:rPr>
        <w:t>V</w:t>
      </w:r>
    </w:p>
    <w:p w14:paraId="31585E9E" w14:textId="7CB1E26E" w:rsidR="00925361" w:rsidRPr="00506027" w:rsidRDefault="00925361" w:rsidP="00925361">
      <w:pPr>
        <w:spacing w:after="120"/>
        <w:jc w:val="center"/>
        <w:rPr>
          <w:rFonts w:asciiTheme="minorHAnsi" w:hAnsiTheme="minorHAnsi" w:cstheme="minorHAnsi"/>
          <w:b/>
          <w:bCs/>
          <w:sz w:val="24"/>
          <w:szCs w:val="24"/>
        </w:rPr>
      </w:pPr>
      <w:r w:rsidRPr="00506027">
        <w:rPr>
          <w:rFonts w:cstheme="minorHAnsi"/>
          <w:b/>
          <w:bCs/>
          <w:sz w:val="24"/>
          <w:szCs w:val="24"/>
        </w:rPr>
        <w:t xml:space="preserve">Taxa de fiscalização e controle da previdência complementar, multa prevista no regime disciplinar e </w:t>
      </w:r>
      <w:r w:rsidRPr="00506027">
        <w:rPr>
          <w:rFonts w:asciiTheme="minorHAnsi" w:hAnsiTheme="minorHAnsi" w:cstheme="minorHAnsi"/>
          <w:b/>
          <w:bCs/>
          <w:sz w:val="24"/>
          <w:szCs w:val="24"/>
        </w:rPr>
        <w:t>processo administrativo-fiscal de lançamento de crédito</w:t>
      </w:r>
    </w:p>
    <w:p w14:paraId="120C9412" w14:textId="77777777" w:rsidR="00925361" w:rsidRPr="00506027" w:rsidRDefault="00925361" w:rsidP="00925361">
      <w:pPr>
        <w:spacing w:before="120" w:after="120"/>
        <w:jc w:val="center"/>
        <w:rPr>
          <w:rFonts w:cstheme="minorHAnsi"/>
          <w:b/>
          <w:bCs/>
          <w:sz w:val="24"/>
          <w:szCs w:val="24"/>
        </w:rPr>
      </w:pPr>
      <w:r w:rsidRPr="00506027">
        <w:rPr>
          <w:rFonts w:cstheme="minorHAnsi"/>
          <w:b/>
          <w:bCs/>
          <w:sz w:val="24"/>
          <w:szCs w:val="24"/>
        </w:rPr>
        <w:t>Subseção I</w:t>
      </w:r>
    </w:p>
    <w:p w14:paraId="081468FE" w14:textId="07992812" w:rsidR="00925361" w:rsidRPr="00506027" w:rsidRDefault="00925361" w:rsidP="00925361">
      <w:pPr>
        <w:spacing w:after="120"/>
        <w:jc w:val="center"/>
        <w:rPr>
          <w:rFonts w:asciiTheme="minorHAnsi" w:hAnsiTheme="minorHAnsi" w:cstheme="minorHAnsi"/>
          <w:b/>
          <w:bCs/>
          <w:sz w:val="24"/>
          <w:szCs w:val="24"/>
        </w:rPr>
      </w:pPr>
      <w:r w:rsidRPr="00506027">
        <w:rPr>
          <w:rFonts w:cstheme="minorHAnsi"/>
          <w:b/>
          <w:bCs/>
          <w:sz w:val="24"/>
          <w:szCs w:val="24"/>
        </w:rPr>
        <w:t>Taxa de Fiscalização e Controle da Previdência Complementar</w:t>
      </w:r>
    </w:p>
    <w:p w14:paraId="7381F6E2" w14:textId="18A82D4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w:t>
      </w:r>
      <w:r w:rsidR="006406DC">
        <w:rPr>
          <w:rFonts w:asciiTheme="minorHAnsi" w:hAnsiTheme="minorHAnsi" w:cstheme="minorHAnsi"/>
          <w:sz w:val="24"/>
          <w:szCs w:val="24"/>
        </w:rPr>
        <w:t>2</w:t>
      </w:r>
      <w:r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O fato gerador da Taxa de Fiscalização e Controle da Previdência Complementar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é o exercício do poder de polícia legalmente atribuído à Previc, na forma do art. 2º da Lei nº 12.154, de 23 de dezembro de 2009.</w:t>
      </w:r>
    </w:p>
    <w:p w14:paraId="5BE9229A" w14:textId="422D2C3A"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w:t>
      </w:r>
      <w:r w:rsidR="006406DC">
        <w:rPr>
          <w:rFonts w:asciiTheme="minorHAnsi" w:hAnsiTheme="minorHAnsi" w:cstheme="minorHAnsi"/>
          <w:sz w:val="24"/>
          <w:szCs w:val="24"/>
        </w:rPr>
        <w:t>3</w:t>
      </w:r>
      <w:r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A base de cálculo da TAFIC é o valor dos recursos garantidores, conforme apresentado nos balancetes contábeis referentes aos meses de novembro, março e julho de cada ano, observa</w:t>
      </w:r>
      <w:r w:rsidR="00674E9D" w:rsidRPr="00506027">
        <w:rPr>
          <w:rFonts w:asciiTheme="minorHAnsi" w:hAnsiTheme="minorHAnsi" w:cstheme="minorHAnsi"/>
          <w:sz w:val="24"/>
          <w:szCs w:val="24"/>
        </w:rPr>
        <w:t>n</w:t>
      </w:r>
      <w:r w:rsidRPr="00506027">
        <w:rPr>
          <w:rFonts w:asciiTheme="minorHAnsi" w:hAnsiTheme="minorHAnsi" w:cstheme="minorHAnsi"/>
          <w:sz w:val="24"/>
          <w:szCs w:val="24"/>
        </w:rPr>
        <w:t xml:space="preserve">do o respectivo enquadramento </w:t>
      </w:r>
      <w:r w:rsidR="00674E9D" w:rsidRPr="00506027">
        <w:rPr>
          <w:rFonts w:asciiTheme="minorHAnsi" w:hAnsiTheme="minorHAnsi" w:cstheme="minorHAnsi"/>
          <w:sz w:val="24"/>
          <w:szCs w:val="24"/>
        </w:rPr>
        <w:t xml:space="preserve">constante do </w:t>
      </w:r>
      <w:r w:rsidR="00674E9D" w:rsidRPr="00372ADB">
        <w:rPr>
          <w:rFonts w:asciiTheme="minorHAnsi" w:hAnsiTheme="minorHAnsi" w:cstheme="minorHAnsi"/>
          <w:sz w:val="24"/>
          <w:szCs w:val="24"/>
          <w:highlight w:val="yellow"/>
        </w:rPr>
        <w:t>anexo V</w:t>
      </w:r>
      <w:r w:rsidR="00674E9D" w:rsidRPr="00506027">
        <w:rPr>
          <w:rFonts w:asciiTheme="minorHAnsi" w:hAnsiTheme="minorHAnsi" w:cstheme="minorHAnsi"/>
          <w:sz w:val="24"/>
          <w:szCs w:val="24"/>
        </w:rPr>
        <w:t xml:space="preserve"> desta Resolução,</w:t>
      </w:r>
      <w:r w:rsidRPr="00506027">
        <w:rPr>
          <w:rFonts w:asciiTheme="minorHAnsi" w:hAnsiTheme="minorHAnsi" w:cstheme="minorHAnsi"/>
          <w:sz w:val="24"/>
          <w:szCs w:val="24"/>
        </w:rPr>
        <w:t xml:space="preserve"> de cada plano de benefícios de caráter </w:t>
      </w:r>
      <w:proofErr w:type="spellStart"/>
      <w:r w:rsidRPr="00506027">
        <w:rPr>
          <w:rFonts w:asciiTheme="minorHAnsi" w:hAnsiTheme="minorHAnsi" w:cstheme="minorHAnsi"/>
          <w:sz w:val="24"/>
          <w:szCs w:val="24"/>
        </w:rPr>
        <w:t>previdencial</w:t>
      </w:r>
      <w:proofErr w:type="spellEnd"/>
      <w:r w:rsidRPr="00506027">
        <w:rPr>
          <w:rFonts w:asciiTheme="minorHAnsi" w:hAnsiTheme="minorHAnsi" w:cstheme="minorHAnsi"/>
          <w:sz w:val="24"/>
          <w:szCs w:val="24"/>
        </w:rPr>
        <w:t xml:space="preserve"> administrado pela EFPC (plano de benefícios).</w:t>
      </w:r>
    </w:p>
    <w:p w14:paraId="19E15A5F" w14:textId="276FFED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º</w:t>
      </w:r>
      <w:r w:rsidR="00372ADB">
        <w:rPr>
          <w:rFonts w:asciiTheme="minorHAnsi" w:hAnsiTheme="minorHAnsi" w:cstheme="minorHAnsi"/>
          <w:sz w:val="24"/>
          <w:szCs w:val="24"/>
        </w:rPr>
        <w:t xml:space="preserve"> </w:t>
      </w:r>
      <w:r w:rsidRPr="00506027">
        <w:rPr>
          <w:rFonts w:asciiTheme="minorHAnsi" w:hAnsiTheme="minorHAnsi" w:cstheme="minorHAnsi"/>
          <w:sz w:val="24"/>
          <w:szCs w:val="24"/>
        </w:rPr>
        <w:t xml:space="preserve"> Consideram</w:t>
      </w:r>
      <w:proofErr w:type="gramEnd"/>
      <w:r w:rsidRPr="00506027">
        <w:rPr>
          <w:rFonts w:asciiTheme="minorHAnsi" w:hAnsiTheme="minorHAnsi" w:cstheme="minorHAnsi"/>
          <w:sz w:val="24"/>
          <w:szCs w:val="24"/>
        </w:rPr>
        <w:t>-se recursos garantidores dos planos de benefícios administrados por EFPC os ativos disponíveis e de investimentos, deduzidos de suas correspondentes exigibilidades.</w:t>
      </w:r>
    </w:p>
    <w:p w14:paraId="75549B9E" w14:textId="0E9061E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372ADB">
        <w:rPr>
          <w:rFonts w:asciiTheme="minorHAnsi" w:hAnsiTheme="minorHAnsi" w:cstheme="minorHAnsi"/>
          <w:sz w:val="24"/>
          <w:szCs w:val="24"/>
        </w:rPr>
        <w:t xml:space="preserve"> </w:t>
      </w:r>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planos de benefícios autorizados e que não estiverem em funcionamento nas datas referidas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devem ser enquadrados na primeira faixa da tabela anexa a esta Resolução.</w:t>
      </w:r>
    </w:p>
    <w:p w14:paraId="49E2E393" w14:textId="54078F7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3</w:t>
      </w:r>
      <w:proofErr w:type="gramStart"/>
      <w:r w:rsidRPr="00506027">
        <w:rPr>
          <w:rFonts w:asciiTheme="minorHAnsi" w:hAnsiTheme="minorHAnsi" w:cstheme="minorHAnsi"/>
          <w:sz w:val="24"/>
          <w:szCs w:val="24"/>
        </w:rPr>
        <w:t>º</w:t>
      </w:r>
      <w:r w:rsidR="00372ADB">
        <w:rPr>
          <w:rFonts w:asciiTheme="minorHAnsi" w:hAnsiTheme="minorHAnsi" w:cstheme="minorHAnsi"/>
          <w:sz w:val="24"/>
          <w:szCs w:val="24"/>
        </w:rPr>
        <w:t xml:space="preserve"> </w:t>
      </w:r>
      <w:r w:rsidRPr="00506027">
        <w:rPr>
          <w:rFonts w:asciiTheme="minorHAnsi" w:hAnsiTheme="minorHAnsi" w:cstheme="minorHAnsi"/>
          <w:sz w:val="24"/>
          <w:szCs w:val="24"/>
        </w:rPr>
        <w:t xml:space="preserve"> Os</w:t>
      </w:r>
      <w:proofErr w:type="gramEnd"/>
      <w:r w:rsidRPr="00506027">
        <w:rPr>
          <w:rFonts w:asciiTheme="minorHAnsi" w:hAnsiTheme="minorHAnsi" w:cstheme="minorHAnsi"/>
          <w:sz w:val="24"/>
          <w:szCs w:val="24"/>
        </w:rPr>
        <w:t xml:space="preserve"> recursos garantidores dos planos de benefícios assistenciais com registro na Agência Nacional de Saúde Suplementar (ANS) não integram a base de cálculo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w:t>
      </w:r>
    </w:p>
    <w:p w14:paraId="20415CE4" w14:textId="742145C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w:t>
      </w:r>
      <w:r w:rsidR="006406DC">
        <w:rPr>
          <w:rFonts w:asciiTheme="minorHAnsi" w:hAnsiTheme="minorHAnsi" w:cstheme="minorHAnsi"/>
          <w:sz w:val="24"/>
          <w:szCs w:val="24"/>
        </w:rPr>
        <w:t>4</w:t>
      </w:r>
      <w:r w:rsidRPr="00506027">
        <w:rPr>
          <w:rFonts w:asciiTheme="minorHAnsi" w:hAnsiTheme="minorHAnsi" w:cstheme="minorHAnsi"/>
          <w:sz w:val="24"/>
          <w:szCs w:val="24"/>
        </w:rPr>
        <w:t>.</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São contribuintes as EFPC, constituídas na forma da legislação e autorizadas a administrar plano de benefícios.</w:t>
      </w:r>
    </w:p>
    <w:p w14:paraId="06954C2E" w14:textId="2567C25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285DD1" w:rsidRPr="00506027">
        <w:rPr>
          <w:rFonts w:asciiTheme="minorHAnsi" w:hAnsiTheme="minorHAnsi" w:cstheme="minorHAnsi"/>
          <w:sz w:val="24"/>
          <w:szCs w:val="24"/>
        </w:rPr>
        <w: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w:t>
      </w:r>
      <w:r w:rsidR="006406DC">
        <w:rPr>
          <w:rFonts w:asciiTheme="minorHAnsi" w:hAnsiTheme="minorHAnsi" w:cstheme="minorHAnsi"/>
          <w:sz w:val="24"/>
          <w:szCs w:val="24"/>
        </w:rPr>
        <w:t>5</w:t>
      </w:r>
      <w:r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deve ser recolhida quadrimestralmente, em valores expressos em reais, até o dia 10 dos </w:t>
      </w:r>
      <w:r w:rsidRPr="00506027">
        <w:rPr>
          <w:rFonts w:asciiTheme="minorHAnsi" w:hAnsiTheme="minorHAnsi" w:cstheme="minorHAnsi"/>
          <w:sz w:val="24"/>
          <w:szCs w:val="24"/>
        </w:rPr>
        <w:lastRenderedPageBreak/>
        <w:t>meses de janeiro, maio e setembro de cada ano.</w:t>
      </w:r>
    </w:p>
    <w:p w14:paraId="289840C7" w14:textId="3F7B218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w:t>
      </w:r>
      <w:r w:rsidR="006406DC">
        <w:rPr>
          <w:rFonts w:asciiTheme="minorHAnsi" w:hAnsiTheme="minorHAnsi" w:cstheme="minorHAnsi"/>
          <w:sz w:val="24"/>
          <w:szCs w:val="24"/>
        </w:rPr>
        <w:t>6</w:t>
      </w:r>
      <w:r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recolhida em valor inferior ou em desacordo com a forma e os prazos previstos nesta </w:t>
      </w:r>
      <w:r w:rsidR="001A1BB7">
        <w:rPr>
          <w:rFonts w:asciiTheme="minorHAnsi" w:hAnsiTheme="minorHAnsi" w:cstheme="minorHAnsi"/>
          <w:sz w:val="24"/>
          <w:szCs w:val="24"/>
        </w:rPr>
        <w:t>Seção</w:t>
      </w:r>
      <w:r w:rsidRPr="00506027">
        <w:rPr>
          <w:rFonts w:asciiTheme="minorHAnsi" w:hAnsiTheme="minorHAnsi" w:cstheme="minorHAnsi"/>
          <w:sz w:val="24"/>
          <w:szCs w:val="24"/>
        </w:rPr>
        <w:t xml:space="preserve"> sujeita a EFPC a:</w:t>
      </w:r>
    </w:p>
    <w:p w14:paraId="73F9D16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juros</w:t>
      </w:r>
      <w:proofErr w:type="gramEnd"/>
      <w:r w:rsidRPr="00506027">
        <w:rPr>
          <w:rFonts w:asciiTheme="minorHAnsi" w:hAnsiTheme="minorHAnsi" w:cstheme="minorHAnsi"/>
          <w:sz w:val="24"/>
          <w:szCs w:val="24"/>
        </w:rPr>
        <w:t xml:space="preserve"> de mora:</w:t>
      </w:r>
    </w:p>
    <w:p w14:paraId="51E2743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 calculados à taxa referencial do Sistema Especial de Liquidação e de Custódia (SELIC) aplicada aos títulos públicos federais, a partir do primeiro dia do mês subsequente ao vencimento do prazo até o mês anterior ao do pagamento; e</w:t>
      </w:r>
    </w:p>
    <w:p w14:paraId="779062A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b) de um por cento no mês do pagamento; e</w:t>
      </w:r>
    </w:p>
    <w:p w14:paraId="79266FB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multa</w:t>
      </w:r>
      <w:proofErr w:type="gramEnd"/>
      <w:r w:rsidRPr="00506027">
        <w:rPr>
          <w:rFonts w:asciiTheme="minorHAnsi" w:hAnsiTheme="minorHAnsi" w:cstheme="minorHAnsi"/>
          <w:sz w:val="24"/>
          <w:szCs w:val="24"/>
        </w:rPr>
        <w:t xml:space="preserve"> de mora, calculada à taxa de trinta e três centésimos por cento, por dia de atraso.</w:t>
      </w:r>
    </w:p>
    <w:p w14:paraId="5299D79D" w14:textId="41171265"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372ADB">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multa de mora de que trata o inciso II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 calculada a partir do primeiro dia subsequente ao do vencimento do prazo previsto para o pagamento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até o dia em que ocorrer o seu pagamento.</w:t>
      </w:r>
    </w:p>
    <w:p w14:paraId="72F18B28" w14:textId="2D29862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372ADB">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percentual a ser aplicado na multa de mora de que trata o inciso II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ﬁca</w:t>
      </w:r>
      <w:proofErr w:type="spellEnd"/>
      <w:r w:rsidRPr="00506027">
        <w:rPr>
          <w:rFonts w:asciiTheme="minorHAnsi" w:hAnsiTheme="minorHAnsi" w:cstheme="minorHAnsi"/>
          <w:sz w:val="24"/>
          <w:szCs w:val="24"/>
        </w:rPr>
        <w:t xml:space="preserve"> limitado a vinte por cento.</w:t>
      </w:r>
    </w:p>
    <w:p w14:paraId="377477AA" w14:textId="2A836D3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44</w:t>
      </w:r>
      <w:r w:rsidR="006406DC">
        <w:rPr>
          <w:rFonts w:asciiTheme="minorHAnsi" w:hAnsiTheme="minorHAnsi" w:cstheme="minorHAnsi"/>
          <w:sz w:val="24"/>
          <w:szCs w:val="24"/>
        </w:rPr>
        <w:t>7</w:t>
      </w:r>
      <w:r w:rsidRPr="00506027">
        <w:rPr>
          <w:rFonts w:asciiTheme="minorHAnsi" w:hAnsiTheme="minorHAnsi" w:cstheme="minorHAnsi"/>
          <w:sz w:val="24"/>
          <w:szCs w:val="24"/>
        </w:rPr>
        <w:t xml:space="preserve">.  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deve ser recolhida sob o código 10070-6, em conta vinculada à Previc, mediante emissão de Guia de Recolhimento da União (GRU) para cada plano de benefícios, observando-se o seguinte:</w:t>
      </w:r>
    </w:p>
    <w:p w14:paraId="0A1F919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recolhimento de valores iguais ou superiores a R$ 50,00 (cinquenta reais) deve ser realizado por meio da emissão da GRU-Cobrança, pagável na rede bancária integrante da rede arrecadadora de receitas federais; e</w:t>
      </w:r>
    </w:p>
    <w:p w14:paraId="7821501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recolhimento de valores inferiores a R$ 50,00 (cinquenta reais), deve ser realizado por meio da GRU-Simples, pagável somente no Banco do Brasil.</w:t>
      </w:r>
    </w:p>
    <w:p w14:paraId="310A03A1" w14:textId="5F63AA0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4</w:t>
      </w:r>
      <w:r w:rsidR="006406DC">
        <w:rPr>
          <w:rFonts w:asciiTheme="minorHAnsi" w:hAnsiTheme="minorHAnsi" w:cstheme="minorHAnsi"/>
          <w:sz w:val="24"/>
          <w:szCs w:val="24"/>
        </w:rPr>
        <w:t>48</w:t>
      </w:r>
      <w:r w:rsidRPr="00506027">
        <w:rPr>
          <w:rFonts w:asciiTheme="minorHAnsi" w:hAnsiTheme="minorHAnsi" w:cstheme="minorHAnsi"/>
          <w:sz w:val="24"/>
          <w:szCs w:val="24"/>
        </w:rPr>
        <w:t xml:space="preserve">. </w:t>
      </w:r>
      <w:r w:rsidR="002D1566"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nos casos de transferência de gerenciamento, de cisão, de incorporação e de fusão de planos de benefícios, deve ser recolhida pelas EFPC envolvidas nessas operações, observada a proporção do tempo em que os recursos garantidores foram por elas administrados durante o quadrimestre em que ocorrer a data efetiva da operação, conforme </w:t>
      </w:r>
      <w:proofErr w:type="spellStart"/>
      <w:r w:rsidRPr="00506027">
        <w:rPr>
          <w:rFonts w:asciiTheme="minorHAnsi" w:hAnsiTheme="minorHAnsi" w:cstheme="minorHAnsi"/>
          <w:sz w:val="24"/>
          <w:szCs w:val="24"/>
        </w:rPr>
        <w:t>deﬁnida</w:t>
      </w:r>
      <w:proofErr w:type="spellEnd"/>
      <w:r w:rsidRPr="00506027">
        <w:rPr>
          <w:rFonts w:asciiTheme="minorHAnsi" w:hAnsiTheme="minorHAnsi" w:cstheme="minorHAnsi"/>
          <w:sz w:val="24"/>
          <w:szCs w:val="24"/>
        </w:rPr>
        <w:t xml:space="preserve"> pela legislação aplicável.</w:t>
      </w:r>
    </w:p>
    <w:p w14:paraId="683A14C6" w14:textId="696CAA38"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925361" w:rsidRPr="00506027">
        <w:rPr>
          <w:rFonts w:asciiTheme="minorHAnsi" w:hAnsiTheme="minorHAnsi" w:cstheme="minorHAnsi"/>
          <w:b/>
          <w:bCs/>
          <w:sz w:val="24"/>
          <w:szCs w:val="24"/>
        </w:rPr>
        <w:t>ubs</w:t>
      </w:r>
      <w:r w:rsidRPr="00506027">
        <w:rPr>
          <w:rFonts w:asciiTheme="minorHAnsi" w:hAnsiTheme="minorHAnsi" w:cstheme="minorHAnsi"/>
          <w:b/>
          <w:bCs/>
          <w:sz w:val="24"/>
          <w:szCs w:val="24"/>
        </w:rPr>
        <w:t xml:space="preserve">eção </w:t>
      </w:r>
      <w:r w:rsidR="00925361" w:rsidRPr="00506027">
        <w:rPr>
          <w:rFonts w:asciiTheme="minorHAnsi" w:hAnsiTheme="minorHAnsi" w:cstheme="minorHAnsi"/>
          <w:b/>
          <w:bCs/>
          <w:sz w:val="24"/>
          <w:szCs w:val="24"/>
        </w:rPr>
        <w:t>I</w:t>
      </w:r>
      <w:r w:rsidR="00806D6D" w:rsidRPr="00506027">
        <w:rPr>
          <w:rFonts w:asciiTheme="minorHAnsi" w:hAnsiTheme="minorHAnsi" w:cstheme="minorHAnsi"/>
          <w:b/>
          <w:bCs/>
          <w:sz w:val="24"/>
          <w:szCs w:val="24"/>
        </w:rPr>
        <w:t>I</w:t>
      </w:r>
    </w:p>
    <w:p w14:paraId="173BCF3E" w14:textId="7437F36B" w:rsidR="009A55DA" w:rsidRPr="00506027" w:rsidRDefault="00806D6D"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M</w:t>
      </w:r>
      <w:r w:rsidR="009A55DA" w:rsidRPr="00506027">
        <w:rPr>
          <w:rFonts w:asciiTheme="minorHAnsi" w:hAnsiTheme="minorHAnsi" w:cstheme="minorHAnsi"/>
          <w:b/>
          <w:bCs/>
          <w:sz w:val="24"/>
          <w:szCs w:val="24"/>
        </w:rPr>
        <w:t>ulta aplicável no regime disciplinar</w:t>
      </w:r>
    </w:p>
    <w:p w14:paraId="6C8A32CC" w14:textId="1F252C7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4</w:t>
      </w:r>
      <w:r w:rsidR="006406DC">
        <w:rPr>
          <w:rFonts w:asciiTheme="minorHAnsi" w:hAnsiTheme="minorHAnsi" w:cstheme="minorHAnsi"/>
          <w:sz w:val="24"/>
          <w:szCs w:val="24"/>
        </w:rPr>
        <w:t>49</w:t>
      </w:r>
      <w:r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O recolhimento da multa prevista no regime disciplinar </w:t>
      </w:r>
      <w:r w:rsidR="00DC4E0D">
        <w:rPr>
          <w:rFonts w:asciiTheme="minorHAnsi" w:hAnsiTheme="minorHAnsi" w:cstheme="minorHAnsi"/>
          <w:sz w:val="24"/>
          <w:szCs w:val="24"/>
        </w:rPr>
        <w:t xml:space="preserve">aplicável </w:t>
      </w:r>
      <w:r w:rsidRPr="00506027">
        <w:rPr>
          <w:rFonts w:asciiTheme="minorHAnsi" w:hAnsiTheme="minorHAnsi" w:cstheme="minorHAnsi"/>
          <w:sz w:val="24"/>
          <w:szCs w:val="24"/>
        </w:rPr>
        <w:t xml:space="preserve">ao autuado deve observar o disposto nesta </w:t>
      </w:r>
      <w:r w:rsidR="001A1BB7">
        <w:rPr>
          <w:rFonts w:asciiTheme="minorHAnsi" w:hAnsiTheme="minorHAnsi" w:cstheme="minorHAnsi"/>
          <w:sz w:val="24"/>
          <w:szCs w:val="24"/>
        </w:rPr>
        <w:t>Seção</w:t>
      </w:r>
      <w:r w:rsidRPr="00506027">
        <w:rPr>
          <w:rFonts w:asciiTheme="minorHAnsi" w:hAnsiTheme="minorHAnsi" w:cstheme="minorHAnsi"/>
          <w:sz w:val="24"/>
          <w:szCs w:val="24"/>
        </w:rPr>
        <w:t>.</w:t>
      </w:r>
    </w:p>
    <w:p w14:paraId="0CCB9B92" w14:textId="357F641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45</w:t>
      </w:r>
      <w:r w:rsidR="006406DC">
        <w:rPr>
          <w:rFonts w:asciiTheme="minorHAnsi" w:hAnsiTheme="minorHAnsi" w:cstheme="minorHAnsi"/>
          <w:sz w:val="24"/>
          <w:szCs w:val="24"/>
        </w:rPr>
        <w:t>0</w:t>
      </w:r>
      <w:r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O recolhimento da multa deve ser efetuado por GRU-Cobrança, que pode ser impressa mediante acesso à internet.</w:t>
      </w:r>
    </w:p>
    <w:p w14:paraId="7A1BF365" w14:textId="2D0C1CD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recolhimento deve ser efetuado mediante utilização de GRU-Cobrança, quando se tratar de débito inscrito em Dívida Ativa da União.</w:t>
      </w:r>
    </w:p>
    <w:p w14:paraId="1D557536" w14:textId="44BC3CC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As</w:t>
      </w:r>
      <w:proofErr w:type="gramEnd"/>
      <w:r w:rsidRPr="00506027">
        <w:rPr>
          <w:rFonts w:asciiTheme="minorHAnsi" w:hAnsiTheme="minorHAnsi" w:cstheme="minorHAnsi"/>
          <w:sz w:val="24"/>
          <w:szCs w:val="24"/>
        </w:rPr>
        <w:t xml:space="preserve"> instruções necessárias ao preenchimento da GRU devem ser encaminhadas ao autuado juntamente com 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administrativa de cobrança de multa expedida pela Previc.</w:t>
      </w:r>
    </w:p>
    <w:p w14:paraId="727E547B" w14:textId="2D34824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45</w:t>
      </w:r>
      <w:r w:rsidR="006406DC">
        <w:rPr>
          <w:rFonts w:asciiTheme="minorHAnsi" w:hAnsiTheme="minorHAnsi" w:cstheme="minorHAnsi"/>
          <w:sz w:val="24"/>
          <w:szCs w:val="24"/>
        </w:rPr>
        <w:t>1</w:t>
      </w:r>
      <w:r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O autuado </w:t>
      </w:r>
      <w:proofErr w:type="spellStart"/>
      <w:r w:rsidRPr="00506027">
        <w:rPr>
          <w:rFonts w:asciiTheme="minorHAnsi" w:hAnsiTheme="minorHAnsi" w:cstheme="minorHAnsi"/>
          <w:sz w:val="24"/>
          <w:szCs w:val="24"/>
        </w:rPr>
        <w:t>ﬁca</w:t>
      </w:r>
      <w:proofErr w:type="spellEnd"/>
      <w:r w:rsidRPr="00506027">
        <w:rPr>
          <w:rFonts w:asciiTheme="minorHAnsi" w:hAnsiTheme="minorHAnsi" w:cstheme="minorHAnsi"/>
          <w:sz w:val="24"/>
          <w:szCs w:val="24"/>
        </w:rPr>
        <w:t xml:space="preserve"> obrigado a encaminhar à Previc o comprovante de pagamento da penalidade recebida, devidamente autenticado e sem rasuras, a </w:t>
      </w:r>
      <w:proofErr w:type="spellStart"/>
      <w:r w:rsidRPr="00506027">
        <w:rPr>
          <w:rFonts w:asciiTheme="minorHAnsi" w:hAnsiTheme="minorHAnsi" w:cstheme="minorHAnsi"/>
          <w:sz w:val="24"/>
          <w:szCs w:val="24"/>
        </w:rPr>
        <w:t>ﬁm</w:t>
      </w:r>
      <w:proofErr w:type="spellEnd"/>
      <w:r w:rsidRPr="00506027">
        <w:rPr>
          <w:rFonts w:asciiTheme="minorHAnsi" w:hAnsiTheme="minorHAnsi" w:cstheme="minorHAnsi"/>
          <w:sz w:val="24"/>
          <w:szCs w:val="24"/>
        </w:rPr>
        <w:t xml:space="preserve"> de que se proceda o encerramento do procedimento administrativo de cobrança.</w:t>
      </w:r>
    </w:p>
    <w:p w14:paraId="737BF7E7" w14:textId="2765701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45</w:t>
      </w:r>
      <w:r w:rsidR="006406DC">
        <w:rPr>
          <w:rFonts w:asciiTheme="minorHAnsi" w:hAnsiTheme="minorHAnsi" w:cstheme="minorHAnsi"/>
          <w:sz w:val="24"/>
          <w:szCs w:val="24"/>
        </w:rPr>
        <w:t>2</w:t>
      </w:r>
      <w:r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O processo administrativo deve ser repassado à gestão da Procuradoria Federal junto à Previc para a realização da cobrança, em caso de vencimento do prazo estabelecido na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administrativa para o recolhimento da multa.</w:t>
      </w:r>
    </w:p>
    <w:p w14:paraId="75E2579E" w14:textId="793FE00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Art.</w:t>
      </w:r>
      <w:r w:rsidR="009B2D7B"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45</w:t>
      </w:r>
      <w:r w:rsidR="006406DC">
        <w:rPr>
          <w:rFonts w:asciiTheme="minorHAnsi" w:hAnsiTheme="minorHAnsi" w:cstheme="minorHAnsi"/>
          <w:sz w:val="24"/>
          <w:szCs w:val="24"/>
        </w:rPr>
        <w:t>3</w:t>
      </w:r>
      <w:r w:rsidRPr="00506027">
        <w:rPr>
          <w:rFonts w:asciiTheme="minorHAnsi" w:hAnsiTheme="minorHAnsi" w:cstheme="minorHAnsi"/>
          <w:sz w:val="24"/>
          <w:szCs w:val="24"/>
        </w:rPr>
        <w:t xml:space="preserve">. </w:t>
      </w:r>
      <w:r w:rsidR="00806D6D"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O não cumprimento da obrigação ou o recolhimento da multa referida no </w:t>
      </w:r>
      <w:r w:rsidRPr="00506027">
        <w:rPr>
          <w:rFonts w:asciiTheme="minorHAnsi" w:hAnsiTheme="minorHAnsi" w:cstheme="minorHAnsi"/>
          <w:sz w:val="24"/>
          <w:szCs w:val="24"/>
          <w:highlight w:val="yellow"/>
        </w:rPr>
        <w:t>art.</w:t>
      </w:r>
      <w:r w:rsidRPr="001A1BB7">
        <w:rPr>
          <w:rFonts w:asciiTheme="minorHAnsi" w:hAnsiTheme="minorHAnsi" w:cstheme="minorHAnsi"/>
          <w:sz w:val="24"/>
          <w:szCs w:val="24"/>
          <w:highlight w:val="yellow"/>
        </w:rPr>
        <w:t xml:space="preserve"> 4</w:t>
      </w:r>
      <w:r w:rsidR="006406DC" w:rsidRPr="001A1BB7">
        <w:rPr>
          <w:rFonts w:asciiTheme="minorHAnsi" w:hAnsiTheme="minorHAnsi" w:cstheme="minorHAnsi"/>
          <w:sz w:val="24"/>
          <w:szCs w:val="24"/>
          <w:highlight w:val="yellow"/>
        </w:rPr>
        <w:t>49</w:t>
      </w:r>
      <w:r w:rsidRPr="00506027">
        <w:rPr>
          <w:rFonts w:asciiTheme="minorHAnsi" w:hAnsiTheme="minorHAnsi" w:cstheme="minorHAnsi"/>
          <w:sz w:val="24"/>
          <w:szCs w:val="24"/>
        </w:rPr>
        <w:t xml:space="preserve"> em valor inferior ou em desacordo com a forma e os prazos previstos nesta </w:t>
      </w:r>
      <w:r w:rsidR="001A1BB7">
        <w:rPr>
          <w:rFonts w:asciiTheme="minorHAnsi" w:hAnsiTheme="minorHAnsi" w:cstheme="minorHAnsi"/>
          <w:sz w:val="24"/>
          <w:szCs w:val="24"/>
        </w:rPr>
        <w:t>Seção</w:t>
      </w:r>
      <w:r w:rsidRPr="00506027">
        <w:rPr>
          <w:rFonts w:asciiTheme="minorHAnsi" w:hAnsiTheme="minorHAnsi" w:cstheme="minorHAnsi"/>
          <w:sz w:val="24"/>
          <w:szCs w:val="24"/>
        </w:rPr>
        <w:t xml:space="preserve"> sujeita o autuado aos acréscimos previstos nos Incisos I e II do </w:t>
      </w:r>
      <w:r w:rsidR="00994932" w:rsidRPr="001A1BB7">
        <w:rPr>
          <w:rFonts w:asciiTheme="minorHAnsi" w:hAnsiTheme="minorHAnsi" w:cstheme="minorHAnsi"/>
          <w:sz w:val="24"/>
          <w:szCs w:val="24"/>
          <w:highlight w:val="yellow"/>
        </w:rPr>
        <w:t>a</w:t>
      </w:r>
      <w:r w:rsidRPr="001A1BB7">
        <w:rPr>
          <w:rFonts w:asciiTheme="minorHAnsi" w:hAnsiTheme="minorHAnsi" w:cstheme="minorHAnsi"/>
          <w:sz w:val="24"/>
          <w:szCs w:val="24"/>
          <w:highlight w:val="yellow"/>
        </w:rPr>
        <w:t xml:space="preserve">rt. </w:t>
      </w:r>
      <w:r w:rsidR="00E00412" w:rsidRPr="001A1BB7">
        <w:rPr>
          <w:rFonts w:asciiTheme="minorHAnsi" w:hAnsiTheme="minorHAnsi" w:cstheme="minorHAnsi"/>
          <w:sz w:val="24"/>
          <w:szCs w:val="24"/>
          <w:highlight w:val="yellow"/>
        </w:rPr>
        <w:t>44</w:t>
      </w:r>
      <w:r w:rsidR="006406DC" w:rsidRPr="001A1BB7">
        <w:rPr>
          <w:rFonts w:asciiTheme="minorHAnsi" w:hAnsiTheme="minorHAnsi" w:cstheme="minorHAnsi"/>
          <w:sz w:val="24"/>
          <w:szCs w:val="24"/>
          <w:highlight w:val="yellow"/>
        </w:rPr>
        <w:t>6</w:t>
      </w:r>
      <w:r w:rsidRPr="00506027">
        <w:rPr>
          <w:rFonts w:asciiTheme="minorHAnsi" w:hAnsiTheme="minorHAnsi" w:cstheme="minorHAnsi"/>
          <w:sz w:val="24"/>
          <w:szCs w:val="24"/>
        </w:rPr>
        <w:t>.</w:t>
      </w:r>
    </w:p>
    <w:p w14:paraId="07484E99" w14:textId="0118E86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F102A4">
        <w:rPr>
          <w:rFonts w:asciiTheme="minorHAnsi" w:hAnsiTheme="minorHAnsi" w:cstheme="minorHAnsi"/>
          <w:sz w:val="24"/>
          <w:szCs w:val="24"/>
        </w:rPr>
        <w:t xml:space="preserve"> </w:t>
      </w:r>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juros de mora relativos a multas previstas no regime disciplinar aplicável às EFPC que, em razão de recurso, tenham sido </w:t>
      </w:r>
      <w:proofErr w:type="spellStart"/>
      <w:r w:rsidRPr="00506027">
        <w:rPr>
          <w:rFonts w:asciiTheme="minorHAnsi" w:hAnsiTheme="minorHAnsi" w:cstheme="minorHAnsi"/>
          <w:sz w:val="24"/>
          <w:szCs w:val="24"/>
        </w:rPr>
        <w:t>conﬁrmadas</w:t>
      </w:r>
      <w:proofErr w:type="spellEnd"/>
      <w:r w:rsidRPr="00506027">
        <w:rPr>
          <w:rFonts w:asciiTheme="minorHAnsi" w:hAnsiTheme="minorHAnsi" w:cstheme="minorHAnsi"/>
          <w:sz w:val="24"/>
          <w:szCs w:val="24"/>
        </w:rPr>
        <w:t xml:space="preserve"> pela instância superior, contam-se do primeiro dia do mês subsequente ao do vencimento, previsto na intimação da decisão de primeira instância.</w:t>
      </w:r>
    </w:p>
    <w:p w14:paraId="7BFC0358" w14:textId="56648DB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F102A4">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multa de mora deve ser calculada a partir do primeiro dia subsequente ao do vencimento do prazo previsto para o pagamento da multa referida no art. </w:t>
      </w:r>
      <w:r w:rsidR="00D844F6" w:rsidRPr="00506027">
        <w:rPr>
          <w:rFonts w:cstheme="minorHAnsi"/>
          <w:sz w:val="24"/>
          <w:szCs w:val="24"/>
        </w:rPr>
        <w:t>395</w:t>
      </w:r>
      <w:r w:rsidRPr="00506027">
        <w:rPr>
          <w:rFonts w:asciiTheme="minorHAnsi" w:hAnsiTheme="minorHAnsi" w:cstheme="minorHAnsi"/>
          <w:sz w:val="24"/>
          <w:szCs w:val="24"/>
        </w:rPr>
        <w:t xml:space="preserve"> até o dia em que ocorrer o seu pagamento.</w:t>
      </w:r>
    </w:p>
    <w:p w14:paraId="0E1936EA" w14:textId="50408614" w:rsidR="009A55DA" w:rsidRPr="00506027" w:rsidRDefault="009A55DA" w:rsidP="00F102A4">
      <w:pPr>
        <w:spacing w:after="120"/>
        <w:jc w:val="both"/>
        <w:rPr>
          <w:rFonts w:asciiTheme="minorHAnsi" w:hAnsiTheme="minorHAnsi" w:cstheme="minorHAnsi"/>
          <w:sz w:val="24"/>
          <w:szCs w:val="24"/>
        </w:rPr>
      </w:pPr>
      <w:r w:rsidRPr="00506027">
        <w:rPr>
          <w:rFonts w:asciiTheme="minorHAnsi" w:hAnsiTheme="minorHAnsi" w:cstheme="minorHAnsi"/>
          <w:sz w:val="24"/>
          <w:szCs w:val="24"/>
        </w:rPr>
        <w:t>§ 3</w:t>
      </w:r>
      <w:proofErr w:type="gramStart"/>
      <w:r w:rsidRPr="00506027">
        <w:rPr>
          <w:rFonts w:asciiTheme="minorHAnsi" w:hAnsiTheme="minorHAnsi" w:cstheme="minorHAnsi"/>
          <w:sz w:val="24"/>
          <w:szCs w:val="24"/>
        </w:rPr>
        <w:t>º</w:t>
      </w:r>
      <w:r w:rsidR="00F102A4">
        <w:rPr>
          <w:rFonts w:asciiTheme="minorHAnsi" w:hAnsiTheme="minorHAnsi" w:cstheme="minorHAnsi"/>
          <w:sz w:val="24"/>
          <w:szCs w:val="24"/>
        </w:rPr>
        <w:t xml:space="preserve"> </w:t>
      </w:r>
      <w:r w:rsidRPr="00506027">
        <w:rPr>
          <w:rFonts w:asciiTheme="minorHAnsi" w:hAnsiTheme="minorHAnsi" w:cstheme="minorHAnsi"/>
          <w:sz w:val="24"/>
          <w:szCs w:val="24"/>
        </w:rPr>
        <w:t xml:space="preserve"> O</w:t>
      </w:r>
      <w:proofErr w:type="gramEnd"/>
      <w:r w:rsidRPr="00506027">
        <w:rPr>
          <w:rFonts w:asciiTheme="minorHAnsi" w:hAnsiTheme="minorHAnsi" w:cstheme="minorHAnsi"/>
          <w:sz w:val="24"/>
          <w:szCs w:val="24"/>
        </w:rPr>
        <w:t xml:space="preserve"> percentual a ser aplicado na multa de mora </w:t>
      </w:r>
      <w:proofErr w:type="spellStart"/>
      <w:r w:rsidRPr="00506027">
        <w:rPr>
          <w:rFonts w:asciiTheme="minorHAnsi" w:hAnsiTheme="minorHAnsi" w:cstheme="minorHAnsi"/>
          <w:sz w:val="24"/>
          <w:szCs w:val="24"/>
        </w:rPr>
        <w:t>ﬁca</w:t>
      </w:r>
      <w:proofErr w:type="spellEnd"/>
      <w:r w:rsidRPr="00506027">
        <w:rPr>
          <w:rFonts w:asciiTheme="minorHAnsi" w:hAnsiTheme="minorHAnsi" w:cstheme="minorHAnsi"/>
          <w:sz w:val="24"/>
          <w:szCs w:val="24"/>
        </w:rPr>
        <w:t xml:space="preserve"> limitado a vinte por cento.</w:t>
      </w:r>
    </w:p>
    <w:p w14:paraId="785C70DE" w14:textId="7DB7983D"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925361" w:rsidRPr="00506027">
        <w:rPr>
          <w:rFonts w:asciiTheme="minorHAnsi" w:hAnsiTheme="minorHAnsi" w:cstheme="minorHAnsi"/>
          <w:b/>
          <w:bCs/>
          <w:sz w:val="24"/>
          <w:szCs w:val="24"/>
        </w:rPr>
        <w:t>ubs</w:t>
      </w:r>
      <w:r w:rsidRPr="00506027">
        <w:rPr>
          <w:rFonts w:asciiTheme="minorHAnsi" w:hAnsiTheme="minorHAnsi" w:cstheme="minorHAnsi"/>
          <w:b/>
          <w:bCs/>
          <w:sz w:val="24"/>
          <w:szCs w:val="24"/>
        </w:rPr>
        <w:t xml:space="preserve">eção </w:t>
      </w:r>
      <w:r w:rsidR="00925361" w:rsidRPr="00506027">
        <w:rPr>
          <w:rFonts w:asciiTheme="minorHAnsi" w:hAnsiTheme="minorHAnsi" w:cstheme="minorHAnsi"/>
          <w:b/>
          <w:bCs/>
          <w:sz w:val="24"/>
          <w:szCs w:val="24"/>
        </w:rPr>
        <w:t>I</w:t>
      </w:r>
      <w:r w:rsidR="00E00412" w:rsidRPr="00506027">
        <w:rPr>
          <w:rFonts w:asciiTheme="minorHAnsi" w:hAnsiTheme="minorHAnsi" w:cstheme="minorHAnsi"/>
          <w:b/>
          <w:bCs/>
          <w:sz w:val="24"/>
          <w:szCs w:val="24"/>
        </w:rPr>
        <w:t>II</w:t>
      </w:r>
    </w:p>
    <w:p w14:paraId="0D62E7E4" w14:textId="28F40168" w:rsidR="009A55DA" w:rsidRPr="00506027" w:rsidRDefault="00E00412"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R</w:t>
      </w:r>
      <w:r w:rsidR="009A55DA" w:rsidRPr="00506027">
        <w:rPr>
          <w:rFonts w:asciiTheme="minorHAnsi" w:hAnsiTheme="minorHAnsi" w:cstheme="minorHAnsi"/>
          <w:b/>
          <w:bCs/>
          <w:sz w:val="24"/>
          <w:szCs w:val="24"/>
        </w:rPr>
        <w:t xml:space="preserve">estituição e compensação de quantias recolhidas a título de </w:t>
      </w:r>
      <w:proofErr w:type="spellStart"/>
      <w:r w:rsidR="009A55DA" w:rsidRPr="00506027">
        <w:rPr>
          <w:rFonts w:asciiTheme="minorHAnsi" w:hAnsiTheme="minorHAnsi" w:cstheme="minorHAnsi"/>
          <w:b/>
          <w:bCs/>
          <w:sz w:val="24"/>
          <w:szCs w:val="24"/>
        </w:rPr>
        <w:t>Tafic</w:t>
      </w:r>
      <w:proofErr w:type="spellEnd"/>
      <w:r w:rsidR="009A55DA" w:rsidRPr="00506027">
        <w:rPr>
          <w:rFonts w:asciiTheme="minorHAnsi" w:hAnsiTheme="minorHAnsi" w:cstheme="minorHAnsi"/>
          <w:b/>
          <w:bCs/>
          <w:sz w:val="24"/>
          <w:szCs w:val="24"/>
        </w:rPr>
        <w:t xml:space="preserve"> e de penalidade de multa prevista no regime disciplinar.</w:t>
      </w:r>
    </w:p>
    <w:p w14:paraId="2666D764" w14:textId="4F8F5D4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5F50E9" w:rsidRPr="00506027">
        <w:rPr>
          <w:rFonts w:asciiTheme="minorHAnsi" w:hAnsiTheme="minorHAnsi" w:cstheme="minorHAnsi"/>
          <w:sz w:val="24"/>
          <w:szCs w:val="24"/>
        </w:rPr>
        <w:t>4</w:t>
      </w:r>
      <w:r w:rsidR="00925361" w:rsidRPr="00506027">
        <w:rPr>
          <w:rFonts w:asciiTheme="minorHAnsi" w:hAnsiTheme="minorHAnsi" w:cstheme="minorHAnsi"/>
          <w:sz w:val="24"/>
          <w:szCs w:val="24"/>
        </w:rPr>
        <w:t>5</w:t>
      </w:r>
      <w:r w:rsidR="006406DC">
        <w:rPr>
          <w:rFonts w:asciiTheme="minorHAnsi" w:hAnsiTheme="minorHAnsi" w:cstheme="minorHAnsi"/>
          <w:sz w:val="24"/>
          <w:szCs w:val="24"/>
        </w:rPr>
        <w:t>4</w:t>
      </w:r>
      <w:r w:rsidRPr="00506027">
        <w:rPr>
          <w:rFonts w:asciiTheme="minorHAnsi" w:hAnsiTheme="minorHAnsi" w:cstheme="minorHAnsi"/>
          <w:sz w:val="24"/>
          <w:szCs w:val="24"/>
        </w:rPr>
        <w:t xml:space="preserve">. </w:t>
      </w:r>
      <w:r w:rsidR="00925361"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As quantias recolhidas a título de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podem ser objeto de restituição ou de compensação, nas seguintes hipóteses:</w:t>
      </w:r>
    </w:p>
    <w:p w14:paraId="5261EEB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cobrança</w:t>
      </w:r>
      <w:proofErr w:type="gramEnd"/>
      <w:r w:rsidRPr="00506027">
        <w:rPr>
          <w:rFonts w:asciiTheme="minorHAnsi" w:hAnsiTheme="minorHAnsi" w:cstheme="minorHAnsi"/>
          <w:sz w:val="24"/>
          <w:szCs w:val="24"/>
        </w:rPr>
        <w:t xml:space="preserve"> ou pagamento espontâneo, indevido ou em valor maior que o devido; ou</w:t>
      </w:r>
    </w:p>
    <w:p w14:paraId="120EF49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erro</w:t>
      </w:r>
      <w:proofErr w:type="gramEnd"/>
      <w:r w:rsidRPr="00506027">
        <w:rPr>
          <w:rFonts w:asciiTheme="minorHAnsi" w:hAnsiTheme="minorHAnsi" w:cstheme="minorHAnsi"/>
          <w:sz w:val="24"/>
          <w:szCs w:val="24"/>
        </w:rPr>
        <w:t xml:space="preserve"> na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do sujeito passivo, no cálculo do montante do débito ou na elaboração ou conferência de qualquer documento relativo ao pagamento.</w:t>
      </w:r>
    </w:p>
    <w:p w14:paraId="62C9003E" w14:textId="003AE53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º</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Nas</w:t>
      </w:r>
      <w:proofErr w:type="gramEnd"/>
      <w:r w:rsidRPr="00506027">
        <w:rPr>
          <w:rFonts w:asciiTheme="minorHAnsi" w:hAnsiTheme="minorHAnsi" w:cstheme="minorHAnsi"/>
          <w:sz w:val="24"/>
          <w:szCs w:val="24"/>
        </w:rPr>
        <w:t xml:space="preserve"> hipóteses mencionadas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deste artigo, a restituição deve contemplar as quantias recolhidas em razão dos acréscimos referidos no </w:t>
      </w:r>
      <w:r w:rsidRPr="00E56105">
        <w:rPr>
          <w:rFonts w:asciiTheme="minorHAnsi" w:hAnsiTheme="minorHAnsi" w:cstheme="minorHAnsi"/>
          <w:sz w:val="24"/>
          <w:szCs w:val="24"/>
          <w:highlight w:val="yellow"/>
        </w:rPr>
        <w:t xml:space="preserve">art. </w:t>
      </w:r>
      <w:r w:rsidR="00925361" w:rsidRPr="00E56105">
        <w:rPr>
          <w:rFonts w:asciiTheme="minorHAnsi" w:hAnsiTheme="minorHAnsi" w:cstheme="minorHAnsi"/>
          <w:sz w:val="24"/>
          <w:szCs w:val="24"/>
          <w:highlight w:val="yellow"/>
        </w:rPr>
        <w:t>44</w:t>
      </w:r>
      <w:r w:rsidR="006406DC" w:rsidRPr="00E56105">
        <w:rPr>
          <w:rFonts w:asciiTheme="minorHAnsi" w:hAnsiTheme="minorHAnsi" w:cstheme="minorHAnsi"/>
          <w:sz w:val="24"/>
          <w:szCs w:val="24"/>
          <w:highlight w:val="yellow"/>
        </w:rPr>
        <w:t>6</w:t>
      </w:r>
      <w:r w:rsidRPr="00506027">
        <w:rPr>
          <w:rFonts w:asciiTheme="minorHAnsi" w:hAnsiTheme="minorHAnsi" w:cstheme="minorHAnsi"/>
          <w:sz w:val="24"/>
          <w:szCs w:val="24"/>
        </w:rPr>
        <w:t>.</w:t>
      </w:r>
    </w:p>
    <w:p w14:paraId="541B32BF" w14:textId="0548161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 xml:space="preserve">º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compensação somente pode ser realizada entre créditos tributários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não sendo admitida a compensação de crédito tributário com crédito não-tributário, nem a compensação entre créditos não-tributários.</w:t>
      </w:r>
    </w:p>
    <w:p w14:paraId="3276BCA1" w14:textId="7FB224C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5F50E9" w:rsidRPr="00506027">
        <w:rPr>
          <w:rFonts w:asciiTheme="minorHAnsi" w:hAnsiTheme="minorHAnsi" w:cstheme="minorHAnsi"/>
          <w:sz w:val="24"/>
          <w:szCs w:val="24"/>
        </w:rPr>
        <w:t>4</w:t>
      </w:r>
      <w:r w:rsidR="00925361" w:rsidRPr="00506027">
        <w:rPr>
          <w:rFonts w:asciiTheme="minorHAnsi" w:hAnsiTheme="minorHAnsi" w:cstheme="minorHAnsi"/>
          <w:sz w:val="24"/>
          <w:szCs w:val="24"/>
        </w:rPr>
        <w:t>5</w:t>
      </w:r>
      <w:r w:rsidR="006406DC">
        <w:rPr>
          <w:rFonts w:asciiTheme="minorHAnsi" w:hAnsiTheme="minorHAnsi" w:cstheme="minorHAnsi"/>
          <w:sz w:val="24"/>
          <w:szCs w:val="24"/>
        </w:rPr>
        <w:t>5</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As quantias recolhidas a título de outras receitas arrecadadas, podem ser objeto de restituição, nas seguintes hipóteses:</w:t>
      </w:r>
    </w:p>
    <w:p w14:paraId="102F2DE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cobrança</w:t>
      </w:r>
      <w:proofErr w:type="gramEnd"/>
      <w:r w:rsidRPr="00506027">
        <w:rPr>
          <w:rFonts w:asciiTheme="minorHAnsi" w:hAnsiTheme="minorHAnsi" w:cstheme="minorHAnsi"/>
          <w:sz w:val="24"/>
          <w:szCs w:val="24"/>
        </w:rPr>
        <w:t xml:space="preserve"> ou pagamento espontâneo, indevido ou em valor maior que o devido;</w:t>
      </w:r>
    </w:p>
    <w:p w14:paraId="7D00C05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erro</w:t>
      </w:r>
      <w:proofErr w:type="gramEnd"/>
      <w:r w:rsidRPr="00506027">
        <w:rPr>
          <w:rFonts w:asciiTheme="minorHAnsi" w:hAnsiTheme="minorHAnsi" w:cstheme="minorHAnsi"/>
          <w:sz w:val="24"/>
          <w:szCs w:val="24"/>
        </w:rPr>
        <w:t xml:space="preserve"> na </w:t>
      </w:r>
      <w:proofErr w:type="spellStart"/>
      <w:r w:rsidRPr="00506027">
        <w:rPr>
          <w:rFonts w:asciiTheme="minorHAnsi" w:hAnsiTheme="minorHAnsi" w:cstheme="minorHAnsi"/>
          <w:sz w:val="24"/>
          <w:szCs w:val="24"/>
        </w:rPr>
        <w:t>identiﬁcação</w:t>
      </w:r>
      <w:proofErr w:type="spellEnd"/>
      <w:r w:rsidRPr="00506027">
        <w:rPr>
          <w:rFonts w:asciiTheme="minorHAnsi" w:hAnsiTheme="minorHAnsi" w:cstheme="minorHAnsi"/>
          <w:sz w:val="24"/>
          <w:szCs w:val="24"/>
        </w:rPr>
        <w:t xml:space="preserve"> do sujeito passivo, no cálculo do montante do débito ou na elaboração ou conferência de qualquer documento relativo ao pagamento; ou</w:t>
      </w:r>
    </w:p>
    <w:p w14:paraId="20DFF079"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reforma, anulação, revogação ou rescisão de decisão condenatória.</w:t>
      </w:r>
    </w:p>
    <w:p w14:paraId="4A191937" w14:textId="7635BFE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Nas hipóteses mencionadas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deste artigo, a restituição pode contemplar as quantias recolhidas em razão dos acréscimos referidos no </w:t>
      </w:r>
      <w:r w:rsidRPr="00506027">
        <w:rPr>
          <w:rFonts w:asciiTheme="minorHAnsi" w:hAnsiTheme="minorHAnsi" w:cstheme="minorHAnsi"/>
          <w:sz w:val="24"/>
          <w:szCs w:val="24"/>
          <w:highlight w:val="yellow"/>
        </w:rPr>
        <w:t>art.</w:t>
      </w:r>
      <w:r w:rsidR="009B2D7B" w:rsidRPr="00506027">
        <w:rPr>
          <w:rFonts w:asciiTheme="minorHAnsi" w:hAnsiTheme="minorHAnsi" w:cstheme="minorHAnsi"/>
          <w:sz w:val="24"/>
          <w:szCs w:val="24"/>
          <w:highlight w:val="yellow"/>
        </w:rPr>
        <w:t xml:space="preserve"> </w:t>
      </w:r>
      <w:r w:rsidR="0065685E" w:rsidRPr="006406DC">
        <w:rPr>
          <w:rFonts w:asciiTheme="minorHAnsi" w:hAnsiTheme="minorHAnsi" w:cstheme="minorHAnsi"/>
          <w:sz w:val="24"/>
          <w:szCs w:val="24"/>
          <w:highlight w:val="yellow"/>
        </w:rPr>
        <w:t>45</w:t>
      </w:r>
      <w:r w:rsidR="006406DC" w:rsidRPr="006406DC">
        <w:rPr>
          <w:rFonts w:asciiTheme="minorHAnsi" w:hAnsiTheme="minorHAnsi" w:cstheme="minorHAnsi"/>
          <w:sz w:val="24"/>
          <w:szCs w:val="24"/>
          <w:highlight w:val="yellow"/>
        </w:rPr>
        <w:t>3</w:t>
      </w:r>
      <w:r w:rsidRPr="006406DC">
        <w:rPr>
          <w:rFonts w:asciiTheme="minorHAnsi" w:hAnsiTheme="minorHAnsi" w:cstheme="minorHAnsi"/>
          <w:sz w:val="24"/>
          <w:szCs w:val="24"/>
          <w:highlight w:val="yellow"/>
        </w:rPr>
        <w:t>.</w:t>
      </w:r>
    </w:p>
    <w:p w14:paraId="3FE922DB" w14:textId="3AE5F834"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5F50E9" w:rsidRPr="00506027">
        <w:rPr>
          <w:rFonts w:asciiTheme="minorHAnsi" w:hAnsiTheme="minorHAnsi" w:cstheme="minorHAnsi"/>
          <w:sz w:val="24"/>
          <w:szCs w:val="24"/>
        </w:rPr>
        <w:t>4</w:t>
      </w:r>
      <w:r w:rsidR="0065685E" w:rsidRPr="00506027">
        <w:rPr>
          <w:rFonts w:asciiTheme="minorHAnsi" w:hAnsiTheme="minorHAnsi" w:cstheme="minorHAnsi"/>
          <w:sz w:val="24"/>
          <w:szCs w:val="24"/>
        </w:rPr>
        <w:t>5</w:t>
      </w:r>
      <w:r w:rsidR="006406DC">
        <w:rPr>
          <w:rFonts w:asciiTheme="minorHAnsi" w:hAnsiTheme="minorHAnsi" w:cstheme="minorHAnsi"/>
          <w:sz w:val="24"/>
          <w:szCs w:val="24"/>
        </w:rPr>
        <w:t>6</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Os requerimentos de restituição ou de compensação de crédito tributário e de restituição de crédito não tributário devem indicar o plano de benefícios ao qual o valor correspondente deve ser restituído ou compensado.</w:t>
      </w:r>
    </w:p>
    <w:p w14:paraId="6DEAF729" w14:textId="16CB1EA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5F50E9" w:rsidRPr="00506027">
        <w:rPr>
          <w:rFonts w:asciiTheme="minorHAnsi" w:hAnsiTheme="minorHAnsi" w:cstheme="minorHAnsi"/>
          <w:sz w:val="24"/>
          <w:szCs w:val="24"/>
        </w:rPr>
        <w:t>4</w:t>
      </w:r>
      <w:r w:rsidR="0065685E" w:rsidRPr="00506027">
        <w:rPr>
          <w:rFonts w:asciiTheme="minorHAnsi" w:hAnsiTheme="minorHAnsi" w:cstheme="minorHAnsi"/>
          <w:sz w:val="24"/>
          <w:szCs w:val="24"/>
        </w:rPr>
        <w:t>5</w:t>
      </w:r>
      <w:r w:rsidR="006406DC">
        <w:rPr>
          <w:rFonts w:asciiTheme="minorHAnsi" w:hAnsiTheme="minorHAnsi" w:cstheme="minorHAnsi"/>
          <w:sz w:val="24"/>
          <w:szCs w:val="24"/>
        </w:rPr>
        <w:t>7</w:t>
      </w:r>
      <w:r w:rsidRPr="00506027">
        <w:rPr>
          <w:rFonts w:asciiTheme="minorHAnsi" w:hAnsiTheme="minorHAnsi" w:cstheme="minorHAnsi"/>
          <w:sz w:val="24"/>
          <w:szCs w:val="24"/>
        </w:rPr>
        <w:t xml:space="preserve">. </w:t>
      </w:r>
      <w:r w:rsidR="002F3929">
        <w:rPr>
          <w:rFonts w:asciiTheme="minorHAnsi" w:hAnsiTheme="minorHAnsi" w:cstheme="minorHAnsi"/>
          <w:sz w:val="24"/>
          <w:szCs w:val="24"/>
        </w:rPr>
        <w:t xml:space="preserve"> </w:t>
      </w:r>
      <w:r w:rsidRPr="00506027">
        <w:rPr>
          <w:rFonts w:asciiTheme="minorHAnsi" w:hAnsiTheme="minorHAnsi" w:cstheme="minorHAnsi"/>
          <w:sz w:val="24"/>
          <w:szCs w:val="24"/>
        </w:rPr>
        <w:t xml:space="preserve">O crédito tributário passível de restituição ou de compensação deve ser restituído ou compensado com os acréscimos </w:t>
      </w:r>
      <w:r w:rsidR="0065685E" w:rsidRPr="00506027">
        <w:rPr>
          <w:rFonts w:asciiTheme="minorHAnsi" w:hAnsiTheme="minorHAnsi" w:cstheme="minorHAnsi"/>
          <w:sz w:val="24"/>
          <w:szCs w:val="24"/>
        </w:rPr>
        <w:t>de:</w:t>
      </w:r>
    </w:p>
    <w:p w14:paraId="43473867" w14:textId="77777777" w:rsidR="0065685E" w:rsidRPr="00506027" w:rsidRDefault="0065685E" w:rsidP="0065685E">
      <w:pPr>
        <w:spacing w:before="120" w:after="120"/>
        <w:jc w:val="both"/>
        <w:rPr>
          <w:rFonts w:cstheme="minorHAnsi"/>
          <w:sz w:val="24"/>
          <w:szCs w:val="24"/>
        </w:rPr>
      </w:pPr>
      <w:r w:rsidRPr="00506027">
        <w:rPr>
          <w:rFonts w:cstheme="minorHAnsi"/>
          <w:sz w:val="24"/>
          <w:szCs w:val="24"/>
        </w:rPr>
        <w:t xml:space="preserve">I - </w:t>
      </w:r>
      <w:proofErr w:type="gramStart"/>
      <w:r w:rsidRPr="00506027">
        <w:rPr>
          <w:rFonts w:cstheme="minorHAnsi"/>
          <w:sz w:val="24"/>
          <w:szCs w:val="24"/>
        </w:rPr>
        <w:t>juros</w:t>
      </w:r>
      <w:proofErr w:type="gramEnd"/>
      <w:r w:rsidRPr="00506027">
        <w:rPr>
          <w:rFonts w:cstheme="minorHAnsi"/>
          <w:sz w:val="24"/>
          <w:szCs w:val="24"/>
        </w:rPr>
        <w:t xml:space="preserve"> equivalentes à taxa referencial do Sistema Especial de Liquidação e Custódia (Selic), acumulados mensalmente, calculados a partir do mês subsequente ao do pagamento indevido ou a maior que o devido, até o mês anterior ao da efetivação da restituição ou da compensação; e</w:t>
      </w:r>
    </w:p>
    <w:p w14:paraId="4FA9E297" w14:textId="35125E38" w:rsidR="0065685E" w:rsidRPr="00506027" w:rsidRDefault="0065685E" w:rsidP="0065685E">
      <w:pPr>
        <w:spacing w:before="120" w:after="120"/>
        <w:jc w:val="both"/>
        <w:rPr>
          <w:rFonts w:asciiTheme="minorHAnsi" w:hAnsiTheme="minorHAnsi" w:cstheme="minorHAnsi"/>
          <w:sz w:val="24"/>
          <w:szCs w:val="24"/>
        </w:rPr>
      </w:pPr>
      <w:r w:rsidRPr="00506027">
        <w:rPr>
          <w:rFonts w:cstheme="minorHAnsi"/>
          <w:sz w:val="24"/>
          <w:szCs w:val="24"/>
        </w:rPr>
        <w:t xml:space="preserve">II - </w:t>
      </w:r>
      <w:proofErr w:type="gramStart"/>
      <w:r w:rsidRPr="00506027">
        <w:rPr>
          <w:rFonts w:cstheme="minorHAnsi"/>
          <w:sz w:val="24"/>
          <w:szCs w:val="24"/>
        </w:rPr>
        <w:t>um</w:t>
      </w:r>
      <w:proofErr w:type="gramEnd"/>
      <w:r w:rsidRPr="00506027">
        <w:rPr>
          <w:rFonts w:cstheme="minorHAnsi"/>
          <w:sz w:val="24"/>
          <w:szCs w:val="24"/>
        </w:rPr>
        <w:t xml:space="preserve"> por cento, no mês da efetivação da restituição ou da compensação.</w:t>
      </w:r>
    </w:p>
    <w:p w14:paraId="6A18C44C" w14:textId="770C48F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O disposto </w:t>
      </w:r>
      <w:r w:rsidR="00F620B5" w:rsidRPr="00506027">
        <w:rPr>
          <w:rFonts w:asciiTheme="minorHAnsi" w:hAnsiTheme="minorHAnsi" w:cstheme="minorHAnsi"/>
          <w:sz w:val="24"/>
          <w:szCs w:val="24"/>
        </w:rPr>
        <w:t xml:space="preserve">no </w:t>
      </w:r>
      <w:r w:rsidR="00F620B5"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aplica-se ao crédito não tributário passível de restituição.</w:t>
      </w:r>
    </w:p>
    <w:p w14:paraId="532F80BC" w14:textId="39C30B2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lastRenderedPageBreak/>
        <w:t>Art.</w:t>
      </w:r>
      <w:r w:rsidR="009B2D7B" w:rsidRPr="00506027">
        <w:rPr>
          <w:rFonts w:asciiTheme="minorHAnsi" w:hAnsiTheme="minorHAnsi" w:cstheme="minorHAnsi"/>
          <w:sz w:val="24"/>
          <w:szCs w:val="24"/>
        </w:rPr>
        <w:t xml:space="preserve"> </w:t>
      </w:r>
      <w:r w:rsidRPr="00506027">
        <w:rPr>
          <w:rFonts w:asciiTheme="minorHAnsi" w:hAnsiTheme="minorHAnsi" w:cstheme="minorHAnsi"/>
          <w:sz w:val="24"/>
          <w:szCs w:val="24"/>
        </w:rPr>
        <w:t>4</w:t>
      </w:r>
      <w:r w:rsidR="006406DC">
        <w:rPr>
          <w:rFonts w:asciiTheme="minorHAnsi" w:hAnsiTheme="minorHAnsi" w:cstheme="minorHAnsi"/>
          <w:sz w:val="24"/>
          <w:szCs w:val="24"/>
        </w:rPr>
        <w:t>58</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A restituição é realizada exclusivamente mediante crédito em conta corrente, devendo o requerente, no momento da solicitação, indicar o banco, a agência e o número da conta bancária de sua titularidade em que pretende seja efetuado o crédito.</w:t>
      </w:r>
    </w:p>
    <w:p w14:paraId="606A8011" w14:textId="22270D1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B11F80" w:rsidRPr="00506027">
        <w:rPr>
          <w:rFonts w:asciiTheme="minorHAnsi" w:hAnsiTheme="minorHAnsi" w:cstheme="minorHAnsi"/>
          <w:sz w:val="24"/>
          <w:szCs w:val="24"/>
        </w:rPr>
        <w:t>4</w:t>
      </w:r>
      <w:r w:rsidR="006406DC">
        <w:rPr>
          <w:rFonts w:asciiTheme="minorHAnsi" w:hAnsiTheme="minorHAnsi" w:cstheme="minorHAnsi"/>
          <w:sz w:val="24"/>
          <w:szCs w:val="24"/>
        </w:rPr>
        <w:t>59</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Antes de proceder à restituição de créditos tributários, a Previc deve </w:t>
      </w:r>
      <w:proofErr w:type="spellStart"/>
      <w:r w:rsidRPr="00506027">
        <w:rPr>
          <w:rFonts w:asciiTheme="minorHAnsi" w:hAnsiTheme="minorHAnsi" w:cstheme="minorHAnsi"/>
          <w:sz w:val="24"/>
          <w:szCs w:val="24"/>
        </w:rPr>
        <w:t>veriﬁcar</w:t>
      </w:r>
      <w:proofErr w:type="spellEnd"/>
      <w:r w:rsidRPr="00506027">
        <w:rPr>
          <w:rFonts w:asciiTheme="minorHAnsi" w:hAnsiTheme="minorHAnsi" w:cstheme="minorHAnsi"/>
          <w:sz w:val="24"/>
          <w:szCs w:val="24"/>
        </w:rPr>
        <w:t xml:space="preserve"> a existência de débitos de mesma natureza em nome do requerente.</w:t>
      </w:r>
    </w:p>
    <w:p w14:paraId="70BFE8DC" w14:textId="74D2201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Previc, </w:t>
      </w:r>
      <w:proofErr w:type="spellStart"/>
      <w:r w:rsidRPr="00506027">
        <w:rPr>
          <w:rFonts w:asciiTheme="minorHAnsi" w:hAnsiTheme="minorHAnsi" w:cstheme="minorHAnsi"/>
          <w:sz w:val="24"/>
          <w:szCs w:val="24"/>
        </w:rPr>
        <w:t>veriﬁcada</w:t>
      </w:r>
      <w:proofErr w:type="spellEnd"/>
      <w:r w:rsidRPr="00506027">
        <w:rPr>
          <w:rFonts w:asciiTheme="minorHAnsi" w:hAnsiTheme="minorHAnsi" w:cstheme="minorHAnsi"/>
          <w:sz w:val="24"/>
          <w:szCs w:val="24"/>
        </w:rPr>
        <w:t xml:space="preserve"> a existência dos débitos referidos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deve realizar a sua compensação total com o crédito a ser restituído.</w:t>
      </w:r>
    </w:p>
    <w:p w14:paraId="0D553437" w14:textId="59418E6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B11F80" w:rsidRPr="00506027">
        <w:rPr>
          <w:rFonts w:asciiTheme="minorHAnsi" w:hAnsiTheme="minorHAnsi" w:cstheme="minorHAnsi"/>
          <w:sz w:val="24"/>
          <w:szCs w:val="24"/>
        </w:rPr>
        <w:t>46</w:t>
      </w:r>
      <w:r w:rsidR="006406DC">
        <w:rPr>
          <w:rFonts w:asciiTheme="minorHAnsi" w:hAnsiTheme="minorHAnsi" w:cstheme="minorHAnsi"/>
          <w:sz w:val="24"/>
          <w:szCs w:val="24"/>
        </w:rPr>
        <w:t>0</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O direito de pleitear a restituição ou a compensação de créditos tributários ou de créditos não tributários extingue-se após cinco anos, contados:</w:t>
      </w:r>
    </w:p>
    <w:p w14:paraId="18C0D1DD" w14:textId="6C527EF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nas</w:t>
      </w:r>
      <w:proofErr w:type="gramEnd"/>
      <w:r w:rsidRPr="00506027">
        <w:rPr>
          <w:rFonts w:asciiTheme="minorHAnsi" w:hAnsiTheme="minorHAnsi" w:cstheme="minorHAnsi"/>
          <w:sz w:val="24"/>
          <w:szCs w:val="24"/>
        </w:rPr>
        <w:t xml:space="preserve"> hipóteses do </w:t>
      </w:r>
      <w:r w:rsidRPr="00506027">
        <w:rPr>
          <w:rFonts w:asciiTheme="minorHAnsi" w:hAnsiTheme="minorHAnsi" w:cstheme="minorHAnsi"/>
          <w:sz w:val="24"/>
          <w:szCs w:val="24"/>
          <w:highlight w:val="yellow"/>
        </w:rPr>
        <w:t xml:space="preserve">art. </w:t>
      </w:r>
      <w:r w:rsidR="008E0AC9" w:rsidRPr="006406DC">
        <w:rPr>
          <w:rFonts w:asciiTheme="minorHAnsi" w:hAnsiTheme="minorHAnsi" w:cstheme="minorHAnsi"/>
          <w:sz w:val="24"/>
          <w:szCs w:val="24"/>
          <w:highlight w:val="yellow"/>
        </w:rPr>
        <w:t>4</w:t>
      </w:r>
      <w:r w:rsidR="0065685E" w:rsidRPr="006406DC">
        <w:rPr>
          <w:rFonts w:asciiTheme="minorHAnsi" w:hAnsiTheme="minorHAnsi" w:cstheme="minorHAnsi"/>
          <w:sz w:val="24"/>
          <w:szCs w:val="24"/>
          <w:highlight w:val="yellow"/>
        </w:rPr>
        <w:t>5</w:t>
      </w:r>
      <w:r w:rsidR="006406DC" w:rsidRPr="006406DC">
        <w:rPr>
          <w:rFonts w:asciiTheme="minorHAnsi" w:hAnsiTheme="minorHAnsi" w:cstheme="minorHAnsi"/>
          <w:sz w:val="24"/>
          <w:szCs w:val="24"/>
          <w:highlight w:val="yellow"/>
        </w:rPr>
        <w:t>4</w:t>
      </w:r>
      <w:r w:rsidRPr="00506027">
        <w:rPr>
          <w:rFonts w:asciiTheme="minorHAnsi" w:hAnsiTheme="minorHAnsi" w:cstheme="minorHAnsi"/>
          <w:sz w:val="24"/>
          <w:szCs w:val="24"/>
        </w:rPr>
        <w:t xml:space="preserve"> e dos incisos I e II do </w:t>
      </w:r>
      <w:r w:rsidRPr="00506027">
        <w:rPr>
          <w:rFonts w:asciiTheme="minorHAnsi" w:hAnsiTheme="minorHAnsi" w:cstheme="minorHAnsi"/>
          <w:sz w:val="24"/>
          <w:szCs w:val="24"/>
          <w:highlight w:val="yellow"/>
        </w:rPr>
        <w:t>art.</w:t>
      </w:r>
      <w:r w:rsidR="009B2D7B" w:rsidRPr="006406DC">
        <w:rPr>
          <w:rFonts w:asciiTheme="minorHAnsi" w:hAnsiTheme="minorHAnsi" w:cstheme="minorHAnsi"/>
          <w:sz w:val="24"/>
          <w:szCs w:val="24"/>
          <w:highlight w:val="yellow"/>
        </w:rPr>
        <w:t xml:space="preserve"> </w:t>
      </w:r>
      <w:r w:rsidR="008E0AC9" w:rsidRPr="006406DC">
        <w:rPr>
          <w:rFonts w:asciiTheme="minorHAnsi" w:hAnsiTheme="minorHAnsi" w:cstheme="minorHAnsi"/>
          <w:sz w:val="24"/>
          <w:szCs w:val="24"/>
          <w:highlight w:val="yellow"/>
        </w:rPr>
        <w:t>4</w:t>
      </w:r>
      <w:r w:rsidR="0065685E" w:rsidRPr="006406DC">
        <w:rPr>
          <w:rFonts w:asciiTheme="minorHAnsi" w:hAnsiTheme="minorHAnsi" w:cstheme="minorHAnsi"/>
          <w:sz w:val="24"/>
          <w:szCs w:val="24"/>
          <w:highlight w:val="yellow"/>
        </w:rPr>
        <w:t>5</w:t>
      </w:r>
      <w:r w:rsidR="006406DC" w:rsidRPr="006406DC">
        <w:rPr>
          <w:rFonts w:asciiTheme="minorHAnsi" w:hAnsiTheme="minorHAnsi" w:cstheme="minorHAnsi"/>
          <w:sz w:val="24"/>
          <w:szCs w:val="24"/>
          <w:highlight w:val="yellow"/>
        </w:rPr>
        <w:t>5</w:t>
      </w:r>
      <w:r w:rsidRPr="00506027">
        <w:rPr>
          <w:rFonts w:asciiTheme="minorHAnsi" w:hAnsiTheme="minorHAnsi" w:cstheme="minorHAnsi"/>
          <w:sz w:val="24"/>
          <w:szCs w:val="24"/>
        </w:rPr>
        <w:t>, da data da extinção do crédito tributário; e</w:t>
      </w:r>
    </w:p>
    <w:p w14:paraId="383FC162" w14:textId="032AE24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nas</w:t>
      </w:r>
      <w:proofErr w:type="gramEnd"/>
      <w:r w:rsidRPr="00506027">
        <w:rPr>
          <w:rFonts w:asciiTheme="minorHAnsi" w:hAnsiTheme="minorHAnsi" w:cstheme="minorHAnsi"/>
          <w:sz w:val="24"/>
          <w:szCs w:val="24"/>
        </w:rPr>
        <w:t xml:space="preserve"> hipóteses do inciso III do </w:t>
      </w:r>
      <w:r w:rsidRPr="00506027">
        <w:rPr>
          <w:rFonts w:asciiTheme="minorHAnsi" w:hAnsiTheme="minorHAnsi" w:cstheme="minorHAnsi"/>
          <w:sz w:val="24"/>
          <w:szCs w:val="24"/>
          <w:highlight w:val="yellow"/>
        </w:rPr>
        <w:t xml:space="preserve">art. </w:t>
      </w:r>
      <w:r w:rsidRPr="006406DC">
        <w:rPr>
          <w:rFonts w:asciiTheme="minorHAnsi" w:hAnsiTheme="minorHAnsi" w:cstheme="minorHAnsi"/>
          <w:sz w:val="24"/>
          <w:szCs w:val="24"/>
          <w:highlight w:val="yellow"/>
        </w:rPr>
        <w:t>45</w:t>
      </w:r>
      <w:r w:rsidR="006406DC" w:rsidRPr="006406DC">
        <w:rPr>
          <w:rFonts w:cstheme="minorHAnsi"/>
          <w:sz w:val="24"/>
          <w:szCs w:val="24"/>
          <w:highlight w:val="yellow"/>
        </w:rPr>
        <w:t>5</w:t>
      </w:r>
      <w:r w:rsidRPr="00506027">
        <w:rPr>
          <w:rFonts w:asciiTheme="minorHAnsi" w:hAnsiTheme="minorHAnsi" w:cstheme="minorHAnsi"/>
          <w:sz w:val="24"/>
          <w:szCs w:val="24"/>
        </w:rPr>
        <w:t xml:space="preserve">, da data em que se tornar </w:t>
      </w:r>
      <w:proofErr w:type="spellStart"/>
      <w:r w:rsidRPr="00506027">
        <w:rPr>
          <w:rFonts w:asciiTheme="minorHAnsi" w:hAnsiTheme="minorHAnsi" w:cstheme="minorHAnsi"/>
          <w:sz w:val="24"/>
          <w:szCs w:val="24"/>
        </w:rPr>
        <w:t>deﬁnitiva</w:t>
      </w:r>
      <w:proofErr w:type="spellEnd"/>
      <w:r w:rsidRPr="00506027">
        <w:rPr>
          <w:rFonts w:asciiTheme="minorHAnsi" w:hAnsiTheme="minorHAnsi" w:cstheme="minorHAnsi"/>
          <w:sz w:val="24"/>
          <w:szCs w:val="24"/>
        </w:rPr>
        <w:t xml:space="preserve"> a decisão administrativa ou transitar em julgado a decisão judicial que tenha reformado, anulado, revogado ou rescindido a decisão condenatória.</w:t>
      </w:r>
    </w:p>
    <w:p w14:paraId="00EAABFD" w14:textId="392A49A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B11F80" w:rsidRPr="00506027">
        <w:rPr>
          <w:rFonts w:asciiTheme="minorHAnsi" w:hAnsiTheme="minorHAnsi" w:cstheme="minorHAnsi"/>
          <w:sz w:val="24"/>
          <w:szCs w:val="24"/>
        </w:rPr>
        <w:t>4</w:t>
      </w:r>
      <w:r w:rsidR="0065685E" w:rsidRPr="00506027">
        <w:rPr>
          <w:rFonts w:asciiTheme="minorHAnsi" w:hAnsiTheme="minorHAnsi" w:cstheme="minorHAnsi"/>
          <w:sz w:val="24"/>
          <w:szCs w:val="24"/>
        </w:rPr>
        <w:t>6</w:t>
      </w:r>
      <w:r w:rsidR="006406DC">
        <w:rPr>
          <w:rFonts w:asciiTheme="minorHAnsi" w:hAnsiTheme="minorHAnsi" w:cstheme="minorHAnsi"/>
          <w:sz w:val="24"/>
          <w:szCs w:val="24"/>
        </w:rPr>
        <w:t>1</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Prescreve em dois anos a ação anulatória da decisão administrativa que denegar a restituição.</w:t>
      </w:r>
    </w:p>
    <w:p w14:paraId="45D4C527" w14:textId="32EDC11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O prazo de prescrição referido </w:t>
      </w:r>
      <w:r w:rsidR="00F620B5" w:rsidRPr="00506027">
        <w:rPr>
          <w:rFonts w:asciiTheme="minorHAnsi" w:hAnsiTheme="minorHAnsi" w:cstheme="minorHAnsi"/>
          <w:sz w:val="24"/>
          <w:szCs w:val="24"/>
        </w:rPr>
        <w:t xml:space="preserve">no </w:t>
      </w:r>
      <w:r w:rsidR="00F620B5"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é interrompido pelo início da ação judicial, recomeçando o seu curso, por metade, a partir da data da intimação validamente feita ao representante judicial da Previc.</w:t>
      </w:r>
    </w:p>
    <w:p w14:paraId="0E9C4483" w14:textId="4FECFC82"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65685E"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IV</w:t>
      </w:r>
    </w:p>
    <w:p w14:paraId="1BFCFE47" w14:textId="5389BE78" w:rsidR="009A55DA" w:rsidRPr="00506027" w:rsidRDefault="00205788" w:rsidP="0065685E">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P</w:t>
      </w:r>
      <w:r w:rsidR="009A55DA" w:rsidRPr="00506027">
        <w:rPr>
          <w:rFonts w:asciiTheme="minorHAnsi" w:hAnsiTheme="minorHAnsi" w:cstheme="minorHAnsi"/>
          <w:b/>
          <w:bCs/>
          <w:sz w:val="24"/>
          <w:szCs w:val="24"/>
        </w:rPr>
        <w:t>rocesso administrativo-fiscal de lançamento de crédito</w:t>
      </w:r>
    </w:p>
    <w:p w14:paraId="7B4993BB" w14:textId="51E91DD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B11F80" w:rsidRPr="00506027">
        <w:rPr>
          <w:rFonts w:asciiTheme="minorHAnsi" w:hAnsiTheme="minorHAnsi" w:cstheme="minorHAnsi"/>
          <w:sz w:val="24"/>
          <w:szCs w:val="24"/>
        </w:rPr>
        <w:t>4</w:t>
      </w:r>
      <w:r w:rsidR="0065685E" w:rsidRPr="00506027">
        <w:rPr>
          <w:rFonts w:asciiTheme="minorHAnsi" w:hAnsiTheme="minorHAnsi" w:cstheme="minorHAnsi"/>
          <w:sz w:val="24"/>
          <w:szCs w:val="24"/>
        </w:rPr>
        <w:t>6</w:t>
      </w:r>
      <w:r w:rsidR="006406DC">
        <w:rPr>
          <w:rFonts w:asciiTheme="minorHAnsi" w:hAnsiTheme="minorHAnsi" w:cstheme="minorHAnsi"/>
          <w:sz w:val="24"/>
          <w:szCs w:val="24"/>
        </w:rPr>
        <w:t>2</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O processo administrativo-</w:t>
      </w:r>
      <w:proofErr w:type="spellStart"/>
      <w:r w:rsidRPr="00506027">
        <w:rPr>
          <w:rFonts w:asciiTheme="minorHAnsi" w:hAnsiTheme="minorHAnsi" w:cstheme="minorHAnsi"/>
          <w:sz w:val="24"/>
          <w:szCs w:val="24"/>
        </w:rPr>
        <w:t>ﬁscal</w:t>
      </w:r>
      <w:proofErr w:type="spellEnd"/>
      <w:r w:rsidRPr="00506027">
        <w:rPr>
          <w:rFonts w:asciiTheme="minorHAnsi" w:hAnsiTheme="minorHAnsi" w:cstheme="minorHAnsi"/>
          <w:sz w:val="24"/>
          <w:szCs w:val="24"/>
        </w:rPr>
        <w:t xml:space="preserve"> de lançamento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e da multa prevista no regime disciplinar aplicável ao autuado deve ser iniciado com a emissão da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pela Previc.</w:t>
      </w:r>
    </w:p>
    <w:p w14:paraId="50B56771" w14:textId="61CB191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lançamento a que se refere 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deve ser realizado em relação:</w:t>
      </w:r>
    </w:p>
    <w:p w14:paraId="5A4E334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à</w:t>
      </w:r>
      <w:proofErr w:type="gramEnd"/>
      <w:r w:rsidRPr="00506027">
        <w:rPr>
          <w:rFonts w:asciiTheme="minorHAnsi" w:hAnsiTheme="minorHAnsi" w:cstheme="minorHAnsi"/>
          <w:sz w:val="24"/>
          <w:szCs w:val="24"/>
        </w:rPr>
        <w:t xml:space="preserve"> EFPC, considerando o plano de benefícios por ela administrado como inadimplente; ou </w:t>
      </w:r>
    </w:p>
    <w:p w14:paraId="0512848A"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ao</w:t>
      </w:r>
      <w:proofErr w:type="gramEnd"/>
      <w:r w:rsidRPr="00506027">
        <w:rPr>
          <w:rFonts w:asciiTheme="minorHAnsi" w:hAnsiTheme="minorHAnsi" w:cstheme="minorHAnsi"/>
          <w:sz w:val="24"/>
          <w:szCs w:val="24"/>
        </w:rPr>
        <w:t xml:space="preserve"> autuado.</w:t>
      </w:r>
    </w:p>
    <w:p w14:paraId="32734FC4" w14:textId="478F074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º</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Devem</w:t>
      </w:r>
      <w:proofErr w:type="gramEnd"/>
      <w:r w:rsidRPr="00506027">
        <w:rPr>
          <w:rFonts w:asciiTheme="minorHAnsi" w:hAnsiTheme="minorHAnsi" w:cstheme="minorHAnsi"/>
          <w:sz w:val="24"/>
          <w:szCs w:val="24"/>
        </w:rPr>
        <w:t xml:space="preserve"> ser lavradas </w:t>
      </w:r>
      <w:proofErr w:type="spellStart"/>
      <w:r w:rsidRPr="00506027">
        <w:rPr>
          <w:rFonts w:asciiTheme="minorHAnsi" w:hAnsiTheme="minorHAnsi" w:cstheme="minorHAnsi"/>
          <w:sz w:val="24"/>
          <w:szCs w:val="24"/>
        </w:rPr>
        <w:t>Notiﬁcações</w:t>
      </w:r>
      <w:proofErr w:type="spellEnd"/>
      <w:r w:rsidRPr="00506027">
        <w:rPr>
          <w:rFonts w:asciiTheme="minorHAnsi" w:hAnsiTheme="minorHAnsi" w:cstheme="minorHAnsi"/>
          <w:sz w:val="24"/>
          <w:szCs w:val="24"/>
        </w:rPr>
        <w:t xml:space="preserve"> de Lançamento de Crédito </w:t>
      </w:r>
      <w:proofErr w:type="spellStart"/>
      <w:r w:rsidRPr="00506027">
        <w:rPr>
          <w:rFonts w:asciiTheme="minorHAnsi" w:hAnsiTheme="minorHAnsi" w:cstheme="minorHAnsi"/>
          <w:sz w:val="24"/>
          <w:szCs w:val="24"/>
        </w:rPr>
        <w:t>especíﬁcas</w:t>
      </w:r>
      <w:proofErr w:type="spellEnd"/>
      <w:r w:rsidRPr="00506027">
        <w:rPr>
          <w:rFonts w:asciiTheme="minorHAnsi" w:hAnsiTheme="minorHAnsi" w:cstheme="minorHAnsi"/>
          <w:sz w:val="24"/>
          <w:szCs w:val="24"/>
        </w:rPr>
        <w:t>, para cada plano de benefícios ou o autuado inadimplente.</w:t>
      </w:r>
    </w:p>
    <w:p w14:paraId="0CC7DD6F" w14:textId="39E5B7C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B3132" w:rsidRPr="00506027">
        <w:rPr>
          <w:rFonts w:asciiTheme="minorHAnsi" w:hAnsiTheme="minorHAnsi" w:cstheme="minorHAnsi"/>
          <w:sz w:val="24"/>
          <w:szCs w:val="24"/>
        </w:rPr>
        <w:t>4</w:t>
      </w:r>
      <w:r w:rsidR="0065685E" w:rsidRPr="00506027">
        <w:rPr>
          <w:rFonts w:asciiTheme="minorHAnsi" w:hAnsiTheme="minorHAnsi" w:cstheme="minorHAnsi"/>
          <w:sz w:val="24"/>
          <w:szCs w:val="24"/>
        </w:rPr>
        <w:t>6</w:t>
      </w:r>
      <w:r w:rsidR="006406DC">
        <w:rPr>
          <w:rFonts w:asciiTheme="minorHAnsi" w:hAnsiTheme="minorHAnsi" w:cstheme="minorHAnsi"/>
          <w:sz w:val="24"/>
          <w:szCs w:val="24"/>
        </w:rPr>
        <w:t>3</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Durante a vigência de medida judicial que determine a suspensão da exigibilidade do crédito tributário ou do crédito não tributário, a autoridade competente deve expedir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ao sujeito passivo favorecido pela decisão, a </w:t>
      </w:r>
      <w:proofErr w:type="spellStart"/>
      <w:r w:rsidRPr="00506027">
        <w:rPr>
          <w:rFonts w:asciiTheme="minorHAnsi" w:hAnsiTheme="minorHAnsi" w:cstheme="minorHAnsi"/>
          <w:sz w:val="24"/>
          <w:szCs w:val="24"/>
        </w:rPr>
        <w:t>ﬁm</w:t>
      </w:r>
      <w:proofErr w:type="spellEnd"/>
      <w:r w:rsidRPr="00506027">
        <w:rPr>
          <w:rFonts w:asciiTheme="minorHAnsi" w:hAnsiTheme="minorHAnsi" w:cstheme="minorHAnsi"/>
          <w:sz w:val="24"/>
          <w:szCs w:val="24"/>
        </w:rPr>
        <w:t xml:space="preserve"> de evitar a consumação do prazo decadencial.</w:t>
      </w:r>
    </w:p>
    <w:p w14:paraId="6A86ACE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Efetuado o lançamento do crédito tributário ou do crédito não tributário correspondente à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referida no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w:t>
      </w:r>
    </w:p>
    <w:p w14:paraId="4BA357D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sujeito passivo deve ser devidamente </w:t>
      </w:r>
      <w:proofErr w:type="spellStart"/>
      <w:r w:rsidRPr="00506027">
        <w:rPr>
          <w:rFonts w:asciiTheme="minorHAnsi" w:hAnsiTheme="minorHAnsi" w:cstheme="minorHAnsi"/>
          <w:sz w:val="24"/>
          <w:szCs w:val="24"/>
        </w:rPr>
        <w:t>notiﬁcado</w:t>
      </w:r>
      <w:proofErr w:type="spellEnd"/>
      <w:r w:rsidRPr="00506027">
        <w:rPr>
          <w:rFonts w:asciiTheme="minorHAnsi" w:hAnsiTheme="minorHAnsi" w:cstheme="minorHAnsi"/>
          <w:sz w:val="24"/>
          <w:szCs w:val="24"/>
        </w:rPr>
        <w:t>, com o esclarecimento de que a exigibilidade do crédito tributário permanecerá suspensa durante a vigência da medida judicial; e</w:t>
      </w:r>
    </w:p>
    <w:p w14:paraId="546D5846"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processo administrativo </w:t>
      </w:r>
      <w:proofErr w:type="spellStart"/>
      <w:r w:rsidRPr="00506027">
        <w:rPr>
          <w:rFonts w:asciiTheme="minorHAnsi" w:hAnsiTheme="minorHAnsi" w:cstheme="minorHAnsi"/>
          <w:sz w:val="24"/>
          <w:szCs w:val="24"/>
        </w:rPr>
        <w:t>ﬁscal</w:t>
      </w:r>
      <w:proofErr w:type="spellEnd"/>
      <w:r w:rsidRPr="00506027">
        <w:rPr>
          <w:rFonts w:asciiTheme="minorHAnsi" w:hAnsiTheme="minorHAnsi" w:cstheme="minorHAnsi"/>
          <w:sz w:val="24"/>
          <w:szCs w:val="24"/>
        </w:rPr>
        <w:t xml:space="preserve"> deve prosseguir até a decisão </w:t>
      </w:r>
      <w:proofErr w:type="spellStart"/>
      <w:r w:rsidRPr="00506027">
        <w:rPr>
          <w:rFonts w:asciiTheme="minorHAnsi" w:hAnsiTheme="minorHAnsi" w:cstheme="minorHAnsi"/>
          <w:sz w:val="24"/>
          <w:szCs w:val="24"/>
        </w:rPr>
        <w:t>ﬁnal</w:t>
      </w:r>
      <w:proofErr w:type="spell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ﬁcando</w:t>
      </w:r>
      <w:proofErr w:type="spellEnd"/>
      <w:r w:rsidRPr="00506027">
        <w:rPr>
          <w:rFonts w:asciiTheme="minorHAnsi" w:hAnsiTheme="minorHAnsi" w:cstheme="minorHAnsi"/>
          <w:sz w:val="24"/>
          <w:szCs w:val="24"/>
        </w:rPr>
        <w:t xml:space="preserve"> a eventual inscrição em dívida ativa e o ajuizamento da execução </w:t>
      </w:r>
      <w:proofErr w:type="spellStart"/>
      <w:r w:rsidRPr="00506027">
        <w:rPr>
          <w:rFonts w:asciiTheme="minorHAnsi" w:hAnsiTheme="minorHAnsi" w:cstheme="minorHAnsi"/>
          <w:sz w:val="24"/>
          <w:szCs w:val="24"/>
        </w:rPr>
        <w:t>ﬁscal</w:t>
      </w:r>
      <w:proofErr w:type="spellEnd"/>
      <w:r w:rsidRPr="00506027">
        <w:rPr>
          <w:rFonts w:asciiTheme="minorHAnsi" w:hAnsiTheme="minorHAnsi" w:cstheme="minorHAnsi"/>
          <w:sz w:val="24"/>
          <w:szCs w:val="24"/>
        </w:rPr>
        <w:t xml:space="preserve"> sobrestados até a cessação dos efeitos da decisão que tiver determinado a suspensão da exigibilidade do crédito tributário.</w:t>
      </w:r>
    </w:p>
    <w:p w14:paraId="01E063BA" w14:textId="28DBC90E"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5A0E97" w:rsidRPr="00506027">
        <w:rPr>
          <w:rFonts w:asciiTheme="minorHAnsi" w:hAnsiTheme="minorHAnsi" w:cstheme="minorHAnsi"/>
          <w:sz w:val="24"/>
          <w:szCs w:val="24"/>
        </w:rPr>
        <w:t>4</w:t>
      </w:r>
      <w:r w:rsidR="0065685E" w:rsidRPr="00506027">
        <w:rPr>
          <w:rFonts w:asciiTheme="minorHAnsi" w:hAnsiTheme="minorHAnsi" w:cstheme="minorHAnsi"/>
          <w:sz w:val="24"/>
          <w:szCs w:val="24"/>
        </w:rPr>
        <w:t>6</w:t>
      </w:r>
      <w:r w:rsidR="006406DC">
        <w:rPr>
          <w:rFonts w:asciiTheme="minorHAnsi" w:hAnsiTheme="minorHAnsi" w:cstheme="minorHAnsi"/>
          <w:sz w:val="24"/>
          <w:szCs w:val="24"/>
        </w:rPr>
        <w:t>4</w:t>
      </w:r>
      <w:r w:rsidRPr="00506027">
        <w:rPr>
          <w:rFonts w:asciiTheme="minorHAnsi" w:hAnsiTheme="minorHAnsi" w:cstheme="minorHAnsi"/>
          <w:sz w:val="24"/>
          <w:szCs w:val="24"/>
        </w:rPr>
        <w:t xml:space="preserve">. </w:t>
      </w:r>
      <w:r w:rsidR="0065685E"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Para dar cumprimento à decisão judicial de que trata o art. </w:t>
      </w:r>
      <w:r w:rsidR="00EC7819" w:rsidRPr="00506027">
        <w:rPr>
          <w:rFonts w:asciiTheme="minorHAnsi" w:hAnsiTheme="minorHAnsi" w:cstheme="minorHAnsi"/>
          <w:sz w:val="24"/>
          <w:szCs w:val="24"/>
          <w:highlight w:val="yellow"/>
        </w:rPr>
        <w:t>46</w:t>
      </w:r>
      <w:r w:rsidR="002F3929">
        <w:rPr>
          <w:rFonts w:asciiTheme="minorHAnsi" w:hAnsiTheme="minorHAnsi" w:cstheme="minorHAnsi"/>
          <w:sz w:val="24"/>
          <w:szCs w:val="24"/>
          <w:highlight w:val="yellow"/>
        </w:rPr>
        <w:t>1</w:t>
      </w:r>
      <w:r w:rsidRPr="00506027">
        <w:rPr>
          <w:rFonts w:asciiTheme="minorHAnsi" w:hAnsiTheme="minorHAnsi" w:cstheme="minorHAnsi"/>
          <w:sz w:val="24"/>
          <w:szCs w:val="24"/>
        </w:rPr>
        <w:t xml:space="preserve"> e como condição para a efetivação da restituição ou compensação, a autoridade competente pode exigir do sujeito passivo cópia do inteiro teor da decisão.</w:t>
      </w:r>
    </w:p>
    <w:p w14:paraId="185E986F" w14:textId="120D6CF7"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 xml:space="preserve">Subseção </w:t>
      </w:r>
      <w:r w:rsidR="00205788" w:rsidRPr="00506027">
        <w:rPr>
          <w:rFonts w:asciiTheme="minorHAnsi" w:hAnsiTheme="minorHAnsi" w:cstheme="minorHAnsi"/>
          <w:b/>
          <w:bCs/>
          <w:sz w:val="24"/>
          <w:szCs w:val="24"/>
        </w:rPr>
        <w:t>V</w:t>
      </w:r>
    </w:p>
    <w:p w14:paraId="000AA735" w14:textId="5EF87C1F" w:rsidR="009A55DA" w:rsidRPr="00506027" w:rsidRDefault="009A55DA" w:rsidP="009A55DA">
      <w:pPr>
        <w:spacing w:after="120"/>
        <w:jc w:val="center"/>
        <w:rPr>
          <w:rFonts w:asciiTheme="minorHAnsi" w:hAnsiTheme="minorHAnsi" w:cstheme="minorHAnsi"/>
          <w:b/>
          <w:bCs/>
          <w:sz w:val="24"/>
          <w:szCs w:val="24"/>
        </w:rPr>
      </w:pPr>
      <w:proofErr w:type="spellStart"/>
      <w:r w:rsidRPr="00506027">
        <w:rPr>
          <w:rFonts w:asciiTheme="minorHAnsi" w:hAnsiTheme="minorHAnsi" w:cstheme="minorHAnsi"/>
          <w:b/>
          <w:bCs/>
          <w:sz w:val="24"/>
          <w:szCs w:val="24"/>
        </w:rPr>
        <w:lastRenderedPageBreak/>
        <w:t>Notiﬁcação</w:t>
      </w:r>
      <w:proofErr w:type="spellEnd"/>
      <w:r w:rsidRPr="00506027">
        <w:rPr>
          <w:rFonts w:asciiTheme="minorHAnsi" w:hAnsiTheme="minorHAnsi" w:cstheme="minorHAnsi"/>
          <w:b/>
          <w:bCs/>
          <w:sz w:val="24"/>
          <w:szCs w:val="24"/>
        </w:rPr>
        <w:t xml:space="preserve"> de Lançamento de Crédito</w:t>
      </w:r>
    </w:p>
    <w:p w14:paraId="33BD4E4F" w14:textId="3CCF01A1"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0B3132" w:rsidRPr="00506027">
        <w:rPr>
          <w:rFonts w:asciiTheme="minorHAnsi" w:hAnsiTheme="minorHAnsi" w:cstheme="minorHAnsi"/>
          <w:sz w:val="24"/>
          <w:szCs w:val="24"/>
        </w:rPr>
        <w:t>4</w:t>
      </w:r>
      <w:r w:rsidR="00205788" w:rsidRPr="00506027">
        <w:rPr>
          <w:rFonts w:asciiTheme="minorHAnsi" w:hAnsiTheme="minorHAnsi" w:cstheme="minorHAnsi"/>
          <w:sz w:val="24"/>
          <w:szCs w:val="24"/>
        </w:rPr>
        <w:t>6</w:t>
      </w:r>
      <w:r w:rsidR="006406DC">
        <w:rPr>
          <w:rFonts w:asciiTheme="minorHAnsi" w:hAnsiTheme="minorHAnsi" w:cstheme="minorHAnsi"/>
          <w:sz w:val="24"/>
          <w:szCs w:val="24"/>
        </w:rPr>
        <w:t>5</w:t>
      </w:r>
      <w:r w:rsidRPr="00506027">
        <w:rPr>
          <w:rFonts w:asciiTheme="minorHAnsi" w:hAnsiTheme="minorHAnsi" w:cstheme="minorHAnsi"/>
          <w:sz w:val="24"/>
          <w:szCs w:val="24"/>
        </w:rPr>
        <w:t xml:space="preserve">. </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deve conter as seguintes informações: </w:t>
      </w:r>
    </w:p>
    <w:p w14:paraId="0071ED1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do sujeito passivo;</w:t>
      </w:r>
    </w:p>
    <w:p w14:paraId="2DA0676A" w14:textId="0096DE9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valor do crédito tributário ou do crédito não tributário, com discriminação do principal, multa e juros moratórios, em moeda corrente, nos termos dos </w:t>
      </w:r>
      <w:proofErr w:type="spellStart"/>
      <w:r w:rsidRPr="00506027">
        <w:rPr>
          <w:rFonts w:asciiTheme="minorHAnsi" w:hAnsiTheme="minorHAnsi" w:cstheme="minorHAnsi"/>
          <w:sz w:val="24"/>
          <w:szCs w:val="24"/>
        </w:rPr>
        <w:t>arts</w:t>
      </w:r>
      <w:proofErr w:type="spellEnd"/>
      <w:r w:rsidRPr="00506027">
        <w:rPr>
          <w:rFonts w:asciiTheme="minorHAnsi" w:hAnsiTheme="minorHAnsi" w:cstheme="minorHAnsi"/>
          <w:sz w:val="24"/>
          <w:szCs w:val="24"/>
        </w:rPr>
        <w:t xml:space="preserve">. </w:t>
      </w:r>
      <w:r w:rsidR="00205788" w:rsidRPr="00506027">
        <w:rPr>
          <w:rFonts w:asciiTheme="minorHAnsi" w:hAnsiTheme="minorHAnsi" w:cstheme="minorHAnsi"/>
          <w:sz w:val="24"/>
          <w:szCs w:val="24"/>
          <w:highlight w:val="yellow"/>
        </w:rPr>
        <w:t>44</w:t>
      </w:r>
      <w:r w:rsidR="006406DC">
        <w:rPr>
          <w:rFonts w:asciiTheme="minorHAnsi" w:hAnsiTheme="minorHAnsi" w:cstheme="minorHAnsi"/>
          <w:sz w:val="24"/>
          <w:szCs w:val="24"/>
          <w:highlight w:val="yellow"/>
        </w:rPr>
        <w:t>6</w:t>
      </w:r>
      <w:r w:rsidRPr="00506027">
        <w:rPr>
          <w:rFonts w:asciiTheme="minorHAnsi" w:hAnsiTheme="minorHAnsi" w:cstheme="minorHAnsi"/>
          <w:sz w:val="24"/>
          <w:szCs w:val="24"/>
          <w:highlight w:val="yellow"/>
        </w:rPr>
        <w:t xml:space="preserve"> e </w:t>
      </w:r>
      <w:r w:rsidR="00205788" w:rsidRPr="00506027">
        <w:rPr>
          <w:rFonts w:asciiTheme="minorHAnsi" w:hAnsiTheme="minorHAnsi" w:cstheme="minorHAnsi"/>
          <w:sz w:val="24"/>
          <w:szCs w:val="24"/>
          <w:highlight w:val="yellow"/>
        </w:rPr>
        <w:t>4</w:t>
      </w:r>
      <w:r w:rsidR="00205788" w:rsidRPr="006406DC">
        <w:rPr>
          <w:rFonts w:asciiTheme="minorHAnsi" w:hAnsiTheme="minorHAnsi" w:cstheme="minorHAnsi"/>
          <w:sz w:val="24"/>
          <w:szCs w:val="24"/>
          <w:highlight w:val="yellow"/>
        </w:rPr>
        <w:t>5</w:t>
      </w:r>
      <w:r w:rsidR="006406DC" w:rsidRPr="006406DC">
        <w:rPr>
          <w:rFonts w:asciiTheme="minorHAnsi" w:hAnsiTheme="minorHAnsi" w:cstheme="minorHAnsi"/>
          <w:sz w:val="24"/>
          <w:szCs w:val="24"/>
          <w:highlight w:val="yellow"/>
        </w:rPr>
        <w:t>3</w:t>
      </w:r>
      <w:r w:rsidRPr="00506027">
        <w:rPr>
          <w:rFonts w:asciiTheme="minorHAnsi" w:hAnsiTheme="minorHAnsi" w:cstheme="minorHAnsi"/>
          <w:sz w:val="24"/>
          <w:szCs w:val="24"/>
        </w:rPr>
        <w:t>;</w:t>
      </w:r>
    </w:p>
    <w:p w14:paraId="7DAC16D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os dispositivos legais que embasaram 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w:t>
      </w:r>
    </w:p>
    <w:p w14:paraId="4DF5FAF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o prazo e o modo por meio dos quais pode o devedor realizar o pagamento do crédito tributário ou do crédito não tributário </w:t>
      </w:r>
      <w:proofErr w:type="spellStart"/>
      <w:r w:rsidRPr="00506027">
        <w:rPr>
          <w:rFonts w:asciiTheme="minorHAnsi" w:hAnsiTheme="minorHAnsi" w:cstheme="minorHAnsi"/>
          <w:sz w:val="24"/>
          <w:szCs w:val="24"/>
        </w:rPr>
        <w:t>notiﬁcado</w:t>
      </w:r>
      <w:proofErr w:type="spellEnd"/>
      <w:r w:rsidRPr="00506027">
        <w:rPr>
          <w:rFonts w:asciiTheme="minorHAnsi" w:hAnsiTheme="minorHAnsi" w:cstheme="minorHAnsi"/>
          <w:sz w:val="24"/>
          <w:szCs w:val="24"/>
        </w:rPr>
        <w:t xml:space="preserve"> ou apresentar impugnação do lançamento correspondente;</w:t>
      </w:r>
    </w:p>
    <w:p w14:paraId="70A962F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V - </w:t>
      </w:r>
      <w:proofErr w:type="gramStart"/>
      <w:r w:rsidRPr="00506027">
        <w:rPr>
          <w:rFonts w:asciiTheme="minorHAnsi" w:hAnsiTheme="minorHAnsi" w:cstheme="minorHAnsi"/>
          <w:sz w:val="24"/>
          <w:szCs w:val="24"/>
        </w:rPr>
        <w:t>o</w:t>
      </w:r>
      <w:proofErr w:type="gramEnd"/>
      <w:r w:rsidRPr="00506027">
        <w:rPr>
          <w:rFonts w:asciiTheme="minorHAnsi" w:hAnsiTheme="minorHAnsi" w:cstheme="minorHAnsi"/>
          <w:sz w:val="24"/>
          <w:szCs w:val="24"/>
        </w:rPr>
        <w:t xml:space="preserve"> número de série da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e</w:t>
      </w:r>
    </w:p>
    <w:p w14:paraId="2D4789E2"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VI - o nome, a assinatura e a matrícula da autoridade administrativa responsável pelo lançamento do crédito.</w:t>
      </w:r>
    </w:p>
    <w:p w14:paraId="2C817440" w14:textId="6DC2DF83"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1</w:t>
      </w:r>
      <w:proofErr w:type="gramStart"/>
      <w:r w:rsidRPr="00506027">
        <w:rPr>
          <w:rFonts w:asciiTheme="minorHAnsi" w:hAnsiTheme="minorHAnsi" w:cstheme="minorHAnsi"/>
          <w:sz w:val="24"/>
          <w:szCs w:val="24"/>
        </w:rPr>
        <w:t xml:space="preserve">º </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emitida por processo eletrônico prescinde de assinatura.</w:t>
      </w:r>
    </w:p>
    <w:p w14:paraId="7D558A39" w14:textId="680594FB"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2</w:t>
      </w:r>
      <w:proofErr w:type="gramStart"/>
      <w:r w:rsidRPr="00506027">
        <w:rPr>
          <w:rFonts w:asciiTheme="minorHAnsi" w:hAnsiTheme="minorHAnsi" w:cstheme="minorHAnsi"/>
          <w:sz w:val="24"/>
          <w:szCs w:val="24"/>
        </w:rPr>
        <w:t>º</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Quando</w:t>
      </w:r>
      <w:proofErr w:type="gramEnd"/>
      <w:r w:rsidRPr="00506027">
        <w:rPr>
          <w:rFonts w:asciiTheme="minorHAnsi" w:hAnsiTheme="minorHAnsi" w:cstheme="minorHAnsi"/>
          <w:sz w:val="24"/>
          <w:szCs w:val="24"/>
        </w:rPr>
        <w:t xml:space="preserve"> o fato gerador do lançamento do crédito for a cobrança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 xml:space="preserve">, 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deve conter também:</w:t>
      </w:r>
    </w:p>
    <w:p w14:paraId="55A497C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indicação do plano de benefícios inadimplente, em acréscimo à referida no inciso 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e</w:t>
      </w:r>
    </w:p>
    <w:p w14:paraId="265F9CD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discriminação do valor referido no inciso II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por quadrimestre e respectivo exercício. </w:t>
      </w:r>
    </w:p>
    <w:p w14:paraId="3D118F85" w14:textId="2F88DDC2"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 Art.</w:t>
      </w:r>
      <w:r w:rsidR="009B2D7B" w:rsidRPr="00506027">
        <w:rPr>
          <w:rFonts w:asciiTheme="minorHAnsi" w:hAnsiTheme="minorHAnsi" w:cstheme="minorHAnsi"/>
          <w:sz w:val="24"/>
          <w:szCs w:val="24"/>
        </w:rPr>
        <w:t xml:space="preserve"> </w:t>
      </w:r>
      <w:r w:rsidR="005A0E97" w:rsidRPr="00506027">
        <w:rPr>
          <w:rFonts w:asciiTheme="minorHAnsi" w:hAnsiTheme="minorHAnsi" w:cstheme="minorHAnsi"/>
          <w:sz w:val="24"/>
          <w:szCs w:val="24"/>
        </w:rPr>
        <w:t>4</w:t>
      </w:r>
      <w:r w:rsidR="00205788" w:rsidRPr="00506027">
        <w:rPr>
          <w:rFonts w:asciiTheme="minorHAnsi" w:hAnsiTheme="minorHAnsi" w:cstheme="minorHAnsi"/>
          <w:sz w:val="24"/>
          <w:szCs w:val="24"/>
        </w:rPr>
        <w:t>6</w:t>
      </w:r>
      <w:r w:rsidR="003240AF">
        <w:rPr>
          <w:rFonts w:asciiTheme="minorHAnsi" w:hAnsiTheme="minorHAnsi" w:cstheme="minorHAnsi"/>
          <w:sz w:val="24"/>
          <w:szCs w:val="24"/>
        </w:rPr>
        <w:t>6</w:t>
      </w:r>
      <w:r w:rsidRPr="00506027">
        <w:rPr>
          <w:rFonts w:asciiTheme="minorHAnsi" w:hAnsiTheme="minorHAnsi" w:cstheme="minorHAnsi"/>
          <w:sz w:val="24"/>
          <w:szCs w:val="24"/>
        </w:rPr>
        <w:t xml:space="preserve">. </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Previc, quando do não pagamento do crédito tributário ou do crédito não tributário, depois de </w:t>
      </w:r>
      <w:proofErr w:type="spellStart"/>
      <w:r w:rsidRPr="00506027">
        <w:rPr>
          <w:rFonts w:asciiTheme="minorHAnsi" w:hAnsiTheme="minorHAnsi" w:cstheme="minorHAnsi"/>
          <w:sz w:val="24"/>
          <w:szCs w:val="24"/>
        </w:rPr>
        <w:t>conﬁrmado</w:t>
      </w:r>
      <w:proofErr w:type="spellEnd"/>
      <w:r w:rsidRPr="00506027">
        <w:rPr>
          <w:rFonts w:asciiTheme="minorHAnsi" w:hAnsiTheme="minorHAnsi" w:cstheme="minorHAnsi"/>
          <w:sz w:val="24"/>
          <w:szCs w:val="24"/>
        </w:rPr>
        <w:t xml:space="preserve"> por decisão administrativa </w:t>
      </w:r>
      <w:proofErr w:type="spellStart"/>
      <w:r w:rsidRPr="00506027">
        <w:rPr>
          <w:rFonts w:asciiTheme="minorHAnsi" w:hAnsiTheme="minorHAnsi" w:cstheme="minorHAnsi"/>
          <w:sz w:val="24"/>
          <w:szCs w:val="24"/>
        </w:rPr>
        <w:t>deﬁnitiva</w:t>
      </w:r>
      <w:proofErr w:type="spellEnd"/>
      <w:r w:rsidRPr="00506027">
        <w:rPr>
          <w:rFonts w:asciiTheme="minorHAnsi" w:hAnsiTheme="minorHAnsi" w:cstheme="minorHAnsi"/>
          <w:sz w:val="24"/>
          <w:szCs w:val="24"/>
        </w:rPr>
        <w:t xml:space="preserve"> ou quando transcorrido o prazo para impugnação sem que essa tenha sido apresentada, deve:</w:t>
      </w:r>
    </w:p>
    <w:p w14:paraId="65BBB4D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promover</w:t>
      </w:r>
      <w:proofErr w:type="gramEnd"/>
      <w:r w:rsidRPr="00506027">
        <w:rPr>
          <w:rFonts w:asciiTheme="minorHAnsi" w:hAnsiTheme="minorHAnsi" w:cstheme="minorHAnsi"/>
          <w:sz w:val="24"/>
          <w:szCs w:val="24"/>
        </w:rPr>
        <w:t xml:space="preserve"> a inscrição do devedor:</w:t>
      </w:r>
    </w:p>
    <w:p w14:paraId="6D164A10"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 no Cadastro Informativo de Créditos não Quitados do Setor Público Federal (Cadin);</w:t>
      </w:r>
    </w:p>
    <w:p w14:paraId="0B24487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b) nos serviços de proteção ao crédito; e</w:t>
      </w:r>
    </w:p>
    <w:p w14:paraId="09FCD26D"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realizar</w:t>
      </w:r>
      <w:proofErr w:type="gramEnd"/>
      <w:r w:rsidRPr="00506027">
        <w:rPr>
          <w:rFonts w:asciiTheme="minorHAnsi" w:hAnsiTheme="minorHAnsi" w:cstheme="minorHAnsi"/>
          <w:sz w:val="24"/>
          <w:szCs w:val="24"/>
        </w:rPr>
        <w:t xml:space="preserve"> o encaminhamento do processo e apensos à Procuradoria Federal junto à Previc, para inscrição em Dívida Ativa, nos termos da legislação aplicável.</w:t>
      </w:r>
    </w:p>
    <w:p w14:paraId="4321673B" w14:textId="6EEC84C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8E37E3" w:rsidRPr="00506027">
        <w:rPr>
          <w:rFonts w:asciiTheme="minorHAnsi" w:hAnsiTheme="minorHAnsi" w:cstheme="minorHAnsi"/>
          <w:sz w:val="24"/>
          <w:szCs w:val="24"/>
        </w:rPr>
        <w:t>4</w:t>
      </w:r>
      <w:r w:rsidR="00205788" w:rsidRPr="00506027">
        <w:rPr>
          <w:rFonts w:asciiTheme="minorHAnsi" w:hAnsiTheme="minorHAnsi" w:cstheme="minorHAnsi"/>
          <w:sz w:val="24"/>
          <w:szCs w:val="24"/>
        </w:rPr>
        <w:t>6</w:t>
      </w:r>
      <w:r w:rsidR="003240AF">
        <w:rPr>
          <w:rFonts w:asciiTheme="minorHAnsi" w:hAnsiTheme="minorHAnsi" w:cstheme="minorHAnsi"/>
          <w:sz w:val="24"/>
          <w:szCs w:val="24"/>
        </w:rPr>
        <w:t>7</w:t>
      </w:r>
      <w:r w:rsidRPr="00506027">
        <w:rPr>
          <w:rFonts w:asciiTheme="minorHAnsi" w:hAnsiTheme="minorHAnsi" w:cstheme="minorHAnsi"/>
          <w:sz w:val="24"/>
          <w:szCs w:val="24"/>
        </w:rPr>
        <w:t xml:space="preserve">. </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O sujeito passivo, </w:t>
      </w:r>
      <w:proofErr w:type="spellStart"/>
      <w:r w:rsidRPr="00506027">
        <w:rPr>
          <w:rFonts w:asciiTheme="minorHAnsi" w:hAnsiTheme="minorHAnsi" w:cstheme="minorHAnsi"/>
          <w:sz w:val="24"/>
          <w:szCs w:val="24"/>
        </w:rPr>
        <w:t>qualiﬁcado</w:t>
      </w:r>
      <w:proofErr w:type="spellEnd"/>
      <w:r w:rsidRPr="00506027">
        <w:rPr>
          <w:rFonts w:asciiTheme="minorHAnsi" w:hAnsiTheme="minorHAnsi" w:cstheme="minorHAnsi"/>
          <w:sz w:val="24"/>
          <w:szCs w:val="24"/>
        </w:rPr>
        <w:t xml:space="preserve"> na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 deve ser </w:t>
      </w:r>
      <w:proofErr w:type="spellStart"/>
      <w:r w:rsidRPr="00506027">
        <w:rPr>
          <w:rFonts w:asciiTheme="minorHAnsi" w:hAnsiTheme="minorHAnsi" w:cstheme="minorHAnsi"/>
          <w:sz w:val="24"/>
          <w:szCs w:val="24"/>
        </w:rPr>
        <w:t>notiﬁcado</w:t>
      </w:r>
      <w:proofErr w:type="spellEnd"/>
      <w:r w:rsidRPr="00506027">
        <w:rPr>
          <w:rFonts w:asciiTheme="minorHAnsi" w:hAnsiTheme="minorHAnsi" w:cstheme="minorHAnsi"/>
          <w:sz w:val="24"/>
          <w:szCs w:val="24"/>
        </w:rPr>
        <w:t>:</w:t>
      </w:r>
    </w:p>
    <w:p w14:paraId="73820EC8"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w:t>
      </w:r>
      <w:proofErr w:type="gramStart"/>
      <w:r w:rsidRPr="00506027">
        <w:rPr>
          <w:rFonts w:asciiTheme="minorHAnsi" w:hAnsiTheme="minorHAnsi" w:cstheme="minorHAnsi"/>
          <w:sz w:val="24"/>
          <w:szCs w:val="24"/>
        </w:rPr>
        <w:t>-  por</w:t>
      </w:r>
      <w:proofErr w:type="gramEnd"/>
      <w:r w:rsidRPr="00506027">
        <w:rPr>
          <w:rFonts w:asciiTheme="minorHAnsi" w:hAnsiTheme="minorHAnsi" w:cstheme="minorHAnsi"/>
          <w:sz w:val="24"/>
          <w:szCs w:val="24"/>
        </w:rPr>
        <w:t xml:space="preserve"> meio eletrônico, na forma da legislação aplicável;</w:t>
      </w:r>
    </w:p>
    <w:p w14:paraId="5F7E1261"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por</w:t>
      </w:r>
      <w:proofErr w:type="gramEnd"/>
      <w:r w:rsidRPr="00506027">
        <w:rPr>
          <w:rFonts w:asciiTheme="minorHAnsi" w:hAnsiTheme="minorHAnsi" w:cstheme="minorHAnsi"/>
          <w:sz w:val="24"/>
          <w:szCs w:val="24"/>
        </w:rPr>
        <w:t xml:space="preserve"> via postal, comprovando-se sua entrega pelo aviso de recebimento ou documento similar com mesma </w:t>
      </w:r>
      <w:proofErr w:type="spellStart"/>
      <w:r w:rsidRPr="00506027">
        <w:rPr>
          <w:rFonts w:asciiTheme="minorHAnsi" w:hAnsiTheme="minorHAnsi" w:cstheme="minorHAnsi"/>
          <w:sz w:val="24"/>
          <w:szCs w:val="24"/>
        </w:rPr>
        <w:t>ﬁnalidade</w:t>
      </w:r>
      <w:proofErr w:type="spellEnd"/>
      <w:r w:rsidRPr="00506027">
        <w:rPr>
          <w:rFonts w:asciiTheme="minorHAnsi" w:hAnsiTheme="minorHAnsi" w:cstheme="minorHAnsi"/>
          <w:sz w:val="24"/>
          <w:szCs w:val="24"/>
        </w:rPr>
        <w:t>, emitido pelo serviço postal;</w:t>
      </w:r>
    </w:p>
    <w:p w14:paraId="0293F9AB"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III - mediante ciência do </w:t>
      </w:r>
      <w:proofErr w:type="spellStart"/>
      <w:r w:rsidRPr="00506027">
        <w:rPr>
          <w:rFonts w:asciiTheme="minorHAnsi" w:hAnsiTheme="minorHAnsi" w:cstheme="minorHAnsi"/>
          <w:sz w:val="24"/>
          <w:szCs w:val="24"/>
        </w:rPr>
        <w:t>notiﬁcado</w:t>
      </w:r>
      <w:proofErr w:type="spellEnd"/>
      <w:r w:rsidRPr="00506027">
        <w:rPr>
          <w:rFonts w:asciiTheme="minorHAnsi" w:hAnsiTheme="minorHAnsi" w:cstheme="minorHAnsi"/>
          <w:sz w:val="24"/>
          <w:szCs w:val="24"/>
        </w:rPr>
        <w:t xml:space="preserve"> ou do seu procurador, efetivada por servidor designado, ou, no caso de recusa daquele, de aposição de assinatura desse em declaração expressa; ou</w:t>
      </w:r>
    </w:p>
    <w:p w14:paraId="01DDD43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por</w:t>
      </w:r>
      <w:proofErr w:type="gramEnd"/>
      <w:r w:rsidRPr="00506027">
        <w:rPr>
          <w:rFonts w:asciiTheme="minorHAnsi" w:hAnsiTheme="minorHAnsi" w:cstheme="minorHAnsi"/>
          <w:sz w:val="24"/>
          <w:szCs w:val="24"/>
        </w:rPr>
        <w:t xml:space="preserve"> edital, publicado uma única vez no Diário </w:t>
      </w:r>
      <w:proofErr w:type="spellStart"/>
      <w:r w:rsidRPr="00506027">
        <w:rPr>
          <w:rFonts w:asciiTheme="minorHAnsi" w:hAnsiTheme="minorHAnsi" w:cstheme="minorHAnsi"/>
          <w:sz w:val="24"/>
          <w:szCs w:val="24"/>
        </w:rPr>
        <w:t>Oﬁcial</w:t>
      </w:r>
      <w:proofErr w:type="spellEnd"/>
      <w:r w:rsidRPr="00506027">
        <w:rPr>
          <w:rFonts w:asciiTheme="minorHAnsi" w:hAnsiTheme="minorHAnsi" w:cstheme="minorHAnsi"/>
          <w:sz w:val="24"/>
          <w:szCs w:val="24"/>
        </w:rPr>
        <w:t xml:space="preserve"> da União, se frustradas as tentativas de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previstas nos incisos I, II e III, ou pela constatação de estar o </w:t>
      </w:r>
      <w:proofErr w:type="spellStart"/>
      <w:r w:rsidRPr="00506027">
        <w:rPr>
          <w:rFonts w:asciiTheme="minorHAnsi" w:hAnsiTheme="minorHAnsi" w:cstheme="minorHAnsi"/>
          <w:sz w:val="24"/>
          <w:szCs w:val="24"/>
        </w:rPr>
        <w:t>notiﬁcado</w:t>
      </w:r>
      <w:proofErr w:type="spellEnd"/>
      <w:r w:rsidRPr="00506027">
        <w:rPr>
          <w:rFonts w:asciiTheme="minorHAnsi" w:hAnsiTheme="minorHAnsi" w:cstheme="minorHAnsi"/>
          <w:sz w:val="24"/>
          <w:szCs w:val="24"/>
        </w:rPr>
        <w:t xml:space="preserve"> em lugar inacessível, incerto ou ignorado, devendo constar do edital o termo inicial para contagem do prazo para impugnação.</w:t>
      </w:r>
    </w:p>
    <w:p w14:paraId="3622F336" w14:textId="12BCE2B9"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w:t>
      </w:r>
      <w:r w:rsidR="002F3929">
        <w:rPr>
          <w:rFonts w:asciiTheme="minorHAnsi" w:hAnsiTheme="minorHAnsi" w:cstheme="minorHAnsi"/>
          <w:sz w:val="24"/>
          <w:szCs w:val="24"/>
        </w:rPr>
        <w:t xml:space="preserve"> </w:t>
      </w:r>
      <w:r w:rsidRPr="00506027">
        <w:rPr>
          <w:rFonts w:asciiTheme="minorHAnsi" w:hAnsiTheme="minorHAnsi" w:cstheme="minorHAnsi"/>
          <w:sz w:val="24"/>
          <w:szCs w:val="24"/>
        </w:rPr>
        <w:t xml:space="preserve">Os meios de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previstos nos incisos I a III do </w:t>
      </w:r>
      <w:r w:rsidRPr="00506027">
        <w:rPr>
          <w:rFonts w:asciiTheme="minorHAnsi" w:hAnsiTheme="minorHAnsi" w:cstheme="minorHAnsi"/>
          <w:b/>
          <w:bCs/>
          <w:sz w:val="24"/>
          <w:szCs w:val="24"/>
        </w:rPr>
        <w:t>caput</w:t>
      </w:r>
      <w:r w:rsidRPr="00506027">
        <w:rPr>
          <w:rFonts w:asciiTheme="minorHAnsi" w:hAnsiTheme="minorHAnsi" w:cstheme="minorHAnsi"/>
          <w:sz w:val="24"/>
          <w:szCs w:val="24"/>
        </w:rPr>
        <w:t xml:space="preserve"> não estão sujeitos a ordem de preferência.</w:t>
      </w:r>
    </w:p>
    <w:p w14:paraId="75D9360D" w14:textId="0DF9EBBF"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 xml:space="preserve">Subseção </w:t>
      </w:r>
      <w:r w:rsidR="00205788" w:rsidRPr="00506027">
        <w:rPr>
          <w:rFonts w:asciiTheme="minorHAnsi" w:hAnsiTheme="minorHAnsi" w:cstheme="minorHAnsi"/>
          <w:b/>
          <w:bCs/>
          <w:sz w:val="24"/>
          <w:szCs w:val="24"/>
        </w:rPr>
        <w:t>VI</w:t>
      </w:r>
    </w:p>
    <w:p w14:paraId="28FB884F" w14:textId="0BC342CD" w:rsidR="009A55DA" w:rsidRPr="00506027" w:rsidRDefault="009A55DA" w:rsidP="009A55DA">
      <w:pPr>
        <w:spacing w:after="120"/>
        <w:jc w:val="center"/>
        <w:rPr>
          <w:rFonts w:asciiTheme="minorHAnsi" w:hAnsiTheme="minorHAnsi" w:cstheme="minorHAnsi"/>
          <w:b/>
          <w:bCs/>
          <w:sz w:val="24"/>
          <w:szCs w:val="24"/>
        </w:rPr>
      </w:pPr>
      <w:r w:rsidRPr="00506027">
        <w:rPr>
          <w:rFonts w:asciiTheme="minorHAnsi" w:hAnsiTheme="minorHAnsi" w:cstheme="minorHAnsi"/>
          <w:b/>
          <w:bCs/>
          <w:sz w:val="24"/>
          <w:szCs w:val="24"/>
        </w:rPr>
        <w:t>Procedimento Administrativo Contencioso Fiscal</w:t>
      </w:r>
    </w:p>
    <w:p w14:paraId="54A914A4" w14:textId="31E4CE0F"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D91B03" w:rsidRPr="00506027">
        <w:rPr>
          <w:rFonts w:asciiTheme="minorHAnsi" w:hAnsiTheme="minorHAnsi" w:cstheme="minorHAnsi"/>
          <w:sz w:val="24"/>
          <w:szCs w:val="24"/>
        </w:rPr>
        <w:t>4</w:t>
      </w:r>
      <w:r w:rsidR="003240AF">
        <w:rPr>
          <w:rFonts w:asciiTheme="minorHAnsi" w:hAnsiTheme="minorHAnsi" w:cstheme="minorHAnsi"/>
          <w:sz w:val="24"/>
          <w:szCs w:val="24"/>
        </w:rPr>
        <w:t>68</w:t>
      </w:r>
      <w:r w:rsidRPr="00506027">
        <w:rPr>
          <w:rFonts w:asciiTheme="minorHAnsi" w:hAnsiTheme="minorHAnsi" w:cstheme="minorHAnsi"/>
          <w:sz w:val="24"/>
          <w:szCs w:val="24"/>
        </w:rPr>
        <w:t>.</w:t>
      </w:r>
      <w:r w:rsidR="00205788"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 Compete à Diretoria Colegiada da Previc apreciar e julgar, em primeira instância, as impugnações </w:t>
      </w:r>
      <w:r w:rsidRPr="00506027">
        <w:rPr>
          <w:rFonts w:asciiTheme="minorHAnsi" w:hAnsiTheme="minorHAnsi" w:cstheme="minorHAnsi"/>
          <w:sz w:val="24"/>
          <w:szCs w:val="24"/>
        </w:rPr>
        <w:lastRenderedPageBreak/>
        <w:t xml:space="preserve">apresentadas pelo sujeito passivo, referentes às </w:t>
      </w:r>
      <w:proofErr w:type="spellStart"/>
      <w:r w:rsidRPr="00506027">
        <w:rPr>
          <w:rFonts w:asciiTheme="minorHAnsi" w:hAnsiTheme="minorHAnsi" w:cstheme="minorHAnsi"/>
          <w:sz w:val="24"/>
          <w:szCs w:val="24"/>
        </w:rPr>
        <w:t>Notiﬁcações</w:t>
      </w:r>
      <w:proofErr w:type="spellEnd"/>
      <w:r w:rsidRPr="00506027">
        <w:rPr>
          <w:rFonts w:asciiTheme="minorHAnsi" w:hAnsiTheme="minorHAnsi" w:cstheme="minorHAnsi"/>
          <w:sz w:val="24"/>
          <w:szCs w:val="24"/>
        </w:rPr>
        <w:t xml:space="preserve"> de Lançamento de Crédito da </w:t>
      </w:r>
      <w:proofErr w:type="spellStart"/>
      <w:r w:rsidRPr="00506027">
        <w:rPr>
          <w:rFonts w:asciiTheme="minorHAnsi" w:hAnsiTheme="minorHAnsi" w:cstheme="minorHAnsi"/>
          <w:sz w:val="24"/>
          <w:szCs w:val="24"/>
        </w:rPr>
        <w:t>Taﬁc</w:t>
      </w:r>
      <w:proofErr w:type="spellEnd"/>
      <w:r w:rsidRPr="00506027">
        <w:rPr>
          <w:rFonts w:asciiTheme="minorHAnsi" w:hAnsiTheme="minorHAnsi" w:cstheme="minorHAnsi"/>
          <w:sz w:val="24"/>
          <w:szCs w:val="24"/>
        </w:rPr>
        <w:t>.</w:t>
      </w:r>
    </w:p>
    <w:p w14:paraId="7589BE8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O prazo para impugnação do lançamento do crédito é de trinta dias úteis, contados do recebimento da respectiva </w:t>
      </w:r>
      <w:proofErr w:type="spellStart"/>
      <w:r w:rsidRPr="00506027">
        <w:rPr>
          <w:rFonts w:asciiTheme="minorHAnsi" w:hAnsiTheme="minorHAnsi" w:cstheme="minorHAnsi"/>
          <w:sz w:val="24"/>
          <w:szCs w:val="24"/>
        </w:rPr>
        <w:t>Notiﬁcação</w:t>
      </w:r>
      <w:proofErr w:type="spellEnd"/>
      <w:r w:rsidRPr="00506027">
        <w:rPr>
          <w:rFonts w:asciiTheme="minorHAnsi" w:hAnsiTheme="minorHAnsi" w:cstheme="minorHAnsi"/>
          <w:sz w:val="24"/>
          <w:szCs w:val="24"/>
        </w:rPr>
        <w:t xml:space="preserve"> de Lançamento de Crédito.</w:t>
      </w:r>
    </w:p>
    <w:p w14:paraId="405F30E9" w14:textId="4CCC0DE8"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D91B03" w:rsidRPr="00506027">
        <w:rPr>
          <w:rFonts w:asciiTheme="minorHAnsi" w:hAnsiTheme="minorHAnsi" w:cstheme="minorHAnsi"/>
          <w:sz w:val="24"/>
          <w:szCs w:val="24"/>
        </w:rPr>
        <w:t>4</w:t>
      </w:r>
      <w:r w:rsidR="003240AF">
        <w:rPr>
          <w:rFonts w:asciiTheme="minorHAnsi" w:hAnsiTheme="minorHAnsi" w:cstheme="minorHAnsi"/>
          <w:sz w:val="24"/>
          <w:szCs w:val="24"/>
        </w:rPr>
        <w:t>69</w:t>
      </w:r>
      <w:r w:rsidRPr="00506027">
        <w:rPr>
          <w:rFonts w:asciiTheme="minorHAnsi" w:hAnsiTheme="minorHAnsi" w:cstheme="minorHAnsi"/>
          <w:sz w:val="24"/>
          <w:szCs w:val="24"/>
        </w:rPr>
        <w:t xml:space="preserve">. </w:t>
      </w:r>
      <w:r w:rsidR="00D81D4B" w:rsidRPr="00506027">
        <w:rPr>
          <w:rFonts w:asciiTheme="minorHAnsi" w:hAnsiTheme="minorHAnsi" w:cstheme="minorHAnsi"/>
          <w:sz w:val="24"/>
          <w:szCs w:val="24"/>
        </w:rPr>
        <w:t xml:space="preserve"> </w:t>
      </w:r>
      <w:r w:rsidRPr="00506027">
        <w:rPr>
          <w:rFonts w:asciiTheme="minorHAnsi" w:hAnsiTheme="minorHAnsi" w:cstheme="minorHAnsi"/>
          <w:sz w:val="24"/>
          <w:szCs w:val="24"/>
        </w:rPr>
        <w:t>A decisão de primeira instância deve conter:</w:t>
      </w:r>
    </w:p>
    <w:p w14:paraId="1EE43BD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relatório</w:t>
      </w:r>
      <w:proofErr w:type="gramEnd"/>
      <w:r w:rsidRPr="00506027">
        <w:rPr>
          <w:rFonts w:asciiTheme="minorHAnsi" w:hAnsiTheme="minorHAnsi" w:cstheme="minorHAnsi"/>
          <w:sz w:val="24"/>
          <w:szCs w:val="24"/>
        </w:rPr>
        <w:t xml:space="preserve"> resumido do processo; </w:t>
      </w:r>
    </w:p>
    <w:p w14:paraId="34D7FE0C"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os</w:t>
      </w:r>
      <w:proofErr w:type="gramEnd"/>
      <w:r w:rsidRPr="00506027">
        <w:rPr>
          <w:rFonts w:asciiTheme="minorHAnsi" w:hAnsiTheme="minorHAnsi" w:cstheme="minorHAnsi"/>
          <w:sz w:val="24"/>
          <w:szCs w:val="24"/>
        </w:rPr>
        <w:t xml:space="preserve"> fundamentos legais;</w:t>
      </w:r>
    </w:p>
    <w:p w14:paraId="5D39D784"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a conclusão; e</w:t>
      </w:r>
    </w:p>
    <w:p w14:paraId="0F0DD5E5"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IV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ordem de intimação.</w:t>
      </w:r>
    </w:p>
    <w:p w14:paraId="20D37E19" w14:textId="190BC1E0"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Parágrafo único. </w:t>
      </w:r>
      <w:r w:rsidR="00D81D4B" w:rsidRPr="00506027">
        <w:rPr>
          <w:rFonts w:asciiTheme="minorHAnsi" w:hAnsiTheme="minorHAnsi" w:cstheme="minorHAnsi"/>
          <w:sz w:val="24"/>
          <w:szCs w:val="24"/>
        </w:rPr>
        <w:t xml:space="preserve"> </w:t>
      </w:r>
      <w:r w:rsidRPr="00506027">
        <w:rPr>
          <w:rFonts w:asciiTheme="minorHAnsi" w:hAnsiTheme="minorHAnsi" w:cstheme="minorHAnsi"/>
          <w:sz w:val="24"/>
          <w:szCs w:val="24"/>
        </w:rPr>
        <w:t xml:space="preserve">A decisão deve fazer referência expressa a todas as </w:t>
      </w:r>
      <w:proofErr w:type="spellStart"/>
      <w:r w:rsidRPr="00506027">
        <w:rPr>
          <w:rFonts w:asciiTheme="minorHAnsi" w:hAnsiTheme="minorHAnsi" w:cstheme="minorHAnsi"/>
          <w:sz w:val="24"/>
          <w:szCs w:val="24"/>
        </w:rPr>
        <w:t>Notiﬁcações</w:t>
      </w:r>
      <w:proofErr w:type="spellEnd"/>
      <w:r w:rsidRPr="00506027">
        <w:rPr>
          <w:rFonts w:asciiTheme="minorHAnsi" w:hAnsiTheme="minorHAnsi" w:cstheme="minorHAnsi"/>
          <w:sz w:val="24"/>
          <w:szCs w:val="24"/>
        </w:rPr>
        <w:t xml:space="preserve"> de Lançamento de Crédito emitidas, bem como às razões de defesa suscitadas pelo impugnante contra todas as exigências.</w:t>
      </w:r>
    </w:p>
    <w:p w14:paraId="6C9938A1" w14:textId="33FF96A6"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D91B03" w:rsidRPr="00506027">
        <w:rPr>
          <w:rFonts w:asciiTheme="minorHAnsi" w:hAnsiTheme="minorHAnsi" w:cstheme="minorHAnsi"/>
          <w:sz w:val="24"/>
          <w:szCs w:val="24"/>
        </w:rPr>
        <w:t>4</w:t>
      </w:r>
      <w:r w:rsidR="00D81D4B" w:rsidRPr="00506027">
        <w:rPr>
          <w:rFonts w:asciiTheme="minorHAnsi" w:hAnsiTheme="minorHAnsi" w:cstheme="minorHAnsi"/>
          <w:sz w:val="24"/>
          <w:szCs w:val="24"/>
        </w:rPr>
        <w:t>7</w:t>
      </w:r>
      <w:r w:rsidR="003240AF">
        <w:rPr>
          <w:rFonts w:asciiTheme="minorHAnsi" w:hAnsiTheme="minorHAnsi" w:cstheme="minorHAnsi"/>
          <w:sz w:val="24"/>
          <w:szCs w:val="24"/>
        </w:rPr>
        <w:t>0</w:t>
      </w:r>
      <w:r w:rsidRPr="00506027">
        <w:rPr>
          <w:rFonts w:asciiTheme="minorHAnsi" w:hAnsiTheme="minorHAnsi" w:cstheme="minorHAnsi"/>
          <w:sz w:val="24"/>
          <w:szCs w:val="24"/>
        </w:rPr>
        <w:t xml:space="preserve">. </w:t>
      </w:r>
      <w:r w:rsidR="005011A3" w:rsidRPr="00506027">
        <w:rPr>
          <w:rFonts w:asciiTheme="minorHAnsi" w:hAnsiTheme="minorHAnsi" w:cstheme="minorHAnsi"/>
          <w:sz w:val="24"/>
          <w:szCs w:val="24"/>
        </w:rPr>
        <w:t xml:space="preserve"> </w:t>
      </w:r>
      <w:r w:rsidRPr="00506027">
        <w:rPr>
          <w:rFonts w:asciiTheme="minorHAnsi" w:hAnsiTheme="minorHAnsi" w:cstheme="minorHAnsi"/>
          <w:sz w:val="24"/>
          <w:szCs w:val="24"/>
        </w:rPr>
        <w:t>A impugnação apresentada deve conter:</w:t>
      </w:r>
    </w:p>
    <w:p w14:paraId="4D1E777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autoridade julgadora a quem é dirigida;</w:t>
      </w:r>
    </w:p>
    <w:p w14:paraId="24DAF21E"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 xml:space="preserve">II - </w:t>
      </w:r>
      <w:proofErr w:type="gramStart"/>
      <w:r w:rsidRPr="00506027">
        <w:rPr>
          <w:rFonts w:asciiTheme="minorHAnsi" w:hAnsiTheme="minorHAnsi" w:cstheme="minorHAnsi"/>
          <w:sz w:val="24"/>
          <w:szCs w:val="24"/>
        </w:rPr>
        <w:t>a</w:t>
      </w:r>
      <w:proofErr w:type="gramEnd"/>
      <w:r w:rsidRPr="00506027">
        <w:rPr>
          <w:rFonts w:asciiTheme="minorHAnsi" w:hAnsiTheme="minorHAnsi" w:cstheme="minorHAnsi"/>
          <w:sz w:val="24"/>
          <w:szCs w:val="24"/>
        </w:rPr>
        <w:t xml:space="preserve"> </w:t>
      </w:r>
      <w:proofErr w:type="spellStart"/>
      <w:r w:rsidRPr="00506027">
        <w:rPr>
          <w:rFonts w:asciiTheme="minorHAnsi" w:hAnsiTheme="minorHAnsi" w:cstheme="minorHAnsi"/>
          <w:sz w:val="24"/>
          <w:szCs w:val="24"/>
        </w:rPr>
        <w:t>qualiﬁcação</w:t>
      </w:r>
      <w:proofErr w:type="spellEnd"/>
      <w:r w:rsidRPr="00506027">
        <w:rPr>
          <w:rFonts w:asciiTheme="minorHAnsi" w:hAnsiTheme="minorHAnsi" w:cstheme="minorHAnsi"/>
          <w:sz w:val="24"/>
          <w:szCs w:val="24"/>
        </w:rPr>
        <w:t xml:space="preserve"> do impugnante; e</w:t>
      </w:r>
    </w:p>
    <w:p w14:paraId="7E873E77" w14:textId="77777777" w:rsidR="009A55DA" w:rsidRPr="00506027" w:rsidRDefault="009A55DA" w:rsidP="009A55DA">
      <w:pPr>
        <w:spacing w:after="120"/>
        <w:jc w:val="both"/>
        <w:rPr>
          <w:rFonts w:asciiTheme="minorHAnsi" w:hAnsiTheme="minorHAnsi" w:cstheme="minorHAnsi"/>
          <w:sz w:val="24"/>
          <w:szCs w:val="24"/>
        </w:rPr>
      </w:pPr>
      <w:r w:rsidRPr="00506027">
        <w:rPr>
          <w:rFonts w:asciiTheme="minorHAnsi" w:hAnsiTheme="minorHAnsi" w:cstheme="minorHAnsi"/>
          <w:sz w:val="24"/>
          <w:szCs w:val="24"/>
        </w:rPr>
        <w:t>III - os motivos de fato e de direito em que se fundamenta a peça contestatória, os pontos de discordância e as provas que possuir.</w:t>
      </w:r>
    </w:p>
    <w:p w14:paraId="257445B5" w14:textId="1F3A3705" w:rsidR="009A55DA" w:rsidRPr="00506027" w:rsidRDefault="009A55DA"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S</w:t>
      </w:r>
      <w:r w:rsidR="00D81D4B" w:rsidRPr="00506027">
        <w:rPr>
          <w:rFonts w:asciiTheme="minorHAnsi" w:hAnsiTheme="minorHAnsi" w:cstheme="minorHAnsi"/>
          <w:b/>
          <w:bCs/>
          <w:sz w:val="24"/>
          <w:szCs w:val="24"/>
        </w:rPr>
        <w:t>ubs</w:t>
      </w:r>
      <w:r w:rsidRPr="00506027">
        <w:rPr>
          <w:rFonts w:asciiTheme="minorHAnsi" w:hAnsiTheme="minorHAnsi" w:cstheme="minorHAnsi"/>
          <w:b/>
          <w:bCs/>
          <w:sz w:val="24"/>
          <w:szCs w:val="24"/>
        </w:rPr>
        <w:t>eção V</w:t>
      </w:r>
      <w:r w:rsidR="00D81D4B" w:rsidRPr="00506027">
        <w:rPr>
          <w:rFonts w:asciiTheme="minorHAnsi" w:hAnsiTheme="minorHAnsi" w:cstheme="minorHAnsi"/>
          <w:b/>
          <w:bCs/>
          <w:sz w:val="24"/>
          <w:szCs w:val="24"/>
        </w:rPr>
        <w:t>II</w:t>
      </w:r>
    </w:p>
    <w:p w14:paraId="78A2E893" w14:textId="5A977610" w:rsidR="009A55DA" w:rsidRDefault="00D81D4B" w:rsidP="009A55DA">
      <w:pPr>
        <w:jc w:val="center"/>
        <w:rPr>
          <w:rFonts w:asciiTheme="minorHAnsi" w:hAnsiTheme="minorHAnsi" w:cstheme="minorHAnsi"/>
          <w:b/>
          <w:bCs/>
          <w:sz w:val="24"/>
          <w:szCs w:val="24"/>
        </w:rPr>
      </w:pPr>
      <w:r w:rsidRPr="00506027">
        <w:rPr>
          <w:rFonts w:asciiTheme="minorHAnsi" w:hAnsiTheme="minorHAnsi" w:cstheme="minorHAnsi"/>
          <w:b/>
          <w:bCs/>
          <w:sz w:val="24"/>
          <w:szCs w:val="24"/>
        </w:rPr>
        <w:t>R</w:t>
      </w:r>
      <w:r w:rsidR="009A55DA" w:rsidRPr="00506027">
        <w:rPr>
          <w:rFonts w:asciiTheme="minorHAnsi" w:hAnsiTheme="minorHAnsi" w:cstheme="minorHAnsi"/>
          <w:b/>
          <w:bCs/>
          <w:sz w:val="24"/>
          <w:szCs w:val="24"/>
        </w:rPr>
        <w:t>ecolhimento, restituições e informações complementares</w:t>
      </w:r>
    </w:p>
    <w:p w14:paraId="67FD1E27" w14:textId="77777777" w:rsidR="00C83051" w:rsidRPr="00506027" w:rsidRDefault="00C83051" w:rsidP="009A55DA">
      <w:pPr>
        <w:jc w:val="center"/>
        <w:rPr>
          <w:rFonts w:asciiTheme="minorHAnsi" w:hAnsiTheme="minorHAnsi" w:cstheme="minorHAnsi"/>
          <w:b/>
          <w:bCs/>
          <w:sz w:val="24"/>
          <w:szCs w:val="24"/>
        </w:rPr>
      </w:pPr>
    </w:p>
    <w:p w14:paraId="13025862" w14:textId="18F104B1" w:rsidR="009A55DA" w:rsidRDefault="009A55DA" w:rsidP="003240AF">
      <w:pPr>
        <w:spacing w:after="120"/>
        <w:rPr>
          <w:rFonts w:asciiTheme="minorHAnsi" w:hAnsiTheme="minorHAnsi" w:cstheme="minorHAnsi"/>
          <w:sz w:val="24"/>
          <w:szCs w:val="24"/>
        </w:rPr>
      </w:pPr>
      <w:r w:rsidRPr="00506027">
        <w:rPr>
          <w:rFonts w:asciiTheme="minorHAnsi" w:hAnsiTheme="minorHAnsi" w:cstheme="minorHAnsi"/>
          <w:sz w:val="24"/>
          <w:szCs w:val="24"/>
        </w:rPr>
        <w:t>Art.</w:t>
      </w:r>
      <w:r w:rsidR="009B2D7B" w:rsidRPr="00506027">
        <w:rPr>
          <w:rFonts w:asciiTheme="minorHAnsi" w:hAnsiTheme="minorHAnsi" w:cstheme="minorHAnsi"/>
          <w:sz w:val="24"/>
          <w:szCs w:val="24"/>
        </w:rPr>
        <w:t xml:space="preserve"> </w:t>
      </w:r>
      <w:r w:rsidR="00D91B03" w:rsidRPr="00506027">
        <w:rPr>
          <w:rFonts w:asciiTheme="minorHAnsi" w:hAnsiTheme="minorHAnsi" w:cstheme="minorHAnsi"/>
          <w:sz w:val="24"/>
          <w:szCs w:val="24"/>
        </w:rPr>
        <w:t>4</w:t>
      </w:r>
      <w:r w:rsidR="00283707" w:rsidRPr="00506027">
        <w:rPr>
          <w:rFonts w:asciiTheme="minorHAnsi" w:hAnsiTheme="minorHAnsi" w:cstheme="minorHAnsi"/>
          <w:sz w:val="24"/>
          <w:szCs w:val="24"/>
        </w:rPr>
        <w:t>7</w:t>
      </w:r>
      <w:r w:rsidR="003240AF">
        <w:rPr>
          <w:rFonts w:asciiTheme="minorHAnsi" w:hAnsiTheme="minorHAnsi" w:cstheme="minorHAnsi"/>
          <w:sz w:val="24"/>
          <w:szCs w:val="24"/>
        </w:rPr>
        <w:t>1.</w:t>
      </w:r>
      <w:r w:rsidRPr="00506027">
        <w:rPr>
          <w:rFonts w:asciiTheme="minorHAnsi" w:hAnsiTheme="minorHAnsi" w:cstheme="minorHAnsi"/>
          <w:sz w:val="24"/>
          <w:szCs w:val="24"/>
        </w:rPr>
        <w:t xml:space="preserve"> </w:t>
      </w:r>
      <w:r w:rsidR="00D74CB9" w:rsidRPr="00506027">
        <w:rPr>
          <w:rFonts w:asciiTheme="minorHAnsi" w:hAnsiTheme="minorHAnsi" w:cstheme="minorHAnsi"/>
          <w:sz w:val="24"/>
          <w:szCs w:val="24"/>
        </w:rPr>
        <w:t xml:space="preserve"> </w:t>
      </w:r>
      <w:r w:rsidRPr="00506027">
        <w:rPr>
          <w:rFonts w:asciiTheme="minorHAnsi" w:hAnsiTheme="minorHAnsi" w:cstheme="minorHAnsi"/>
          <w:sz w:val="24"/>
          <w:szCs w:val="24"/>
        </w:rPr>
        <w:t>A operacionalização do recolhimento, as solicitações de restituições e as informações complementares devem ser efetuadas de acordo com as instruções disponíveis no sítio eletrônico da Previc na internet.</w:t>
      </w:r>
    </w:p>
    <w:p w14:paraId="3BB74AD9" w14:textId="77777777" w:rsidR="00C83051" w:rsidRPr="00C83051" w:rsidRDefault="00C83051" w:rsidP="00C83051">
      <w:pPr>
        <w:jc w:val="center"/>
        <w:rPr>
          <w:rFonts w:asciiTheme="minorHAnsi" w:hAnsiTheme="minorHAnsi" w:cstheme="minorHAnsi"/>
          <w:b/>
          <w:bCs/>
          <w:sz w:val="24"/>
          <w:szCs w:val="24"/>
        </w:rPr>
      </w:pPr>
      <w:r w:rsidRPr="00C83051">
        <w:rPr>
          <w:rFonts w:asciiTheme="minorHAnsi" w:hAnsiTheme="minorHAnsi" w:cstheme="minorHAnsi"/>
          <w:b/>
          <w:bCs/>
          <w:sz w:val="24"/>
          <w:szCs w:val="24"/>
        </w:rPr>
        <w:t>Seção VI</w:t>
      </w:r>
    </w:p>
    <w:p w14:paraId="01BF362F" w14:textId="496A82CD" w:rsidR="00C83051" w:rsidRDefault="00C83051" w:rsidP="00C83051">
      <w:pPr>
        <w:jc w:val="center"/>
        <w:rPr>
          <w:rFonts w:asciiTheme="minorHAnsi" w:hAnsiTheme="minorHAnsi" w:cstheme="minorHAnsi"/>
          <w:b/>
          <w:bCs/>
          <w:sz w:val="24"/>
          <w:szCs w:val="24"/>
        </w:rPr>
      </w:pPr>
      <w:r w:rsidRPr="00C83051">
        <w:rPr>
          <w:rFonts w:asciiTheme="minorHAnsi" w:hAnsiTheme="minorHAnsi" w:cstheme="minorHAnsi"/>
          <w:b/>
          <w:bCs/>
          <w:sz w:val="24"/>
          <w:szCs w:val="24"/>
        </w:rPr>
        <w:t>R</w:t>
      </w:r>
      <w:r>
        <w:rPr>
          <w:rFonts w:asciiTheme="minorHAnsi" w:hAnsiTheme="minorHAnsi" w:cstheme="minorHAnsi"/>
          <w:b/>
          <w:bCs/>
          <w:sz w:val="24"/>
          <w:szCs w:val="24"/>
        </w:rPr>
        <w:t>egimes Especiais</w:t>
      </w:r>
    </w:p>
    <w:p w14:paraId="10403997" w14:textId="77777777" w:rsidR="00C83051" w:rsidRPr="00C83051" w:rsidRDefault="00C83051" w:rsidP="00C83051">
      <w:pPr>
        <w:jc w:val="center"/>
        <w:rPr>
          <w:rFonts w:asciiTheme="minorHAnsi" w:hAnsiTheme="minorHAnsi" w:cstheme="minorHAnsi"/>
          <w:b/>
          <w:bCs/>
          <w:sz w:val="24"/>
          <w:szCs w:val="24"/>
        </w:rPr>
      </w:pPr>
    </w:p>
    <w:p w14:paraId="1F8E6A44" w14:textId="3CE19EEC"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Art. 472. </w:t>
      </w:r>
      <w:r w:rsidR="001B443D">
        <w:rPr>
          <w:rFonts w:asciiTheme="minorHAnsi" w:hAnsiTheme="minorHAnsi" w:cstheme="minorHAnsi"/>
          <w:sz w:val="24"/>
          <w:szCs w:val="24"/>
        </w:rPr>
        <w:t xml:space="preserve"> </w:t>
      </w:r>
      <w:r w:rsidRPr="00C83051">
        <w:rPr>
          <w:rFonts w:asciiTheme="minorHAnsi" w:hAnsiTheme="minorHAnsi" w:cstheme="minorHAnsi"/>
          <w:sz w:val="24"/>
          <w:szCs w:val="24"/>
        </w:rPr>
        <w:t>Esta Seção estabelece limites para a remuneração e a indenização das despesas referentes à hospedagem, alimentação e deslocamento dos administradores especiais, interventores e liquidantes nomeados pela Previc, nos termos da Resolução CNPC nº 52, de 10 de março de 2022.</w:t>
      </w:r>
    </w:p>
    <w:p w14:paraId="358F673B"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Parágrafo único.  A remuneração e indenização de despesas dos assistentes e assessores, também devem observar os critérios e limites previstos nesta Seção.</w:t>
      </w:r>
    </w:p>
    <w:p w14:paraId="59781993"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473.  A remuneração do administrador especial, interventor ou liquidante será fixada em classes de enquadramento de acordo com Portaria a ser editada pela Diretoria de Fiscalização e Monitoramento.</w:t>
      </w:r>
    </w:p>
    <w:p w14:paraId="0A9331BF" w14:textId="1EB3944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474.  O enquadramento de que trata o art</w:t>
      </w:r>
      <w:r w:rsidRPr="004236B8">
        <w:rPr>
          <w:rFonts w:asciiTheme="minorHAnsi" w:hAnsiTheme="minorHAnsi" w:cstheme="minorHAnsi"/>
          <w:sz w:val="24"/>
          <w:szCs w:val="24"/>
          <w:highlight w:val="yellow"/>
        </w:rPr>
        <w:t>. 473</w:t>
      </w:r>
      <w:r w:rsidRPr="00C83051">
        <w:rPr>
          <w:rFonts w:asciiTheme="minorHAnsi" w:hAnsiTheme="minorHAnsi" w:cstheme="minorHAnsi"/>
          <w:sz w:val="24"/>
          <w:szCs w:val="24"/>
        </w:rPr>
        <w:t xml:space="preserve"> deve considerar:</w:t>
      </w:r>
    </w:p>
    <w:p w14:paraId="4BE8246F"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 - </w:t>
      </w:r>
      <w:proofErr w:type="gramStart"/>
      <w:r w:rsidRPr="00C83051">
        <w:rPr>
          <w:rFonts w:asciiTheme="minorHAnsi" w:hAnsiTheme="minorHAnsi" w:cstheme="minorHAnsi"/>
          <w:sz w:val="24"/>
          <w:szCs w:val="24"/>
        </w:rPr>
        <w:t>o</w:t>
      </w:r>
      <w:proofErr w:type="gramEnd"/>
      <w:r w:rsidRPr="00C83051">
        <w:rPr>
          <w:rFonts w:asciiTheme="minorHAnsi" w:hAnsiTheme="minorHAnsi" w:cstheme="minorHAnsi"/>
          <w:sz w:val="24"/>
          <w:szCs w:val="24"/>
        </w:rPr>
        <w:t xml:space="preserve"> porte do plano de benefícios, quando se tratar do regime de administração especial; ou</w:t>
      </w:r>
    </w:p>
    <w:p w14:paraId="341B8EA2" w14:textId="6A4C296E"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II - </w:t>
      </w:r>
      <w:proofErr w:type="gramStart"/>
      <w:r w:rsidRPr="00C83051">
        <w:rPr>
          <w:rFonts w:asciiTheme="minorHAnsi" w:hAnsiTheme="minorHAnsi" w:cstheme="minorHAnsi"/>
          <w:sz w:val="24"/>
          <w:szCs w:val="24"/>
        </w:rPr>
        <w:t>o</w:t>
      </w:r>
      <w:proofErr w:type="gramEnd"/>
      <w:r w:rsidRPr="00C83051">
        <w:rPr>
          <w:rFonts w:asciiTheme="minorHAnsi" w:hAnsiTheme="minorHAnsi" w:cstheme="minorHAnsi"/>
          <w:sz w:val="24"/>
          <w:szCs w:val="24"/>
        </w:rPr>
        <w:t xml:space="preserve"> porte da entidade fechada de previdência complementar, no conjunto de seus planos, quando se tratar dos regimes de intervenção ou liquidação extrajudicial.</w:t>
      </w:r>
    </w:p>
    <w:p w14:paraId="6C0C31D7" w14:textId="369AA1FF"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Parágrafo único.  O enquadramento deve ser calculado na forma do </w:t>
      </w:r>
      <w:r w:rsidRPr="004236B8">
        <w:rPr>
          <w:rFonts w:asciiTheme="minorHAnsi" w:hAnsiTheme="minorHAnsi" w:cstheme="minorHAnsi"/>
          <w:sz w:val="24"/>
          <w:szCs w:val="24"/>
          <w:highlight w:val="yellow"/>
        </w:rPr>
        <w:t xml:space="preserve">Anexo </w:t>
      </w:r>
      <w:r w:rsidR="00E46AA1">
        <w:rPr>
          <w:rFonts w:asciiTheme="minorHAnsi" w:hAnsiTheme="minorHAnsi" w:cstheme="minorHAnsi"/>
          <w:sz w:val="24"/>
          <w:szCs w:val="24"/>
          <w:highlight w:val="yellow"/>
        </w:rPr>
        <w:t>VI</w:t>
      </w:r>
      <w:r w:rsidRPr="004236B8">
        <w:rPr>
          <w:rFonts w:asciiTheme="minorHAnsi" w:hAnsiTheme="minorHAnsi" w:cstheme="minorHAnsi"/>
          <w:sz w:val="24"/>
          <w:szCs w:val="24"/>
          <w:highlight w:val="yellow"/>
        </w:rPr>
        <w:t xml:space="preserve"> </w:t>
      </w:r>
      <w:r w:rsidRPr="00C83051">
        <w:rPr>
          <w:rFonts w:asciiTheme="minorHAnsi" w:hAnsiTheme="minorHAnsi" w:cstheme="minorHAnsi"/>
          <w:sz w:val="24"/>
          <w:szCs w:val="24"/>
        </w:rPr>
        <w:t>desta Resolução com o seguinte escalonamento:</w:t>
      </w:r>
    </w:p>
    <w:p w14:paraId="128B58DC" w14:textId="6F4E55C4"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I - Classe I: até 200 (duzentos) pontos;</w:t>
      </w:r>
    </w:p>
    <w:p w14:paraId="710D8EAD" w14:textId="68949F40"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II - Classe II: de 201 (duzentos e um) a 350 (trezentos) pontos;</w:t>
      </w:r>
    </w:p>
    <w:p w14:paraId="30F3B95F" w14:textId="0CC11F32"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lastRenderedPageBreak/>
        <w:t>III - Classe III: de 351 (trezentos e um) a 500 (quatrocentos) pontos;</w:t>
      </w:r>
    </w:p>
    <w:p w14:paraId="55D30807" w14:textId="730C8BAE"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IV - Classe IV: de 501 (quatrocentos e um) a 650 (quinhentos) pontos; </w:t>
      </w:r>
    </w:p>
    <w:p w14:paraId="657FBCF0" w14:textId="70802A5C"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V - Classe V: acima de 651 (quinhentos e um) pontos.</w:t>
      </w:r>
    </w:p>
    <w:p w14:paraId="67909240" w14:textId="380822E9"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475.  A Diretoria Colegiada da Previc pode:</w:t>
      </w:r>
    </w:p>
    <w:p w14:paraId="43077EFB" w14:textId="65457A71"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 - </w:t>
      </w:r>
      <w:proofErr w:type="gramStart"/>
      <w:r w:rsidRPr="00C83051">
        <w:rPr>
          <w:rFonts w:asciiTheme="minorHAnsi" w:hAnsiTheme="minorHAnsi" w:cstheme="minorHAnsi"/>
          <w:sz w:val="24"/>
          <w:szCs w:val="24"/>
        </w:rPr>
        <w:t>majorar</w:t>
      </w:r>
      <w:proofErr w:type="gramEnd"/>
      <w:r w:rsidRPr="00C83051">
        <w:rPr>
          <w:rFonts w:asciiTheme="minorHAnsi" w:hAnsiTheme="minorHAnsi" w:cstheme="minorHAnsi"/>
          <w:sz w:val="24"/>
          <w:szCs w:val="24"/>
        </w:rPr>
        <w:t xml:space="preserve"> em até 20% (vinte por cento) a remuneração obtida nos termos deste artigo   do art. 473; ou</w:t>
      </w:r>
    </w:p>
    <w:p w14:paraId="119F49FD"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II - </w:t>
      </w:r>
      <w:proofErr w:type="gramStart"/>
      <w:r w:rsidRPr="00C83051">
        <w:rPr>
          <w:rFonts w:asciiTheme="minorHAnsi" w:hAnsiTheme="minorHAnsi" w:cstheme="minorHAnsi"/>
          <w:sz w:val="24"/>
          <w:szCs w:val="24"/>
        </w:rPr>
        <w:t>promover</w:t>
      </w:r>
      <w:proofErr w:type="gramEnd"/>
      <w:r w:rsidRPr="00C83051">
        <w:rPr>
          <w:rFonts w:asciiTheme="minorHAnsi" w:hAnsiTheme="minorHAnsi" w:cstheme="minorHAnsi"/>
          <w:sz w:val="24"/>
          <w:szCs w:val="24"/>
        </w:rPr>
        <w:t xml:space="preserve"> o enquadramento do administrador especial, interventor ou liquidante na classe imediatamente posterior, desde que não ultrapassado o limite de que trata o art. 3º da Resolução CNPC nº 52, de 10 de março de 2022.</w:t>
      </w:r>
    </w:p>
    <w:p w14:paraId="66F873AB" w14:textId="71C51B31"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w:t>
      </w:r>
      <w:r w:rsidR="001B443D">
        <w:rPr>
          <w:rFonts w:asciiTheme="minorHAnsi" w:hAnsiTheme="minorHAnsi" w:cstheme="minorHAnsi"/>
          <w:sz w:val="24"/>
          <w:szCs w:val="24"/>
        </w:rPr>
        <w:t xml:space="preserve"> </w:t>
      </w:r>
      <w:r w:rsidRPr="00C83051">
        <w:rPr>
          <w:rFonts w:asciiTheme="minorHAnsi" w:hAnsiTheme="minorHAnsi" w:cstheme="minorHAnsi"/>
          <w:sz w:val="24"/>
          <w:szCs w:val="24"/>
        </w:rPr>
        <w:t>1</w:t>
      </w:r>
      <w:proofErr w:type="gramStart"/>
      <w:r w:rsidRPr="00C83051">
        <w:rPr>
          <w:rFonts w:asciiTheme="minorHAnsi" w:hAnsiTheme="minorHAnsi" w:cstheme="minorHAnsi"/>
          <w:sz w:val="24"/>
          <w:szCs w:val="24"/>
        </w:rPr>
        <w:t>º</w:t>
      </w:r>
      <w:r w:rsidR="001B443D">
        <w:rPr>
          <w:rFonts w:asciiTheme="minorHAnsi" w:hAnsiTheme="minorHAnsi" w:cstheme="minorHAnsi"/>
          <w:sz w:val="24"/>
          <w:szCs w:val="24"/>
        </w:rPr>
        <w:t xml:space="preserve">  </w:t>
      </w:r>
      <w:r w:rsidRPr="00C83051">
        <w:rPr>
          <w:rFonts w:asciiTheme="minorHAnsi" w:hAnsiTheme="minorHAnsi" w:cstheme="minorHAnsi"/>
          <w:sz w:val="24"/>
          <w:szCs w:val="24"/>
        </w:rPr>
        <w:t>A</w:t>
      </w:r>
      <w:proofErr w:type="gramEnd"/>
      <w:r w:rsidRPr="00C83051">
        <w:rPr>
          <w:rFonts w:asciiTheme="minorHAnsi" w:hAnsiTheme="minorHAnsi" w:cstheme="minorHAnsi"/>
          <w:sz w:val="24"/>
          <w:szCs w:val="24"/>
        </w:rPr>
        <w:t xml:space="preserve"> majoração ou reenquadramento previstos devem levar em consideração as particularidades que caracterizem maior complexidade das atividades a serem desenvolvidas pelo administrador especial, interventor ou liquidante com a devida fundamentação e justificativa.</w:t>
      </w:r>
    </w:p>
    <w:p w14:paraId="4354156F" w14:textId="001B24B8"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w:t>
      </w:r>
      <w:r w:rsidR="001B443D">
        <w:rPr>
          <w:rFonts w:asciiTheme="minorHAnsi" w:hAnsiTheme="minorHAnsi" w:cstheme="minorHAnsi"/>
          <w:sz w:val="24"/>
          <w:szCs w:val="24"/>
        </w:rPr>
        <w:t xml:space="preserve"> </w:t>
      </w:r>
      <w:r w:rsidRPr="00C83051">
        <w:rPr>
          <w:rFonts w:asciiTheme="minorHAnsi" w:hAnsiTheme="minorHAnsi" w:cstheme="minorHAnsi"/>
          <w:sz w:val="24"/>
          <w:szCs w:val="24"/>
        </w:rPr>
        <w:t>2</w:t>
      </w:r>
      <w:proofErr w:type="gramStart"/>
      <w:r w:rsidRPr="00C83051">
        <w:rPr>
          <w:rFonts w:asciiTheme="minorHAnsi" w:hAnsiTheme="minorHAnsi" w:cstheme="minorHAnsi"/>
          <w:sz w:val="24"/>
          <w:szCs w:val="24"/>
        </w:rPr>
        <w:t xml:space="preserve">º </w:t>
      </w:r>
      <w:r w:rsidR="001B443D">
        <w:rPr>
          <w:rFonts w:asciiTheme="minorHAnsi" w:hAnsiTheme="minorHAnsi" w:cstheme="minorHAnsi"/>
          <w:sz w:val="24"/>
          <w:szCs w:val="24"/>
        </w:rPr>
        <w:t xml:space="preserve"> </w:t>
      </w:r>
      <w:r w:rsidRPr="00C83051">
        <w:rPr>
          <w:rFonts w:asciiTheme="minorHAnsi" w:hAnsiTheme="minorHAnsi" w:cstheme="minorHAnsi"/>
          <w:sz w:val="24"/>
          <w:szCs w:val="24"/>
        </w:rPr>
        <w:t>Na</w:t>
      </w:r>
      <w:proofErr w:type="gramEnd"/>
      <w:r w:rsidRPr="00C83051">
        <w:rPr>
          <w:rFonts w:asciiTheme="minorHAnsi" w:hAnsiTheme="minorHAnsi" w:cstheme="minorHAnsi"/>
          <w:sz w:val="24"/>
          <w:szCs w:val="24"/>
        </w:rPr>
        <w:t xml:space="preserve"> hipótese de o administrador especial, interventor ou liquidante ser nomeado, concomitantemente, para mais de um regime especial, a soma das respectivas remunerações não pode exceder o limite de que trata o art. 3º da Resolução CNPC nº 52, de 2022.</w:t>
      </w:r>
    </w:p>
    <w:p w14:paraId="6F18B88D" w14:textId="34E5DFBD"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w:t>
      </w:r>
      <w:r w:rsidR="001B443D">
        <w:rPr>
          <w:rFonts w:asciiTheme="minorHAnsi" w:hAnsiTheme="minorHAnsi" w:cstheme="minorHAnsi"/>
          <w:sz w:val="24"/>
          <w:szCs w:val="24"/>
        </w:rPr>
        <w:t xml:space="preserve"> </w:t>
      </w:r>
      <w:r w:rsidRPr="00C83051">
        <w:rPr>
          <w:rFonts w:asciiTheme="minorHAnsi" w:hAnsiTheme="minorHAnsi" w:cstheme="minorHAnsi"/>
          <w:sz w:val="24"/>
          <w:szCs w:val="24"/>
        </w:rPr>
        <w:t>3</w:t>
      </w:r>
      <w:proofErr w:type="gramStart"/>
      <w:r w:rsidRPr="00C83051">
        <w:rPr>
          <w:rFonts w:asciiTheme="minorHAnsi" w:hAnsiTheme="minorHAnsi" w:cstheme="minorHAnsi"/>
          <w:sz w:val="24"/>
          <w:szCs w:val="24"/>
        </w:rPr>
        <w:t xml:space="preserve">º </w:t>
      </w:r>
      <w:r w:rsidR="001B443D">
        <w:rPr>
          <w:rFonts w:asciiTheme="minorHAnsi" w:hAnsiTheme="minorHAnsi" w:cstheme="minorHAnsi"/>
          <w:sz w:val="24"/>
          <w:szCs w:val="24"/>
        </w:rPr>
        <w:t xml:space="preserve"> </w:t>
      </w:r>
      <w:r w:rsidRPr="00C83051">
        <w:rPr>
          <w:rFonts w:asciiTheme="minorHAnsi" w:hAnsiTheme="minorHAnsi" w:cstheme="minorHAnsi"/>
          <w:sz w:val="24"/>
          <w:szCs w:val="24"/>
        </w:rPr>
        <w:t>Na</w:t>
      </w:r>
      <w:proofErr w:type="gramEnd"/>
      <w:r w:rsidRPr="00C83051">
        <w:rPr>
          <w:rFonts w:asciiTheme="minorHAnsi" w:hAnsiTheme="minorHAnsi" w:cstheme="minorHAnsi"/>
          <w:sz w:val="24"/>
          <w:szCs w:val="24"/>
        </w:rPr>
        <w:t xml:space="preserve"> hipótese de o administrador especial, interventor ou liquidante ser servidor público ativo, a soma da remuneração do cargo efetivo ocupado com a remuneração prevista no art. 2º não pode exceder o limite de que trata o art. 3° da Resolução CNPC nº 52, de 2022.</w:t>
      </w:r>
    </w:p>
    <w:p w14:paraId="2F699441" w14:textId="2E8048F0"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476.  A indenização das despesas do administrador especial, interventor ou liquidante, incorridas no estrito cumprimento de suas atribuições, referentes a hospedagem, alimentação e deslocamento, será fixada de acordo com Portaria a ser editada pela Diretoria de Fiscalização e Monitoramento.</w:t>
      </w:r>
    </w:p>
    <w:p w14:paraId="71684C43"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477.  Quando houver necessidade de deslocamento do administrador especial, interventor ou liquidante, no interesse do respectivo regime especial, para localidade fora da região metropolitana onde instalada a sede da entidade fechada de previdência complementar e diferente de seu domicílio pessoal, é devido o pagamento de diária, pelo período de sua permanência naquela localidade.</w:t>
      </w:r>
    </w:p>
    <w:p w14:paraId="1C581BB1"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478.  A contratação de assistentes ou assessores pelo administrador especial, interventor ou liquidante, depende de prévia autorização do Diretor de Fiscalização e Monitoramento da Previc e sua remuneração será limitada a 80% (oitenta por cento) da remuneração fixada para o administrador especial, interventor ou liquidante nos termos desta Resolução.</w:t>
      </w:r>
    </w:p>
    <w:p w14:paraId="3FB70C8A" w14:textId="792DA362"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w:t>
      </w:r>
      <w:r w:rsidR="001B443D">
        <w:rPr>
          <w:rFonts w:asciiTheme="minorHAnsi" w:hAnsiTheme="minorHAnsi" w:cstheme="minorHAnsi"/>
          <w:sz w:val="24"/>
          <w:szCs w:val="24"/>
        </w:rPr>
        <w:t xml:space="preserve"> </w:t>
      </w:r>
      <w:r w:rsidRPr="00C83051">
        <w:rPr>
          <w:rFonts w:asciiTheme="minorHAnsi" w:hAnsiTheme="minorHAnsi" w:cstheme="minorHAnsi"/>
          <w:sz w:val="24"/>
          <w:szCs w:val="24"/>
        </w:rPr>
        <w:t>1º</w:t>
      </w:r>
      <w:r w:rsidR="001B443D">
        <w:rPr>
          <w:rFonts w:asciiTheme="minorHAnsi" w:hAnsiTheme="minorHAnsi" w:cstheme="minorHAnsi"/>
          <w:sz w:val="24"/>
          <w:szCs w:val="24"/>
        </w:rPr>
        <w:t xml:space="preserve"> </w:t>
      </w:r>
      <w:r w:rsidRPr="00C83051">
        <w:rPr>
          <w:rFonts w:asciiTheme="minorHAnsi" w:hAnsiTheme="minorHAnsi" w:cstheme="minorHAnsi"/>
          <w:sz w:val="24"/>
          <w:szCs w:val="24"/>
        </w:rPr>
        <w:t xml:space="preserve"> Quando houver deslocamento do assistente ou assessor, no interesse do regime especial, mediante prévia determinação do administrador especial, interventor ou liquidante, para localidade fora da região metropolitana onde instalada a sede da entidade fechada de previdência complementar e diferente de seu domicílio pessoal, além do fornecimento das passagens relativas ao deslocamento, pode ser paga diária equivalente a até 70% (setenta por cento) do valor fixado para a diária do respectivo administrador especial, interventor ou liquidante.</w:t>
      </w:r>
    </w:p>
    <w:p w14:paraId="28DED095" w14:textId="03072285"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w:t>
      </w:r>
      <w:r w:rsidR="001B443D">
        <w:rPr>
          <w:rFonts w:asciiTheme="minorHAnsi" w:hAnsiTheme="minorHAnsi" w:cstheme="minorHAnsi"/>
          <w:sz w:val="24"/>
          <w:szCs w:val="24"/>
        </w:rPr>
        <w:t xml:space="preserve"> </w:t>
      </w:r>
      <w:r w:rsidRPr="00C83051">
        <w:rPr>
          <w:rFonts w:asciiTheme="minorHAnsi" w:hAnsiTheme="minorHAnsi" w:cstheme="minorHAnsi"/>
          <w:sz w:val="24"/>
          <w:szCs w:val="24"/>
        </w:rPr>
        <w:t>2</w:t>
      </w:r>
      <w:proofErr w:type="gramStart"/>
      <w:r w:rsidRPr="00C83051">
        <w:rPr>
          <w:rFonts w:asciiTheme="minorHAnsi" w:hAnsiTheme="minorHAnsi" w:cstheme="minorHAnsi"/>
          <w:sz w:val="24"/>
          <w:szCs w:val="24"/>
        </w:rPr>
        <w:t xml:space="preserve">º </w:t>
      </w:r>
      <w:r w:rsidR="001B443D">
        <w:rPr>
          <w:rFonts w:asciiTheme="minorHAnsi" w:hAnsiTheme="minorHAnsi" w:cstheme="minorHAnsi"/>
          <w:sz w:val="24"/>
          <w:szCs w:val="24"/>
        </w:rPr>
        <w:t xml:space="preserve"> </w:t>
      </w:r>
      <w:r w:rsidRPr="00C83051">
        <w:rPr>
          <w:rFonts w:asciiTheme="minorHAnsi" w:hAnsiTheme="minorHAnsi" w:cstheme="minorHAnsi"/>
          <w:sz w:val="24"/>
          <w:szCs w:val="24"/>
        </w:rPr>
        <w:t>Ressalvado</w:t>
      </w:r>
      <w:proofErr w:type="gramEnd"/>
      <w:r w:rsidRPr="00C83051">
        <w:rPr>
          <w:rFonts w:asciiTheme="minorHAnsi" w:hAnsiTheme="minorHAnsi" w:cstheme="minorHAnsi"/>
          <w:sz w:val="24"/>
          <w:szCs w:val="24"/>
        </w:rPr>
        <w:t xml:space="preserve"> o disposto neste artigo, é vedado o pagamento de quaisquer outros valores, às expensas da entidade fechada de previdência complementar, aos assistentes ou assessores designados pelo administrador especial, interventor ou liquidante.</w:t>
      </w:r>
    </w:p>
    <w:p w14:paraId="06F4B5F4" w14:textId="77777777" w:rsidR="00C83051" w:rsidRPr="00C83051" w:rsidRDefault="00C83051" w:rsidP="00C83051">
      <w:pPr>
        <w:jc w:val="center"/>
        <w:rPr>
          <w:rFonts w:asciiTheme="minorHAnsi" w:hAnsiTheme="minorHAnsi" w:cstheme="minorHAnsi"/>
          <w:b/>
          <w:bCs/>
          <w:sz w:val="24"/>
          <w:szCs w:val="24"/>
        </w:rPr>
      </w:pPr>
      <w:r w:rsidRPr="00C83051">
        <w:rPr>
          <w:rFonts w:asciiTheme="minorHAnsi" w:hAnsiTheme="minorHAnsi" w:cstheme="minorHAnsi"/>
          <w:b/>
          <w:bCs/>
          <w:sz w:val="24"/>
          <w:szCs w:val="24"/>
        </w:rPr>
        <w:t>Seção VII</w:t>
      </w:r>
    </w:p>
    <w:p w14:paraId="74F5129A" w14:textId="77777777" w:rsidR="00C83051" w:rsidRDefault="00C83051" w:rsidP="00C83051">
      <w:pPr>
        <w:jc w:val="center"/>
        <w:rPr>
          <w:rFonts w:asciiTheme="minorHAnsi" w:hAnsiTheme="minorHAnsi" w:cstheme="minorHAnsi"/>
          <w:b/>
          <w:bCs/>
          <w:sz w:val="24"/>
          <w:szCs w:val="24"/>
        </w:rPr>
      </w:pPr>
      <w:r w:rsidRPr="00C83051">
        <w:rPr>
          <w:rFonts w:asciiTheme="minorHAnsi" w:hAnsiTheme="minorHAnsi" w:cstheme="minorHAnsi"/>
          <w:b/>
          <w:bCs/>
          <w:sz w:val="24"/>
          <w:szCs w:val="24"/>
        </w:rPr>
        <w:t>Termo de Ajustamento de Conduta (TAC)</w:t>
      </w:r>
    </w:p>
    <w:p w14:paraId="60252818" w14:textId="77777777" w:rsidR="00C83051" w:rsidRPr="00C83051" w:rsidRDefault="00C83051" w:rsidP="00C83051">
      <w:pPr>
        <w:jc w:val="center"/>
        <w:rPr>
          <w:rFonts w:asciiTheme="minorHAnsi" w:hAnsiTheme="minorHAnsi" w:cstheme="minorHAnsi"/>
          <w:b/>
          <w:bCs/>
          <w:sz w:val="24"/>
          <w:szCs w:val="24"/>
        </w:rPr>
      </w:pPr>
    </w:p>
    <w:p w14:paraId="78D78A4A" w14:textId="44C72A5D"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Art. 479.  A celebração de Termo de Ajustamento de Conduta (TAC), com vistas à correção de irregularidades e à adequação de condutas à legislação aplicável ao regime de previdência complementar operado por EFPC, deve observar o disposto nesta </w:t>
      </w:r>
      <w:r w:rsidR="001A1BB7">
        <w:rPr>
          <w:rFonts w:asciiTheme="minorHAnsi" w:hAnsiTheme="minorHAnsi" w:cstheme="minorHAnsi"/>
          <w:sz w:val="24"/>
          <w:szCs w:val="24"/>
        </w:rPr>
        <w:t>Seção</w:t>
      </w:r>
      <w:r w:rsidRPr="00C83051">
        <w:rPr>
          <w:rFonts w:asciiTheme="minorHAnsi" w:hAnsiTheme="minorHAnsi" w:cstheme="minorHAnsi"/>
          <w:sz w:val="24"/>
          <w:szCs w:val="24"/>
        </w:rPr>
        <w:t>.</w:t>
      </w:r>
    </w:p>
    <w:p w14:paraId="7FE12BE5"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lastRenderedPageBreak/>
        <w:t>Art. 480.  A propositura do TAC é prerrogativa do interessado em corrigir determinada conduta passível de autuação pela Previc e constitui título executivo extrajudicial, nos termos do § 6º do art. 5º da Lei nº 7.347, de 24 de julho de 1985, e do inciso IV do art. 784 do Código de Processo Civil.</w:t>
      </w:r>
    </w:p>
    <w:p w14:paraId="7C5DE97F"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1</w:t>
      </w:r>
      <w:proofErr w:type="gramStart"/>
      <w:r w:rsidRPr="00C83051">
        <w:rPr>
          <w:rFonts w:asciiTheme="minorHAnsi" w:hAnsiTheme="minorHAnsi" w:cstheme="minorHAnsi"/>
          <w:sz w:val="24"/>
          <w:szCs w:val="24"/>
        </w:rPr>
        <w:t>º  A</w:t>
      </w:r>
      <w:proofErr w:type="gramEnd"/>
      <w:r w:rsidRPr="00C83051">
        <w:rPr>
          <w:rFonts w:asciiTheme="minorHAnsi" w:hAnsiTheme="minorHAnsi" w:cstheme="minorHAnsi"/>
          <w:sz w:val="24"/>
          <w:szCs w:val="24"/>
        </w:rPr>
        <w:t xml:space="preserve"> celebração do TAC não importa confissão do compromissário quanto à matéria de fato, nem reconhecimento de ilicitude da conduta analisada.</w:t>
      </w:r>
    </w:p>
    <w:p w14:paraId="39D3B056"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2</w:t>
      </w:r>
      <w:proofErr w:type="gramStart"/>
      <w:r w:rsidRPr="00C83051">
        <w:rPr>
          <w:rFonts w:asciiTheme="minorHAnsi" w:hAnsiTheme="minorHAnsi" w:cstheme="minorHAnsi"/>
          <w:sz w:val="24"/>
          <w:szCs w:val="24"/>
        </w:rPr>
        <w:t>º  O</w:t>
      </w:r>
      <w:proofErr w:type="gramEnd"/>
      <w:r w:rsidRPr="00C83051">
        <w:rPr>
          <w:rFonts w:asciiTheme="minorHAnsi" w:hAnsiTheme="minorHAnsi" w:cstheme="minorHAnsi"/>
          <w:sz w:val="24"/>
          <w:szCs w:val="24"/>
        </w:rPr>
        <w:t xml:space="preserve"> TAC pode ter por objeto mais de uma conduta passível de correção.</w:t>
      </w:r>
    </w:p>
    <w:p w14:paraId="0920AF2F"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3</w:t>
      </w:r>
      <w:proofErr w:type="gramStart"/>
      <w:r w:rsidRPr="00C83051">
        <w:rPr>
          <w:rFonts w:asciiTheme="minorHAnsi" w:hAnsiTheme="minorHAnsi" w:cstheme="minorHAnsi"/>
          <w:sz w:val="24"/>
          <w:szCs w:val="24"/>
        </w:rPr>
        <w:t>º  A</w:t>
      </w:r>
      <w:proofErr w:type="gramEnd"/>
      <w:r w:rsidRPr="00C83051">
        <w:rPr>
          <w:rFonts w:asciiTheme="minorHAnsi" w:hAnsiTheme="minorHAnsi" w:cstheme="minorHAnsi"/>
          <w:sz w:val="24"/>
          <w:szCs w:val="24"/>
        </w:rPr>
        <w:t xml:space="preserve"> celebração do TAC não obsta a lavratura de auto de infração pela prática de condutas não abrangidas no referido termo.</w:t>
      </w:r>
    </w:p>
    <w:p w14:paraId="45ED4CAE"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481.  Além da EFPC, podem figurar como compromissários do TAC:</w:t>
      </w:r>
    </w:p>
    <w:p w14:paraId="3BA3884D"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 - </w:t>
      </w:r>
      <w:proofErr w:type="gramStart"/>
      <w:r w:rsidRPr="00C83051">
        <w:rPr>
          <w:rFonts w:asciiTheme="minorHAnsi" w:hAnsiTheme="minorHAnsi" w:cstheme="minorHAnsi"/>
          <w:sz w:val="24"/>
          <w:szCs w:val="24"/>
        </w:rPr>
        <w:t>membros</w:t>
      </w:r>
      <w:proofErr w:type="gramEnd"/>
      <w:r w:rsidRPr="00C83051">
        <w:rPr>
          <w:rFonts w:asciiTheme="minorHAnsi" w:hAnsiTheme="minorHAnsi" w:cstheme="minorHAnsi"/>
          <w:sz w:val="24"/>
          <w:szCs w:val="24"/>
        </w:rPr>
        <w:t xml:space="preserve"> de diretoria-executiva, conselho fiscal ou conselho deliberativo da EFPC; </w:t>
      </w:r>
    </w:p>
    <w:p w14:paraId="0BB0CAB1"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II - </w:t>
      </w:r>
      <w:proofErr w:type="gramStart"/>
      <w:r w:rsidRPr="00C83051">
        <w:rPr>
          <w:rFonts w:asciiTheme="minorHAnsi" w:hAnsiTheme="minorHAnsi" w:cstheme="minorHAnsi"/>
          <w:sz w:val="24"/>
          <w:szCs w:val="24"/>
        </w:rPr>
        <w:t>administradores</w:t>
      </w:r>
      <w:proofErr w:type="gramEnd"/>
      <w:r w:rsidRPr="00C83051">
        <w:rPr>
          <w:rFonts w:asciiTheme="minorHAnsi" w:hAnsiTheme="minorHAnsi" w:cstheme="minorHAnsi"/>
          <w:sz w:val="24"/>
          <w:szCs w:val="24"/>
        </w:rPr>
        <w:t xml:space="preserve"> dos patrocinadores ou instituidores; ou</w:t>
      </w:r>
    </w:p>
    <w:p w14:paraId="185C9E2D"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III - interventor, liquidante e administrador especial.</w:t>
      </w:r>
    </w:p>
    <w:p w14:paraId="342CEED4"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1</w:t>
      </w:r>
      <w:proofErr w:type="gramStart"/>
      <w:r w:rsidRPr="00C83051">
        <w:rPr>
          <w:rFonts w:asciiTheme="minorHAnsi" w:hAnsiTheme="minorHAnsi" w:cstheme="minorHAnsi"/>
          <w:sz w:val="24"/>
          <w:szCs w:val="24"/>
        </w:rPr>
        <w:t>º  A</w:t>
      </w:r>
      <w:proofErr w:type="gramEnd"/>
      <w:r w:rsidRPr="00C83051">
        <w:rPr>
          <w:rFonts w:asciiTheme="minorHAnsi" w:hAnsiTheme="minorHAnsi" w:cstheme="minorHAnsi"/>
          <w:sz w:val="24"/>
          <w:szCs w:val="24"/>
        </w:rPr>
        <w:t xml:space="preserve"> EFPC deve figurar como interveniente anuente no TAC, quando não for compromissária.</w:t>
      </w:r>
    </w:p>
    <w:p w14:paraId="3AD3039F"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2</w:t>
      </w:r>
      <w:proofErr w:type="gramStart"/>
      <w:r w:rsidRPr="00C83051">
        <w:rPr>
          <w:rFonts w:asciiTheme="minorHAnsi" w:hAnsiTheme="minorHAnsi" w:cstheme="minorHAnsi"/>
          <w:sz w:val="24"/>
          <w:szCs w:val="24"/>
        </w:rPr>
        <w:t>º  A</w:t>
      </w:r>
      <w:proofErr w:type="gramEnd"/>
      <w:r w:rsidRPr="00C83051">
        <w:rPr>
          <w:rFonts w:asciiTheme="minorHAnsi" w:hAnsiTheme="minorHAnsi" w:cstheme="minorHAnsi"/>
          <w:sz w:val="24"/>
          <w:szCs w:val="24"/>
        </w:rPr>
        <w:t xml:space="preserve"> celebração do compromisso de ajustamento de conduta com a Previc não afasta a eventual responsabilidade administrativa ou penal pelo mesmo fato, nem importa  reconhecimento de responsabilidade para outros fins que não os estabelecidos expressamente no compromisso. </w:t>
      </w:r>
    </w:p>
    <w:p w14:paraId="4C3EC4FA"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482.  O TAC somente pode ser celebrado quando:</w:t>
      </w:r>
    </w:p>
    <w:p w14:paraId="1F1778F9" w14:textId="3055375F"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 - </w:t>
      </w:r>
      <w:proofErr w:type="gramStart"/>
      <w:r w:rsidRPr="00C83051">
        <w:rPr>
          <w:rFonts w:asciiTheme="minorHAnsi" w:hAnsiTheme="minorHAnsi" w:cstheme="minorHAnsi"/>
          <w:sz w:val="24"/>
          <w:szCs w:val="24"/>
        </w:rPr>
        <w:t>não</w:t>
      </w:r>
      <w:proofErr w:type="gramEnd"/>
      <w:r w:rsidRPr="00C83051">
        <w:rPr>
          <w:rFonts w:asciiTheme="minorHAnsi" w:hAnsiTheme="minorHAnsi" w:cstheme="minorHAnsi"/>
          <w:sz w:val="24"/>
          <w:szCs w:val="24"/>
        </w:rPr>
        <w:t xml:space="preserve"> tiver havido prejuízo financeiro à EFPC ou a plano de benefícios por ela administrado, salvo se a proposta abranger o ressarcimento integral desse prejuízo;</w:t>
      </w:r>
    </w:p>
    <w:p w14:paraId="6288AD3D"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II - </w:t>
      </w:r>
      <w:proofErr w:type="gramStart"/>
      <w:r w:rsidRPr="00C83051">
        <w:rPr>
          <w:rFonts w:asciiTheme="minorHAnsi" w:hAnsiTheme="minorHAnsi" w:cstheme="minorHAnsi"/>
          <w:sz w:val="24"/>
          <w:szCs w:val="24"/>
        </w:rPr>
        <w:t>for</w:t>
      </w:r>
      <w:proofErr w:type="gramEnd"/>
      <w:r w:rsidRPr="00C83051">
        <w:rPr>
          <w:rFonts w:asciiTheme="minorHAnsi" w:hAnsiTheme="minorHAnsi" w:cstheme="minorHAnsi"/>
          <w:sz w:val="24"/>
          <w:szCs w:val="24"/>
        </w:rPr>
        <w:t xml:space="preserve"> possível corrigir a irregularidade, mediante a adequação de determinadas práticas à legislação em vigor; e</w:t>
      </w:r>
    </w:p>
    <w:p w14:paraId="306AF3A0"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III - não ter havido, nos últimos cinco anos, o descumprimento de outro TAC firmado pelo mesmo compromissário.</w:t>
      </w:r>
    </w:p>
    <w:p w14:paraId="1210FB46"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483.  A proposta de TAC deve ser apresentada pelo interessado à unidade regional da Previc antes da lavratura de auto de infração em razão da conduta em análise ou antes do fim do prazo fixado para correção da irregularidade.</w:t>
      </w:r>
    </w:p>
    <w:p w14:paraId="30845E1C" w14:textId="720EBCF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1</w:t>
      </w:r>
      <w:proofErr w:type="gramStart"/>
      <w:r w:rsidRPr="00C83051">
        <w:rPr>
          <w:rFonts w:asciiTheme="minorHAnsi" w:hAnsiTheme="minorHAnsi" w:cstheme="minorHAnsi"/>
          <w:sz w:val="24"/>
          <w:szCs w:val="24"/>
        </w:rPr>
        <w:t>º  A</w:t>
      </w:r>
      <w:proofErr w:type="gramEnd"/>
      <w:r w:rsidRPr="00C83051">
        <w:rPr>
          <w:rFonts w:asciiTheme="minorHAnsi" w:hAnsiTheme="minorHAnsi" w:cstheme="minorHAnsi"/>
          <w:sz w:val="24"/>
          <w:szCs w:val="24"/>
        </w:rPr>
        <w:t xml:space="preserve"> unidade regional, mediante manifestação fundamentada quanto à conveniência e à oportunidade da celebração, deve submeter a proposta de TAC à Diretoria de Fiscalização e Monitoramento</w:t>
      </w:r>
      <w:r w:rsidR="00F846F5">
        <w:rPr>
          <w:rFonts w:asciiTheme="minorHAnsi" w:hAnsiTheme="minorHAnsi" w:cstheme="minorHAnsi"/>
          <w:sz w:val="24"/>
          <w:szCs w:val="24"/>
        </w:rPr>
        <w:t xml:space="preserve"> da Previc</w:t>
      </w:r>
      <w:r w:rsidRPr="00C83051">
        <w:rPr>
          <w:rFonts w:asciiTheme="minorHAnsi" w:hAnsiTheme="minorHAnsi" w:cstheme="minorHAnsi"/>
          <w:sz w:val="24"/>
          <w:szCs w:val="24"/>
        </w:rPr>
        <w:t>.</w:t>
      </w:r>
    </w:p>
    <w:p w14:paraId="611B1C0E" w14:textId="3F3D48C6"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2</w:t>
      </w:r>
      <w:proofErr w:type="gramStart"/>
      <w:r w:rsidRPr="00C83051">
        <w:rPr>
          <w:rFonts w:asciiTheme="minorHAnsi" w:hAnsiTheme="minorHAnsi" w:cstheme="minorHAnsi"/>
          <w:sz w:val="24"/>
          <w:szCs w:val="24"/>
        </w:rPr>
        <w:t>º  A</w:t>
      </w:r>
      <w:proofErr w:type="gramEnd"/>
      <w:r w:rsidRPr="00C83051">
        <w:rPr>
          <w:rFonts w:asciiTheme="minorHAnsi" w:hAnsiTheme="minorHAnsi" w:cstheme="minorHAnsi"/>
          <w:sz w:val="24"/>
          <w:szCs w:val="24"/>
        </w:rPr>
        <w:t xml:space="preserve"> Diretoria de Fiscalização e Monitoramento deve apresentar a proposta à Diretoria Colegiada</w:t>
      </w:r>
      <w:r w:rsidR="00F846F5">
        <w:rPr>
          <w:rFonts w:asciiTheme="minorHAnsi" w:hAnsiTheme="minorHAnsi" w:cstheme="minorHAnsi"/>
          <w:sz w:val="24"/>
          <w:szCs w:val="24"/>
        </w:rPr>
        <w:t xml:space="preserve"> da Previc</w:t>
      </w:r>
      <w:r w:rsidRPr="00C83051">
        <w:rPr>
          <w:rFonts w:asciiTheme="minorHAnsi" w:hAnsiTheme="minorHAnsi" w:cstheme="minorHAnsi"/>
          <w:sz w:val="24"/>
          <w:szCs w:val="24"/>
        </w:rPr>
        <w:t>, para discussão e deliberação, após o pronunciamento da Procuradoria Federal junto à Previc quanto aos aspectos relacionados à juridicidade.</w:t>
      </w:r>
    </w:p>
    <w:p w14:paraId="681034A7" w14:textId="7E317565"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3</w:t>
      </w:r>
      <w:proofErr w:type="gramStart"/>
      <w:r w:rsidRPr="00C83051">
        <w:rPr>
          <w:rFonts w:asciiTheme="minorHAnsi" w:hAnsiTheme="minorHAnsi" w:cstheme="minorHAnsi"/>
          <w:sz w:val="24"/>
          <w:szCs w:val="24"/>
        </w:rPr>
        <w:t>º  Aprovada</w:t>
      </w:r>
      <w:proofErr w:type="gramEnd"/>
      <w:r w:rsidRPr="00C83051">
        <w:rPr>
          <w:rFonts w:asciiTheme="minorHAnsi" w:hAnsiTheme="minorHAnsi" w:cstheme="minorHAnsi"/>
          <w:sz w:val="24"/>
          <w:szCs w:val="24"/>
        </w:rPr>
        <w:t xml:space="preserve"> a proposta pela Diretoria Colegiada</w:t>
      </w:r>
      <w:r w:rsidR="00F846F5">
        <w:rPr>
          <w:rFonts w:asciiTheme="minorHAnsi" w:hAnsiTheme="minorHAnsi" w:cstheme="minorHAnsi"/>
          <w:sz w:val="24"/>
          <w:szCs w:val="24"/>
        </w:rPr>
        <w:t xml:space="preserve"> da </w:t>
      </w:r>
      <w:proofErr w:type="spellStart"/>
      <w:r w:rsidR="00F846F5">
        <w:rPr>
          <w:rFonts w:asciiTheme="minorHAnsi" w:hAnsiTheme="minorHAnsi" w:cstheme="minorHAnsi"/>
          <w:sz w:val="24"/>
          <w:szCs w:val="24"/>
        </w:rPr>
        <w:t>previc</w:t>
      </w:r>
      <w:proofErr w:type="spellEnd"/>
      <w:r w:rsidRPr="00C83051">
        <w:rPr>
          <w:rFonts w:asciiTheme="minorHAnsi" w:hAnsiTheme="minorHAnsi" w:cstheme="minorHAnsi"/>
          <w:sz w:val="24"/>
          <w:szCs w:val="24"/>
        </w:rPr>
        <w:t>, o TAC deve ser autorizado pelo Procurador-Chefe.</w:t>
      </w:r>
    </w:p>
    <w:p w14:paraId="50C0D644"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4</w:t>
      </w:r>
      <w:proofErr w:type="gramStart"/>
      <w:r w:rsidRPr="00C83051">
        <w:rPr>
          <w:rFonts w:asciiTheme="minorHAnsi" w:hAnsiTheme="minorHAnsi" w:cstheme="minorHAnsi"/>
          <w:sz w:val="24"/>
          <w:szCs w:val="24"/>
        </w:rPr>
        <w:t>º  Após</w:t>
      </w:r>
      <w:proofErr w:type="gramEnd"/>
      <w:r w:rsidRPr="00C83051">
        <w:rPr>
          <w:rFonts w:asciiTheme="minorHAnsi" w:hAnsiTheme="minorHAnsi" w:cstheme="minorHAnsi"/>
          <w:sz w:val="24"/>
          <w:szCs w:val="24"/>
        </w:rPr>
        <w:t xml:space="preserve"> a autorização pelo Procurador-Chefe, o TAC deve ser firmado pelo compromissário, pelo Diretor-Superintendente e eventual interveniente-anuente.</w:t>
      </w:r>
    </w:p>
    <w:p w14:paraId="10E8C240"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5</w:t>
      </w:r>
      <w:proofErr w:type="gramStart"/>
      <w:r w:rsidRPr="00C83051">
        <w:rPr>
          <w:rFonts w:asciiTheme="minorHAnsi" w:hAnsiTheme="minorHAnsi" w:cstheme="minorHAnsi"/>
          <w:sz w:val="24"/>
          <w:szCs w:val="24"/>
        </w:rPr>
        <w:t>º  O</w:t>
      </w:r>
      <w:proofErr w:type="gramEnd"/>
      <w:r w:rsidRPr="00C83051">
        <w:rPr>
          <w:rFonts w:asciiTheme="minorHAnsi" w:hAnsiTheme="minorHAnsi" w:cstheme="minorHAnsi"/>
          <w:sz w:val="24"/>
          <w:szCs w:val="24"/>
        </w:rPr>
        <w:t xml:space="preserve"> extrato do TAC deve ser publicado no Diário Oficial da União.</w:t>
      </w:r>
    </w:p>
    <w:p w14:paraId="4C70D908"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6</w:t>
      </w:r>
      <w:proofErr w:type="gramStart"/>
      <w:r w:rsidRPr="00C83051">
        <w:rPr>
          <w:rFonts w:asciiTheme="minorHAnsi" w:hAnsiTheme="minorHAnsi" w:cstheme="minorHAnsi"/>
          <w:sz w:val="24"/>
          <w:szCs w:val="24"/>
        </w:rPr>
        <w:t>º  O</w:t>
      </w:r>
      <w:proofErr w:type="gramEnd"/>
      <w:r w:rsidRPr="00C83051">
        <w:rPr>
          <w:rFonts w:asciiTheme="minorHAnsi" w:hAnsiTheme="minorHAnsi" w:cstheme="minorHAnsi"/>
          <w:sz w:val="24"/>
          <w:szCs w:val="24"/>
        </w:rPr>
        <w:t xml:space="preserve"> controle e o acompanhamento da execução do TAC devem ser efetuados pela unidade regional.</w:t>
      </w:r>
    </w:p>
    <w:p w14:paraId="2042E232" w14:textId="3B25327D"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484.  Na avaliação de conveniência e oportunidade deve ser verificado se a proposta de TAC é o meio adequado e próprio para alcançar de forma eficaz e eficiente o interesse público, ponderando-se, no mínimo, os seguintes fatores:</w:t>
      </w:r>
    </w:p>
    <w:p w14:paraId="40EC6D48"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lastRenderedPageBreak/>
        <w:t xml:space="preserve">I - </w:t>
      </w:r>
      <w:proofErr w:type="gramStart"/>
      <w:r w:rsidRPr="00C83051">
        <w:rPr>
          <w:rFonts w:asciiTheme="minorHAnsi" w:hAnsiTheme="minorHAnsi" w:cstheme="minorHAnsi"/>
          <w:sz w:val="24"/>
          <w:szCs w:val="24"/>
        </w:rPr>
        <w:t>a</w:t>
      </w:r>
      <w:proofErr w:type="gramEnd"/>
      <w:r w:rsidRPr="00C83051">
        <w:rPr>
          <w:rFonts w:asciiTheme="minorHAnsi" w:hAnsiTheme="minorHAnsi" w:cstheme="minorHAnsi"/>
          <w:sz w:val="24"/>
          <w:szCs w:val="24"/>
        </w:rPr>
        <w:t xml:space="preserve"> proporcionalidade da proposta em relação à gravidade da conduta em análise;</w:t>
      </w:r>
    </w:p>
    <w:p w14:paraId="49294A2F"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II - </w:t>
      </w:r>
      <w:proofErr w:type="gramStart"/>
      <w:r w:rsidRPr="00C83051">
        <w:rPr>
          <w:rFonts w:asciiTheme="minorHAnsi" w:hAnsiTheme="minorHAnsi" w:cstheme="minorHAnsi"/>
          <w:sz w:val="24"/>
          <w:szCs w:val="24"/>
        </w:rPr>
        <w:t>a</w:t>
      </w:r>
      <w:proofErr w:type="gramEnd"/>
      <w:r w:rsidRPr="00C83051">
        <w:rPr>
          <w:rFonts w:asciiTheme="minorHAnsi" w:hAnsiTheme="minorHAnsi" w:cstheme="minorHAnsi"/>
          <w:sz w:val="24"/>
          <w:szCs w:val="24"/>
        </w:rPr>
        <w:t xml:space="preserve"> existência de motivos que recomendem o ajustamento de determinada prática reputada irregular; e</w:t>
      </w:r>
    </w:p>
    <w:p w14:paraId="500FBD8C"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III - a capacidade de desestimular a prática de novas condutas semelhantes pelo próprio compromissário e por terceiros que se encontrem em situação análoga.</w:t>
      </w:r>
    </w:p>
    <w:p w14:paraId="06E780D9"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485.  Devem constar do TAC, no mínimo, os seguintes elementos:</w:t>
      </w:r>
    </w:p>
    <w:p w14:paraId="7A46C844"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 - </w:t>
      </w:r>
      <w:proofErr w:type="gramStart"/>
      <w:r w:rsidRPr="00C83051">
        <w:rPr>
          <w:rFonts w:asciiTheme="minorHAnsi" w:hAnsiTheme="minorHAnsi" w:cstheme="minorHAnsi"/>
          <w:sz w:val="24"/>
          <w:szCs w:val="24"/>
        </w:rPr>
        <w:t>a</w:t>
      </w:r>
      <w:proofErr w:type="gramEnd"/>
      <w:r w:rsidRPr="00C83051">
        <w:rPr>
          <w:rFonts w:asciiTheme="minorHAnsi" w:hAnsiTheme="minorHAnsi" w:cstheme="minorHAnsi"/>
          <w:sz w:val="24"/>
          <w:szCs w:val="24"/>
        </w:rPr>
        <w:t xml:space="preserve"> descrição detalhada dos fatos ou das condutas que motivaram a sua proposição;</w:t>
      </w:r>
    </w:p>
    <w:p w14:paraId="087DC4D4"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II - </w:t>
      </w:r>
      <w:proofErr w:type="gramStart"/>
      <w:r w:rsidRPr="00C83051">
        <w:rPr>
          <w:rFonts w:asciiTheme="minorHAnsi" w:hAnsiTheme="minorHAnsi" w:cstheme="minorHAnsi"/>
          <w:sz w:val="24"/>
          <w:szCs w:val="24"/>
        </w:rPr>
        <w:t>a</w:t>
      </w:r>
      <w:proofErr w:type="gramEnd"/>
      <w:r w:rsidRPr="00C83051">
        <w:rPr>
          <w:rFonts w:asciiTheme="minorHAnsi" w:hAnsiTheme="minorHAnsi" w:cstheme="minorHAnsi"/>
          <w:sz w:val="24"/>
          <w:szCs w:val="24"/>
        </w:rPr>
        <w:t xml:space="preserve"> proposta detalhada para a correção das práticas apontadas, especificando as obrigações de pagar, de fazer ou de não fazer a serem assumidas, inclusive forma de ressarcimento integral do prejuízo financeiro, se for o caso, podendo estabelecer ações de educação previdenciária;</w:t>
      </w:r>
    </w:p>
    <w:p w14:paraId="5BF4B0B0"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III - o cronograma de execução e de implementação das medidas propostas, com metas a serem atingidas;</w:t>
      </w:r>
    </w:p>
    <w:p w14:paraId="552B2834"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IV - </w:t>
      </w:r>
      <w:proofErr w:type="gramStart"/>
      <w:r w:rsidRPr="00C83051">
        <w:rPr>
          <w:rFonts w:asciiTheme="minorHAnsi" w:hAnsiTheme="minorHAnsi" w:cstheme="minorHAnsi"/>
          <w:sz w:val="24"/>
          <w:szCs w:val="24"/>
        </w:rPr>
        <w:t>a</w:t>
      </w:r>
      <w:proofErr w:type="gramEnd"/>
      <w:r w:rsidRPr="00C83051">
        <w:rPr>
          <w:rFonts w:asciiTheme="minorHAnsi" w:hAnsiTheme="minorHAnsi" w:cstheme="minorHAnsi"/>
          <w:sz w:val="24"/>
          <w:szCs w:val="24"/>
        </w:rPr>
        <w:t xml:space="preserve"> suspensão, no âmbito da Previc, dos procedimentos ou processos administrativos que tiverem sido iniciados relacionados à conduta;</w:t>
      </w:r>
    </w:p>
    <w:p w14:paraId="73B22BAE"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V - </w:t>
      </w:r>
      <w:proofErr w:type="gramStart"/>
      <w:r w:rsidRPr="00C83051">
        <w:rPr>
          <w:rFonts w:asciiTheme="minorHAnsi" w:hAnsiTheme="minorHAnsi" w:cstheme="minorHAnsi"/>
          <w:sz w:val="24"/>
          <w:szCs w:val="24"/>
        </w:rPr>
        <w:t>a</w:t>
      </w:r>
      <w:proofErr w:type="gramEnd"/>
      <w:r w:rsidRPr="00C83051">
        <w:rPr>
          <w:rFonts w:asciiTheme="minorHAnsi" w:hAnsiTheme="minorHAnsi" w:cstheme="minorHAnsi"/>
          <w:sz w:val="24"/>
          <w:szCs w:val="24"/>
        </w:rPr>
        <w:t xml:space="preserve"> penalidade a ser aplicada pelo descumprimento total ou parcial do TAC;</w:t>
      </w:r>
    </w:p>
    <w:p w14:paraId="1542956B"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VI - </w:t>
      </w:r>
      <w:proofErr w:type="gramStart"/>
      <w:r w:rsidRPr="00C83051">
        <w:rPr>
          <w:rFonts w:asciiTheme="minorHAnsi" w:hAnsiTheme="minorHAnsi" w:cstheme="minorHAnsi"/>
          <w:sz w:val="24"/>
          <w:szCs w:val="24"/>
        </w:rPr>
        <w:t>o</w:t>
      </w:r>
      <w:proofErr w:type="gramEnd"/>
      <w:r w:rsidRPr="00C83051">
        <w:rPr>
          <w:rFonts w:asciiTheme="minorHAnsi" w:hAnsiTheme="minorHAnsi" w:cstheme="minorHAnsi"/>
          <w:sz w:val="24"/>
          <w:szCs w:val="24"/>
        </w:rPr>
        <w:t xml:space="preserve"> prazo de vigência;</w:t>
      </w:r>
    </w:p>
    <w:p w14:paraId="366AF03B"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VII - a qualificação e assinatura das partes; </w:t>
      </w:r>
    </w:p>
    <w:p w14:paraId="3F8ED06A"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VIII - a previsão da responsabilidade dos sucessores pelo cumprimento do TAC; e</w:t>
      </w:r>
    </w:p>
    <w:p w14:paraId="64DE4933"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IX - </w:t>
      </w:r>
      <w:proofErr w:type="gramStart"/>
      <w:r w:rsidRPr="00C83051">
        <w:rPr>
          <w:rFonts w:asciiTheme="minorHAnsi" w:hAnsiTheme="minorHAnsi" w:cstheme="minorHAnsi"/>
          <w:sz w:val="24"/>
          <w:szCs w:val="24"/>
        </w:rPr>
        <w:t>o</w:t>
      </w:r>
      <w:proofErr w:type="gramEnd"/>
      <w:r w:rsidRPr="00C83051">
        <w:rPr>
          <w:rFonts w:asciiTheme="minorHAnsi" w:hAnsiTheme="minorHAnsi" w:cstheme="minorHAnsi"/>
          <w:sz w:val="24"/>
          <w:szCs w:val="24"/>
        </w:rPr>
        <w:t xml:space="preserve"> foro competente para dirimir eventuais litígios entre as partes.</w:t>
      </w:r>
    </w:p>
    <w:p w14:paraId="3EAB0970"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486.  A EFPC deve disponibilizar, em local de fácil acesso em seu sítio eletrônico na internet, informações relativas à celebração do TAC.</w:t>
      </w:r>
    </w:p>
    <w:p w14:paraId="4295D458" w14:textId="1D0EADF1"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Art. 487. </w:t>
      </w:r>
      <w:r w:rsidR="00AA2FAA">
        <w:rPr>
          <w:rFonts w:asciiTheme="minorHAnsi" w:hAnsiTheme="minorHAnsi" w:cstheme="minorHAnsi"/>
          <w:sz w:val="24"/>
          <w:szCs w:val="24"/>
        </w:rPr>
        <w:t xml:space="preserve"> </w:t>
      </w:r>
      <w:r w:rsidRPr="00C83051">
        <w:rPr>
          <w:rFonts w:asciiTheme="minorHAnsi" w:hAnsiTheme="minorHAnsi" w:cstheme="minorHAnsi"/>
          <w:sz w:val="24"/>
          <w:szCs w:val="24"/>
        </w:rPr>
        <w:t>O procedimento ou processo administrativo em curso que tiver por objeto apurar a conduta abrangida pelo TAC deve ser suspenso durante a sua vigência.</w:t>
      </w:r>
    </w:p>
    <w:p w14:paraId="090018D3"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1</w:t>
      </w:r>
      <w:proofErr w:type="gramStart"/>
      <w:r w:rsidRPr="00C83051">
        <w:rPr>
          <w:rFonts w:asciiTheme="minorHAnsi" w:hAnsiTheme="minorHAnsi" w:cstheme="minorHAnsi"/>
          <w:sz w:val="24"/>
          <w:szCs w:val="24"/>
        </w:rPr>
        <w:t>º  A</w:t>
      </w:r>
      <w:proofErr w:type="gramEnd"/>
      <w:r w:rsidRPr="00C83051">
        <w:rPr>
          <w:rFonts w:asciiTheme="minorHAnsi" w:hAnsiTheme="minorHAnsi" w:cstheme="minorHAnsi"/>
          <w:sz w:val="24"/>
          <w:szCs w:val="24"/>
        </w:rPr>
        <w:t xml:space="preserve"> suspensão do procedimento ou processo administrativo deve ocorrer somente em relação aos compromissários.</w:t>
      </w:r>
    </w:p>
    <w:p w14:paraId="63C51CDC"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2</w:t>
      </w:r>
      <w:proofErr w:type="gramStart"/>
      <w:r w:rsidRPr="00C83051">
        <w:rPr>
          <w:rFonts w:asciiTheme="minorHAnsi" w:hAnsiTheme="minorHAnsi" w:cstheme="minorHAnsi"/>
          <w:sz w:val="24"/>
          <w:szCs w:val="24"/>
        </w:rPr>
        <w:t>º  A</w:t>
      </w:r>
      <w:proofErr w:type="gramEnd"/>
      <w:r w:rsidRPr="00C83051">
        <w:rPr>
          <w:rFonts w:asciiTheme="minorHAnsi" w:hAnsiTheme="minorHAnsi" w:cstheme="minorHAnsi"/>
          <w:sz w:val="24"/>
          <w:szCs w:val="24"/>
        </w:rPr>
        <w:t xml:space="preserve"> celebração do TAC interrompe a prescrição administrativa na data de sua assinatura, nos termos do inciso IV, do art. 2º da Lei nº 9.873, de 23 de novembro de 1999.</w:t>
      </w:r>
    </w:p>
    <w:p w14:paraId="1BF10555"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488.  O compromissário deve enviar, na periodicidade estipulada no TAC, relatório circunstanciado à Previc sobre as providências adotadas.</w:t>
      </w:r>
    </w:p>
    <w:p w14:paraId="08664674" w14:textId="5733C9CC"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489.  A penalidade pecuniária pelo descumprimento total ou parcial do TAC, sem prejuízo do integral ressarcimento de eventuais prejuízos financeiros decorrentes da conduta sob ajustamento, pode variar, por compromissário, entre R$ 60.000,00 (sessenta mil reais) e R$ 5.000.000,00 (cinco milhões de reais), conforme a gravidade da conduta, o número de indivíduos atingidos ou passíveis de serem atingidos, o porte da EFPC e os valores   envolvidos na ocorrência.</w:t>
      </w:r>
    </w:p>
    <w:p w14:paraId="56A988EF"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1</w:t>
      </w:r>
      <w:proofErr w:type="gramStart"/>
      <w:r w:rsidRPr="00C83051">
        <w:rPr>
          <w:rFonts w:asciiTheme="minorHAnsi" w:hAnsiTheme="minorHAnsi" w:cstheme="minorHAnsi"/>
          <w:sz w:val="24"/>
          <w:szCs w:val="24"/>
        </w:rPr>
        <w:t>º  A</w:t>
      </w:r>
      <w:proofErr w:type="gramEnd"/>
      <w:r w:rsidRPr="00C83051">
        <w:rPr>
          <w:rFonts w:asciiTheme="minorHAnsi" w:hAnsiTheme="minorHAnsi" w:cstheme="minorHAnsi"/>
          <w:sz w:val="24"/>
          <w:szCs w:val="24"/>
        </w:rPr>
        <w:t xml:space="preserve"> penalidade pecuniária a que se refere o caput não exclui a possibilidade de serem previstas no TAC, isolada ou cumulativamente, outras obrigações de pagar, de fazer ou de não fazer.</w:t>
      </w:r>
    </w:p>
    <w:p w14:paraId="40F72CE3"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2</w:t>
      </w:r>
      <w:proofErr w:type="gramStart"/>
      <w:r w:rsidRPr="00C83051">
        <w:rPr>
          <w:rFonts w:asciiTheme="minorHAnsi" w:hAnsiTheme="minorHAnsi" w:cstheme="minorHAnsi"/>
          <w:sz w:val="24"/>
          <w:szCs w:val="24"/>
        </w:rPr>
        <w:t>º  Os</w:t>
      </w:r>
      <w:proofErr w:type="gramEnd"/>
      <w:r w:rsidRPr="00C83051">
        <w:rPr>
          <w:rFonts w:asciiTheme="minorHAnsi" w:hAnsiTheme="minorHAnsi" w:cstheme="minorHAnsi"/>
          <w:sz w:val="24"/>
          <w:szCs w:val="24"/>
        </w:rPr>
        <w:t xml:space="preserve"> valores previstos no caput devem ser reajustados anualmente pelo Índice Nacional de Preços ao Consumidor, apurado pela Fundação Instituto Brasileiro de Geografia e Estatística (INPC/IBGE), ou por índice que vier a substituí-lo.</w:t>
      </w:r>
    </w:p>
    <w:p w14:paraId="6581E82A"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3</w:t>
      </w:r>
      <w:proofErr w:type="gramStart"/>
      <w:r w:rsidRPr="00C83051">
        <w:rPr>
          <w:rFonts w:asciiTheme="minorHAnsi" w:hAnsiTheme="minorHAnsi" w:cstheme="minorHAnsi"/>
          <w:sz w:val="24"/>
          <w:szCs w:val="24"/>
        </w:rPr>
        <w:t>º  Os</w:t>
      </w:r>
      <w:proofErr w:type="gramEnd"/>
      <w:r w:rsidRPr="00C83051">
        <w:rPr>
          <w:rFonts w:asciiTheme="minorHAnsi" w:hAnsiTheme="minorHAnsi" w:cstheme="minorHAnsi"/>
          <w:sz w:val="24"/>
          <w:szCs w:val="24"/>
        </w:rPr>
        <w:t xml:space="preserve"> valores previstos no caput são devidos por cada compromissário do TAC.</w:t>
      </w:r>
    </w:p>
    <w:p w14:paraId="43B47C15" w14:textId="4EC39500"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Art. 490.  A decisão sobre o cumprimento ou descumprimento do TAC é de competência da Diretoria </w:t>
      </w:r>
      <w:r w:rsidRPr="00C83051">
        <w:rPr>
          <w:rFonts w:asciiTheme="minorHAnsi" w:hAnsiTheme="minorHAnsi" w:cstheme="minorHAnsi"/>
          <w:sz w:val="24"/>
          <w:szCs w:val="24"/>
        </w:rPr>
        <w:lastRenderedPageBreak/>
        <w:t>Colegiada</w:t>
      </w:r>
      <w:r w:rsidR="00F846F5">
        <w:rPr>
          <w:rFonts w:asciiTheme="minorHAnsi" w:hAnsiTheme="minorHAnsi" w:cstheme="minorHAnsi"/>
          <w:sz w:val="24"/>
          <w:szCs w:val="24"/>
        </w:rPr>
        <w:t xml:space="preserve"> da Previc</w:t>
      </w:r>
      <w:r w:rsidRPr="00C83051">
        <w:rPr>
          <w:rFonts w:asciiTheme="minorHAnsi" w:hAnsiTheme="minorHAnsi" w:cstheme="minorHAnsi"/>
          <w:sz w:val="24"/>
          <w:szCs w:val="24"/>
        </w:rPr>
        <w:t>.</w:t>
      </w:r>
    </w:p>
    <w:p w14:paraId="7E090FE3" w14:textId="1EB2C394"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1</w:t>
      </w:r>
      <w:proofErr w:type="gramStart"/>
      <w:r w:rsidRPr="00C83051">
        <w:rPr>
          <w:rFonts w:asciiTheme="minorHAnsi" w:hAnsiTheme="minorHAnsi" w:cstheme="minorHAnsi"/>
          <w:sz w:val="24"/>
          <w:szCs w:val="24"/>
        </w:rPr>
        <w:t>º  A</w:t>
      </w:r>
      <w:proofErr w:type="gramEnd"/>
      <w:r w:rsidRPr="00C83051">
        <w:rPr>
          <w:rFonts w:asciiTheme="minorHAnsi" w:hAnsiTheme="minorHAnsi" w:cstheme="minorHAnsi"/>
          <w:sz w:val="24"/>
          <w:szCs w:val="24"/>
        </w:rPr>
        <w:t xml:space="preserve"> unidade regional responsável pelo controle e acompanhamento da execução do TAC, quando constatar descumprimento dos compromissos assumidos, deve submeter manifestação à Diretoria Colegiada</w:t>
      </w:r>
      <w:r w:rsidR="00F846F5">
        <w:rPr>
          <w:rFonts w:asciiTheme="minorHAnsi" w:hAnsiTheme="minorHAnsi" w:cstheme="minorHAnsi"/>
          <w:sz w:val="24"/>
          <w:szCs w:val="24"/>
        </w:rPr>
        <w:t xml:space="preserve"> da Previc</w:t>
      </w:r>
      <w:r w:rsidRPr="00C83051">
        <w:rPr>
          <w:rFonts w:asciiTheme="minorHAnsi" w:hAnsiTheme="minorHAnsi" w:cstheme="minorHAnsi"/>
          <w:sz w:val="24"/>
          <w:szCs w:val="24"/>
        </w:rPr>
        <w:t>.</w:t>
      </w:r>
    </w:p>
    <w:p w14:paraId="3CB364A3" w14:textId="45EE926D"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2</w:t>
      </w:r>
      <w:proofErr w:type="gramStart"/>
      <w:r w:rsidRPr="00C83051">
        <w:rPr>
          <w:rFonts w:asciiTheme="minorHAnsi" w:hAnsiTheme="minorHAnsi" w:cstheme="minorHAnsi"/>
          <w:sz w:val="24"/>
          <w:szCs w:val="24"/>
        </w:rPr>
        <w:t>º  A</w:t>
      </w:r>
      <w:proofErr w:type="gramEnd"/>
      <w:r w:rsidRPr="00C83051">
        <w:rPr>
          <w:rFonts w:asciiTheme="minorHAnsi" w:hAnsiTheme="minorHAnsi" w:cstheme="minorHAnsi"/>
          <w:sz w:val="24"/>
          <w:szCs w:val="24"/>
        </w:rPr>
        <w:t xml:space="preserve"> unidade regional responsável pelo controle e acompanhamento da execução do TAC deve analisar o cumprimento dos compromissos assumidos, submetendo manifestação à Diretoria Colegiada</w:t>
      </w:r>
      <w:r w:rsidR="00F846F5">
        <w:rPr>
          <w:rFonts w:asciiTheme="minorHAnsi" w:hAnsiTheme="minorHAnsi" w:cstheme="minorHAnsi"/>
          <w:sz w:val="24"/>
          <w:szCs w:val="24"/>
        </w:rPr>
        <w:t xml:space="preserve"> da Previc</w:t>
      </w:r>
      <w:r w:rsidRPr="00C83051">
        <w:rPr>
          <w:rFonts w:asciiTheme="minorHAnsi" w:hAnsiTheme="minorHAnsi" w:cstheme="minorHAnsi"/>
          <w:sz w:val="24"/>
          <w:szCs w:val="24"/>
        </w:rPr>
        <w:t>.</w:t>
      </w:r>
    </w:p>
    <w:p w14:paraId="49288DB7" w14:textId="18FEE6A3"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3</w:t>
      </w:r>
      <w:proofErr w:type="gramStart"/>
      <w:r w:rsidRPr="00C83051">
        <w:rPr>
          <w:rFonts w:asciiTheme="minorHAnsi" w:hAnsiTheme="minorHAnsi" w:cstheme="minorHAnsi"/>
          <w:sz w:val="24"/>
          <w:szCs w:val="24"/>
        </w:rPr>
        <w:t>º  Cabe</w:t>
      </w:r>
      <w:proofErr w:type="gramEnd"/>
      <w:r w:rsidRPr="00C83051">
        <w:rPr>
          <w:rFonts w:asciiTheme="minorHAnsi" w:hAnsiTheme="minorHAnsi" w:cstheme="minorHAnsi"/>
          <w:sz w:val="24"/>
          <w:szCs w:val="24"/>
        </w:rPr>
        <w:t xml:space="preserve"> pedido de reconsideração da decisão da Diretoria Colegiada</w:t>
      </w:r>
      <w:r w:rsidR="00297487">
        <w:rPr>
          <w:rFonts w:asciiTheme="minorHAnsi" w:hAnsiTheme="minorHAnsi" w:cstheme="minorHAnsi"/>
          <w:sz w:val="24"/>
          <w:szCs w:val="24"/>
        </w:rPr>
        <w:t xml:space="preserve"> da Previc</w:t>
      </w:r>
      <w:r w:rsidRPr="00C83051">
        <w:rPr>
          <w:rFonts w:asciiTheme="minorHAnsi" w:hAnsiTheme="minorHAnsi" w:cstheme="minorHAnsi"/>
          <w:sz w:val="24"/>
          <w:szCs w:val="24"/>
        </w:rPr>
        <w:t>, no prazo de quinze dias a contar da data da notificação do compromissário, com efeito suspensivo.</w:t>
      </w:r>
    </w:p>
    <w:p w14:paraId="26956EC8"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491.  Os compromissários devem ser notificados do cumprimento ou descumprimento do TAC:</w:t>
      </w:r>
    </w:p>
    <w:p w14:paraId="4DC7C772"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 - </w:t>
      </w:r>
      <w:proofErr w:type="gramStart"/>
      <w:r w:rsidRPr="00C83051">
        <w:rPr>
          <w:rFonts w:asciiTheme="minorHAnsi" w:hAnsiTheme="minorHAnsi" w:cstheme="minorHAnsi"/>
          <w:sz w:val="24"/>
          <w:szCs w:val="24"/>
        </w:rPr>
        <w:t>preferencialmente</w:t>
      </w:r>
      <w:proofErr w:type="gramEnd"/>
      <w:r w:rsidRPr="00C83051">
        <w:rPr>
          <w:rFonts w:asciiTheme="minorHAnsi" w:hAnsiTheme="minorHAnsi" w:cstheme="minorHAnsi"/>
          <w:sz w:val="24"/>
          <w:szCs w:val="24"/>
        </w:rPr>
        <w:t xml:space="preserve"> por meio eletrônico, na forma do Decreto nº 8.539, de 8 de outubro de 2015;</w:t>
      </w:r>
    </w:p>
    <w:p w14:paraId="043B43A0"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II - </w:t>
      </w:r>
      <w:proofErr w:type="gramStart"/>
      <w:r w:rsidRPr="00C83051">
        <w:rPr>
          <w:rFonts w:asciiTheme="minorHAnsi" w:hAnsiTheme="minorHAnsi" w:cstheme="minorHAnsi"/>
          <w:sz w:val="24"/>
          <w:szCs w:val="24"/>
        </w:rPr>
        <w:t>por</w:t>
      </w:r>
      <w:proofErr w:type="gramEnd"/>
      <w:r w:rsidRPr="00C83051">
        <w:rPr>
          <w:rFonts w:asciiTheme="minorHAnsi" w:hAnsiTheme="minorHAnsi" w:cstheme="minorHAnsi"/>
          <w:sz w:val="24"/>
          <w:szCs w:val="24"/>
        </w:rPr>
        <w:t xml:space="preserve"> via postal, comprovando-se sua entrega pelo aviso de recebimento ou documento similar com mesma finalidade, emitido pelo serviço postal; </w:t>
      </w:r>
    </w:p>
    <w:p w14:paraId="709DF11E"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III - mediante ciência do autuado ou do seu procurador, efetivada por servidor designado, ou, no caso de recusa daquele, de aposição de assinatura desse em declaração expressa; ou</w:t>
      </w:r>
    </w:p>
    <w:p w14:paraId="7637FB3D"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IV - </w:t>
      </w:r>
      <w:proofErr w:type="gramStart"/>
      <w:r w:rsidRPr="00C83051">
        <w:rPr>
          <w:rFonts w:asciiTheme="minorHAnsi" w:hAnsiTheme="minorHAnsi" w:cstheme="minorHAnsi"/>
          <w:sz w:val="24"/>
          <w:szCs w:val="24"/>
        </w:rPr>
        <w:t>por</w:t>
      </w:r>
      <w:proofErr w:type="gramEnd"/>
      <w:r w:rsidRPr="00C83051">
        <w:rPr>
          <w:rFonts w:asciiTheme="minorHAnsi" w:hAnsiTheme="minorHAnsi" w:cstheme="minorHAnsi"/>
          <w:sz w:val="24"/>
          <w:szCs w:val="24"/>
        </w:rPr>
        <w:t xml:space="preserve"> edital, publicado uma única vez no Diário Oficial da União, se frustradas as tentativas de notificação previstas nos incisos I, II e III, ou pela constatação de estar o compromissário em lugar inacessível, incerto ou ignorado, devendo constar do edital o termo inicial para contagem do prazo para apresentação do pedido de reconsideração.</w:t>
      </w:r>
    </w:p>
    <w:p w14:paraId="5CAE505D" w14:textId="2948A276"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Parágrafo único.  O compromissário deve manter atualizado seu endereço completo junto à Previc.</w:t>
      </w:r>
    </w:p>
    <w:p w14:paraId="264DEDB5" w14:textId="1F840382"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xml:space="preserve">Art. 492.  A penalidade pecuniária prevista no </w:t>
      </w:r>
      <w:r w:rsidRPr="004236B8">
        <w:rPr>
          <w:rFonts w:asciiTheme="minorHAnsi" w:hAnsiTheme="minorHAnsi" w:cstheme="minorHAnsi"/>
          <w:sz w:val="24"/>
          <w:szCs w:val="24"/>
          <w:highlight w:val="yellow"/>
        </w:rPr>
        <w:t xml:space="preserve">art. </w:t>
      </w:r>
      <w:r w:rsidR="004236B8" w:rsidRPr="004236B8">
        <w:rPr>
          <w:rFonts w:asciiTheme="minorHAnsi" w:hAnsiTheme="minorHAnsi" w:cstheme="minorHAnsi"/>
          <w:sz w:val="24"/>
          <w:szCs w:val="24"/>
          <w:highlight w:val="yellow"/>
        </w:rPr>
        <w:t>489</w:t>
      </w:r>
      <w:r w:rsidRPr="00C83051">
        <w:rPr>
          <w:rFonts w:asciiTheme="minorHAnsi" w:hAnsiTheme="minorHAnsi" w:cstheme="minorHAnsi"/>
          <w:sz w:val="24"/>
          <w:szCs w:val="24"/>
        </w:rPr>
        <w:t xml:space="preserve"> deve ser recolhida conforme o que for disposto no TAC, no prazo máximo de quinze dias contados da notificação da decisão definitiva.</w:t>
      </w:r>
    </w:p>
    <w:p w14:paraId="16A4FE24"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1</w:t>
      </w:r>
      <w:proofErr w:type="gramStart"/>
      <w:r w:rsidRPr="00C83051">
        <w:rPr>
          <w:rFonts w:asciiTheme="minorHAnsi" w:hAnsiTheme="minorHAnsi" w:cstheme="minorHAnsi"/>
          <w:sz w:val="24"/>
          <w:szCs w:val="24"/>
        </w:rPr>
        <w:t>º  Se</w:t>
      </w:r>
      <w:proofErr w:type="gramEnd"/>
      <w:r w:rsidRPr="00C83051">
        <w:rPr>
          <w:rFonts w:asciiTheme="minorHAnsi" w:hAnsiTheme="minorHAnsi" w:cstheme="minorHAnsi"/>
          <w:sz w:val="24"/>
          <w:szCs w:val="24"/>
        </w:rPr>
        <w:t xml:space="preserve"> recolhida fora do prazo, o valor da penalidade pecuniária deve ser corrigido pela taxa referencial do Sistema Especial de Liquidação e Custódia (Selic), acumulada mensalmente, calculada a partir do primeiro dia do mês subsequente ao do vencimento do prazo, até o mês anterior ao  do pagamento, acrescido de juros de mora de um por cento ao mês.</w:t>
      </w:r>
    </w:p>
    <w:p w14:paraId="52B66632" w14:textId="77777777" w:rsidR="00C83051" w:rsidRPr="00C83051" w:rsidRDefault="00C83051" w:rsidP="00C83051">
      <w:pPr>
        <w:spacing w:after="120"/>
        <w:jc w:val="both"/>
        <w:rPr>
          <w:rFonts w:asciiTheme="minorHAnsi" w:hAnsiTheme="minorHAnsi" w:cstheme="minorHAnsi"/>
          <w:sz w:val="24"/>
          <w:szCs w:val="24"/>
        </w:rPr>
      </w:pPr>
      <w:r w:rsidRPr="00C83051">
        <w:rPr>
          <w:rFonts w:asciiTheme="minorHAnsi" w:hAnsiTheme="minorHAnsi" w:cstheme="minorHAnsi"/>
          <w:sz w:val="24"/>
          <w:szCs w:val="24"/>
        </w:rPr>
        <w:t>§ 2</w:t>
      </w:r>
      <w:proofErr w:type="gramStart"/>
      <w:r w:rsidRPr="00C83051">
        <w:rPr>
          <w:rFonts w:asciiTheme="minorHAnsi" w:hAnsiTheme="minorHAnsi" w:cstheme="minorHAnsi"/>
          <w:sz w:val="24"/>
          <w:szCs w:val="24"/>
        </w:rPr>
        <w:t>º  Quando</w:t>
      </w:r>
      <w:proofErr w:type="gramEnd"/>
      <w:r w:rsidRPr="00C83051">
        <w:rPr>
          <w:rFonts w:asciiTheme="minorHAnsi" w:hAnsiTheme="minorHAnsi" w:cstheme="minorHAnsi"/>
          <w:sz w:val="24"/>
          <w:szCs w:val="24"/>
        </w:rPr>
        <w:t xml:space="preserve"> não recolhida até a data de seu vencimento, a Previc deve promover a cobrança judicial da penalidade, sem prejuízo da execução das demais obrigações assumidas no TAC.</w:t>
      </w:r>
    </w:p>
    <w:p w14:paraId="5AE5ED35" w14:textId="77777777" w:rsidR="004236B8" w:rsidRDefault="00C83051" w:rsidP="004236B8">
      <w:pPr>
        <w:spacing w:after="120"/>
        <w:jc w:val="both"/>
        <w:rPr>
          <w:rFonts w:asciiTheme="minorHAnsi" w:hAnsiTheme="minorHAnsi" w:cstheme="minorHAnsi"/>
          <w:sz w:val="24"/>
          <w:szCs w:val="24"/>
        </w:rPr>
      </w:pPr>
      <w:r w:rsidRPr="00C83051">
        <w:rPr>
          <w:rFonts w:asciiTheme="minorHAnsi" w:hAnsiTheme="minorHAnsi" w:cstheme="minorHAnsi"/>
          <w:sz w:val="24"/>
          <w:szCs w:val="24"/>
        </w:rPr>
        <w:t>Art. 493.  As condições previstas no TAC podem ser alteradas por meio de termo aditivo, mediante solicitação fundamentada da EFPC ou do compromissário</w:t>
      </w:r>
      <w:r w:rsidR="004236B8">
        <w:rPr>
          <w:rFonts w:asciiTheme="minorHAnsi" w:hAnsiTheme="minorHAnsi" w:cstheme="minorHAnsi"/>
          <w:sz w:val="24"/>
          <w:szCs w:val="24"/>
        </w:rPr>
        <w:t>.</w:t>
      </w:r>
    </w:p>
    <w:sectPr w:rsidR="004236B8" w:rsidSect="001E68CC">
      <w:footerReference w:type="default" r:id="rId11"/>
      <w:pgSz w:w="11910" w:h="16840"/>
      <w:pgMar w:top="1021" w:right="567" w:bottom="1480" w:left="1134" w:header="0" w:footer="128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264AF3" w14:textId="77777777" w:rsidR="009E3030" w:rsidRDefault="009E3030">
      <w:r>
        <w:separator/>
      </w:r>
    </w:p>
  </w:endnote>
  <w:endnote w:type="continuationSeparator" w:id="0">
    <w:p w14:paraId="28F55EC6" w14:textId="77777777" w:rsidR="009E3030" w:rsidRDefault="009E3030">
      <w:r>
        <w:continuationSeparator/>
      </w:r>
    </w:p>
  </w:endnote>
  <w:endnote w:type="continuationNotice" w:id="1">
    <w:p w14:paraId="38E367B3" w14:textId="77777777" w:rsidR="009E3030" w:rsidRDefault="009E303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Rawline-Medium">
    <w:altName w:val="Calibri"/>
    <w:panose1 w:val="00000000000000000000"/>
    <w:charset w:val="00"/>
    <w:family w:val="auto"/>
    <w:notTrueType/>
    <w:pitch w:val="default"/>
    <w:sig w:usb0="00000003" w:usb1="00000000" w:usb2="00000000" w:usb3="00000000" w:csb0="00000001" w:csb1="00000000"/>
  </w:font>
  <w:font w:name="Rawline Medium">
    <w:altName w:val="Rawline"/>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2B2E16" w14:textId="230A235F" w:rsidR="00060B70" w:rsidRDefault="00060B70">
    <w:pPr>
      <w:pStyle w:val="Corpodetexto"/>
      <w:spacing w:before="0" w:line="14" w:lineRule="auto"/>
      <w:ind w:left="0"/>
      <w:jc w:val="left"/>
      <w:rPr>
        <w:sz w:val="20"/>
      </w:rPr>
    </w:pPr>
    <w:r>
      <w:rPr>
        <w:noProof/>
        <w:lang w:eastAsia="pt-BR"/>
      </w:rPr>
      <mc:AlternateContent>
        <mc:Choice Requires="wps">
          <w:drawing>
            <wp:anchor distT="0" distB="0" distL="114300" distR="114300" simplePos="0" relativeHeight="251657216" behindDoc="1" locked="0" layoutInCell="1" allowOverlap="1" wp14:anchorId="0D983737" wp14:editId="4CD50413">
              <wp:simplePos x="0" y="0"/>
              <wp:positionH relativeFrom="page">
                <wp:posOffset>6751320</wp:posOffset>
              </wp:positionH>
              <wp:positionV relativeFrom="page">
                <wp:posOffset>9738995</wp:posOffset>
              </wp:positionV>
              <wp:extent cx="219710" cy="165735"/>
              <wp:effectExtent l="0" t="0" r="0" b="0"/>
              <wp:wrapNone/>
              <wp:docPr id="2"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19710" cy="1657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38AE6B0" w14:textId="77777777" w:rsidR="00060B70" w:rsidRDefault="00060B70">
                          <w:pPr>
                            <w:spacing w:line="245" w:lineRule="exact"/>
                            <w:ind w:left="60"/>
                          </w:pPr>
                          <w:r>
                            <w:fldChar w:fldCharType="begin"/>
                          </w:r>
                          <w:r>
                            <w:instrText xml:space="preserve"> PAGE </w:instrText>
                          </w:r>
                          <w:r>
                            <w:fldChar w:fldCharType="separate"/>
                          </w:r>
                          <w:r w:rsidR="00D76CB9">
                            <w:rPr>
                              <w:noProof/>
                            </w:rPr>
                            <w:t>1</w:t>
                          </w:r>
                          <w: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D983737" id="_x0000_t202" coordsize="21600,21600" o:spt="202" path="m,l,21600r21600,l21600,xe">
              <v:stroke joinstyle="miter"/>
              <v:path gradientshapeok="t" o:connecttype="rect"/>
            </v:shapetype>
            <v:shape id="Text Box 1" o:spid="_x0000_s1026" type="#_x0000_t202" style="position:absolute;margin-left:531.6pt;margin-top:766.85pt;width:17.3pt;height:13.0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" filled="f" stroked="f">
              <v:textbox inset="0,0,0,0">
                <w:txbxContent>
                  <w:p w14:paraId="238AE6B0" w14:textId="77777777" w:rsidR="00060B70" w:rsidRDefault="00060B70">
                    <w:pPr>
                      <w:spacing w:line="245" w:lineRule="exact"/>
                      <w:ind w:left="60"/>
                    </w:pPr>
                    <w:r>
                      <w:fldChar w:fldCharType="begin"/>
                    </w:r>
                    <w:r>
                      <w:instrText xml:space="preserve"> PAGE </w:instrText>
                    </w:r>
                    <w:r>
                      <w:fldChar w:fldCharType="separate"/>
                    </w:r>
                    <w:r w:rsidR="00D76CB9">
                      <w:rPr>
                        <w:noProof/>
                      </w:rPr>
                      <w:t>1</w:t>
                    </w:r>
                    <w: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6B7DF0" w14:textId="77777777" w:rsidR="009E3030" w:rsidRDefault="009E3030">
      <w:r>
        <w:separator/>
      </w:r>
    </w:p>
  </w:footnote>
  <w:footnote w:type="continuationSeparator" w:id="0">
    <w:p w14:paraId="254F6FC2" w14:textId="77777777" w:rsidR="009E3030" w:rsidRDefault="009E3030">
      <w:r>
        <w:continuationSeparator/>
      </w:r>
    </w:p>
  </w:footnote>
  <w:footnote w:type="continuationNotice" w:id="1">
    <w:p w14:paraId="6E1278A1" w14:textId="77777777" w:rsidR="009E3030" w:rsidRDefault="009E3030"/>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716947"/>
    <w:multiLevelType w:val="hybridMultilevel"/>
    <w:tmpl w:val="3FAC220C"/>
    <w:lvl w:ilvl="0" w:tplc="6F602710">
      <w:start w:val="1"/>
      <w:numFmt w:val="upperRoman"/>
      <w:lvlText w:val="%1"/>
      <w:lvlJc w:val="left"/>
      <w:pPr>
        <w:ind w:left="113" w:hanging="212"/>
      </w:pPr>
      <w:rPr>
        <w:rFonts w:ascii="Calibri" w:eastAsia="Calibri" w:hAnsi="Calibri" w:cs="Calibri" w:hint="default"/>
        <w:w w:val="100"/>
        <w:sz w:val="24"/>
        <w:szCs w:val="24"/>
        <w:lang w:val="pt-PT" w:eastAsia="en-US" w:bidi="ar-SA"/>
      </w:rPr>
    </w:lvl>
    <w:lvl w:ilvl="1" w:tplc="E584A98C">
      <w:numFmt w:val="bullet"/>
      <w:lvlText w:val="•"/>
      <w:lvlJc w:val="left"/>
      <w:pPr>
        <w:ind w:left="1108" w:hanging="212"/>
      </w:pPr>
      <w:rPr>
        <w:rFonts w:hint="default"/>
        <w:lang w:val="pt-PT" w:eastAsia="en-US" w:bidi="ar-SA"/>
      </w:rPr>
    </w:lvl>
    <w:lvl w:ilvl="2" w:tplc="134836F0">
      <w:numFmt w:val="bullet"/>
      <w:lvlText w:val="•"/>
      <w:lvlJc w:val="left"/>
      <w:pPr>
        <w:ind w:left="2097" w:hanging="212"/>
      </w:pPr>
      <w:rPr>
        <w:rFonts w:hint="default"/>
        <w:lang w:val="pt-PT" w:eastAsia="en-US" w:bidi="ar-SA"/>
      </w:rPr>
    </w:lvl>
    <w:lvl w:ilvl="3" w:tplc="21F06C72">
      <w:numFmt w:val="bullet"/>
      <w:lvlText w:val="•"/>
      <w:lvlJc w:val="left"/>
      <w:pPr>
        <w:ind w:left="3085" w:hanging="212"/>
      </w:pPr>
      <w:rPr>
        <w:rFonts w:hint="default"/>
        <w:lang w:val="pt-PT" w:eastAsia="en-US" w:bidi="ar-SA"/>
      </w:rPr>
    </w:lvl>
    <w:lvl w:ilvl="4" w:tplc="C986D7EA">
      <w:numFmt w:val="bullet"/>
      <w:lvlText w:val="•"/>
      <w:lvlJc w:val="left"/>
      <w:pPr>
        <w:ind w:left="4074" w:hanging="212"/>
      </w:pPr>
      <w:rPr>
        <w:rFonts w:hint="default"/>
        <w:lang w:val="pt-PT" w:eastAsia="en-US" w:bidi="ar-SA"/>
      </w:rPr>
    </w:lvl>
    <w:lvl w:ilvl="5" w:tplc="B7B8AB04">
      <w:numFmt w:val="bullet"/>
      <w:lvlText w:val="•"/>
      <w:lvlJc w:val="left"/>
      <w:pPr>
        <w:ind w:left="5063" w:hanging="212"/>
      </w:pPr>
      <w:rPr>
        <w:rFonts w:hint="default"/>
        <w:lang w:val="pt-PT" w:eastAsia="en-US" w:bidi="ar-SA"/>
      </w:rPr>
    </w:lvl>
    <w:lvl w:ilvl="6" w:tplc="42029DC2">
      <w:numFmt w:val="bullet"/>
      <w:lvlText w:val="•"/>
      <w:lvlJc w:val="left"/>
      <w:pPr>
        <w:ind w:left="6051" w:hanging="212"/>
      </w:pPr>
      <w:rPr>
        <w:rFonts w:hint="default"/>
        <w:lang w:val="pt-PT" w:eastAsia="en-US" w:bidi="ar-SA"/>
      </w:rPr>
    </w:lvl>
    <w:lvl w:ilvl="7" w:tplc="AAF4D7E8">
      <w:numFmt w:val="bullet"/>
      <w:lvlText w:val="•"/>
      <w:lvlJc w:val="left"/>
      <w:pPr>
        <w:ind w:left="7040" w:hanging="212"/>
      </w:pPr>
      <w:rPr>
        <w:rFonts w:hint="default"/>
        <w:lang w:val="pt-PT" w:eastAsia="en-US" w:bidi="ar-SA"/>
      </w:rPr>
    </w:lvl>
    <w:lvl w:ilvl="8" w:tplc="8DDEE4FE">
      <w:numFmt w:val="bullet"/>
      <w:lvlText w:val="•"/>
      <w:lvlJc w:val="left"/>
      <w:pPr>
        <w:ind w:left="8029" w:hanging="212"/>
      </w:pPr>
      <w:rPr>
        <w:rFonts w:hint="default"/>
        <w:lang w:val="pt-PT" w:eastAsia="en-US" w:bidi="ar-SA"/>
      </w:rPr>
    </w:lvl>
  </w:abstractNum>
  <w:abstractNum w:abstractNumId="1" w15:restartNumberingAfterBreak="0">
    <w:nsid w:val="0548471B"/>
    <w:multiLevelType w:val="hybridMultilevel"/>
    <w:tmpl w:val="85DA773A"/>
    <w:lvl w:ilvl="0" w:tplc="FBDE40B6">
      <w:start w:val="1"/>
      <w:numFmt w:val="upperRoman"/>
      <w:lvlText w:val="%1"/>
      <w:lvlJc w:val="left"/>
      <w:pPr>
        <w:ind w:left="113" w:hanging="140"/>
      </w:pPr>
      <w:rPr>
        <w:rFonts w:ascii="Calibri" w:eastAsia="Calibri" w:hAnsi="Calibri" w:cs="Calibri" w:hint="default"/>
        <w:w w:val="100"/>
        <w:sz w:val="24"/>
        <w:szCs w:val="24"/>
        <w:lang w:val="pt-PT" w:eastAsia="en-US" w:bidi="ar-SA"/>
      </w:rPr>
    </w:lvl>
    <w:lvl w:ilvl="1" w:tplc="982EA036">
      <w:numFmt w:val="bullet"/>
      <w:lvlText w:val="•"/>
      <w:lvlJc w:val="left"/>
      <w:pPr>
        <w:ind w:left="1108" w:hanging="140"/>
      </w:pPr>
      <w:rPr>
        <w:rFonts w:hint="default"/>
        <w:lang w:val="pt-PT" w:eastAsia="en-US" w:bidi="ar-SA"/>
      </w:rPr>
    </w:lvl>
    <w:lvl w:ilvl="2" w:tplc="D8E6739C">
      <w:numFmt w:val="bullet"/>
      <w:lvlText w:val="•"/>
      <w:lvlJc w:val="left"/>
      <w:pPr>
        <w:ind w:left="2097" w:hanging="140"/>
      </w:pPr>
      <w:rPr>
        <w:rFonts w:hint="default"/>
        <w:lang w:val="pt-PT" w:eastAsia="en-US" w:bidi="ar-SA"/>
      </w:rPr>
    </w:lvl>
    <w:lvl w:ilvl="3" w:tplc="9B7C798C">
      <w:numFmt w:val="bullet"/>
      <w:lvlText w:val="•"/>
      <w:lvlJc w:val="left"/>
      <w:pPr>
        <w:ind w:left="3085" w:hanging="140"/>
      </w:pPr>
      <w:rPr>
        <w:rFonts w:hint="default"/>
        <w:lang w:val="pt-PT" w:eastAsia="en-US" w:bidi="ar-SA"/>
      </w:rPr>
    </w:lvl>
    <w:lvl w:ilvl="4" w:tplc="8BF84406">
      <w:numFmt w:val="bullet"/>
      <w:lvlText w:val="•"/>
      <w:lvlJc w:val="left"/>
      <w:pPr>
        <w:ind w:left="4074" w:hanging="140"/>
      </w:pPr>
      <w:rPr>
        <w:rFonts w:hint="default"/>
        <w:lang w:val="pt-PT" w:eastAsia="en-US" w:bidi="ar-SA"/>
      </w:rPr>
    </w:lvl>
    <w:lvl w:ilvl="5" w:tplc="E5489682">
      <w:numFmt w:val="bullet"/>
      <w:lvlText w:val="•"/>
      <w:lvlJc w:val="left"/>
      <w:pPr>
        <w:ind w:left="5063" w:hanging="140"/>
      </w:pPr>
      <w:rPr>
        <w:rFonts w:hint="default"/>
        <w:lang w:val="pt-PT" w:eastAsia="en-US" w:bidi="ar-SA"/>
      </w:rPr>
    </w:lvl>
    <w:lvl w:ilvl="6" w:tplc="71484EE2">
      <w:numFmt w:val="bullet"/>
      <w:lvlText w:val="•"/>
      <w:lvlJc w:val="left"/>
      <w:pPr>
        <w:ind w:left="6051" w:hanging="140"/>
      </w:pPr>
      <w:rPr>
        <w:rFonts w:hint="default"/>
        <w:lang w:val="pt-PT" w:eastAsia="en-US" w:bidi="ar-SA"/>
      </w:rPr>
    </w:lvl>
    <w:lvl w:ilvl="7" w:tplc="A65A4F5C">
      <w:numFmt w:val="bullet"/>
      <w:lvlText w:val="•"/>
      <w:lvlJc w:val="left"/>
      <w:pPr>
        <w:ind w:left="7040" w:hanging="140"/>
      </w:pPr>
      <w:rPr>
        <w:rFonts w:hint="default"/>
        <w:lang w:val="pt-PT" w:eastAsia="en-US" w:bidi="ar-SA"/>
      </w:rPr>
    </w:lvl>
    <w:lvl w:ilvl="8" w:tplc="E4F66D48">
      <w:numFmt w:val="bullet"/>
      <w:lvlText w:val="•"/>
      <w:lvlJc w:val="left"/>
      <w:pPr>
        <w:ind w:left="8029" w:hanging="140"/>
      </w:pPr>
      <w:rPr>
        <w:rFonts w:hint="default"/>
        <w:lang w:val="pt-PT" w:eastAsia="en-US" w:bidi="ar-SA"/>
      </w:rPr>
    </w:lvl>
  </w:abstractNum>
  <w:abstractNum w:abstractNumId="2" w15:restartNumberingAfterBreak="0">
    <w:nsid w:val="0E700A97"/>
    <w:multiLevelType w:val="hybridMultilevel"/>
    <w:tmpl w:val="E550B01A"/>
    <w:lvl w:ilvl="0" w:tplc="7D685B70">
      <w:start w:val="1"/>
      <w:numFmt w:val="lowerLetter"/>
      <w:lvlText w:val="%1)"/>
      <w:lvlJc w:val="left"/>
      <w:pPr>
        <w:ind w:left="355" w:hanging="243"/>
      </w:pPr>
      <w:rPr>
        <w:rFonts w:ascii="Calibri" w:eastAsia="Calibri" w:hAnsi="Calibri" w:cs="Calibri"/>
        <w:w w:val="100"/>
        <w:sz w:val="24"/>
        <w:szCs w:val="24"/>
        <w:lang w:val="pt-PT" w:eastAsia="en-US" w:bidi="ar-SA"/>
      </w:rPr>
    </w:lvl>
    <w:lvl w:ilvl="1" w:tplc="77043788">
      <w:numFmt w:val="bullet"/>
      <w:lvlText w:val="•"/>
      <w:lvlJc w:val="left"/>
      <w:pPr>
        <w:ind w:left="1324" w:hanging="243"/>
      </w:pPr>
      <w:rPr>
        <w:rFonts w:hint="default"/>
        <w:lang w:val="pt-PT" w:eastAsia="en-US" w:bidi="ar-SA"/>
      </w:rPr>
    </w:lvl>
    <w:lvl w:ilvl="2" w:tplc="C9DEC7AA">
      <w:numFmt w:val="bullet"/>
      <w:lvlText w:val="•"/>
      <w:lvlJc w:val="left"/>
      <w:pPr>
        <w:ind w:left="2289" w:hanging="243"/>
      </w:pPr>
      <w:rPr>
        <w:rFonts w:hint="default"/>
        <w:lang w:val="pt-PT" w:eastAsia="en-US" w:bidi="ar-SA"/>
      </w:rPr>
    </w:lvl>
    <w:lvl w:ilvl="3" w:tplc="3B7A0066">
      <w:numFmt w:val="bullet"/>
      <w:lvlText w:val="•"/>
      <w:lvlJc w:val="left"/>
      <w:pPr>
        <w:ind w:left="3253" w:hanging="243"/>
      </w:pPr>
      <w:rPr>
        <w:rFonts w:hint="default"/>
        <w:lang w:val="pt-PT" w:eastAsia="en-US" w:bidi="ar-SA"/>
      </w:rPr>
    </w:lvl>
    <w:lvl w:ilvl="4" w:tplc="A3E048D4">
      <w:numFmt w:val="bullet"/>
      <w:lvlText w:val="•"/>
      <w:lvlJc w:val="left"/>
      <w:pPr>
        <w:ind w:left="4218" w:hanging="243"/>
      </w:pPr>
      <w:rPr>
        <w:rFonts w:hint="default"/>
        <w:lang w:val="pt-PT" w:eastAsia="en-US" w:bidi="ar-SA"/>
      </w:rPr>
    </w:lvl>
    <w:lvl w:ilvl="5" w:tplc="4A6A3CC8">
      <w:numFmt w:val="bullet"/>
      <w:lvlText w:val="•"/>
      <w:lvlJc w:val="left"/>
      <w:pPr>
        <w:ind w:left="5183" w:hanging="243"/>
      </w:pPr>
      <w:rPr>
        <w:rFonts w:hint="default"/>
        <w:lang w:val="pt-PT" w:eastAsia="en-US" w:bidi="ar-SA"/>
      </w:rPr>
    </w:lvl>
    <w:lvl w:ilvl="6" w:tplc="3D5446EE">
      <w:numFmt w:val="bullet"/>
      <w:lvlText w:val="•"/>
      <w:lvlJc w:val="left"/>
      <w:pPr>
        <w:ind w:left="6147" w:hanging="243"/>
      </w:pPr>
      <w:rPr>
        <w:rFonts w:hint="default"/>
        <w:lang w:val="pt-PT" w:eastAsia="en-US" w:bidi="ar-SA"/>
      </w:rPr>
    </w:lvl>
    <w:lvl w:ilvl="7" w:tplc="8E0CDD88">
      <w:numFmt w:val="bullet"/>
      <w:lvlText w:val="•"/>
      <w:lvlJc w:val="left"/>
      <w:pPr>
        <w:ind w:left="7112" w:hanging="243"/>
      </w:pPr>
      <w:rPr>
        <w:rFonts w:hint="default"/>
        <w:lang w:val="pt-PT" w:eastAsia="en-US" w:bidi="ar-SA"/>
      </w:rPr>
    </w:lvl>
    <w:lvl w:ilvl="8" w:tplc="5CDE2D00">
      <w:numFmt w:val="bullet"/>
      <w:lvlText w:val="•"/>
      <w:lvlJc w:val="left"/>
      <w:pPr>
        <w:ind w:left="8077" w:hanging="243"/>
      </w:pPr>
      <w:rPr>
        <w:rFonts w:hint="default"/>
        <w:lang w:val="pt-PT" w:eastAsia="en-US" w:bidi="ar-SA"/>
      </w:rPr>
    </w:lvl>
  </w:abstractNum>
  <w:abstractNum w:abstractNumId="3" w15:restartNumberingAfterBreak="0">
    <w:nsid w:val="206B6ED1"/>
    <w:multiLevelType w:val="hybridMultilevel"/>
    <w:tmpl w:val="217843C2"/>
    <w:lvl w:ilvl="0" w:tplc="DF42883E">
      <w:start w:val="1"/>
      <w:numFmt w:val="upperRoman"/>
      <w:lvlText w:val="%1"/>
      <w:lvlJc w:val="left"/>
      <w:pPr>
        <w:ind w:left="228" w:hanging="116"/>
      </w:pPr>
      <w:rPr>
        <w:rFonts w:ascii="Calibri" w:eastAsia="Calibri" w:hAnsi="Calibri" w:cs="Calibri" w:hint="default"/>
        <w:w w:val="100"/>
        <w:sz w:val="24"/>
        <w:szCs w:val="24"/>
        <w:lang w:val="pt-PT" w:eastAsia="en-US" w:bidi="ar-SA"/>
      </w:rPr>
    </w:lvl>
    <w:lvl w:ilvl="1" w:tplc="21566B78">
      <w:numFmt w:val="bullet"/>
      <w:lvlText w:val="•"/>
      <w:lvlJc w:val="left"/>
      <w:pPr>
        <w:ind w:left="1198" w:hanging="116"/>
      </w:pPr>
      <w:rPr>
        <w:rFonts w:hint="default"/>
        <w:lang w:val="pt-PT" w:eastAsia="en-US" w:bidi="ar-SA"/>
      </w:rPr>
    </w:lvl>
    <w:lvl w:ilvl="2" w:tplc="330E1140">
      <w:numFmt w:val="bullet"/>
      <w:lvlText w:val="•"/>
      <w:lvlJc w:val="left"/>
      <w:pPr>
        <w:ind w:left="2177" w:hanging="116"/>
      </w:pPr>
      <w:rPr>
        <w:rFonts w:hint="default"/>
        <w:lang w:val="pt-PT" w:eastAsia="en-US" w:bidi="ar-SA"/>
      </w:rPr>
    </w:lvl>
    <w:lvl w:ilvl="3" w:tplc="3C1439BA">
      <w:numFmt w:val="bullet"/>
      <w:lvlText w:val="•"/>
      <w:lvlJc w:val="left"/>
      <w:pPr>
        <w:ind w:left="3155" w:hanging="116"/>
      </w:pPr>
      <w:rPr>
        <w:rFonts w:hint="default"/>
        <w:lang w:val="pt-PT" w:eastAsia="en-US" w:bidi="ar-SA"/>
      </w:rPr>
    </w:lvl>
    <w:lvl w:ilvl="4" w:tplc="07C45C64">
      <w:numFmt w:val="bullet"/>
      <w:lvlText w:val="•"/>
      <w:lvlJc w:val="left"/>
      <w:pPr>
        <w:ind w:left="4134" w:hanging="116"/>
      </w:pPr>
      <w:rPr>
        <w:rFonts w:hint="default"/>
        <w:lang w:val="pt-PT" w:eastAsia="en-US" w:bidi="ar-SA"/>
      </w:rPr>
    </w:lvl>
    <w:lvl w:ilvl="5" w:tplc="E970EA66">
      <w:numFmt w:val="bullet"/>
      <w:lvlText w:val="•"/>
      <w:lvlJc w:val="left"/>
      <w:pPr>
        <w:ind w:left="5113" w:hanging="116"/>
      </w:pPr>
      <w:rPr>
        <w:rFonts w:hint="default"/>
        <w:lang w:val="pt-PT" w:eastAsia="en-US" w:bidi="ar-SA"/>
      </w:rPr>
    </w:lvl>
    <w:lvl w:ilvl="6" w:tplc="F3B6524E">
      <w:numFmt w:val="bullet"/>
      <w:lvlText w:val="•"/>
      <w:lvlJc w:val="left"/>
      <w:pPr>
        <w:ind w:left="6091" w:hanging="116"/>
      </w:pPr>
      <w:rPr>
        <w:rFonts w:hint="default"/>
        <w:lang w:val="pt-PT" w:eastAsia="en-US" w:bidi="ar-SA"/>
      </w:rPr>
    </w:lvl>
    <w:lvl w:ilvl="7" w:tplc="E0628D12">
      <w:numFmt w:val="bullet"/>
      <w:lvlText w:val="•"/>
      <w:lvlJc w:val="left"/>
      <w:pPr>
        <w:ind w:left="7070" w:hanging="116"/>
      </w:pPr>
      <w:rPr>
        <w:rFonts w:hint="default"/>
        <w:lang w:val="pt-PT" w:eastAsia="en-US" w:bidi="ar-SA"/>
      </w:rPr>
    </w:lvl>
    <w:lvl w:ilvl="8" w:tplc="740A2020">
      <w:numFmt w:val="bullet"/>
      <w:lvlText w:val="•"/>
      <w:lvlJc w:val="left"/>
      <w:pPr>
        <w:ind w:left="8049" w:hanging="116"/>
      </w:pPr>
      <w:rPr>
        <w:rFonts w:hint="default"/>
        <w:lang w:val="pt-PT" w:eastAsia="en-US" w:bidi="ar-SA"/>
      </w:rPr>
    </w:lvl>
  </w:abstractNum>
  <w:abstractNum w:abstractNumId="4" w15:restartNumberingAfterBreak="0">
    <w:nsid w:val="29D35054"/>
    <w:multiLevelType w:val="hybridMultilevel"/>
    <w:tmpl w:val="F7540FFA"/>
    <w:lvl w:ilvl="0" w:tplc="C6146096">
      <w:start w:val="1"/>
      <w:numFmt w:val="lowerLetter"/>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5" w15:restartNumberingAfterBreak="0">
    <w:nsid w:val="36A051DC"/>
    <w:multiLevelType w:val="hybridMultilevel"/>
    <w:tmpl w:val="72FCA374"/>
    <w:lvl w:ilvl="0" w:tplc="1D9A17D0">
      <w:start w:val="2"/>
      <w:numFmt w:val="upperRoman"/>
      <w:lvlText w:val="%1"/>
      <w:lvlJc w:val="left"/>
      <w:pPr>
        <w:ind w:left="113" w:hanging="212"/>
      </w:pPr>
      <w:rPr>
        <w:rFonts w:ascii="Calibri" w:eastAsia="Calibri" w:hAnsi="Calibri" w:cs="Calibri" w:hint="default"/>
        <w:spacing w:val="-1"/>
        <w:w w:val="100"/>
        <w:sz w:val="24"/>
        <w:szCs w:val="24"/>
        <w:lang w:val="pt-PT" w:eastAsia="en-US" w:bidi="ar-SA"/>
      </w:rPr>
    </w:lvl>
    <w:lvl w:ilvl="1" w:tplc="CC9C02D0">
      <w:numFmt w:val="bullet"/>
      <w:lvlText w:val="•"/>
      <w:lvlJc w:val="left"/>
      <w:pPr>
        <w:ind w:left="1108" w:hanging="212"/>
      </w:pPr>
      <w:rPr>
        <w:rFonts w:hint="default"/>
        <w:lang w:val="pt-PT" w:eastAsia="en-US" w:bidi="ar-SA"/>
      </w:rPr>
    </w:lvl>
    <w:lvl w:ilvl="2" w:tplc="4FE67CB6">
      <w:numFmt w:val="bullet"/>
      <w:lvlText w:val="•"/>
      <w:lvlJc w:val="left"/>
      <w:pPr>
        <w:ind w:left="2097" w:hanging="212"/>
      </w:pPr>
      <w:rPr>
        <w:rFonts w:hint="default"/>
        <w:lang w:val="pt-PT" w:eastAsia="en-US" w:bidi="ar-SA"/>
      </w:rPr>
    </w:lvl>
    <w:lvl w:ilvl="3" w:tplc="EFEE3BC6">
      <w:numFmt w:val="bullet"/>
      <w:lvlText w:val="•"/>
      <w:lvlJc w:val="left"/>
      <w:pPr>
        <w:ind w:left="3085" w:hanging="212"/>
      </w:pPr>
      <w:rPr>
        <w:rFonts w:hint="default"/>
        <w:lang w:val="pt-PT" w:eastAsia="en-US" w:bidi="ar-SA"/>
      </w:rPr>
    </w:lvl>
    <w:lvl w:ilvl="4" w:tplc="6F940922">
      <w:numFmt w:val="bullet"/>
      <w:lvlText w:val="•"/>
      <w:lvlJc w:val="left"/>
      <w:pPr>
        <w:ind w:left="4074" w:hanging="212"/>
      </w:pPr>
      <w:rPr>
        <w:rFonts w:hint="default"/>
        <w:lang w:val="pt-PT" w:eastAsia="en-US" w:bidi="ar-SA"/>
      </w:rPr>
    </w:lvl>
    <w:lvl w:ilvl="5" w:tplc="9CB2F26E">
      <w:numFmt w:val="bullet"/>
      <w:lvlText w:val="•"/>
      <w:lvlJc w:val="left"/>
      <w:pPr>
        <w:ind w:left="5063" w:hanging="212"/>
      </w:pPr>
      <w:rPr>
        <w:rFonts w:hint="default"/>
        <w:lang w:val="pt-PT" w:eastAsia="en-US" w:bidi="ar-SA"/>
      </w:rPr>
    </w:lvl>
    <w:lvl w:ilvl="6" w:tplc="FD5C4A7A">
      <w:numFmt w:val="bullet"/>
      <w:lvlText w:val="•"/>
      <w:lvlJc w:val="left"/>
      <w:pPr>
        <w:ind w:left="6051" w:hanging="212"/>
      </w:pPr>
      <w:rPr>
        <w:rFonts w:hint="default"/>
        <w:lang w:val="pt-PT" w:eastAsia="en-US" w:bidi="ar-SA"/>
      </w:rPr>
    </w:lvl>
    <w:lvl w:ilvl="7" w:tplc="7C569508">
      <w:numFmt w:val="bullet"/>
      <w:lvlText w:val="•"/>
      <w:lvlJc w:val="left"/>
      <w:pPr>
        <w:ind w:left="7040" w:hanging="212"/>
      </w:pPr>
      <w:rPr>
        <w:rFonts w:hint="default"/>
        <w:lang w:val="pt-PT" w:eastAsia="en-US" w:bidi="ar-SA"/>
      </w:rPr>
    </w:lvl>
    <w:lvl w:ilvl="8" w:tplc="B980DA12">
      <w:numFmt w:val="bullet"/>
      <w:lvlText w:val="•"/>
      <w:lvlJc w:val="left"/>
      <w:pPr>
        <w:ind w:left="8029" w:hanging="212"/>
      </w:pPr>
      <w:rPr>
        <w:rFonts w:hint="default"/>
        <w:lang w:val="pt-PT" w:eastAsia="en-US" w:bidi="ar-SA"/>
      </w:rPr>
    </w:lvl>
  </w:abstractNum>
  <w:abstractNum w:abstractNumId="6" w15:restartNumberingAfterBreak="0">
    <w:nsid w:val="37044A4C"/>
    <w:multiLevelType w:val="hybridMultilevel"/>
    <w:tmpl w:val="184A2F86"/>
    <w:lvl w:ilvl="0" w:tplc="AA922CD4">
      <w:start w:val="1"/>
      <w:numFmt w:val="upperRoman"/>
      <w:lvlText w:val="%1"/>
      <w:lvlJc w:val="left"/>
      <w:pPr>
        <w:ind w:left="113" w:hanging="137"/>
      </w:pPr>
      <w:rPr>
        <w:rFonts w:ascii="Calibri" w:eastAsia="Calibri" w:hAnsi="Calibri" w:cs="Calibri" w:hint="default"/>
        <w:w w:val="100"/>
        <w:sz w:val="24"/>
        <w:szCs w:val="24"/>
        <w:lang w:val="pt-PT" w:eastAsia="en-US" w:bidi="ar-SA"/>
      </w:rPr>
    </w:lvl>
    <w:lvl w:ilvl="1" w:tplc="34480108">
      <w:numFmt w:val="bullet"/>
      <w:lvlText w:val="•"/>
      <w:lvlJc w:val="left"/>
      <w:pPr>
        <w:ind w:left="1108" w:hanging="137"/>
      </w:pPr>
      <w:rPr>
        <w:rFonts w:hint="default"/>
        <w:lang w:val="pt-PT" w:eastAsia="en-US" w:bidi="ar-SA"/>
      </w:rPr>
    </w:lvl>
    <w:lvl w:ilvl="2" w:tplc="01543802">
      <w:numFmt w:val="bullet"/>
      <w:lvlText w:val="•"/>
      <w:lvlJc w:val="left"/>
      <w:pPr>
        <w:ind w:left="2097" w:hanging="137"/>
      </w:pPr>
      <w:rPr>
        <w:rFonts w:hint="default"/>
        <w:lang w:val="pt-PT" w:eastAsia="en-US" w:bidi="ar-SA"/>
      </w:rPr>
    </w:lvl>
    <w:lvl w:ilvl="3" w:tplc="357AFF7C">
      <w:numFmt w:val="bullet"/>
      <w:lvlText w:val="•"/>
      <w:lvlJc w:val="left"/>
      <w:pPr>
        <w:ind w:left="3085" w:hanging="137"/>
      </w:pPr>
      <w:rPr>
        <w:rFonts w:hint="default"/>
        <w:lang w:val="pt-PT" w:eastAsia="en-US" w:bidi="ar-SA"/>
      </w:rPr>
    </w:lvl>
    <w:lvl w:ilvl="4" w:tplc="F7E6B86E">
      <w:numFmt w:val="bullet"/>
      <w:lvlText w:val="•"/>
      <w:lvlJc w:val="left"/>
      <w:pPr>
        <w:ind w:left="4074" w:hanging="137"/>
      </w:pPr>
      <w:rPr>
        <w:rFonts w:hint="default"/>
        <w:lang w:val="pt-PT" w:eastAsia="en-US" w:bidi="ar-SA"/>
      </w:rPr>
    </w:lvl>
    <w:lvl w:ilvl="5" w:tplc="073E515A">
      <w:numFmt w:val="bullet"/>
      <w:lvlText w:val="•"/>
      <w:lvlJc w:val="left"/>
      <w:pPr>
        <w:ind w:left="5063" w:hanging="137"/>
      </w:pPr>
      <w:rPr>
        <w:rFonts w:hint="default"/>
        <w:lang w:val="pt-PT" w:eastAsia="en-US" w:bidi="ar-SA"/>
      </w:rPr>
    </w:lvl>
    <w:lvl w:ilvl="6" w:tplc="79A67B48">
      <w:numFmt w:val="bullet"/>
      <w:lvlText w:val="•"/>
      <w:lvlJc w:val="left"/>
      <w:pPr>
        <w:ind w:left="6051" w:hanging="137"/>
      </w:pPr>
      <w:rPr>
        <w:rFonts w:hint="default"/>
        <w:lang w:val="pt-PT" w:eastAsia="en-US" w:bidi="ar-SA"/>
      </w:rPr>
    </w:lvl>
    <w:lvl w:ilvl="7" w:tplc="F6223D7C">
      <w:numFmt w:val="bullet"/>
      <w:lvlText w:val="•"/>
      <w:lvlJc w:val="left"/>
      <w:pPr>
        <w:ind w:left="7040" w:hanging="137"/>
      </w:pPr>
      <w:rPr>
        <w:rFonts w:hint="default"/>
        <w:lang w:val="pt-PT" w:eastAsia="en-US" w:bidi="ar-SA"/>
      </w:rPr>
    </w:lvl>
    <w:lvl w:ilvl="8" w:tplc="1098F170">
      <w:numFmt w:val="bullet"/>
      <w:lvlText w:val="•"/>
      <w:lvlJc w:val="left"/>
      <w:pPr>
        <w:ind w:left="8029" w:hanging="137"/>
      </w:pPr>
      <w:rPr>
        <w:rFonts w:hint="default"/>
        <w:lang w:val="pt-PT" w:eastAsia="en-US" w:bidi="ar-SA"/>
      </w:rPr>
    </w:lvl>
  </w:abstractNum>
  <w:abstractNum w:abstractNumId="7" w15:restartNumberingAfterBreak="0">
    <w:nsid w:val="3FDB6DF3"/>
    <w:multiLevelType w:val="hybridMultilevel"/>
    <w:tmpl w:val="C932411A"/>
    <w:lvl w:ilvl="0" w:tplc="FBDE40B6">
      <w:start w:val="1"/>
      <w:numFmt w:val="upperRoman"/>
      <w:lvlText w:val="%1"/>
      <w:lvlJc w:val="left"/>
      <w:pPr>
        <w:ind w:left="113" w:hanging="123"/>
      </w:pPr>
      <w:rPr>
        <w:rFonts w:ascii="Calibri" w:eastAsia="Calibri" w:hAnsi="Calibri" w:cs="Calibri" w:hint="default"/>
        <w:w w:val="100"/>
        <w:sz w:val="24"/>
        <w:szCs w:val="24"/>
        <w:lang w:val="pt-PT" w:eastAsia="en-US" w:bidi="ar-SA"/>
      </w:rPr>
    </w:lvl>
    <w:lvl w:ilvl="1" w:tplc="F12A828C">
      <w:numFmt w:val="bullet"/>
      <w:lvlText w:val="•"/>
      <w:lvlJc w:val="left"/>
      <w:pPr>
        <w:ind w:left="1108" w:hanging="123"/>
      </w:pPr>
      <w:rPr>
        <w:rFonts w:hint="default"/>
        <w:lang w:val="pt-PT" w:eastAsia="en-US" w:bidi="ar-SA"/>
      </w:rPr>
    </w:lvl>
    <w:lvl w:ilvl="2" w:tplc="B2367502">
      <w:numFmt w:val="bullet"/>
      <w:lvlText w:val="•"/>
      <w:lvlJc w:val="left"/>
      <w:pPr>
        <w:ind w:left="2097" w:hanging="123"/>
      </w:pPr>
      <w:rPr>
        <w:rFonts w:hint="default"/>
        <w:lang w:val="pt-PT" w:eastAsia="en-US" w:bidi="ar-SA"/>
      </w:rPr>
    </w:lvl>
    <w:lvl w:ilvl="3" w:tplc="61323284">
      <w:numFmt w:val="bullet"/>
      <w:lvlText w:val="•"/>
      <w:lvlJc w:val="left"/>
      <w:pPr>
        <w:ind w:left="3085" w:hanging="123"/>
      </w:pPr>
      <w:rPr>
        <w:rFonts w:hint="default"/>
        <w:lang w:val="pt-PT" w:eastAsia="en-US" w:bidi="ar-SA"/>
      </w:rPr>
    </w:lvl>
    <w:lvl w:ilvl="4" w:tplc="76AE83D8">
      <w:numFmt w:val="bullet"/>
      <w:lvlText w:val="•"/>
      <w:lvlJc w:val="left"/>
      <w:pPr>
        <w:ind w:left="4074" w:hanging="123"/>
      </w:pPr>
      <w:rPr>
        <w:rFonts w:hint="default"/>
        <w:lang w:val="pt-PT" w:eastAsia="en-US" w:bidi="ar-SA"/>
      </w:rPr>
    </w:lvl>
    <w:lvl w:ilvl="5" w:tplc="8110A8F2">
      <w:numFmt w:val="bullet"/>
      <w:lvlText w:val="•"/>
      <w:lvlJc w:val="left"/>
      <w:pPr>
        <w:ind w:left="5063" w:hanging="123"/>
      </w:pPr>
      <w:rPr>
        <w:rFonts w:hint="default"/>
        <w:lang w:val="pt-PT" w:eastAsia="en-US" w:bidi="ar-SA"/>
      </w:rPr>
    </w:lvl>
    <w:lvl w:ilvl="6" w:tplc="B8E838B4">
      <w:numFmt w:val="bullet"/>
      <w:lvlText w:val="•"/>
      <w:lvlJc w:val="left"/>
      <w:pPr>
        <w:ind w:left="6051" w:hanging="123"/>
      </w:pPr>
      <w:rPr>
        <w:rFonts w:hint="default"/>
        <w:lang w:val="pt-PT" w:eastAsia="en-US" w:bidi="ar-SA"/>
      </w:rPr>
    </w:lvl>
    <w:lvl w:ilvl="7" w:tplc="D1BE1F10">
      <w:numFmt w:val="bullet"/>
      <w:lvlText w:val="•"/>
      <w:lvlJc w:val="left"/>
      <w:pPr>
        <w:ind w:left="7040" w:hanging="123"/>
      </w:pPr>
      <w:rPr>
        <w:rFonts w:hint="default"/>
        <w:lang w:val="pt-PT" w:eastAsia="en-US" w:bidi="ar-SA"/>
      </w:rPr>
    </w:lvl>
    <w:lvl w:ilvl="8" w:tplc="30105728">
      <w:numFmt w:val="bullet"/>
      <w:lvlText w:val="•"/>
      <w:lvlJc w:val="left"/>
      <w:pPr>
        <w:ind w:left="8029" w:hanging="123"/>
      </w:pPr>
      <w:rPr>
        <w:rFonts w:hint="default"/>
        <w:lang w:val="pt-PT" w:eastAsia="en-US" w:bidi="ar-SA"/>
      </w:rPr>
    </w:lvl>
  </w:abstractNum>
  <w:abstractNum w:abstractNumId="8" w15:restartNumberingAfterBreak="0">
    <w:nsid w:val="40BD653A"/>
    <w:multiLevelType w:val="hybridMultilevel"/>
    <w:tmpl w:val="468E3C4A"/>
    <w:lvl w:ilvl="0" w:tplc="5E36AA54">
      <w:start w:val="1"/>
      <w:numFmt w:val="upperRoman"/>
      <w:lvlText w:val="%1"/>
      <w:lvlJc w:val="left"/>
      <w:pPr>
        <w:ind w:left="113" w:hanging="135"/>
      </w:pPr>
      <w:rPr>
        <w:rFonts w:ascii="Calibri" w:eastAsia="Calibri" w:hAnsi="Calibri" w:cs="Calibri" w:hint="default"/>
        <w:w w:val="100"/>
        <w:sz w:val="24"/>
        <w:szCs w:val="24"/>
        <w:lang w:val="pt-PT" w:eastAsia="en-US" w:bidi="ar-SA"/>
      </w:rPr>
    </w:lvl>
    <w:lvl w:ilvl="1" w:tplc="C5748326">
      <w:numFmt w:val="bullet"/>
      <w:lvlText w:val="•"/>
      <w:lvlJc w:val="left"/>
      <w:pPr>
        <w:ind w:left="1108" w:hanging="135"/>
      </w:pPr>
      <w:rPr>
        <w:rFonts w:hint="default"/>
        <w:lang w:val="pt-PT" w:eastAsia="en-US" w:bidi="ar-SA"/>
      </w:rPr>
    </w:lvl>
    <w:lvl w:ilvl="2" w:tplc="C81A33B6">
      <w:numFmt w:val="bullet"/>
      <w:lvlText w:val="•"/>
      <w:lvlJc w:val="left"/>
      <w:pPr>
        <w:ind w:left="2097" w:hanging="135"/>
      </w:pPr>
      <w:rPr>
        <w:rFonts w:hint="default"/>
        <w:lang w:val="pt-PT" w:eastAsia="en-US" w:bidi="ar-SA"/>
      </w:rPr>
    </w:lvl>
    <w:lvl w:ilvl="3" w:tplc="58B8ED08">
      <w:numFmt w:val="bullet"/>
      <w:lvlText w:val="•"/>
      <w:lvlJc w:val="left"/>
      <w:pPr>
        <w:ind w:left="3085" w:hanging="135"/>
      </w:pPr>
      <w:rPr>
        <w:rFonts w:hint="default"/>
        <w:lang w:val="pt-PT" w:eastAsia="en-US" w:bidi="ar-SA"/>
      </w:rPr>
    </w:lvl>
    <w:lvl w:ilvl="4" w:tplc="CB24A138">
      <w:numFmt w:val="bullet"/>
      <w:lvlText w:val="•"/>
      <w:lvlJc w:val="left"/>
      <w:pPr>
        <w:ind w:left="4074" w:hanging="135"/>
      </w:pPr>
      <w:rPr>
        <w:rFonts w:hint="default"/>
        <w:lang w:val="pt-PT" w:eastAsia="en-US" w:bidi="ar-SA"/>
      </w:rPr>
    </w:lvl>
    <w:lvl w:ilvl="5" w:tplc="7ED2D908">
      <w:numFmt w:val="bullet"/>
      <w:lvlText w:val="•"/>
      <w:lvlJc w:val="left"/>
      <w:pPr>
        <w:ind w:left="5063" w:hanging="135"/>
      </w:pPr>
      <w:rPr>
        <w:rFonts w:hint="default"/>
        <w:lang w:val="pt-PT" w:eastAsia="en-US" w:bidi="ar-SA"/>
      </w:rPr>
    </w:lvl>
    <w:lvl w:ilvl="6" w:tplc="92B0D4AE">
      <w:numFmt w:val="bullet"/>
      <w:lvlText w:val="•"/>
      <w:lvlJc w:val="left"/>
      <w:pPr>
        <w:ind w:left="6051" w:hanging="135"/>
      </w:pPr>
      <w:rPr>
        <w:rFonts w:hint="default"/>
        <w:lang w:val="pt-PT" w:eastAsia="en-US" w:bidi="ar-SA"/>
      </w:rPr>
    </w:lvl>
    <w:lvl w:ilvl="7" w:tplc="AC78E49A">
      <w:numFmt w:val="bullet"/>
      <w:lvlText w:val="•"/>
      <w:lvlJc w:val="left"/>
      <w:pPr>
        <w:ind w:left="7040" w:hanging="135"/>
      </w:pPr>
      <w:rPr>
        <w:rFonts w:hint="default"/>
        <w:lang w:val="pt-PT" w:eastAsia="en-US" w:bidi="ar-SA"/>
      </w:rPr>
    </w:lvl>
    <w:lvl w:ilvl="8" w:tplc="87E4A09C">
      <w:numFmt w:val="bullet"/>
      <w:lvlText w:val="•"/>
      <w:lvlJc w:val="left"/>
      <w:pPr>
        <w:ind w:left="8029" w:hanging="135"/>
      </w:pPr>
      <w:rPr>
        <w:rFonts w:hint="default"/>
        <w:lang w:val="pt-PT" w:eastAsia="en-US" w:bidi="ar-SA"/>
      </w:rPr>
    </w:lvl>
  </w:abstractNum>
  <w:abstractNum w:abstractNumId="9" w15:restartNumberingAfterBreak="0">
    <w:nsid w:val="467C4990"/>
    <w:multiLevelType w:val="hybridMultilevel"/>
    <w:tmpl w:val="14D0DFA2"/>
    <w:lvl w:ilvl="0" w:tplc="D33070C8">
      <w:start w:val="1"/>
      <w:numFmt w:val="lowerLetter"/>
      <w:lvlText w:val="%1)"/>
      <w:lvlJc w:val="left"/>
      <w:pPr>
        <w:ind w:left="927" w:hanging="360"/>
      </w:pPr>
      <w:rPr>
        <w:rFonts w:hint="default"/>
      </w:rPr>
    </w:lvl>
    <w:lvl w:ilvl="1" w:tplc="04160019" w:tentative="1">
      <w:start w:val="1"/>
      <w:numFmt w:val="lowerLetter"/>
      <w:lvlText w:val="%2."/>
      <w:lvlJc w:val="left"/>
      <w:pPr>
        <w:ind w:left="1647" w:hanging="360"/>
      </w:pPr>
    </w:lvl>
    <w:lvl w:ilvl="2" w:tplc="0416001B" w:tentative="1">
      <w:start w:val="1"/>
      <w:numFmt w:val="lowerRoman"/>
      <w:lvlText w:val="%3."/>
      <w:lvlJc w:val="right"/>
      <w:pPr>
        <w:ind w:left="2367" w:hanging="180"/>
      </w:pPr>
    </w:lvl>
    <w:lvl w:ilvl="3" w:tplc="0416000F" w:tentative="1">
      <w:start w:val="1"/>
      <w:numFmt w:val="decimal"/>
      <w:lvlText w:val="%4."/>
      <w:lvlJc w:val="left"/>
      <w:pPr>
        <w:ind w:left="3087" w:hanging="360"/>
      </w:pPr>
    </w:lvl>
    <w:lvl w:ilvl="4" w:tplc="04160019" w:tentative="1">
      <w:start w:val="1"/>
      <w:numFmt w:val="lowerLetter"/>
      <w:lvlText w:val="%5."/>
      <w:lvlJc w:val="left"/>
      <w:pPr>
        <w:ind w:left="3807" w:hanging="360"/>
      </w:pPr>
    </w:lvl>
    <w:lvl w:ilvl="5" w:tplc="0416001B" w:tentative="1">
      <w:start w:val="1"/>
      <w:numFmt w:val="lowerRoman"/>
      <w:lvlText w:val="%6."/>
      <w:lvlJc w:val="right"/>
      <w:pPr>
        <w:ind w:left="4527" w:hanging="180"/>
      </w:pPr>
    </w:lvl>
    <w:lvl w:ilvl="6" w:tplc="0416000F" w:tentative="1">
      <w:start w:val="1"/>
      <w:numFmt w:val="decimal"/>
      <w:lvlText w:val="%7."/>
      <w:lvlJc w:val="left"/>
      <w:pPr>
        <w:ind w:left="5247" w:hanging="360"/>
      </w:pPr>
    </w:lvl>
    <w:lvl w:ilvl="7" w:tplc="04160019" w:tentative="1">
      <w:start w:val="1"/>
      <w:numFmt w:val="lowerLetter"/>
      <w:lvlText w:val="%8."/>
      <w:lvlJc w:val="left"/>
      <w:pPr>
        <w:ind w:left="5967" w:hanging="360"/>
      </w:pPr>
    </w:lvl>
    <w:lvl w:ilvl="8" w:tplc="0416001B" w:tentative="1">
      <w:start w:val="1"/>
      <w:numFmt w:val="lowerRoman"/>
      <w:lvlText w:val="%9."/>
      <w:lvlJc w:val="right"/>
      <w:pPr>
        <w:ind w:left="6687" w:hanging="180"/>
      </w:pPr>
    </w:lvl>
  </w:abstractNum>
  <w:abstractNum w:abstractNumId="10" w15:restartNumberingAfterBreak="0">
    <w:nsid w:val="49C30A7D"/>
    <w:multiLevelType w:val="hybridMultilevel"/>
    <w:tmpl w:val="28580D08"/>
    <w:lvl w:ilvl="0" w:tplc="5FF0F720">
      <w:start w:val="1"/>
      <w:numFmt w:val="upperRoman"/>
      <w:lvlText w:val="%1 -"/>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1" w15:restartNumberingAfterBreak="0">
    <w:nsid w:val="4D6562B9"/>
    <w:multiLevelType w:val="hybridMultilevel"/>
    <w:tmpl w:val="EB68BB6C"/>
    <w:lvl w:ilvl="0" w:tplc="FBDE40B6">
      <w:start w:val="1"/>
      <w:numFmt w:val="upperRoman"/>
      <w:lvlText w:val="%1"/>
      <w:lvlJc w:val="left"/>
      <w:pPr>
        <w:ind w:left="1034" w:hanging="183"/>
      </w:pPr>
      <w:rPr>
        <w:rFonts w:ascii="Calibri" w:eastAsia="Calibri" w:hAnsi="Calibri" w:cs="Calibri" w:hint="default"/>
        <w:w w:val="100"/>
        <w:sz w:val="24"/>
        <w:szCs w:val="24"/>
        <w:lang w:val="pt-PT" w:eastAsia="en-US" w:bidi="ar-SA"/>
      </w:rPr>
    </w:lvl>
    <w:lvl w:ilvl="1" w:tplc="B2F017A0">
      <w:numFmt w:val="bullet"/>
      <w:lvlText w:val="•"/>
      <w:lvlJc w:val="left"/>
      <w:pPr>
        <w:ind w:left="1108" w:hanging="183"/>
      </w:pPr>
      <w:rPr>
        <w:rFonts w:hint="default"/>
        <w:lang w:val="pt-PT" w:eastAsia="en-US" w:bidi="ar-SA"/>
      </w:rPr>
    </w:lvl>
    <w:lvl w:ilvl="2" w:tplc="A23C4942">
      <w:numFmt w:val="bullet"/>
      <w:lvlText w:val="•"/>
      <w:lvlJc w:val="left"/>
      <w:pPr>
        <w:ind w:left="2097" w:hanging="183"/>
      </w:pPr>
      <w:rPr>
        <w:rFonts w:hint="default"/>
        <w:lang w:val="pt-PT" w:eastAsia="en-US" w:bidi="ar-SA"/>
      </w:rPr>
    </w:lvl>
    <w:lvl w:ilvl="3" w:tplc="F32C907E">
      <w:numFmt w:val="bullet"/>
      <w:lvlText w:val="•"/>
      <w:lvlJc w:val="left"/>
      <w:pPr>
        <w:ind w:left="3085" w:hanging="183"/>
      </w:pPr>
      <w:rPr>
        <w:rFonts w:hint="default"/>
        <w:lang w:val="pt-PT" w:eastAsia="en-US" w:bidi="ar-SA"/>
      </w:rPr>
    </w:lvl>
    <w:lvl w:ilvl="4" w:tplc="A8F087F2">
      <w:numFmt w:val="bullet"/>
      <w:lvlText w:val="•"/>
      <w:lvlJc w:val="left"/>
      <w:pPr>
        <w:ind w:left="4074" w:hanging="183"/>
      </w:pPr>
      <w:rPr>
        <w:rFonts w:hint="default"/>
        <w:lang w:val="pt-PT" w:eastAsia="en-US" w:bidi="ar-SA"/>
      </w:rPr>
    </w:lvl>
    <w:lvl w:ilvl="5" w:tplc="CB2A83D0">
      <w:numFmt w:val="bullet"/>
      <w:lvlText w:val="•"/>
      <w:lvlJc w:val="left"/>
      <w:pPr>
        <w:ind w:left="5063" w:hanging="183"/>
      </w:pPr>
      <w:rPr>
        <w:rFonts w:hint="default"/>
        <w:lang w:val="pt-PT" w:eastAsia="en-US" w:bidi="ar-SA"/>
      </w:rPr>
    </w:lvl>
    <w:lvl w:ilvl="6" w:tplc="62CC90C2">
      <w:numFmt w:val="bullet"/>
      <w:lvlText w:val="•"/>
      <w:lvlJc w:val="left"/>
      <w:pPr>
        <w:ind w:left="6051" w:hanging="183"/>
      </w:pPr>
      <w:rPr>
        <w:rFonts w:hint="default"/>
        <w:lang w:val="pt-PT" w:eastAsia="en-US" w:bidi="ar-SA"/>
      </w:rPr>
    </w:lvl>
    <w:lvl w:ilvl="7" w:tplc="CBECBA9A">
      <w:numFmt w:val="bullet"/>
      <w:lvlText w:val="•"/>
      <w:lvlJc w:val="left"/>
      <w:pPr>
        <w:ind w:left="7040" w:hanging="183"/>
      </w:pPr>
      <w:rPr>
        <w:rFonts w:hint="default"/>
        <w:lang w:val="pt-PT" w:eastAsia="en-US" w:bidi="ar-SA"/>
      </w:rPr>
    </w:lvl>
    <w:lvl w:ilvl="8" w:tplc="51FC867A">
      <w:numFmt w:val="bullet"/>
      <w:lvlText w:val="•"/>
      <w:lvlJc w:val="left"/>
      <w:pPr>
        <w:ind w:left="8029" w:hanging="183"/>
      </w:pPr>
      <w:rPr>
        <w:rFonts w:hint="default"/>
        <w:lang w:val="pt-PT" w:eastAsia="en-US" w:bidi="ar-SA"/>
      </w:rPr>
    </w:lvl>
  </w:abstractNum>
  <w:abstractNum w:abstractNumId="12" w15:restartNumberingAfterBreak="0">
    <w:nsid w:val="533979C1"/>
    <w:multiLevelType w:val="hybridMultilevel"/>
    <w:tmpl w:val="7702F920"/>
    <w:lvl w:ilvl="0" w:tplc="0416000F">
      <w:start w:val="1"/>
      <w:numFmt w:val="decimal"/>
      <w:lvlText w:val="%1."/>
      <w:lvlJc w:val="left"/>
      <w:pPr>
        <w:ind w:left="833" w:hanging="360"/>
      </w:pPr>
    </w:lvl>
    <w:lvl w:ilvl="1" w:tplc="04160019" w:tentative="1">
      <w:start w:val="1"/>
      <w:numFmt w:val="lowerLetter"/>
      <w:lvlText w:val="%2."/>
      <w:lvlJc w:val="left"/>
      <w:pPr>
        <w:ind w:left="1553" w:hanging="360"/>
      </w:pPr>
    </w:lvl>
    <w:lvl w:ilvl="2" w:tplc="0416001B" w:tentative="1">
      <w:start w:val="1"/>
      <w:numFmt w:val="lowerRoman"/>
      <w:lvlText w:val="%3."/>
      <w:lvlJc w:val="right"/>
      <w:pPr>
        <w:ind w:left="2273" w:hanging="180"/>
      </w:pPr>
    </w:lvl>
    <w:lvl w:ilvl="3" w:tplc="0416000F" w:tentative="1">
      <w:start w:val="1"/>
      <w:numFmt w:val="decimal"/>
      <w:lvlText w:val="%4."/>
      <w:lvlJc w:val="left"/>
      <w:pPr>
        <w:ind w:left="2993" w:hanging="360"/>
      </w:pPr>
    </w:lvl>
    <w:lvl w:ilvl="4" w:tplc="04160019" w:tentative="1">
      <w:start w:val="1"/>
      <w:numFmt w:val="lowerLetter"/>
      <w:lvlText w:val="%5."/>
      <w:lvlJc w:val="left"/>
      <w:pPr>
        <w:ind w:left="3713" w:hanging="360"/>
      </w:pPr>
    </w:lvl>
    <w:lvl w:ilvl="5" w:tplc="0416001B" w:tentative="1">
      <w:start w:val="1"/>
      <w:numFmt w:val="lowerRoman"/>
      <w:lvlText w:val="%6."/>
      <w:lvlJc w:val="right"/>
      <w:pPr>
        <w:ind w:left="4433" w:hanging="180"/>
      </w:pPr>
    </w:lvl>
    <w:lvl w:ilvl="6" w:tplc="0416000F" w:tentative="1">
      <w:start w:val="1"/>
      <w:numFmt w:val="decimal"/>
      <w:lvlText w:val="%7."/>
      <w:lvlJc w:val="left"/>
      <w:pPr>
        <w:ind w:left="5153" w:hanging="360"/>
      </w:pPr>
    </w:lvl>
    <w:lvl w:ilvl="7" w:tplc="04160019" w:tentative="1">
      <w:start w:val="1"/>
      <w:numFmt w:val="lowerLetter"/>
      <w:lvlText w:val="%8."/>
      <w:lvlJc w:val="left"/>
      <w:pPr>
        <w:ind w:left="5873" w:hanging="360"/>
      </w:pPr>
    </w:lvl>
    <w:lvl w:ilvl="8" w:tplc="0416001B" w:tentative="1">
      <w:start w:val="1"/>
      <w:numFmt w:val="lowerRoman"/>
      <w:lvlText w:val="%9."/>
      <w:lvlJc w:val="right"/>
      <w:pPr>
        <w:ind w:left="6593" w:hanging="180"/>
      </w:pPr>
    </w:lvl>
  </w:abstractNum>
  <w:abstractNum w:abstractNumId="13" w15:restartNumberingAfterBreak="0">
    <w:nsid w:val="546E5514"/>
    <w:multiLevelType w:val="hybridMultilevel"/>
    <w:tmpl w:val="3C807CFC"/>
    <w:lvl w:ilvl="0" w:tplc="6ACA4304">
      <w:start w:val="1"/>
      <w:numFmt w:val="upperRoman"/>
      <w:lvlText w:val="%1"/>
      <w:lvlJc w:val="left"/>
      <w:pPr>
        <w:ind w:left="113" w:hanging="116"/>
      </w:pPr>
      <w:rPr>
        <w:rFonts w:ascii="Calibri" w:eastAsia="Calibri" w:hAnsi="Calibri" w:cs="Calibri" w:hint="default"/>
        <w:w w:val="100"/>
        <w:sz w:val="24"/>
        <w:szCs w:val="24"/>
        <w:lang w:val="pt-PT" w:eastAsia="en-US" w:bidi="ar-SA"/>
      </w:rPr>
    </w:lvl>
    <w:lvl w:ilvl="1" w:tplc="7820D6AC">
      <w:numFmt w:val="bullet"/>
      <w:lvlText w:val="•"/>
      <w:lvlJc w:val="left"/>
      <w:pPr>
        <w:ind w:left="1108" w:hanging="116"/>
      </w:pPr>
      <w:rPr>
        <w:rFonts w:hint="default"/>
        <w:lang w:val="pt-PT" w:eastAsia="en-US" w:bidi="ar-SA"/>
      </w:rPr>
    </w:lvl>
    <w:lvl w:ilvl="2" w:tplc="373A0446">
      <w:numFmt w:val="bullet"/>
      <w:lvlText w:val="•"/>
      <w:lvlJc w:val="left"/>
      <w:pPr>
        <w:ind w:left="2097" w:hanging="116"/>
      </w:pPr>
      <w:rPr>
        <w:rFonts w:hint="default"/>
        <w:lang w:val="pt-PT" w:eastAsia="en-US" w:bidi="ar-SA"/>
      </w:rPr>
    </w:lvl>
    <w:lvl w:ilvl="3" w:tplc="5302C9AE">
      <w:numFmt w:val="bullet"/>
      <w:lvlText w:val="•"/>
      <w:lvlJc w:val="left"/>
      <w:pPr>
        <w:ind w:left="3085" w:hanging="116"/>
      </w:pPr>
      <w:rPr>
        <w:rFonts w:hint="default"/>
        <w:lang w:val="pt-PT" w:eastAsia="en-US" w:bidi="ar-SA"/>
      </w:rPr>
    </w:lvl>
    <w:lvl w:ilvl="4" w:tplc="A342BD28">
      <w:numFmt w:val="bullet"/>
      <w:lvlText w:val="•"/>
      <w:lvlJc w:val="left"/>
      <w:pPr>
        <w:ind w:left="4074" w:hanging="116"/>
      </w:pPr>
      <w:rPr>
        <w:rFonts w:hint="default"/>
        <w:lang w:val="pt-PT" w:eastAsia="en-US" w:bidi="ar-SA"/>
      </w:rPr>
    </w:lvl>
    <w:lvl w:ilvl="5" w:tplc="3880E4D6">
      <w:numFmt w:val="bullet"/>
      <w:lvlText w:val="•"/>
      <w:lvlJc w:val="left"/>
      <w:pPr>
        <w:ind w:left="5063" w:hanging="116"/>
      </w:pPr>
      <w:rPr>
        <w:rFonts w:hint="default"/>
        <w:lang w:val="pt-PT" w:eastAsia="en-US" w:bidi="ar-SA"/>
      </w:rPr>
    </w:lvl>
    <w:lvl w:ilvl="6" w:tplc="748A4AB8">
      <w:numFmt w:val="bullet"/>
      <w:lvlText w:val="•"/>
      <w:lvlJc w:val="left"/>
      <w:pPr>
        <w:ind w:left="6051" w:hanging="116"/>
      </w:pPr>
      <w:rPr>
        <w:rFonts w:hint="default"/>
        <w:lang w:val="pt-PT" w:eastAsia="en-US" w:bidi="ar-SA"/>
      </w:rPr>
    </w:lvl>
    <w:lvl w:ilvl="7" w:tplc="029C5DDC">
      <w:numFmt w:val="bullet"/>
      <w:lvlText w:val="•"/>
      <w:lvlJc w:val="left"/>
      <w:pPr>
        <w:ind w:left="7040" w:hanging="116"/>
      </w:pPr>
      <w:rPr>
        <w:rFonts w:hint="default"/>
        <w:lang w:val="pt-PT" w:eastAsia="en-US" w:bidi="ar-SA"/>
      </w:rPr>
    </w:lvl>
    <w:lvl w:ilvl="8" w:tplc="5AC0ED50">
      <w:numFmt w:val="bullet"/>
      <w:lvlText w:val="•"/>
      <w:lvlJc w:val="left"/>
      <w:pPr>
        <w:ind w:left="8029" w:hanging="116"/>
      </w:pPr>
      <w:rPr>
        <w:rFonts w:hint="default"/>
        <w:lang w:val="pt-PT" w:eastAsia="en-US" w:bidi="ar-SA"/>
      </w:rPr>
    </w:lvl>
  </w:abstractNum>
  <w:abstractNum w:abstractNumId="14" w15:restartNumberingAfterBreak="0">
    <w:nsid w:val="567C1608"/>
    <w:multiLevelType w:val="hybridMultilevel"/>
    <w:tmpl w:val="A81A8ED6"/>
    <w:lvl w:ilvl="0" w:tplc="08F6126C">
      <w:start w:val="1"/>
      <w:numFmt w:val="upperRoman"/>
      <w:lvlText w:val="%1"/>
      <w:lvlJc w:val="left"/>
      <w:pPr>
        <w:ind w:left="113" w:hanging="171"/>
      </w:pPr>
      <w:rPr>
        <w:rFonts w:ascii="Calibri" w:eastAsia="Calibri" w:hAnsi="Calibri" w:cs="Calibri" w:hint="default"/>
        <w:w w:val="100"/>
        <w:sz w:val="24"/>
        <w:szCs w:val="24"/>
        <w:lang w:val="pt-PT" w:eastAsia="en-US" w:bidi="ar-SA"/>
      </w:rPr>
    </w:lvl>
    <w:lvl w:ilvl="1" w:tplc="254A04F0">
      <w:numFmt w:val="bullet"/>
      <w:lvlText w:val="•"/>
      <w:lvlJc w:val="left"/>
      <w:pPr>
        <w:ind w:left="1108" w:hanging="171"/>
      </w:pPr>
      <w:rPr>
        <w:rFonts w:hint="default"/>
        <w:lang w:val="pt-PT" w:eastAsia="en-US" w:bidi="ar-SA"/>
      </w:rPr>
    </w:lvl>
    <w:lvl w:ilvl="2" w:tplc="C15A4E88">
      <w:numFmt w:val="bullet"/>
      <w:lvlText w:val="•"/>
      <w:lvlJc w:val="left"/>
      <w:pPr>
        <w:ind w:left="2097" w:hanging="171"/>
      </w:pPr>
      <w:rPr>
        <w:rFonts w:hint="default"/>
        <w:lang w:val="pt-PT" w:eastAsia="en-US" w:bidi="ar-SA"/>
      </w:rPr>
    </w:lvl>
    <w:lvl w:ilvl="3" w:tplc="45E4A15E">
      <w:numFmt w:val="bullet"/>
      <w:lvlText w:val="•"/>
      <w:lvlJc w:val="left"/>
      <w:pPr>
        <w:ind w:left="3085" w:hanging="171"/>
      </w:pPr>
      <w:rPr>
        <w:rFonts w:hint="default"/>
        <w:lang w:val="pt-PT" w:eastAsia="en-US" w:bidi="ar-SA"/>
      </w:rPr>
    </w:lvl>
    <w:lvl w:ilvl="4" w:tplc="44D03950">
      <w:numFmt w:val="bullet"/>
      <w:lvlText w:val="•"/>
      <w:lvlJc w:val="left"/>
      <w:pPr>
        <w:ind w:left="4074" w:hanging="171"/>
      </w:pPr>
      <w:rPr>
        <w:rFonts w:hint="default"/>
        <w:lang w:val="pt-PT" w:eastAsia="en-US" w:bidi="ar-SA"/>
      </w:rPr>
    </w:lvl>
    <w:lvl w:ilvl="5" w:tplc="0C242DCA">
      <w:numFmt w:val="bullet"/>
      <w:lvlText w:val="•"/>
      <w:lvlJc w:val="left"/>
      <w:pPr>
        <w:ind w:left="5063" w:hanging="171"/>
      </w:pPr>
      <w:rPr>
        <w:rFonts w:hint="default"/>
        <w:lang w:val="pt-PT" w:eastAsia="en-US" w:bidi="ar-SA"/>
      </w:rPr>
    </w:lvl>
    <w:lvl w:ilvl="6" w:tplc="1B84016E">
      <w:numFmt w:val="bullet"/>
      <w:lvlText w:val="•"/>
      <w:lvlJc w:val="left"/>
      <w:pPr>
        <w:ind w:left="6051" w:hanging="171"/>
      </w:pPr>
      <w:rPr>
        <w:rFonts w:hint="default"/>
        <w:lang w:val="pt-PT" w:eastAsia="en-US" w:bidi="ar-SA"/>
      </w:rPr>
    </w:lvl>
    <w:lvl w:ilvl="7" w:tplc="1D46570A">
      <w:numFmt w:val="bullet"/>
      <w:lvlText w:val="•"/>
      <w:lvlJc w:val="left"/>
      <w:pPr>
        <w:ind w:left="7040" w:hanging="171"/>
      </w:pPr>
      <w:rPr>
        <w:rFonts w:hint="default"/>
        <w:lang w:val="pt-PT" w:eastAsia="en-US" w:bidi="ar-SA"/>
      </w:rPr>
    </w:lvl>
    <w:lvl w:ilvl="8" w:tplc="84FAF1E2">
      <w:numFmt w:val="bullet"/>
      <w:lvlText w:val="•"/>
      <w:lvlJc w:val="left"/>
      <w:pPr>
        <w:ind w:left="8029" w:hanging="171"/>
      </w:pPr>
      <w:rPr>
        <w:rFonts w:hint="default"/>
        <w:lang w:val="pt-PT" w:eastAsia="en-US" w:bidi="ar-SA"/>
      </w:rPr>
    </w:lvl>
  </w:abstractNum>
  <w:abstractNum w:abstractNumId="15" w15:restartNumberingAfterBreak="0">
    <w:nsid w:val="57215D92"/>
    <w:multiLevelType w:val="hybridMultilevel"/>
    <w:tmpl w:val="A4D27A92"/>
    <w:lvl w:ilvl="0" w:tplc="B192A56E">
      <w:start w:val="1"/>
      <w:numFmt w:val="upperRoman"/>
      <w:lvlText w:val="%1 -"/>
      <w:lvlJc w:val="left"/>
      <w:pPr>
        <w:ind w:left="720" w:hanging="360"/>
      </w:pPr>
      <w:rPr>
        <w:rFonts w:hint="default"/>
        <w:color w:val="0070C0"/>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6" w15:restartNumberingAfterBreak="0">
    <w:nsid w:val="62C156AD"/>
    <w:multiLevelType w:val="hybridMultilevel"/>
    <w:tmpl w:val="0BBED0A0"/>
    <w:lvl w:ilvl="0" w:tplc="3056D3CC">
      <w:start w:val="4"/>
      <w:numFmt w:val="upperRoman"/>
      <w:lvlText w:val="%1"/>
      <w:lvlJc w:val="left"/>
      <w:pPr>
        <w:ind w:left="365" w:hanging="252"/>
      </w:pPr>
      <w:rPr>
        <w:rFonts w:ascii="Calibri" w:eastAsia="Calibri" w:hAnsi="Calibri" w:cs="Calibri" w:hint="default"/>
        <w:w w:val="100"/>
        <w:sz w:val="24"/>
        <w:szCs w:val="24"/>
        <w:lang w:val="pt-PT" w:eastAsia="en-US" w:bidi="ar-SA"/>
      </w:rPr>
    </w:lvl>
    <w:lvl w:ilvl="1" w:tplc="B4A6C28C">
      <w:numFmt w:val="bullet"/>
      <w:lvlText w:val="•"/>
      <w:lvlJc w:val="left"/>
      <w:pPr>
        <w:ind w:left="1324" w:hanging="252"/>
      </w:pPr>
      <w:rPr>
        <w:rFonts w:hint="default"/>
        <w:lang w:val="pt-PT" w:eastAsia="en-US" w:bidi="ar-SA"/>
      </w:rPr>
    </w:lvl>
    <w:lvl w:ilvl="2" w:tplc="FEDA87F2">
      <w:numFmt w:val="bullet"/>
      <w:lvlText w:val="•"/>
      <w:lvlJc w:val="left"/>
      <w:pPr>
        <w:ind w:left="2289" w:hanging="252"/>
      </w:pPr>
      <w:rPr>
        <w:rFonts w:hint="default"/>
        <w:lang w:val="pt-PT" w:eastAsia="en-US" w:bidi="ar-SA"/>
      </w:rPr>
    </w:lvl>
    <w:lvl w:ilvl="3" w:tplc="E124C1E2">
      <w:numFmt w:val="bullet"/>
      <w:lvlText w:val="•"/>
      <w:lvlJc w:val="left"/>
      <w:pPr>
        <w:ind w:left="3253" w:hanging="252"/>
      </w:pPr>
      <w:rPr>
        <w:rFonts w:hint="default"/>
        <w:lang w:val="pt-PT" w:eastAsia="en-US" w:bidi="ar-SA"/>
      </w:rPr>
    </w:lvl>
    <w:lvl w:ilvl="4" w:tplc="94CAA1CC">
      <w:numFmt w:val="bullet"/>
      <w:lvlText w:val="•"/>
      <w:lvlJc w:val="left"/>
      <w:pPr>
        <w:ind w:left="4218" w:hanging="252"/>
      </w:pPr>
      <w:rPr>
        <w:rFonts w:hint="default"/>
        <w:lang w:val="pt-PT" w:eastAsia="en-US" w:bidi="ar-SA"/>
      </w:rPr>
    </w:lvl>
    <w:lvl w:ilvl="5" w:tplc="763AFBA4">
      <w:numFmt w:val="bullet"/>
      <w:lvlText w:val="•"/>
      <w:lvlJc w:val="left"/>
      <w:pPr>
        <w:ind w:left="5183" w:hanging="252"/>
      </w:pPr>
      <w:rPr>
        <w:rFonts w:hint="default"/>
        <w:lang w:val="pt-PT" w:eastAsia="en-US" w:bidi="ar-SA"/>
      </w:rPr>
    </w:lvl>
    <w:lvl w:ilvl="6" w:tplc="7E62EC32">
      <w:numFmt w:val="bullet"/>
      <w:lvlText w:val="•"/>
      <w:lvlJc w:val="left"/>
      <w:pPr>
        <w:ind w:left="6147" w:hanging="252"/>
      </w:pPr>
      <w:rPr>
        <w:rFonts w:hint="default"/>
        <w:lang w:val="pt-PT" w:eastAsia="en-US" w:bidi="ar-SA"/>
      </w:rPr>
    </w:lvl>
    <w:lvl w:ilvl="7" w:tplc="E1AE7718">
      <w:numFmt w:val="bullet"/>
      <w:lvlText w:val="•"/>
      <w:lvlJc w:val="left"/>
      <w:pPr>
        <w:ind w:left="7112" w:hanging="252"/>
      </w:pPr>
      <w:rPr>
        <w:rFonts w:hint="default"/>
        <w:lang w:val="pt-PT" w:eastAsia="en-US" w:bidi="ar-SA"/>
      </w:rPr>
    </w:lvl>
    <w:lvl w:ilvl="8" w:tplc="50F64D3A">
      <w:numFmt w:val="bullet"/>
      <w:lvlText w:val="•"/>
      <w:lvlJc w:val="left"/>
      <w:pPr>
        <w:ind w:left="8077" w:hanging="252"/>
      </w:pPr>
      <w:rPr>
        <w:rFonts w:hint="default"/>
        <w:lang w:val="pt-PT" w:eastAsia="en-US" w:bidi="ar-SA"/>
      </w:rPr>
    </w:lvl>
  </w:abstractNum>
  <w:abstractNum w:abstractNumId="17" w15:restartNumberingAfterBreak="0">
    <w:nsid w:val="70024301"/>
    <w:multiLevelType w:val="hybridMultilevel"/>
    <w:tmpl w:val="60809EDA"/>
    <w:lvl w:ilvl="0" w:tplc="5FF0F720">
      <w:start w:val="1"/>
      <w:numFmt w:val="upperRoman"/>
      <w:lvlText w:val="%1 -"/>
      <w:lvlJc w:val="left"/>
      <w:pPr>
        <w:ind w:left="833" w:hanging="360"/>
      </w:pPr>
      <w:rPr>
        <w:rFonts w:hint="default"/>
      </w:rPr>
    </w:lvl>
    <w:lvl w:ilvl="1" w:tplc="04160019" w:tentative="1">
      <w:start w:val="1"/>
      <w:numFmt w:val="lowerLetter"/>
      <w:lvlText w:val="%2."/>
      <w:lvlJc w:val="left"/>
      <w:pPr>
        <w:ind w:left="1553" w:hanging="360"/>
      </w:pPr>
    </w:lvl>
    <w:lvl w:ilvl="2" w:tplc="0416001B" w:tentative="1">
      <w:start w:val="1"/>
      <w:numFmt w:val="lowerRoman"/>
      <w:lvlText w:val="%3."/>
      <w:lvlJc w:val="right"/>
      <w:pPr>
        <w:ind w:left="2273" w:hanging="180"/>
      </w:pPr>
    </w:lvl>
    <w:lvl w:ilvl="3" w:tplc="0416000F" w:tentative="1">
      <w:start w:val="1"/>
      <w:numFmt w:val="decimal"/>
      <w:lvlText w:val="%4."/>
      <w:lvlJc w:val="left"/>
      <w:pPr>
        <w:ind w:left="2993" w:hanging="360"/>
      </w:pPr>
    </w:lvl>
    <w:lvl w:ilvl="4" w:tplc="04160019" w:tentative="1">
      <w:start w:val="1"/>
      <w:numFmt w:val="lowerLetter"/>
      <w:lvlText w:val="%5."/>
      <w:lvlJc w:val="left"/>
      <w:pPr>
        <w:ind w:left="3713" w:hanging="360"/>
      </w:pPr>
    </w:lvl>
    <w:lvl w:ilvl="5" w:tplc="0416001B" w:tentative="1">
      <w:start w:val="1"/>
      <w:numFmt w:val="lowerRoman"/>
      <w:lvlText w:val="%6."/>
      <w:lvlJc w:val="right"/>
      <w:pPr>
        <w:ind w:left="4433" w:hanging="180"/>
      </w:pPr>
    </w:lvl>
    <w:lvl w:ilvl="6" w:tplc="0416000F" w:tentative="1">
      <w:start w:val="1"/>
      <w:numFmt w:val="decimal"/>
      <w:lvlText w:val="%7."/>
      <w:lvlJc w:val="left"/>
      <w:pPr>
        <w:ind w:left="5153" w:hanging="360"/>
      </w:pPr>
    </w:lvl>
    <w:lvl w:ilvl="7" w:tplc="04160019" w:tentative="1">
      <w:start w:val="1"/>
      <w:numFmt w:val="lowerLetter"/>
      <w:lvlText w:val="%8."/>
      <w:lvlJc w:val="left"/>
      <w:pPr>
        <w:ind w:left="5873" w:hanging="360"/>
      </w:pPr>
    </w:lvl>
    <w:lvl w:ilvl="8" w:tplc="0416001B" w:tentative="1">
      <w:start w:val="1"/>
      <w:numFmt w:val="lowerRoman"/>
      <w:lvlText w:val="%9."/>
      <w:lvlJc w:val="right"/>
      <w:pPr>
        <w:ind w:left="6593" w:hanging="180"/>
      </w:pPr>
    </w:lvl>
  </w:abstractNum>
  <w:abstractNum w:abstractNumId="18" w15:restartNumberingAfterBreak="0">
    <w:nsid w:val="73E311ED"/>
    <w:multiLevelType w:val="hybridMultilevel"/>
    <w:tmpl w:val="A3348540"/>
    <w:lvl w:ilvl="0" w:tplc="62468E24">
      <w:start w:val="1"/>
      <w:numFmt w:val="upperRoman"/>
      <w:lvlText w:val="%1"/>
      <w:lvlJc w:val="left"/>
      <w:pPr>
        <w:ind w:left="113" w:hanging="137"/>
      </w:pPr>
      <w:rPr>
        <w:rFonts w:ascii="Calibri" w:eastAsia="Calibri" w:hAnsi="Calibri" w:cs="Calibri" w:hint="default"/>
        <w:w w:val="100"/>
        <w:sz w:val="24"/>
        <w:szCs w:val="24"/>
        <w:lang w:val="pt-PT" w:eastAsia="en-US" w:bidi="ar-SA"/>
      </w:rPr>
    </w:lvl>
    <w:lvl w:ilvl="1" w:tplc="5FAEEFA2">
      <w:numFmt w:val="bullet"/>
      <w:lvlText w:val="•"/>
      <w:lvlJc w:val="left"/>
      <w:pPr>
        <w:ind w:left="1108" w:hanging="137"/>
      </w:pPr>
      <w:rPr>
        <w:rFonts w:hint="default"/>
        <w:lang w:val="pt-PT" w:eastAsia="en-US" w:bidi="ar-SA"/>
      </w:rPr>
    </w:lvl>
    <w:lvl w:ilvl="2" w:tplc="D1EA87B0">
      <w:numFmt w:val="bullet"/>
      <w:lvlText w:val="•"/>
      <w:lvlJc w:val="left"/>
      <w:pPr>
        <w:ind w:left="2097" w:hanging="137"/>
      </w:pPr>
      <w:rPr>
        <w:rFonts w:hint="default"/>
        <w:lang w:val="pt-PT" w:eastAsia="en-US" w:bidi="ar-SA"/>
      </w:rPr>
    </w:lvl>
    <w:lvl w:ilvl="3" w:tplc="CB4CB5DC">
      <w:numFmt w:val="bullet"/>
      <w:lvlText w:val="•"/>
      <w:lvlJc w:val="left"/>
      <w:pPr>
        <w:ind w:left="3085" w:hanging="137"/>
      </w:pPr>
      <w:rPr>
        <w:rFonts w:hint="default"/>
        <w:lang w:val="pt-PT" w:eastAsia="en-US" w:bidi="ar-SA"/>
      </w:rPr>
    </w:lvl>
    <w:lvl w:ilvl="4" w:tplc="60D8C210">
      <w:numFmt w:val="bullet"/>
      <w:lvlText w:val="•"/>
      <w:lvlJc w:val="left"/>
      <w:pPr>
        <w:ind w:left="4074" w:hanging="137"/>
      </w:pPr>
      <w:rPr>
        <w:rFonts w:hint="default"/>
        <w:lang w:val="pt-PT" w:eastAsia="en-US" w:bidi="ar-SA"/>
      </w:rPr>
    </w:lvl>
    <w:lvl w:ilvl="5" w:tplc="8698DF84">
      <w:numFmt w:val="bullet"/>
      <w:lvlText w:val="•"/>
      <w:lvlJc w:val="left"/>
      <w:pPr>
        <w:ind w:left="5063" w:hanging="137"/>
      </w:pPr>
      <w:rPr>
        <w:rFonts w:hint="default"/>
        <w:lang w:val="pt-PT" w:eastAsia="en-US" w:bidi="ar-SA"/>
      </w:rPr>
    </w:lvl>
    <w:lvl w:ilvl="6" w:tplc="89DAD8FC">
      <w:numFmt w:val="bullet"/>
      <w:lvlText w:val="•"/>
      <w:lvlJc w:val="left"/>
      <w:pPr>
        <w:ind w:left="6051" w:hanging="137"/>
      </w:pPr>
      <w:rPr>
        <w:rFonts w:hint="default"/>
        <w:lang w:val="pt-PT" w:eastAsia="en-US" w:bidi="ar-SA"/>
      </w:rPr>
    </w:lvl>
    <w:lvl w:ilvl="7" w:tplc="DE98E8B2">
      <w:numFmt w:val="bullet"/>
      <w:lvlText w:val="•"/>
      <w:lvlJc w:val="left"/>
      <w:pPr>
        <w:ind w:left="7040" w:hanging="137"/>
      </w:pPr>
      <w:rPr>
        <w:rFonts w:hint="default"/>
        <w:lang w:val="pt-PT" w:eastAsia="en-US" w:bidi="ar-SA"/>
      </w:rPr>
    </w:lvl>
    <w:lvl w:ilvl="8" w:tplc="AB1CF1B6">
      <w:numFmt w:val="bullet"/>
      <w:lvlText w:val="•"/>
      <w:lvlJc w:val="left"/>
      <w:pPr>
        <w:ind w:left="8029" w:hanging="137"/>
      </w:pPr>
      <w:rPr>
        <w:rFonts w:hint="default"/>
        <w:lang w:val="pt-PT" w:eastAsia="en-US" w:bidi="ar-SA"/>
      </w:rPr>
    </w:lvl>
  </w:abstractNum>
  <w:abstractNum w:abstractNumId="19" w15:restartNumberingAfterBreak="0">
    <w:nsid w:val="758F3E83"/>
    <w:multiLevelType w:val="hybridMultilevel"/>
    <w:tmpl w:val="D2024FC2"/>
    <w:lvl w:ilvl="0" w:tplc="5524B710">
      <w:start w:val="1"/>
      <w:numFmt w:val="upperRoman"/>
      <w:lvlText w:val="%1"/>
      <w:lvlJc w:val="left"/>
      <w:pPr>
        <w:ind w:left="113" w:hanging="116"/>
      </w:pPr>
      <w:rPr>
        <w:rFonts w:ascii="Calibri" w:eastAsia="Calibri" w:hAnsi="Calibri" w:cs="Calibri" w:hint="default"/>
        <w:w w:val="100"/>
        <w:sz w:val="24"/>
        <w:szCs w:val="24"/>
        <w:lang w:val="pt-PT" w:eastAsia="en-US" w:bidi="ar-SA"/>
      </w:rPr>
    </w:lvl>
    <w:lvl w:ilvl="1" w:tplc="4EC2BDA2">
      <w:numFmt w:val="bullet"/>
      <w:lvlText w:val="•"/>
      <w:lvlJc w:val="left"/>
      <w:pPr>
        <w:ind w:left="1108" w:hanging="116"/>
      </w:pPr>
      <w:rPr>
        <w:rFonts w:hint="default"/>
        <w:lang w:val="pt-PT" w:eastAsia="en-US" w:bidi="ar-SA"/>
      </w:rPr>
    </w:lvl>
    <w:lvl w:ilvl="2" w:tplc="990009E2">
      <w:numFmt w:val="bullet"/>
      <w:lvlText w:val="•"/>
      <w:lvlJc w:val="left"/>
      <w:pPr>
        <w:ind w:left="2097" w:hanging="116"/>
      </w:pPr>
      <w:rPr>
        <w:rFonts w:hint="default"/>
        <w:lang w:val="pt-PT" w:eastAsia="en-US" w:bidi="ar-SA"/>
      </w:rPr>
    </w:lvl>
    <w:lvl w:ilvl="3" w:tplc="A19441A2">
      <w:numFmt w:val="bullet"/>
      <w:lvlText w:val="•"/>
      <w:lvlJc w:val="left"/>
      <w:pPr>
        <w:ind w:left="3085" w:hanging="116"/>
      </w:pPr>
      <w:rPr>
        <w:rFonts w:hint="default"/>
        <w:lang w:val="pt-PT" w:eastAsia="en-US" w:bidi="ar-SA"/>
      </w:rPr>
    </w:lvl>
    <w:lvl w:ilvl="4" w:tplc="32265FD0">
      <w:numFmt w:val="bullet"/>
      <w:lvlText w:val="•"/>
      <w:lvlJc w:val="left"/>
      <w:pPr>
        <w:ind w:left="4074" w:hanging="116"/>
      </w:pPr>
      <w:rPr>
        <w:rFonts w:hint="default"/>
        <w:lang w:val="pt-PT" w:eastAsia="en-US" w:bidi="ar-SA"/>
      </w:rPr>
    </w:lvl>
    <w:lvl w:ilvl="5" w:tplc="1A9407B6">
      <w:numFmt w:val="bullet"/>
      <w:lvlText w:val="•"/>
      <w:lvlJc w:val="left"/>
      <w:pPr>
        <w:ind w:left="5063" w:hanging="116"/>
      </w:pPr>
      <w:rPr>
        <w:rFonts w:hint="default"/>
        <w:lang w:val="pt-PT" w:eastAsia="en-US" w:bidi="ar-SA"/>
      </w:rPr>
    </w:lvl>
    <w:lvl w:ilvl="6" w:tplc="25BE55E8">
      <w:numFmt w:val="bullet"/>
      <w:lvlText w:val="•"/>
      <w:lvlJc w:val="left"/>
      <w:pPr>
        <w:ind w:left="6051" w:hanging="116"/>
      </w:pPr>
      <w:rPr>
        <w:rFonts w:hint="default"/>
        <w:lang w:val="pt-PT" w:eastAsia="en-US" w:bidi="ar-SA"/>
      </w:rPr>
    </w:lvl>
    <w:lvl w:ilvl="7" w:tplc="10423A5E">
      <w:numFmt w:val="bullet"/>
      <w:lvlText w:val="•"/>
      <w:lvlJc w:val="left"/>
      <w:pPr>
        <w:ind w:left="7040" w:hanging="116"/>
      </w:pPr>
      <w:rPr>
        <w:rFonts w:hint="default"/>
        <w:lang w:val="pt-PT" w:eastAsia="en-US" w:bidi="ar-SA"/>
      </w:rPr>
    </w:lvl>
    <w:lvl w:ilvl="8" w:tplc="995862FC">
      <w:numFmt w:val="bullet"/>
      <w:lvlText w:val="•"/>
      <w:lvlJc w:val="left"/>
      <w:pPr>
        <w:ind w:left="8029" w:hanging="116"/>
      </w:pPr>
      <w:rPr>
        <w:rFonts w:hint="default"/>
        <w:lang w:val="pt-PT" w:eastAsia="en-US" w:bidi="ar-SA"/>
      </w:rPr>
    </w:lvl>
  </w:abstractNum>
  <w:abstractNum w:abstractNumId="20" w15:restartNumberingAfterBreak="0">
    <w:nsid w:val="7D90503F"/>
    <w:multiLevelType w:val="hybridMultilevel"/>
    <w:tmpl w:val="6CC8978E"/>
    <w:lvl w:ilvl="0" w:tplc="9EDC0B18">
      <w:start w:val="2"/>
      <w:numFmt w:val="upperRoman"/>
      <w:lvlText w:val="%1"/>
      <w:lvlJc w:val="left"/>
      <w:pPr>
        <w:ind w:left="113" w:hanging="212"/>
      </w:pPr>
      <w:rPr>
        <w:rFonts w:ascii="Calibri" w:eastAsia="Calibri" w:hAnsi="Calibri" w:cs="Calibri" w:hint="default"/>
        <w:spacing w:val="-1"/>
        <w:w w:val="100"/>
        <w:sz w:val="24"/>
        <w:szCs w:val="24"/>
        <w:lang w:val="pt-PT" w:eastAsia="en-US" w:bidi="ar-SA"/>
      </w:rPr>
    </w:lvl>
    <w:lvl w:ilvl="1" w:tplc="F7926434">
      <w:numFmt w:val="bullet"/>
      <w:lvlText w:val="•"/>
      <w:lvlJc w:val="left"/>
      <w:pPr>
        <w:ind w:left="1108" w:hanging="212"/>
      </w:pPr>
      <w:rPr>
        <w:rFonts w:hint="default"/>
        <w:lang w:val="pt-PT" w:eastAsia="en-US" w:bidi="ar-SA"/>
      </w:rPr>
    </w:lvl>
    <w:lvl w:ilvl="2" w:tplc="96D269A6">
      <w:numFmt w:val="bullet"/>
      <w:lvlText w:val="•"/>
      <w:lvlJc w:val="left"/>
      <w:pPr>
        <w:ind w:left="2097" w:hanging="212"/>
      </w:pPr>
      <w:rPr>
        <w:rFonts w:hint="default"/>
        <w:lang w:val="pt-PT" w:eastAsia="en-US" w:bidi="ar-SA"/>
      </w:rPr>
    </w:lvl>
    <w:lvl w:ilvl="3" w:tplc="87FC5048">
      <w:numFmt w:val="bullet"/>
      <w:lvlText w:val="•"/>
      <w:lvlJc w:val="left"/>
      <w:pPr>
        <w:ind w:left="3085" w:hanging="212"/>
      </w:pPr>
      <w:rPr>
        <w:rFonts w:hint="default"/>
        <w:lang w:val="pt-PT" w:eastAsia="en-US" w:bidi="ar-SA"/>
      </w:rPr>
    </w:lvl>
    <w:lvl w:ilvl="4" w:tplc="33302F16">
      <w:numFmt w:val="bullet"/>
      <w:lvlText w:val="•"/>
      <w:lvlJc w:val="left"/>
      <w:pPr>
        <w:ind w:left="4074" w:hanging="212"/>
      </w:pPr>
      <w:rPr>
        <w:rFonts w:hint="default"/>
        <w:lang w:val="pt-PT" w:eastAsia="en-US" w:bidi="ar-SA"/>
      </w:rPr>
    </w:lvl>
    <w:lvl w:ilvl="5" w:tplc="CD8873D8">
      <w:numFmt w:val="bullet"/>
      <w:lvlText w:val="•"/>
      <w:lvlJc w:val="left"/>
      <w:pPr>
        <w:ind w:left="5063" w:hanging="212"/>
      </w:pPr>
      <w:rPr>
        <w:rFonts w:hint="default"/>
        <w:lang w:val="pt-PT" w:eastAsia="en-US" w:bidi="ar-SA"/>
      </w:rPr>
    </w:lvl>
    <w:lvl w:ilvl="6" w:tplc="AB325316">
      <w:numFmt w:val="bullet"/>
      <w:lvlText w:val="•"/>
      <w:lvlJc w:val="left"/>
      <w:pPr>
        <w:ind w:left="6051" w:hanging="212"/>
      </w:pPr>
      <w:rPr>
        <w:rFonts w:hint="default"/>
        <w:lang w:val="pt-PT" w:eastAsia="en-US" w:bidi="ar-SA"/>
      </w:rPr>
    </w:lvl>
    <w:lvl w:ilvl="7" w:tplc="C7408F42">
      <w:numFmt w:val="bullet"/>
      <w:lvlText w:val="•"/>
      <w:lvlJc w:val="left"/>
      <w:pPr>
        <w:ind w:left="7040" w:hanging="212"/>
      </w:pPr>
      <w:rPr>
        <w:rFonts w:hint="default"/>
        <w:lang w:val="pt-PT" w:eastAsia="en-US" w:bidi="ar-SA"/>
      </w:rPr>
    </w:lvl>
    <w:lvl w:ilvl="8" w:tplc="74568B4E">
      <w:numFmt w:val="bullet"/>
      <w:lvlText w:val="•"/>
      <w:lvlJc w:val="left"/>
      <w:pPr>
        <w:ind w:left="8029" w:hanging="212"/>
      </w:pPr>
      <w:rPr>
        <w:rFonts w:hint="default"/>
        <w:lang w:val="pt-PT" w:eastAsia="en-US" w:bidi="ar-SA"/>
      </w:rPr>
    </w:lvl>
  </w:abstractNum>
  <w:num w:numId="1" w16cid:durableId="1084494830">
    <w:abstractNumId w:val="7"/>
  </w:num>
  <w:num w:numId="2" w16cid:durableId="1043822358">
    <w:abstractNumId w:val="2"/>
  </w:num>
  <w:num w:numId="3" w16cid:durableId="1579054757">
    <w:abstractNumId w:val="14"/>
  </w:num>
  <w:num w:numId="4" w16cid:durableId="488715646">
    <w:abstractNumId w:val="1"/>
  </w:num>
  <w:num w:numId="5" w16cid:durableId="452751314">
    <w:abstractNumId w:val="16"/>
  </w:num>
  <w:num w:numId="6" w16cid:durableId="1924874428">
    <w:abstractNumId w:val="3"/>
  </w:num>
  <w:num w:numId="7" w16cid:durableId="1722435461">
    <w:abstractNumId w:val="19"/>
  </w:num>
  <w:num w:numId="8" w16cid:durableId="280695536">
    <w:abstractNumId w:val="18"/>
  </w:num>
  <w:num w:numId="9" w16cid:durableId="429469633">
    <w:abstractNumId w:val="8"/>
  </w:num>
  <w:num w:numId="10" w16cid:durableId="1487236485">
    <w:abstractNumId w:val="0"/>
  </w:num>
  <w:num w:numId="11" w16cid:durableId="431782043">
    <w:abstractNumId w:val="5"/>
  </w:num>
  <w:num w:numId="12" w16cid:durableId="1411579908">
    <w:abstractNumId w:val="6"/>
  </w:num>
  <w:num w:numId="13" w16cid:durableId="1683627928">
    <w:abstractNumId w:val="20"/>
  </w:num>
  <w:num w:numId="14" w16cid:durableId="932711339">
    <w:abstractNumId w:val="13"/>
  </w:num>
  <w:num w:numId="15" w16cid:durableId="1542983171">
    <w:abstractNumId w:val="11"/>
  </w:num>
  <w:num w:numId="16" w16cid:durableId="1517764434">
    <w:abstractNumId w:val="4"/>
  </w:num>
  <w:num w:numId="17" w16cid:durableId="235823487">
    <w:abstractNumId w:val="9"/>
  </w:num>
  <w:num w:numId="18" w16cid:durableId="574710090">
    <w:abstractNumId w:val="12"/>
  </w:num>
  <w:num w:numId="19" w16cid:durableId="1476026534">
    <w:abstractNumId w:val="17"/>
  </w:num>
  <w:num w:numId="20" w16cid:durableId="359353673">
    <w:abstractNumId w:val="10"/>
  </w:num>
  <w:num w:numId="21" w16cid:durableId="2071222127">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387A"/>
    <w:rsid w:val="00000902"/>
    <w:rsid w:val="000015B9"/>
    <w:rsid w:val="00001B9D"/>
    <w:rsid w:val="00006D9D"/>
    <w:rsid w:val="00016AFA"/>
    <w:rsid w:val="000173DC"/>
    <w:rsid w:val="000217CC"/>
    <w:rsid w:val="0002281A"/>
    <w:rsid w:val="00022FA0"/>
    <w:rsid w:val="00024A6F"/>
    <w:rsid w:val="000263BA"/>
    <w:rsid w:val="000273BA"/>
    <w:rsid w:val="00030086"/>
    <w:rsid w:val="000301C8"/>
    <w:rsid w:val="00030D78"/>
    <w:rsid w:val="000342FF"/>
    <w:rsid w:val="00034C93"/>
    <w:rsid w:val="00037268"/>
    <w:rsid w:val="000377EF"/>
    <w:rsid w:val="000420AF"/>
    <w:rsid w:val="00044B95"/>
    <w:rsid w:val="00046994"/>
    <w:rsid w:val="0005090B"/>
    <w:rsid w:val="000518A9"/>
    <w:rsid w:val="0005470F"/>
    <w:rsid w:val="0005636F"/>
    <w:rsid w:val="000602D4"/>
    <w:rsid w:val="000609E4"/>
    <w:rsid w:val="00060B0F"/>
    <w:rsid w:val="00060B70"/>
    <w:rsid w:val="00060FA5"/>
    <w:rsid w:val="0006274A"/>
    <w:rsid w:val="0006389B"/>
    <w:rsid w:val="00063935"/>
    <w:rsid w:val="00064156"/>
    <w:rsid w:val="000643F3"/>
    <w:rsid w:val="00070171"/>
    <w:rsid w:val="00070DB2"/>
    <w:rsid w:val="000725C3"/>
    <w:rsid w:val="000737C7"/>
    <w:rsid w:val="000738CD"/>
    <w:rsid w:val="000804B9"/>
    <w:rsid w:val="000829D7"/>
    <w:rsid w:val="0008658F"/>
    <w:rsid w:val="000867F0"/>
    <w:rsid w:val="00086E8F"/>
    <w:rsid w:val="00087904"/>
    <w:rsid w:val="000918F7"/>
    <w:rsid w:val="00094BF2"/>
    <w:rsid w:val="0009575E"/>
    <w:rsid w:val="00095EC6"/>
    <w:rsid w:val="000A2B0A"/>
    <w:rsid w:val="000A3548"/>
    <w:rsid w:val="000A6984"/>
    <w:rsid w:val="000A73C6"/>
    <w:rsid w:val="000A7FF4"/>
    <w:rsid w:val="000B0CF0"/>
    <w:rsid w:val="000B3132"/>
    <w:rsid w:val="000B60F2"/>
    <w:rsid w:val="000B6DD3"/>
    <w:rsid w:val="000C0430"/>
    <w:rsid w:val="000C18C9"/>
    <w:rsid w:val="000C2448"/>
    <w:rsid w:val="000C2997"/>
    <w:rsid w:val="000C756A"/>
    <w:rsid w:val="000D0087"/>
    <w:rsid w:val="000D0B79"/>
    <w:rsid w:val="000D15E0"/>
    <w:rsid w:val="000E1513"/>
    <w:rsid w:val="000E2B92"/>
    <w:rsid w:val="000E35EF"/>
    <w:rsid w:val="000E4F79"/>
    <w:rsid w:val="000F0AD2"/>
    <w:rsid w:val="00113B05"/>
    <w:rsid w:val="00131D92"/>
    <w:rsid w:val="00133D6B"/>
    <w:rsid w:val="001374D9"/>
    <w:rsid w:val="001376FF"/>
    <w:rsid w:val="00140635"/>
    <w:rsid w:val="00140A52"/>
    <w:rsid w:val="00141923"/>
    <w:rsid w:val="0014270E"/>
    <w:rsid w:val="00144F05"/>
    <w:rsid w:val="00145765"/>
    <w:rsid w:val="00150785"/>
    <w:rsid w:val="00152629"/>
    <w:rsid w:val="00154427"/>
    <w:rsid w:val="00156806"/>
    <w:rsid w:val="0015694C"/>
    <w:rsid w:val="001654A3"/>
    <w:rsid w:val="001706DE"/>
    <w:rsid w:val="0017096C"/>
    <w:rsid w:val="0017273C"/>
    <w:rsid w:val="00174493"/>
    <w:rsid w:val="00177658"/>
    <w:rsid w:val="00181982"/>
    <w:rsid w:val="00182040"/>
    <w:rsid w:val="0018228F"/>
    <w:rsid w:val="001846A0"/>
    <w:rsid w:val="001860AE"/>
    <w:rsid w:val="0019152E"/>
    <w:rsid w:val="001A1BB7"/>
    <w:rsid w:val="001A3D1D"/>
    <w:rsid w:val="001A453C"/>
    <w:rsid w:val="001B3893"/>
    <w:rsid w:val="001B4218"/>
    <w:rsid w:val="001B443D"/>
    <w:rsid w:val="001B52B0"/>
    <w:rsid w:val="001B5E0C"/>
    <w:rsid w:val="001C05C2"/>
    <w:rsid w:val="001D096F"/>
    <w:rsid w:val="001D2F54"/>
    <w:rsid w:val="001D3B7E"/>
    <w:rsid w:val="001D41C4"/>
    <w:rsid w:val="001D4A9E"/>
    <w:rsid w:val="001E11B4"/>
    <w:rsid w:val="001E68CC"/>
    <w:rsid w:val="001E7683"/>
    <w:rsid w:val="00200AAF"/>
    <w:rsid w:val="00204807"/>
    <w:rsid w:val="00205788"/>
    <w:rsid w:val="00211DBE"/>
    <w:rsid w:val="00215499"/>
    <w:rsid w:val="00217E84"/>
    <w:rsid w:val="0022029F"/>
    <w:rsid w:val="00220545"/>
    <w:rsid w:val="00221F0F"/>
    <w:rsid w:val="00222651"/>
    <w:rsid w:val="002239DB"/>
    <w:rsid w:val="00224B68"/>
    <w:rsid w:val="002250C0"/>
    <w:rsid w:val="00225964"/>
    <w:rsid w:val="00225B92"/>
    <w:rsid w:val="00227C15"/>
    <w:rsid w:val="002340CE"/>
    <w:rsid w:val="00234A67"/>
    <w:rsid w:val="00240C7B"/>
    <w:rsid w:val="00246E86"/>
    <w:rsid w:val="00254A06"/>
    <w:rsid w:val="002566DA"/>
    <w:rsid w:val="0026165E"/>
    <w:rsid w:val="00261A12"/>
    <w:rsid w:val="0026317A"/>
    <w:rsid w:val="00264EF0"/>
    <w:rsid w:val="00265751"/>
    <w:rsid w:val="002745DC"/>
    <w:rsid w:val="00275C6A"/>
    <w:rsid w:val="002764CF"/>
    <w:rsid w:val="00276E21"/>
    <w:rsid w:val="002771E9"/>
    <w:rsid w:val="00277A09"/>
    <w:rsid w:val="00282E6E"/>
    <w:rsid w:val="00283707"/>
    <w:rsid w:val="00285DD1"/>
    <w:rsid w:val="002911F9"/>
    <w:rsid w:val="00293307"/>
    <w:rsid w:val="002936DD"/>
    <w:rsid w:val="00293871"/>
    <w:rsid w:val="00296215"/>
    <w:rsid w:val="00296B75"/>
    <w:rsid w:val="00297487"/>
    <w:rsid w:val="002A0303"/>
    <w:rsid w:val="002A313D"/>
    <w:rsid w:val="002A3DE3"/>
    <w:rsid w:val="002A6E11"/>
    <w:rsid w:val="002B22B1"/>
    <w:rsid w:val="002B3123"/>
    <w:rsid w:val="002B7789"/>
    <w:rsid w:val="002B7EF0"/>
    <w:rsid w:val="002C2793"/>
    <w:rsid w:val="002C6677"/>
    <w:rsid w:val="002D1566"/>
    <w:rsid w:val="002E3B5C"/>
    <w:rsid w:val="002E466D"/>
    <w:rsid w:val="002E555C"/>
    <w:rsid w:val="002F3929"/>
    <w:rsid w:val="002F78C9"/>
    <w:rsid w:val="002F795D"/>
    <w:rsid w:val="00300415"/>
    <w:rsid w:val="00301433"/>
    <w:rsid w:val="003019D2"/>
    <w:rsid w:val="003044C3"/>
    <w:rsid w:val="00310271"/>
    <w:rsid w:val="00313BD8"/>
    <w:rsid w:val="003240AF"/>
    <w:rsid w:val="00325606"/>
    <w:rsid w:val="00325A31"/>
    <w:rsid w:val="00327108"/>
    <w:rsid w:val="0032753D"/>
    <w:rsid w:val="00337B0E"/>
    <w:rsid w:val="00337B4D"/>
    <w:rsid w:val="00344A35"/>
    <w:rsid w:val="00344EB1"/>
    <w:rsid w:val="00347FE7"/>
    <w:rsid w:val="0035170F"/>
    <w:rsid w:val="0036064F"/>
    <w:rsid w:val="003607D4"/>
    <w:rsid w:val="00360A9C"/>
    <w:rsid w:val="0036212C"/>
    <w:rsid w:val="00362D0F"/>
    <w:rsid w:val="00366E02"/>
    <w:rsid w:val="00370250"/>
    <w:rsid w:val="003705F8"/>
    <w:rsid w:val="00371995"/>
    <w:rsid w:val="00371C5B"/>
    <w:rsid w:val="00372ADB"/>
    <w:rsid w:val="00385F3E"/>
    <w:rsid w:val="0039087F"/>
    <w:rsid w:val="00390A4B"/>
    <w:rsid w:val="003914A0"/>
    <w:rsid w:val="00391CFC"/>
    <w:rsid w:val="0039290A"/>
    <w:rsid w:val="00394105"/>
    <w:rsid w:val="003945FC"/>
    <w:rsid w:val="0039526E"/>
    <w:rsid w:val="00396024"/>
    <w:rsid w:val="003A0569"/>
    <w:rsid w:val="003A120F"/>
    <w:rsid w:val="003A4BAC"/>
    <w:rsid w:val="003B0390"/>
    <w:rsid w:val="003B2946"/>
    <w:rsid w:val="003B4E81"/>
    <w:rsid w:val="003B5540"/>
    <w:rsid w:val="003B652D"/>
    <w:rsid w:val="003C0292"/>
    <w:rsid w:val="003C06E0"/>
    <w:rsid w:val="003C4D58"/>
    <w:rsid w:val="003C657D"/>
    <w:rsid w:val="003C67C4"/>
    <w:rsid w:val="003D1599"/>
    <w:rsid w:val="003D1FBD"/>
    <w:rsid w:val="003D78C0"/>
    <w:rsid w:val="003F085B"/>
    <w:rsid w:val="003F0B51"/>
    <w:rsid w:val="003F19A1"/>
    <w:rsid w:val="00400CD2"/>
    <w:rsid w:val="0040304D"/>
    <w:rsid w:val="00403FAF"/>
    <w:rsid w:val="00405A92"/>
    <w:rsid w:val="004101B9"/>
    <w:rsid w:val="00413AD8"/>
    <w:rsid w:val="004236B8"/>
    <w:rsid w:val="004237E6"/>
    <w:rsid w:val="00423A72"/>
    <w:rsid w:val="004272A0"/>
    <w:rsid w:val="00430CDD"/>
    <w:rsid w:val="0043108C"/>
    <w:rsid w:val="00432995"/>
    <w:rsid w:val="00434492"/>
    <w:rsid w:val="0044035B"/>
    <w:rsid w:val="00440A56"/>
    <w:rsid w:val="00442C42"/>
    <w:rsid w:val="00443319"/>
    <w:rsid w:val="00451338"/>
    <w:rsid w:val="0045368C"/>
    <w:rsid w:val="00453CB5"/>
    <w:rsid w:val="004573C7"/>
    <w:rsid w:val="004576E7"/>
    <w:rsid w:val="00457C0B"/>
    <w:rsid w:val="004656D9"/>
    <w:rsid w:val="004666D5"/>
    <w:rsid w:val="004749A1"/>
    <w:rsid w:val="00475996"/>
    <w:rsid w:val="00475F4D"/>
    <w:rsid w:val="00481859"/>
    <w:rsid w:val="00484053"/>
    <w:rsid w:val="00484124"/>
    <w:rsid w:val="004847E2"/>
    <w:rsid w:val="00490FA9"/>
    <w:rsid w:val="004935ED"/>
    <w:rsid w:val="0049369A"/>
    <w:rsid w:val="004967EB"/>
    <w:rsid w:val="004A1A6B"/>
    <w:rsid w:val="004A5CE5"/>
    <w:rsid w:val="004A7552"/>
    <w:rsid w:val="004B1F4A"/>
    <w:rsid w:val="004B2B09"/>
    <w:rsid w:val="004B48D5"/>
    <w:rsid w:val="004B4A27"/>
    <w:rsid w:val="004B64D3"/>
    <w:rsid w:val="004B7F4E"/>
    <w:rsid w:val="004C0394"/>
    <w:rsid w:val="004C0B2A"/>
    <w:rsid w:val="004C2716"/>
    <w:rsid w:val="004C5C76"/>
    <w:rsid w:val="004D3A09"/>
    <w:rsid w:val="004D4C08"/>
    <w:rsid w:val="004D673D"/>
    <w:rsid w:val="004D6B91"/>
    <w:rsid w:val="004E386B"/>
    <w:rsid w:val="004E7B17"/>
    <w:rsid w:val="004F7D86"/>
    <w:rsid w:val="004F7F01"/>
    <w:rsid w:val="005011A3"/>
    <w:rsid w:val="00501314"/>
    <w:rsid w:val="00502652"/>
    <w:rsid w:val="00503127"/>
    <w:rsid w:val="00505CF7"/>
    <w:rsid w:val="00506027"/>
    <w:rsid w:val="00511545"/>
    <w:rsid w:val="0051252F"/>
    <w:rsid w:val="0051447E"/>
    <w:rsid w:val="005145CB"/>
    <w:rsid w:val="005148E4"/>
    <w:rsid w:val="0052046B"/>
    <w:rsid w:val="005278AA"/>
    <w:rsid w:val="00531BCD"/>
    <w:rsid w:val="00533C49"/>
    <w:rsid w:val="00533F66"/>
    <w:rsid w:val="005436F5"/>
    <w:rsid w:val="00543B2B"/>
    <w:rsid w:val="00544883"/>
    <w:rsid w:val="005505F9"/>
    <w:rsid w:val="00553457"/>
    <w:rsid w:val="005545A8"/>
    <w:rsid w:val="0057159B"/>
    <w:rsid w:val="00571D88"/>
    <w:rsid w:val="00573D3A"/>
    <w:rsid w:val="00573E61"/>
    <w:rsid w:val="0058030A"/>
    <w:rsid w:val="005810E9"/>
    <w:rsid w:val="0058172D"/>
    <w:rsid w:val="00583616"/>
    <w:rsid w:val="005839E4"/>
    <w:rsid w:val="0058575A"/>
    <w:rsid w:val="005901F8"/>
    <w:rsid w:val="005913AF"/>
    <w:rsid w:val="005937FD"/>
    <w:rsid w:val="00593B20"/>
    <w:rsid w:val="005A0E97"/>
    <w:rsid w:val="005A30B8"/>
    <w:rsid w:val="005A36D9"/>
    <w:rsid w:val="005B1241"/>
    <w:rsid w:val="005B2D3F"/>
    <w:rsid w:val="005B49E8"/>
    <w:rsid w:val="005C06AE"/>
    <w:rsid w:val="005C215B"/>
    <w:rsid w:val="005C5572"/>
    <w:rsid w:val="005C5CC6"/>
    <w:rsid w:val="005D61BF"/>
    <w:rsid w:val="005E04B9"/>
    <w:rsid w:val="005E0A9E"/>
    <w:rsid w:val="005E4675"/>
    <w:rsid w:val="005E6B79"/>
    <w:rsid w:val="005E7B03"/>
    <w:rsid w:val="005F2168"/>
    <w:rsid w:val="005F50E9"/>
    <w:rsid w:val="005F5EE1"/>
    <w:rsid w:val="005F6933"/>
    <w:rsid w:val="005F6CB7"/>
    <w:rsid w:val="006005E6"/>
    <w:rsid w:val="00600A27"/>
    <w:rsid w:val="00600C5F"/>
    <w:rsid w:val="0060233E"/>
    <w:rsid w:val="006028F8"/>
    <w:rsid w:val="006042B2"/>
    <w:rsid w:val="00605976"/>
    <w:rsid w:val="00606FB1"/>
    <w:rsid w:val="00610537"/>
    <w:rsid w:val="0061182E"/>
    <w:rsid w:val="00612401"/>
    <w:rsid w:val="006147B6"/>
    <w:rsid w:val="00622415"/>
    <w:rsid w:val="006251E8"/>
    <w:rsid w:val="00634E01"/>
    <w:rsid w:val="006358DA"/>
    <w:rsid w:val="0063691B"/>
    <w:rsid w:val="00636F0A"/>
    <w:rsid w:val="006370C7"/>
    <w:rsid w:val="006406DC"/>
    <w:rsid w:val="006413C9"/>
    <w:rsid w:val="00643C39"/>
    <w:rsid w:val="00644120"/>
    <w:rsid w:val="006448FA"/>
    <w:rsid w:val="0064541C"/>
    <w:rsid w:val="006502BD"/>
    <w:rsid w:val="00651CE9"/>
    <w:rsid w:val="0065685E"/>
    <w:rsid w:val="00663644"/>
    <w:rsid w:val="00663692"/>
    <w:rsid w:val="00664C22"/>
    <w:rsid w:val="00665C1C"/>
    <w:rsid w:val="00666148"/>
    <w:rsid w:val="00670DE4"/>
    <w:rsid w:val="00672CC6"/>
    <w:rsid w:val="006733AE"/>
    <w:rsid w:val="00673C9C"/>
    <w:rsid w:val="00674D3F"/>
    <w:rsid w:val="00674E9D"/>
    <w:rsid w:val="00675D6A"/>
    <w:rsid w:val="0067791B"/>
    <w:rsid w:val="0068343F"/>
    <w:rsid w:val="00685A99"/>
    <w:rsid w:val="006870F5"/>
    <w:rsid w:val="00687606"/>
    <w:rsid w:val="00691C21"/>
    <w:rsid w:val="006A0A1C"/>
    <w:rsid w:val="006A449A"/>
    <w:rsid w:val="006A5273"/>
    <w:rsid w:val="006A5581"/>
    <w:rsid w:val="006A6780"/>
    <w:rsid w:val="006A6B75"/>
    <w:rsid w:val="006A6F9B"/>
    <w:rsid w:val="006B1F81"/>
    <w:rsid w:val="006B379B"/>
    <w:rsid w:val="006C0006"/>
    <w:rsid w:val="006C1D29"/>
    <w:rsid w:val="006C20D4"/>
    <w:rsid w:val="006C56FB"/>
    <w:rsid w:val="006D16AF"/>
    <w:rsid w:val="006D204A"/>
    <w:rsid w:val="006D32D5"/>
    <w:rsid w:val="006D55FE"/>
    <w:rsid w:val="006D7DDA"/>
    <w:rsid w:val="006E09DB"/>
    <w:rsid w:val="006E2CE1"/>
    <w:rsid w:val="006E6019"/>
    <w:rsid w:val="007005F3"/>
    <w:rsid w:val="00701992"/>
    <w:rsid w:val="00701C4A"/>
    <w:rsid w:val="00704F0B"/>
    <w:rsid w:val="0070518F"/>
    <w:rsid w:val="007124CD"/>
    <w:rsid w:val="00712639"/>
    <w:rsid w:val="00713AEF"/>
    <w:rsid w:val="0071550E"/>
    <w:rsid w:val="007167C2"/>
    <w:rsid w:val="00717169"/>
    <w:rsid w:val="00724BC8"/>
    <w:rsid w:val="0073093E"/>
    <w:rsid w:val="007327ED"/>
    <w:rsid w:val="00734D90"/>
    <w:rsid w:val="00736759"/>
    <w:rsid w:val="007445D0"/>
    <w:rsid w:val="007472EC"/>
    <w:rsid w:val="007517FD"/>
    <w:rsid w:val="00751D02"/>
    <w:rsid w:val="0076473B"/>
    <w:rsid w:val="007705F4"/>
    <w:rsid w:val="00771448"/>
    <w:rsid w:val="00772123"/>
    <w:rsid w:val="007732F6"/>
    <w:rsid w:val="00773BA9"/>
    <w:rsid w:val="00774E5B"/>
    <w:rsid w:val="00775398"/>
    <w:rsid w:val="007755EB"/>
    <w:rsid w:val="0077577A"/>
    <w:rsid w:val="007802E8"/>
    <w:rsid w:val="007807EC"/>
    <w:rsid w:val="00782486"/>
    <w:rsid w:val="00783059"/>
    <w:rsid w:val="00784E01"/>
    <w:rsid w:val="00787056"/>
    <w:rsid w:val="007876CD"/>
    <w:rsid w:val="00792150"/>
    <w:rsid w:val="00794C97"/>
    <w:rsid w:val="0079610A"/>
    <w:rsid w:val="007978FD"/>
    <w:rsid w:val="00797BFE"/>
    <w:rsid w:val="007A0048"/>
    <w:rsid w:val="007A0A5E"/>
    <w:rsid w:val="007A1CFA"/>
    <w:rsid w:val="007C0C74"/>
    <w:rsid w:val="007C1680"/>
    <w:rsid w:val="007C3A3F"/>
    <w:rsid w:val="007C7AFC"/>
    <w:rsid w:val="007D29DB"/>
    <w:rsid w:val="007D30DE"/>
    <w:rsid w:val="007D3620"/>
    <w:rsid w:val="007D470F"/>
    <w:rsid w:val="007E2A55"/>
    <w:rsid w:val="007E4336"/>
    <w:rsid w:val="007E6912"/>
    <w:rsid w:val="007E6EC3"/>
    <w:rsid w:val="007E78AE"/>
    <w:rsid w:val="007F2359"/>
    <w:rsid w:val="007F4B36"/>
    <w:rsid w:val="007F5A8D"/>
    <w:rsid w:val="00800E66"/>
    <w:rsid w:val="00806D6D"/>
    <w:rsid w:val="0081318C"/>
    <w:rsid w:val="008149BE"/>
    <w:rsid w:val="00817607"/>
    <w:rsid w:val="00817B5E"/>
    <w:rsid w:val="00820DC6"/>
    <w:rsid w:val="008240A4"/>
    <w:rsid w:val="00831F4D"/>
    <w:rsid w:val="00833553"/>
    <w:rsid w:val="008347DE"/>
    <w:rsid w:val="008368EF"/>
    <w:rsid w:val="00840754"/>
    <w:rsid w:val="00840C75"/>
    <w:rsid w:val="00844619"/>
    <w:rsid w:val="008449AD"/>
    <w:rsid w:val="00844B49"/>
    <w:rsid w:val="008512C3"/>
    <w:rsid w:val="00853197"/>
    <w:rsid w:val="00853FAB"/>
    <w:rsid w:val="00854197"/>
    <w:rsid w:val="0085614C"/>
    <w:rsid w:val="008603BF"/>
    <w:rsid w:val="00860DD2"/>
    <w:rsid w:val="008743BB"/>
    <w:rsid w:val="00875FC3"/>
    <w:rsid w:val="00884A75"/>
    <w:rsid w:val="00890283"/>
    <w:rsid w:val="00891768"/>
    <w:rsid w:val="008929E5"/>
    <w:rsid w:val="00892DB3"/>
    <w:rsid w:val="008933C6"/>
    <w:rsid w:val="008A0572"/>
    <w:rsid w:val="008A33A7"/>
    <w:rsid w:val="008A39C8"/>
    <w:rsid w:val="008A41AC"/>
    <w:rsid w:val="008A5143"/>
    <w:rsid w:val="008B2EB2"/>
    <w:rsid w:val="008B753B"/>
    <w:rsid w:val="008B7840"/>
    <w:rsid w:val="008C3049"/>
    <w:rsid w:val="008C6A2B"/>
    <w:rsid w:val="008C6B0B"/>
    <w:rsid w:val="008C70F6"/>
    <w:rsid w:val="008D36FC"/>
    <w:rsid w:val="008D7226"/>
    <w:rsid w:val="008D769E"/>
    <w:rsid w:val="008E086F"/>
    <w:rsid w:val="008E0AC9"/>
    <w:rsid w:val="008E24F0"/>
    <w:rsid w:val="008E37E3"/>
    <w:rsid w:val="008E4D81"/>
    <w:rsid w:val="008E4ED9"/>
    <w:rsid w:val="008E5034"/>
    <w:rsid w:val="008F1705"/>
    <w:rsid w:val="008F52B2"/>
    <w:rsid w:val="008F5E1F"/>
    <w:rsid w:val="008F66FB"/>
    <w:rsid w:val="008F7EAD"/>
    <w:rsid w:val="00900ED4"/>
    <w:rsid w:val="00901173"/>
    <w:rsid w:val="00902770"/>
    <w:rsid w:val="00904BA1"/>
    <w:rsid w:val="00905FB7"/>
    <w:rsid w:val="009077CC"/>
    <w:rsid w:val="009079CE"/>
    <w:rsid w:val="009109D0"/>
    <w:rsid w:val="00910AF7"/>
    <w:rsid w:val="00913FED"/>
    <w:rsid w:val="00914179"/>
    <w:rsid w:val="009163F3"/>
    <w:rsid w:val="00920A1E"/>
    <w:rsid w:val="00921FF3"/>
    <w:rsid w:val="00922244"/>
    <w:rsid w:val="0092387A"/>
    <w:rsid w:val="009247CA"/>
    <w:rsid w:val="00925361"/>
    <w:rsid w:val="009263C6"/>
    <w:rsid w:val="00926548"/>
    <w:rsid w:val="00927A56"/>
    <w:rsid w:val="00930442"/>
    <w:rsid w:val="009336E4"/>
    <w:rsid w:val="00934D18"/>
    <w:rsid w:val="009407CF"/>
    <w:rsid w:val="00942B51"/>
    <w:rsid w:val="00944BE0"/>
    <w:rsid w:val="00944DC8"/>
    <w:rsid w:val="00945CAE"/>
    <w:rsid w:val="00947BF2"/>
    <w:rsid w:val="00950F20"/>
    <w:rsid w:val="00953006"/>
    <w:rsid w:val="00955BA1"/>
    <w:rsid w:val="00956B62"/>
    <w:rsid w:val="00960B12"/>
    <w:rsid w:val="00961FA2"/>
    <w:rsid w:val="009623D0"/>
    <w:rsid w:val="00963C52"/>
    <w:rsid w:val="0096433E"/>
    <w:rsid w:val="009643E3"/>
    <w:rsid w:val="00965F74"/>
    <w:rsid w:val="00971A9E"/>
    <w:rsid w:val="00973046"/>
    <w:rsid w:val="00982431"/>
    <w:rsid w:val="00983CAB"/>
    <w:rsid w:val="00984C97"/>
    <w:rsid w:val="00986837"/>
    <w:rsid w:val="009924B9"/>
    <w:rsid w:val="00994932"/>
    <w:rsid w:val="00994AAF"/>
    <w:rsid w:val="00995BE8"/>
    <w:rsid w:val="00996693"/>
    <w:rsid w:val="00996FA9"/>
    <w:rsid w:val="009A094F"/>
    <w:rsid w:val="009A0E8C"/>
    <w:rsid w:val="009A19A8"/>
    <w:rsid w:val="009A55DA"/>
    <w:rsid w:val="009B1766"/>
    <w:rsid w:val="009B2662"/>
    <w:rsid w:val="009B2D7B"/>
    <w:rsid w:val="009B2F82"/>
    <w:rsid w:val="009B3C79"/>
    <w:rsid w:val="009B5805"/>
    <w:rsid w:val="009B6CED"/>
    <w:rsid w:val="009C111A"/>
    <w:rsid w:val="009C13A5"/>
    <w:rsid w:val="009C2661"/>
    <w:rsid w:val="009C4540"/>
    <w:rsid w:val="009D1856"/>
    <w:rsid w:val="009E0F2C"/>
    <w:rsid w:val="009E3030"/>
    <w:rsid w:val="009E337D"/>
    <w:rsid w:val="009E3678"/>
    <w:rsid w:val="009E537E"/>
    <w:rsid w:val="009F0793"/>
    <w:rsid w:val="009F132C"/>
    <w:rsid w:val="009F47C6"/>
    <w:rsid w:val="00A0316F"/>
    <w:rsid w:val="00A04462"/>
    <w:rsid w:val="00A05DCE"/>
    <w:rsid w:val="00A06439"/>
    <w:rsid w:val="00A10883"/>
    <w:rsid w:val="00A1157A"/>
    <w:rsid w:val="00A14B5B"/>
    <w:rsid w:val="00A15235"/>
    <w:rsid w:val="00A24CBA"/>
    <w:rsid w:val="00A263AD"/>
    <w:rsid w:val="00A3081D"/>
    <w:rsid w:val="00A33772"/>
    <w:rsid w:val="00A33EFA"/>
    <w:rsid w:val="00A34A47"/>
    <w:rsid w:val="00A358DF"/>
    <w:rsid w:val="00A365F8"/>
    <w:rsid w:val="00A37756"/>
    <w:rsid w:val="00A43E43"/>
    <w:rsid w:val="00A44BD9"/>
    <w:rsid w:val="00A468FF"/>
    <w:rsid w:val="00A5490A"/>
    <w:rsid w:val="00A54D9D"/>
    <w:rsid w:val="00A55223"/>
    <w:rsid w:val="00A561D4"/>
    <w:rsid w:val="00A624D6"/>
    <w:rsid w:val="00A64199"/>
    <w:rsid w:val="00A65F6B"/>
    <w:rsid w:val="00A66795"/>
    <w:rsid w:val="00A70F98"/>
    <w:rsid w:val="00A72A53"/>
    <w:rsid w:val="00A74087"/>
    <w:rsid w:val="00A7475C"/>
    <w:rsid w:val="00A7592E"/>
    <w:rsid w:val="00A77529"/>
    <w:rsid w:val="00A81BBF"/>
    <w:rsid w:val="00A82A95"/>
    <w:rsid w:val="00A83882"/>
    <w:rsid w:val="00A84355"/>
    <w:rsid w:val="00A85297"/>
    <w:rsid w:val="00A92AA1"/>
    <w:rsid w:val="00A93385"/>
    <w:rsid w:val="00A93FB3"/>
    <w:rsid w:val="00A960A7"/>
    <w:rsid w:val="00A97F1C"/>
    <w:rsid w:val="00AA1FC3"/>
    <w:rsid w:val="00AA2FAA"/>
    <w:rsid w:val="00AA3A73"/>
    <w:rsid w:val="00AA6647"/>
    <w:rsid w:val="00AC18EF"/>
    <w:rsid w:val="00AC2820"/>
    <w:rsid w:val="00AC4F97"/>
    <w:rsid w:val="00AC58FA"/>
    <w:rsid w:val="00AC7F51"/>
    <w:rsid w:val="00AD1D7C"/>
    <w:rsid w:val="00AD3F9C"/>
    <w:rsid w:val="00AD443F"/>
    <w:rsid w:val="00AD7036"/>
    <w:rsid w:val="00AE252E"/>
    <w:rsid w:val="00AE4BCE"/>
    <w:rsid w:val="00AE5226"/>
    <w:rsid w:val="00AE65C8"/>
    <w:rsid w:val="00AF05AB"/>
    <w:rsid w:val="00AF08C1"/>
    <w:rsid w:val="00AF0D13"/>
    <w:rsid w:val="00AF29C5"/>
    <w:rsid w:val="00AF3042"/>
    <w:rsid w:val="00AF3A19"/>
    <w:rsid w:val="00AF5DA1"/>
    <w:rsid w:val="00AF68D0"/>
    <w:rsid w:val="00B013D5"/>
    <w:rsid w:val="00B01C39"/>
    <w:rsid w:val="00B02368"/>
    <w:rsid w:val="00B1106F"/>
    <w:rsid w:val="00B11F80"/>
    <w:rsid w:val="00B14A09"/>
    <w:rsid w:val="00B16A3A"/>
    <w:rsid w:val="00B23390"/>
    <w:rsid w:val="00B25844"/>
    <w:rsid w:val="00B2789B"/>
    <w:rsid w:val="00B27BCA"/>
    <w:rsid w:val="00B313F9"/>
    <w:rsid w:val="00B32944"/>
    <w:rsid w:val="00B3639B"/>
    <w:rsid w:val="00B411CD"/>
    <w:rsid w:val="00B44A9C"/>
    <w:rsid w:val="00B44F30"/>
    <w:rsid w:val="00B45504"/>
    <w:rsid w:val="00B45EB8"/>
    <w:rsid w:val="00B467D5"/>
    <w:rsid w:val="00B4752B"/>
    <w:rsid w:val="00B479A7"/>
    <w:rsid w:val="00B54298"/>
    <w:rsid w:val="00B55055"/>
    <w:rsid w:val="00B55E9F"/>
    <w:rsid w:val="00B60499"/>
    <w:rsid w:val="00B648E2"/>
    <w:rsid w:val="00B705E0"/>
    <w:rsid w:val="00B74DAD"/>
    <w:rsid w:val="00B80A71"/>
    <w:rsid w:val="00B80B09"/>
    <w:rsid w:val="00B83581"/>
    <w:rsid w:val="00B8400B"/>
    <w:rsid w:val="00B921F1"/>
    <w:rsid w:val="00B92AFF"/>
    <w:rsid w:val="00B9538B"/>
    <w:rsid w:val="00B9554C"/>
    <w:rsid w:val="00B95873"/>
    <w:rsid w:val="00B96D71"/>
    <w:rsid w:val="00B97E5A"/>
    <w:rsid w:val="00BA02B1"/>
    <w:rsid w:val="00BA21E3"/>
    <w:rsid w:val="00BA2FFA"/>
    <w:rsid w:val="00BA677D"/>
    <w:rsid w:val="00BB44E9"/>
    <w:rsid w:val="00BB482D"/>
    <w:rsid w:val="00BB65EC"/>
    <w:rsid w:val="00BC20A7"/>
    <w:rsid w:val="00BC3851"/>
    <w:rsid w:val="00BC64C5"/>
    <w:rsid w:val="00BD1B6B"/>
    <w:rsid w:val="00BD6237"/>
    <w:rsid w:val="00BD73ED"/>
    <w:rsid w:val="00BE087D"/>
    <w:rsid w:val="00BF1624"/>
    <w:rsid w:val="00BF2125"/>
    <w:rsid w:val="00BF2321"/>
    <w:rsid w:val="00BF4658"/>
    <w:rsid w:val="00C04040"/>
    <w:rsid w:val="00C041C5"/>
    <w:rsid w:val="00C055C8"/>
    <w:rsid w:val="00C0630B"/>
    <w:rsid w:val="00C065A7"/>
    <w:rsid w:val="00C1195E"/>
    <w:rsid w:val="00C14DD9"/>
    <w:rsid w:val="00C22BFE"/>
    <w:rsid w:val="00C23BEB"/>
    <w:rsid w:val="00C313CD"/>
    <w:rsid w:val="00C35762"/>
    <w:rsid w:val="00C3590D"/>
    <w:rsid w:val="00C3786F"/>
    <w:rsid w:val="00C37C58"/>
    <w:rsid w:val="00C410F8"/>
    <w:rsid w:val="00C42E51"/>
    <w:rsid w:val="00C52893"/>
    <w:rsid w:val="00C54D7A"/>
    <w:rsid w:val="00C618D3"/>
    <w:rsid w:val="00C62705"/>
    <w:rsid w:val="00C62BC1"/>
    <w:rsid w:val="00C63B2C"/>
    <w:rsid w:val="00C655FC"/>
    <w:rsid w:val="00C739F5"/>
    <w:rsid w:val="00C75A2F"/>
    <w:rsid w:val="00C80AB9"/>
    <w:rsid w:val="00C82097"/>
    <w:rsid w:val="00C83051"/>
    <w:rsid w:val="00C84742"/>
    <w:rsid w:val="00C84759"/>
    <w:rsid w:val="00C857BA"/>
    <w:rsid w:val="00C879ED"/>
    <w:rsid w:val="00C91CF0"/>
    <w:rsid w:val="00C9643E"/>
    <w:rsid w:val="00C96AE7"/>
    <w:rsid w:val="00CA4A64"/>
    <w:rsid w:val="00CA4BE6"/>
    <w:rsid w:val="00CA4F73"/>
    <w:rsid w:val="00CA7473"/>
    <w:rsid w:val="00CB15F4"/>
    <w:rsid w:val="00CB37F2"/>
    <w:rsid w:val="00CB554A"/>
    <w:rsid w:val="00CB574C"/>
    <w:rsid w:val="00CC009D"/>
    <w:rsid w:val="00CC0BB6"/>
    <w:rsid w:val="00CC12A9"/>
    <w:rsid w:val="00CC17BA"/>
    <w:rsid w:val="00CC2AF0"/>
    <w:rsid w:val="00CC4FB8"/>
    <w:rsid w:val="00CC5C7F"/>
    <w:rsid w:val="00CC6ACF"/>
    <w:rsid w:val="00CD04D9"/>
    <w:rsid w:val="00CD7B03"/>
    <w:rsid w:val="00CF00F1"/>
    <w:rsid w:val="00CF11F8"/>
    <w:rsid w:val="00CF3478"/>
    <w:rsid w:val="00D040D8"/>
    <w:rsid w:val="00D04FAC"/>
    <w:rsid w:val="00D11736"/>
    <w:rsid w:val="00D12FDF"/>
    <w:rsid w:val="00D20F03"/>
    <w:rsid w:val="00D21A19"/>
    <w:rsid w:val="00D221D0"/>
    <w:rsid w:val="00D223E9"/>
    <w:rsid w:val="00D2689F"/>
    <w:rsid w:val="00D325BB"/>
    <w:rsid w:val="00D32616"/>
    <w:rsid w:val="00D334D9"/>
    <w:rsid w:val="00D352EE"/>
    <w:rsid w:val="00D36772"/>
    <w:rsid w:val="00D40180"/>
    <w:rsid w:val="00D40D9A"/>
    <w:rsid w:val="00D45298"/>
    <w:rsid w:val="00D46A56"/>
    <w:rsid w:val="00D47B29"/>
    <w:rsid w:val="00D50710"/>
    <w:rsid w:val="00D534BA"/>
    <w:rsid w:val="00D5391F"/>
    <w:rsid w:val="00D53F32"/>
    <w:rsid w:val="00D5594F"/>
    <w:rsid w:val="00D55E90"/>
    <w:rsid w:val="00D561C0"/>
    <w:rsid w:val="00D57536"/>
    <w:rsid w:val="00D601AF"/>
    <w:rsid w:val="00D702AD"/>
    <w:rsid w:val="00D71C99"/>
    <w:rsid w:val="00D72192"/>
    <w:rsid w:val="00D74CB9"/>
    <w:rsid w:val="00D76CB9"/>
    <w:rsid w:val="00D80AB7"/>
    <w:rsid w:val="00D81D4B"/>
    <w:rsid w:val="00D82CFA"/>
    <w:rsid w:val="00D8301C"/>
    <w:rsid w:val="00D83FE5"/>
    <w:rsid w:val="00D844F6"/>
    <w:rsid w:val="00D87001"/>
    <w:rsid w:val="00D9026F"/>
    <w:rsid w:val="00D90FCB"/>
    <w:rsid w:val="00D91B03"/>
    <w:rsid w:val="00D940F7"/>
    <w:rsid w:val="00D96598"/>
    <w:rsid w:val="00D9733E"/>
    <w:rsid w:val="00D9773A"/>
    <w:rsid w:val="00D97DC2"/>
    <w:rsid w:val="00DA019E"/>
    <w:rsid w:val="00DA278C"/>
    <w:rsid w:val="00DA3AAD"/>
    <w:rsid w:val="00DA7776"/>
    <w:rsid w:val="00DB3E93"/>
    <w:rsid w:val="00DB40AB"/>
    <w:rsid w:val="00DB594B"/>
    <w:rsid w:val="00DB59A8"/>
    <w:rsid w:val="00DB5A0F"/>
    <w:rsid w:val="00DC045F"/>
    <w:rsid w:val="00DC0A37"/>
    <w:rsid w:val="00DC0CA8"/>
    <w:rsid w:val="00DC0FF9"/>
    <w:rsid w:val="00DC1050"/>
    <w:rsid w:val="00DC4A52"/>
    <w:rsid w:val="00DC4E0D"/>
    <w:rsid w:val="00DC7DB5"/>
    <w:rsid w:val="00DD3EC7"/>
    <w:rsid w:val="00DD4009"/>
    <w:rsid w:val="00DE0CE6"/>
    <w:rsid w:val="00DE1BE3"/>
    <w:rsid w:val="00DF0A7A"/>
    <w:rsid w:val="00DF3585"/>
    <w:rsid w:val="00DF3CAF"/>
    <w:rsid w:val="00E00412"/>
    <w:rsid w:val="00E02A51"/>
    <w:rsid w:val="00E02BD5"/>
    <w:rsid w:val="00E037B3"/>
    <w:rsid w:val="00E10CEA"/>
    <w:rsid w:val="00E123A9"/>
    <w:rsid w:val="00E132FC"/>
    <w:rsid w:val="00E1475D"/>
    <w:rsid w:val="00E15265"/>
    <w:rsid w:val="00E153FE"/>
    <w:rsid w:val="00E203CA"/>
    <w:rsid w:val="00E205E2"/>
    <w:rsid w:val="00E209EA"/>
    <w:rsid w:val="00E21650"/>
    <w:rsid w:val="00E25D30"/>
    <w:rsid w:val="00E26A95"/>
    <w:rsid w:val="00E26F04"/>
    <w:rsid w:val="00E31E14"/>
    <w:rsid w:val="00E32665"/>
    <w:rsid w:val="00E32EC5"/>
    <w:rsid w:val="00E33439"/>
    <w:rsid w:val="00E33534"/>
    <w:rsid w:val="00E33B74"/>
    <w:rsid w:val="00E33F37"/>
    <w:rsid w:val="00E366B0"/>
    <w:rsid w:val="00E36C47"/>
    <w:rsid w:val="00E36DF9"/>
    <w:rsid w:val="00E453E9"/>
    <w:rsid w:val="00E458B3"/>
    <w:rsid w:val="00E46795"/>
    <w:rsid w:val="00E46AA1"/>
    <w:rsid w:val="00E476BC"/>
    <w:rsid w:val="00E53233"/>
    <w:rsid w:val="00E53567"/>
    <w:rsid w:val="00E56105"/>
    <w:rsid w:val="00E62B13"/>
    <w:rsid w:val="00E66403"/>
    <w:rsid w:val="00E6681E"/>
    <w:rsid w:val="00E72481"/>
    <w:rsid w:val="00E73172"/>
    <w:rsid w:val="00E74D45"/>
    <w:rsid w:val="00E75CB7"/>
    <w:rsid w:val="00E76BD7"/>
    <w:rsid w:val="00E85F62"/>
    <w:rsid w:val="00E936ED"/>
    <w:rsid w:val="00EA02C3"/>
    <w:rsid w:val="00EA5267"/>
    <w:rsid w:val="00EA553B"/>
    <w:rsid w:val="00EA79B3"/>
    <w:rsid w:val="00EB378F"/>
    <w:rsid w:val="00EB3B96"/>
    <w:rsid w:val="00EB4936"/>
    <w:rsid w:val="00EB51B5"/>
    <w:rsid w:val="00EC3054"/>
    <w:rsid w:val="00EC55E1"/>
    <w:rsid w:val="00EC7819"/>
    <w:rsid w:val="00ED0873"/>
    <w:rsid w:val="00ED0A0F"/>
    <w:rsid w:val="00ED1458"/>
    <w:rsid w:val="00ED1B01"/>
    <w:rsid w:val="00ED48D0"/>
    <w:rsid w:val="00EE061A"/>
    <w:rsid w:val="00EE1802"/>
    <w:rsid w:val="00EE4FF3"/>
    <w:rsid w:val="00EE5B97"/>
    <w:rsid w:val="00EE6972"/>
    <w:rsid w:val="00EF213B"/>
    <w:rsid w:val="00EF34B8"/>
    <w:rsid w:val="00EF402A"/>
    <w:rsid w:val="00EF745E"/>
    <w:rsid w:val="00F02B87"/>
    <w:rsid w:val="00F03FE0"/>
    <w:rsid w:val="00F04E14"/>
    <w:rsid w:val="00F0523C"/>
    <w:rsid w:val="00F102A4"/>
    <w:rsid w:val="00F10953"/>
    <w:rsid w:val="00F13E85"/>
    <w:rsid w:val="00F14894"/>
    <w:rsid w:val="00F14CDC"/>
    <w:rsid w:val="00F15395"/>
    <w:rsid w:val="00F17356"/>
    <w:rsid w:val="00F17D4C"/>
    <w:rsid w:val="00F2211E"/>
    <w:rsid w:val="00F2723F"/>
    <w:rsid w:val="00F27D80"/>
    <w:rsid w:val="00F300F2"/>
    <w:rsid w:val="00F33984"/>
    <w:rsid w:val="00F347DC"/>
    <w:rsid w:val="00F34B53"/>
    <w:rsid w:val="00F34BA7"/>
    <w:rsid w:val="00F36E67"/>
    <w:rsid w:val="00F37B1B"/>
    <w:rsid w:val="00F42B57"/>
    <w:rsid w:val="00F441C1"/>
    <w:rsid w:val="00F44A44"/>
    <w:rsid w:val="00F461B1"/>
    <w:rsid w:val="00F469AF"/>
    <w:rsid w:val="00F50AA1"/>
    <w:rsid w:val="00F51676"/>
    <w:rsid w:val="00F52BC0"/>
    <w:rsid w:val="00F53D74"/>
    <w:rsid w:val="00F61FAA"/>
    <w:rsid w:val="00F620B5"/>
    <w:rsid w:val="00F63CA8"/>
    <w:rsid w:val="00F64A86"/>
    <w:rsid w:val="00F66A1B"/>
    <w:rsid w:val="00F67195"/>
    <w:rsid w:val="00F7374C"/>
    <w:rsid w:val="00F744F4"/>
    <w:rsid w:val="00F83FC4"/>
    <w:rsid w:val="00F846F5"/>
    <w:rsid w:val="00F90BEF"/>
    <w:rsid w:val="00F9248F"/>
    <w:rsid w:val="00F93A96"/>
    <w:rsid w:val="00F9630A"/>
    <w:rsid w:val="00F976D4"/>
    <w:rsid w:val="00FA1AC7"/>
    <w:rsid w:val="00FA2BA6"/>
    <w:rsid w:val="00FA30D0"/>
    <w:rsid w:val="00FA6996"/>
    <w:rsid w:val="00FA6A37"/>
    <w:rsid w:val="00FB0B8F"/>
    <w:rsid w:val="00FB164E"/>
    <w:rsid w:val="00FB2289"/>
    <w:rsid w:val="00FB5FCD"/>
    <w:rsid w:val="00FB7E69"/>
    <w:rsid w:val="00FC3084"/>
    <w:rsid w:val="00FC728F"/>
    <w:rsid w:val="00FD020B"/>
    <w:rsid w:val="00FD08C2"/>
    <w:rsid w:val="00FD1B60"/>
    <w:rsid w:val="00FD34F6"/>
    <w:rsid w:val="00FD5ED6"/>
    <w:rsid w:val="00FD66C2"/>
    <w:rsid w:val="00FE4D70"/>
    <w:rsid w:val="00FE5772"/>
    <w:rsid w:val="00FE6595"/>
    <w:rsid w:val="00FF26FF"/>
    <w:rsid w:val="00FF3BC8"/>
    <w:rsid w:val="00FF3BE5"/>
    <w:rsid w:val="00FF4DF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CA1A5CE"/>
  <w15:docId w15:val="{746A20E1-2425-4456-8B3E-0A3AF58FF5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lang w:val="pt-BR"/>
    </w:rPr>
  </w:style>
  <w:style w:type="paragraph" w:styleId="Ttulo1">
    <w:name w:val="heading 1"/>
    <w:basedOn w:val="Normal"/>
    <w:uiPriority w:val="9"/>
    <w:qFormat/>
    <w:pPr>
      <w:spacing w:before="120"/>
      <w:jc w:val="center"/>
      <w:outlineLvl w:val="0"/>
    </w:pPr>
    <w:rPr>
      <w:b/>
      <w:bCs/>
      <w:sz w:val="24"/>
      <w:szCs w:val="24"/>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link w:val="CorpodetextoChar"/>
    <w:uiPriority w:val="1"/>
    <w:qFormat/>
    <w:pPr>
      <w:spacing w:before="120"/>
      <w:ind w:left="113"/>
      <w:jc w:val="both"/>
    </w:pPr>
    <w:rPr>
      <w:sz w:val="24"/>
      <w:szCs w:val="24"/>
    </w:rPr>
  </w:style>
  <w:style w:type="paragraph" w:styleId="PargrafodaLista">
    <w:name w:val="List Paragraph"/>
    <w:basedOn w:val="Normal"/>
    <w:uiPriority w:val="1"/>
    <w:qFormat/>
    <w:pPr>
      <w:spacing w:before="120"/>
      <w:ind w:left="113"/>
      <w:jc w:val="both"/>
    </w:pPr>
  </w:style>
  <w:style w:type="paragraph" w:customStyle="1" w:styleId="TableParagraph">
    <w:name w:val="Table Paragraph"/>
    <w:basedOn w:val="Normal"/>
    <w:uiPriority w:val="1"/>
    <w:qFormat/>
  </w:style>
  <w:style w:type="table" w:styleId="Tabelacomgrade">
    <w:name w:val="Table Grid"/>
    <w:basedOn w:val="Tabelanormal"/>
    <w:uiPriority w:val="39"/>
    <w:rsid w:val="00DF3CAF"/>
    <w:pPr>
      <w:widowControl/>
      <w:autoSpaceDE/>
      <w:autoSpaceDN/>
    </w:pPr>
    <w:rPr>
      <w:lang w:val="pt-B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Refdecomentrio">
    <w:name w:val="annotation reference"/>
    <w:basedOn w:val="Fontepargpadro"/>
    <w:uiPriority w:val="99"/>
    <w:semiHidden/>
    <w:unhideWhenUsed/>
    <w:rsid w:val="0040304D"/>
    <w:rPr>
      <w:sz w:val="16"/>
      <w:szCs w:val="16"/>
    </w:rPr>
  </w:style>
  <w:style w:type="paragraph" w:styleId="Cabealho">
    <w:name w:val="header"/>
    <w:basedOn w:val="Normal"/>
    <w:link w:val="CabealhoChar"/>
    <w:uiPriority w:val="99"/>
    <w:unhideWhenUsed/>
    <w:rsid w:val="00360A9C"/>
    <w:pPr>
      <w:tabs>
        <w:tab w:val="center" w:pos="4252"/>
        <w:tab w:val="right" w:pos="8504"/>
      </w:tabs>
    </w:pPr>
  </w:style>
  <w:style w:type="character" w:customStyle="1" w:styleId="CabealhoChar">
    <w:name w:val="Cabeçalho Char"/>
    <w:basedOn w:val="Fontepargpadro"/>
    <w:link w:val="Cabealho"/>
    <w:uiPriority w:val="99"/>
    <w:rsid w:val="00360A9C"/>
    <w:rPr>
      <w:rFonts w:ascii="Calibri" w:eastAsia="Calibri" w:hAnsi="Calibri" w:cs="Calibri"/>
      <w:lang w:val="pt-BR"/>
    </w:rPr>
  </w:style>
  <w:style w:type="paragraph" w:styleId="Rodap">
    <w:name w:val="footer"/>
    <w:basedOn w:val="Normal"/>
    <w:link w:val="RodapChar"/>
    <w:uiPriority w:val="99"/>
    <w:unhideWhenUsed/>
    <w:rsid w:val="00360A9C"/>
    <w:pPr>
      <w:tabs>
        <w:tab w:val="center" w:pos="4252"/>
        <w:tab w:val="right" w:pos="8504"/>
      </w:tabs>
    </w:pPr>
  </w:style>
  <w:style w:type="character" w:customStyle="1" w:styleId="RodapChar">
    <w:name w:val="Rodapé Char"/>
    <w:basedOn w:val="Fontepargpadro"/>
    <w:link w:val="Rodap"/>
    <w:uiPriority w:val="99"/>
    <w:rsid w:val="00360A9C"/>
    <w:rPr>
      <w:rFonts w:ascii="Calibri" w:eastAsia="Calibri" w:hAnsi="Calibri" w:cs="Calibri"/>
      <w:lang w:val="pt-BR"/>
    </w:rPr>
  </w:style>
  <w:style w:type="paragraph" w:styleId="Reviso">
    <w:name w:val="Revision"/>
    <w:hidden/>
    <w:uiPriority w:val="99"/>
    <w:semiHidden/>
    <w:rsid w:val="00221F0F"/>
    <w:pPr>
      <w:widowControl/>
      <w:autoSpaceDE/>
      <w:autoSpaceDN/>
    </w:pPr>
    <w:rPr>
      <w:rFonts w:ascii="Calibri" w:eastAsia="Calibri" w:hAnsi="Calibri" w:cs="Calibri"/>
      <w:lang w:val="pt-BR"/>
    </w:rPr>
  </w:style>
  <w:style w:type="paragraph" w:styleId="Textodecomentrio">
    <w:name w:val="annotation text"/>
    <w:basedOn w:val="Normal"/>
    <w:link w:val="TextodecomentrioChar"/>
    <w:uiPriority w:val="99"/>
    <w:unhideWhenUsed/>
    <w:rsid w:val="00963C52"/>
    <w:pPr>
      <w:widowControl/>
      <w:autoSpaceDE/>
      <w:autoSpaceDN/>
      <w:spacing w:after="160"/>
    </w:pPr>
    <w:rPr>
      <w:rFonts w:asciiTheme="minorHAnsi" w:eastAsiaTheme="minorHAnsi" w:hAnsiTheme="minorHAnsi" w:cstheme="minorBidi"/>
      <w:sz w:val="20"/>
      <w:szCs w:val="20"/>
    </w:rPr>
  </w:style>
  <w:style w:type="character" w:customStyle="1" w:styleId="TextodecomentrioChar">
    <w:name w:val="Texto de comentário Char"/>
    <w:basedOn w:val="Fontepargpadro"/>
    <w:link w:val="Textodecomentrio"/>
    <w:uiPriority w:val="99"/>
    <w:rsid w:val="00963C52"/>
    <w:rPr>
      <w:sz w:val="20"/>
      <w:szCs w:val="20"/>
      <w:lang w:val="pt-BR"/>
    </w:rPr>
  </w:style>
  <w:style w:type="paragraph" w:styleId="Assuntodocomentrio">
    <w:name w:val="annotation subject"/>
    <w:basedOn w:val="Textodecomentrio"/>
    <w:next w:val="Textodecomentrio"/>
    <w:link w:val="AssuntodocomentrioChar"/>
    <w:uiPriority w:val="99"/>
    <w:semiHidden/>
    <w:unhideWhenUsed/>
    <w:rsid w:val="007124CD"/>
    <w:pPr>
      <w:widowControl w:val="0"/>
      <w:autoSpaceDE w:val="0"/>
      <w:autoSpaceDN w:val="0"/>
      <w:spacing w:after="0"/>
    </w:pPr>
    <w:rPr>
      <w:rFonts w:ascii="Calibri" w:eastAsia="Calibri" w:hAnsi="Calibri" w:cs="Calibri"/>
      <w:b/>
      <w:bCs/>
    </w:rPr>
  </w:style>
  <w:style w:type="character" w:customStyle="1" w:styleId="AssuntodocomentrioChar">
    <w:name w:val="Assunto do comentário Char"/>
    <w:basedOn w:val="TextodecomentrioChar"/>
    <w:link w:val="Assuntodocomentrio"/>
    <w:uiPriority w:val="99"/>
    <w:semiHidden/>
    <w:rsid w:val="007124CD"/>
    <w:rPr>
      <w:rFonts w:ascii="Calibri" w:eastAsia="Calibri" w:hAnsi="Calibri" w:cs="Calibri"/>
      <w:b/>
      <w:bCs/>
      <w:sz w:val="20"/>
      <w:szCs w:val="20"/>
      <w:lang w:val="pt-BR"/>
    </w:rPr>
  </w:style>
  <w:style w:type="character" w:customStyle="1" w:styleId="CorpodetextoChar">
    <w:name w:val="Corpo de texto Char"/>
    <w:basedOn w:val="Fontepargpadro"/>
    <w:link w:val="Corpodetexto"/>
    <w:uiPriority w:val="1"/>
    <w:rsid w:val="00224B68"/>
    <w:rPr>
      <w:rFonts w:ascii="Calibri" w:eastAsia="Calibri" w:hAnsi="Calibri" w:cs="Calibri"/>
      <w:sz w:val="24"/>
      <w:szCs w:val="24"/>
      <w:lang w:val="pt-BR"/>
    </w:rPr>
  </w:style>
  <w:style w:type="paragraph" w:customStyle="1" w:styleId="Default">
    <w:name w:val="Default"/>
    <w:rsid w:val="00922244"/>
    <w:pPr>
      <w:widowControl/>
      <w:adjustRightInd w:val="0"/>
    </w:pPr>
    <w:rPr>
      <w:rFonts w:ascii="Times New Roman" w:hAnsi="Times New Roman" w:cs="Times New Roman"/>
      <w:color w:val="000000"/>
      <w:sz w:val="24"/>
      <w:szCs w:val="24"/>
      <w:lang w:val="pt-BR"/>
    </w:rPr>
  </w:style>
  <w:style w:type="paragraph" w:customStyle="1" w:styleId="Normal1">
    <w:name w:val="Normal1"/>
    <w:rsid w:val="003B0390"/>
    <w:pPr>
      <w:widowControl/>
      <w:autoSpaceDE/>
      <w:autoSpaceDN/>
      <w:spacing w:after="160" w:line="259" w:lineRule="auto"/>
    </w:pPr>
    <w:rPr>
      <w:rFonts w:ascii="Calibri" w:eastAsia="Calibri" w:hAnsi="Calibri" w:cs="Calibri"/>
      <w:lang w:val="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6557789">
      <w:bodyDiv w:val="1"/>
      <w:marLeft w:val="0"/>
      <w:marRight w:val="0"/>
      <w:marTop w:val="0"/>
      <w:marBottom w:val="0"/>
      <w:divBdr>
        <w:top w:val="none" w:sz="0" w:space="0" w:color="auto"/>
        <w:left w:val="none" w:sz="0" w:space="0" w:color="auto"/>
        <w:bottom w:val="none" w:sz="0" w:space="0" w:color="auto"/>
        <w:right w:val="none" w:sz="0" w:space="0" w:color="auto"/>
      </w:divBdr>
    </w:div>
    <w:div w:id="677657541">
      <w:bodyDiv w:val="1"/>
      <w:marLeft w:val="0"/>
      <w:marRight w:val="0"/>
      <w:marTop w:val="0"/>
      <w:marBottom w:val="0"/>
      <w:divBdr>
        <w:top w:val="none" w:sz="0" w:space="0" w:color="auto"/>
        <w:left w:val="none" w:sz="0" w:space="0" w:color="auto"/>
        <w:bottom w:val="none" w:sz="0" w:space="0" w:color="auto"/>
        <w:right w:val="none" w:sz="0" w:space="0" w:color="auto"/>
      </w:divBdr>
    </w:div>
    <w:div w:id="714695313">
      <w:bodyDiv w:val="1"/>
      <w:marLeft w:val="0"/>
      <w:marRight w:val="0"/>
      <w:marTop w:val="0"/>
      <w:marBottom w:val="0"/>
      <w:divBdr>
        <w:top w:val="none" w:sz="0" w:space="0" w:color="auto"/>
        <w:left w:val="none" w:sz="0" w:space="0" w:color="auto"/>
        <w:bottom w:val="none" w:sz="0" w:space="0" w:color="auto"/>
        <w:right w:val="none" w:sz="0" w:space="0" w:color="auto"/>
      </w:divBdr>
    </w:div>
    <w:div w:id="774909205">
      <w:bodyDiv w:val="1"/>
      <w:marLeft w:val="0"/>
      <w:marRight w:val="0"/>
      <w:marTop w:val="0"/>
      <w:marBottom w:val="0"/>
      <w:divBdr>
        <w:top w:val="none" w:sz="0" w:space="0" w:color="auto"/>
        <w:left w:val="none" w:sz="0" w:space="0" w:color="auto"/>
        <w:bottom w:val="none" w:sz="0" w:space="0" w:color="auto"/>
        <w:right w:val="none" w:sz="0" w:space="0" w:color="auto"/>
      </w:divBdr>
    </w:div>
    <w:div w:id="120070385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ct:contentTypeSchema xmlns:ct="http://schemas.microsoft.com/office/2006/metadata/contentType" xmlns:ma="http://schemas.microsoft.com/office/2006/metadata/properties/metaAttributes" ct:_="" ma:_="" ma:contentTypeName="Documento" ma:contentTypeID="0x0101005C068E3BE69DA7438205774E88728465" ma:contentTypeVersion="2" ma:contentTypeDescription="Crie um novo documento." ma:contentTypeScope="" ma:versionID="afc9d641e211d30346bb9b3eea596ecc">
  <xsd:schema xmlns:xsd="http://www.w3.org/2001/XMLSchema" xmlns:xs="http://www.w3.org/2001/XMLSchema" xmlns:p="http://schemas.microsoft.com/office/2006/metadata/properties" xmlns:ns3="7a2cfd19-441d-42a1-912c-2b4f1ecd5a86" targetNamespace="http://schemas.microsoft.com/office/2006/metadata/properties" ma:root="true" ma:fieldsID="2a9bab6437144b7711e40b83fec44c49" ns3:_="">
    <xsd:import namespace="7a2cfd19-441d-42a1-912c-2b4f1ecd5a86"/>
    <xsd:element name="properties">
      <xsd:complexType>
        <xsd:sequence>
          <xsd:element name="documentManagement">
            <xsd:complexType>
              <xsd:all>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a2cfd19-441d-42a1-912c-2b4f1ecd5a8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ú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5304E2A-CAC6-4F98-9E18-654D6E9A4A2E}">
  <ds:schemaRefs>
    <ds:schemaRef ds:uri="http://schemas.openxmlformats.org/officeDocument/2006/bibliography"/>
  </ds:schemaRefs>
</ds:datastoreItem>
</file>

<file path=customXml/itemProps2.xml><?xml version="1.0" encoding="utf-8"?>
<ds:datastoreItem xmlns:ds="http://schemas.openxmlformats.org/officeDocument/2006/customXml" ds:itemID="{B771418D-4CB2-41E2-9665-FDA173D37932}">
  <ds:schemaRefs>
    <ds:schemaRef ds:uri="http://schemas.microsoft.com/sharepoint/v3/contenttype/forms"/>
  </ds:schemaRefs>
</ds:datastoreItem>
</file>

<file path=customXml/itemProps3.xml><?xml version="1.0" encoding="utf-8"?>
<ds:datastoreItem xmlns:ds="http://schemas.openxmlformats.org/officeDocument/2006/customXml" ds:itemID="{BFBC94DA-4936-46DB-8A8D-0FD9BD049998}">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8C374926-8C17-4D4B-9399-9F2BB686FD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a2cfd19-441d-42a1-912c-2b4f1ecd5a8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77</TotalTime>
  <Pages>20</Pages>
  <Words>9127</Words>
  <Characters>49291</Characters>
  <Application>Microsoft Office Word</Application>
  <DocSecurity>0</DocSecurity>
  <Lines>410</Lines>
  <Paragraphs>116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58302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Paulo Roberto Pereira de Macedo - PREVICDF</dc:creator>
  <cp:lastModifiedBy>Claudia Elizabeth Ashton de Araujo - PREVICDF</cp:lastModifiedBy>
  <cp:revision>4</cp:revision>
  <dcterms:created xsi:type="dcterms:W3CDTF">2023-07-03T17:19:00Z</dcterms:created>
  <dcterms:modified xsi:type="dcterms:W3CDTF">2023-07-03T18:34:00Z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2020-08-21T00:00:00Z</vt:filetime>
  </property>
  <property fmtid="{D5CDD505-2E9C-101B-9397-08002B2CF9AE}" pid="3" name="Creator">
    <vt:lpwstr>Microsoft® Word 2016</vt:lpwstr>
  </property>
  <property fmtid="{D5CDD505-2E9C-101B-9397-08002B2CF9AE}" pid="4" name="LastSaved">
    <vt:filetime>2021-11-09T00:00:00Z</vt:filetime>
  </property>
  <property fmtid="{D5CDD505-2E9C-101B-9397-08002B2CF9AE}" pid="5" name="ContentTypeId">
    <vt:lpwstr>0x0101005C068E3BE69DA7438205774E88728465</vt:lpwstr>
  </property>
</Properties>
</file>