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AF9516" w14:textId="18F93B4A" w:rsidR="00DF09A6" w:rsidRDefault="00DF09A6" w:rsidP="00DF09A6">
      <w:pPr>
        <w:spacing w:before="120" w:after="0" w:line="240" w:lineRule="auto"/>
        <w:jc w:val="both"/>
        <w:rPr>
          <w:rFonts w:ascii="Calibri" w:hAnsi="Calibri" w:cs="Calibri"/>
          <w:sz w:val="24"/>
          <w:szCs w:val="24"/>
        </w:rPr>
      </w:pPr>
      <w:r>
        <w:rPr>
          <w:rFonts w:ascii="Calibri" w:hAnsi="Calibri" w:cs="Calibri"/>
          <w:sz w:val="24"/>
          <w:szCs w:val="24"/>
        </w:rPr>
        <w:t>Normas a serem revogadas</w:t>
      </w:r>
    </w:p>
    <w:p w14:paraId="372A7B48" w14:textId="2E692F23" w:rsidR="00DF09A6" w:rsidRPr="00DF09A6" w:rsidRDefault="00DF09A6" w:rsidP="00DF09A6">
      <w:pPr>
        <w:spacing w:before="120" w:after="0" w:line="240" w:lineRule="auto"/>
        <w:jc w:val="both"/>
        <w:rPr>
          <w:rFonts w:ascii="Calibri" w:hAnsi="Calibri" w:cs="Calibri"/>
          <w:sz w:val="24"/>
          <w:szCs w:val="24"/>
        </w:rPr>
      </w:pPr>
      <w:r w:rsidRPr="00DF09A6">
        <w:rPr>
          <w:rFonts w:ascii="Calibri" w:hAnsi="Calibri" w:cs="Calibri"/>
          <w:sz w:val="24"/>
          <w:szCs w:val="24"/>
        </w:rPr>
        <w:t>Instrução PREVIC Nº 17, de 13 de setembro de 2019.</w:t>
      </w:r>
    </w:p>
    <w:p w14:paraId="73C85CE2" w14:textId="276D7D66" w:rsidR="00DF09A6" w:rsidRPr="00DF09A6" w:rsidRDefault="00DF09A6" w:rsidP="00DF09A6">
      <w:pPr>
        <w:spacing w:before="120" w:after="0" w:line="240" w:lineRule="auto"/>
        <w:jc w:val="both"/>
        <w:rPr>
          <w:rFonts w:ascii="Calibri" w:hAnsi="Calibri" w:cs="Calibri"/>
          <w:sz w:val="24"/>
          <w:szCs w:val="24"/>
        </w:rPr>
      </w:pPr>
      <w:r w:rsidRPr="00DF09A6">
        <w:rPr>
          <w:rFonts w:ascii="Calibri" w:hAnsi="Calibri" w:cs="Calibri"/>
          <w:sz w:val="24"/>
          <w:szCs w:val="24"/>
        </w:rPr>
        <w:t>Resolução PREVIC nº 5, de 27 de outubro de 2021.</w:t>
      </w:r>
    </w:p>
    <w:p w14:paraId="68A0413C" w14:textId="638DBDE0" w:rsidR="00DF09A6" w:rsidRPr="00DF09A6" w:rsidRDefault="00DF09A6" w:rsidP="00DF09A6">
      <w:pPr>
        <w:spacing w:before="120" w:after="0" w:line="240" w:lineRule="auto"/>
        <w:jc w:val="both"/>
        <w:rPr>
          <w:rFonts w:ascii="Calibri" w:hAnsi="Calibri" w:cs="Calibri"/>
          <w:sz w:val="24"/>
          <w:szCs w:val="24"/>
        </w:rPr>
      </w:pPr>
      <w:r w:rsidRPr="00DF09A6">
        <w:rPr>
          <w:rFonts w:ascii="Calibri" w:hAnsi="Calibri" w:cs="Calibri"/>
          <w:sz w:val="24"/>
          <w:szCs w:val="24"/>
        </w:rPr>
        <w:t>Resolução PREVIC nº 14, de 13 de setembro de 2022.</w:t>
      </w:r>
    </w:p>
    <w:p w14:paraId="1F9126B6" w14:textId="77777777" w:rsidR="00DF09A6" w:rsidRPr="00DF09A6" w:rsidRDefault="00DF09A6" w:rsidP="00DF09A6">
      <w:pPr>
        <w:spacing w:before="120" w:after="0" w:line="240" w:lineRule="auto"/>
        <w:jc w:val="both"/>
        <w:rPr>
          <w:rFonts w:ascii="Calibri" w:hAnsi="Calibri" w:cs="Calibri"/>
          <w:sz w:val="24"/>
          <w:szCs w:val="24"/>
        </w:rPr>
      </w:pPr>
    </w:p>
    <w:p w14:paraId="237A4F35" w14:textId="77777777" w:rsidR="00DF09A6" w:rsidRDefault="00DF09A6" w:rsidP="00707A4E">
      <w:pPr>
        <w:spacing w:before="120" w:after="0" w:line="240" w:lineRule="auto"/>
        <w:jc w:val="center"/>
        <w:rPr>
          <w:rFonts w:ascii="Calibri" w:hAnsi="Calibri" w:cs="Calibri"/>
          <w:sz w:val="24"/>
          <w:szCs w:val="24"/>
        </w:rPr>
      </w:pPr>
    </w:p>
    <w:p w14:paraId="58B93A91" w14:textId="3B463016" w:rsidR="00707A4E" w:rsidRPr="004C4014" w:rsidRDefault="00707A4E" w:rsidP="00707A4E">
      <w:pPr>
        <w:spacing w:before="120" w:after="0" w:line="240" w:lineRule="auto"/>
        <w:jc w:val="center"/>
        <w:rPr>
          <w:rFonts w:ascii="Calibri" w:hAnsi="Calibri" w:cs="Calibri"/>
          <w:sz w:val="24"/>
          <w:szCs w:val="24"/>
        </w:rPr>
      </w:pPr>
      <w:r w:rsidRPr="004C4014">
        <w:rPr>
          <w:rFonts w:ascii="Calibri" w:hAnsi="Calibri" w:cs="Calibri"/>
          <w:sz w:val="24"/>
          <w:szCs w:val="24"/>
        </w:rPr>
        <w:t>CAPÍTULO VII</w:t>
      </w:r>
    </w:p>
    <w:p w14:paraId="5508A04B" w14:textId="77777777" w:rsidR="00707A4E" w:rsidRPr="004C4014" w:rsidRDefault="00707A4E" w:rsidP="00707A4E">
      <w:pPr>
        <w:spacing w:before="120" w:after="0" w:line="240" w:lineRule="auto"/>
        <w:jc w:val="center"/>
        <w:rPr>
          <w:rFonts w:ascii="Calibri" w:hAnsi="Calibri" w:cs="Calibri"/>
          <w:sz w:val="24"/>
          <w:szCs w:val="24"/>
        </w:rPr>
      </w:pPr>
      <w:r w:rsidRPr="004C4014">
        <w:rPr>
          <w:rFonts w:ascii="Calibri" w:hAnsi="Calibri" w:cs="Calibri"/>
          <w:sz w:val="24"/>
          <w:szCs w:val="24"/>
        </w:rPr>
        <w:t>CONSULTAS E PARTICIPAÇÃO SOCIAL</w:t>
      </w:r>
    </w:p>
    <w:p w14:paraId="658ABA7A" w14:textId="452F0DEA"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Seção I</w:t>
      </w:r>
    </w:p>
    <w:p w14:paraId="1620B73C" w14:textId="77777777"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Consultas submetidas à Superintendência Nacional de Previdência Complementar</w:t>
      </w:r>
    </w:p>
    <w:p w14:paraId="6961FEC4" w14:textId="77777777"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Subseção I</w:t>
      </w:r>
    </w:p>
    <w:p w14:paraId="6F779239" w14:textId="77777777"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Consulta e seu objeto</w:t>
      </w:r>
    </w:p>
    <w:p w14:paraId="5BF45944" w14:textId="47E5824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801.  Esta Seção dispõe sobre as consultas submetidas à Superintendência Nacional de Previdência Complementar (Previc) pelas </w:t>
      </w:r>
      <w:r w:rsidR="00271067">
        <w:rPr>
          <w:rFonts w:ascii="Calibri" w:hAnsi="Calibri" w:cs="Calibri"/>
          <w:sz w:val="24"/>
          <w:szCs w:val="24"/>
        </w:rPr>
        <w:t>entidades fechadas de previdência complementar</w:t>
      </w:r>
      <w:r w:rsidRPr="00D14F7A">
        <w:rPr>
          <w:rFonts w:ascii="Calibri" w:hAnsi="Calibri" w:cs="Calibri"/>
          <w:sz w:val="24"/>
          <w:szCs w:val="24"/>
        </w:rPr>
        <w:t xml:space="preserve"> (</w:t>
      </w:r>
      <w:r w:rsidR="00271067">
        <w:rPr>
          <w:rFonts w:ascii="Calibri" w:hAnsi="Calibri" w:cs="Calibri"/>
          <w:sz w:val="24"/>
          <w:szCs w:val="24"/>
        </w:rPr>
        <w:t>EFPC</w:t>
      </w:r>
      <w:r w:rsidRPr="00D14F7A">
        <w:rPr>
          <w:rFonts w:ascii="Calibri" w:hAnsi="Calibri" w:cs="Calibri"/>
          <w:sz w:val="24"/>
          <w:szCs w:val="24"/>
        </w:rPr>
        <w:t>).</w:t>
      </w:r>
    </w:p>
    <w:p w14:paraId="481174B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60B8A491" w14:textId="5387055E"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802.  A </w:t>
      </w:r>
      <w:r w:rsidR="00271067">
        <w:rPr>
          <w:rFonts w:ascii="Calibri" w:hAnsi="Calibri" w:cs="Calibri"/>
          <w:sz w:val="24"/>
          <w:szCs w:val="24"/>
        </w:rPr>
        <w:t>entidade fechada de previdência complementar</w:t>
      </w:r>
      <w:r w:rsidR="00271067" w:rsidRPr="00D14F7A">
        <w:rPr>
          <w:rFonts w:ascii="Calibri" w:hAnsi="Calibri" w:cs="Calibri"/>
          <w:sz w:val="24"/>
          <w:szCs w:val="24"/>
        </w:rPr>
        <w:t xml:space="preserve"> </w:t>
      </w:r>
      <w:r w:rsidRPr="00D14F7A">
        <w:rPr>
          <w:rFonts w:ascii="Calibri" w:hAnsi="Calibri" w:cs="Calibri"/>
          <w:sz w:val="24"/>
          <w:szCs w:val="24"/>
        </w:rPr>
        <w:t>deve encaminhar o requerimento para análise da diretoria competente, de acordo com a matéria objeto da consulta, observadas as seguintes competências:</w:t>
      </w:r>
    </w:p>
    <w:p w14:paraId="268E3F1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 - Diretoria de Licenciamento:</w:t>
      </w:r>
    </w:p>
    <w:p w14:paraId="3A165AB3" w14:textId="04427D0C"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 constituição de </w:t>
      </w:r>
      <w:r w:rsidR="00271067">
        <w:rPr>
          <w:rFonts w:ascii="Calibri" w:hAnsi="Calibri" w:cs="Calibri"/>
          <w:sz w:val="24"/>
          <w:szCs w:val="24"/>
        </w:rPr>
        <w:t>entidades fechadas de previdência complementar</w:t>
      </w:r>
      <w:r w:rsidRPr="00D14F7A">
        <w:rPr>
          <w:rFonts w:ascii="Calibri" w:hAnsi="Calibri" w:cs="Calibri"/>
          <w:sz w:val="24"/>
          <w:szCs w:val="24"/>
        </w:rPr>
        <w:t>;</w:t>
      </w:r>
    </w:p>
    <w:p w14:paraId="06A2519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b) aplicação ou alteração de estatuto;</w:t>
      </w:r>
    </w:p>
    <w:p w14:paraId="1C21733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c) habilitação ou certificação de dirigentes;</w:t>
      </w:r>
    </w:p>
    <w:p w14:paraId="4A4DB888"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d) aplicação ou alteração de regulamento;</w:t>
      </w:r>
    </w:p>
    <w:p w14:paraId="22AD120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e) aplicação ou alteração de convênio de adesão;</w:t>
      </w:r>
    </w:p>
    <w:p w14:paraId="649A2BA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f) </w:t>
      </w:r>
      <w:proofErr w:type="spellStart"/>
      <w:r w:rsidRPr="00D14F7A">
        <w:rPr>
          <w:rFonts w:ascii="Calibri" w:hAnsi="Calibri" w:cs="Calibri"/>
          <w:sz w:val="24"/>
          <w:szCs w:val="24"/>
        </w:rPr>
        <w:t>saldamento</w:t>
      </w:r>
      <w:proofErr w:type="spellEnd"/>
      <w:r w:rsidRPr="00D14F7A">
        <w:rPr>
          <w:rFonts w:ascii="Calibri" w:hAnsi="Calibri" w:cs="Calibri"/>
          <w:sz w:val="24"/>
          <w:szCs w:val="24"/>
        </w:rPr>
        <w:t xml:space="preserve"> de plano de benefícios;</w:t>
      </w:r>
    </w:p>
    <w:p w14:paraId="09888E1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g) transferência de gerenciamento de plano de benefícios;</w:t>
      </w:r>
    </w:p>
    <w:p w14:paraId="56BFD096" w14:textId="45472841"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h) fusão, cisão e incorporação de planos de benefícios e de </w:t>
      </w:r>
      <w:r w:rsidR="00271067">
        <w:rPr>
          <w:rFonts w:ascii="Calibri" w:hAnsi="Calibri" w:cs="Calibri"/>
          <w:sz w:val="24"/>
          <w:szCs w:val="24"/>
        </w:rPr>
        <w:t>entidades fechadas de previdência complementar</w:t>
      </w:r>
      <w:r w:rsidRPr="00D14F7A">
        <w:rPr>
          <w:rFonts w:ascii="Calibri" w:hAnsi="Calibri" w:cs="Calibri"/>
          <w:sz w:val="24"/>
          <w:szCs w:val="24"/>
        </w:rPr>
        <w:t>;</w:t>
      </w:r>
    </w:p>
    <w:p w14:paraId="17B1E83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 migração de participantes e assistidos;</w:t>
      </w:r>
    </w:p>
    <w:p w14:paraId="1F26DBD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j) operações estruturais relacionadas;</w:t>
      </w:r>
    </w:p>
    <w:p w14:paraId="30CC16E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k) retirada de patrocínio;</w:t>
      </w:r>
    </w:p>
    <w:p w14:paraId="209863C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l) rescisão unilateral de convênio de adesão;</w:t>
      </w:r>
    </w:p>
    <w:p w14:paraId="1139AA4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m) destinação de reserva especial que envolva reversão de valores;</w:t>
      </w:r>
    </w:p>
    <w:p w14:paraId="6C465AD4" w14:textId="11D01A91"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xml:space="preserve">n) encerramento de plano de benefícios e de </w:t>
      </w:r>
      <w:r w:rsidR="00271067">
        <w:rPr>
          <w:rFonts w:ascii="Calibri" w:hAnsi="Calibri" w:cs="Calibri"/>
          <w:sz w:val="24"/>
          <w:szCs w:val="24"/>
        </w:rPr>
        <w:t>entidades fechadas de previdência complementar</w:t>
      </w:r>
      <w:r w:rsidRPr="00D14F7A">
        <w:rPr>
          <w:rFonts w:ascii="Calibri" w:hAnsi="Calibri" w:cs="Calibri"/>
          <w:sz w:val="24"/>
          <w:szCs w:val="24"/>
        </w:rPr>
        <w:t>;</w:t>
      </w:r>
    </w:p>
    <w:p w14:paraId="62176C9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o) certificação de modelo de regulamento de plano de benefícios e de convênio de adesão;</w:t>
      </w:r>
    </w:p>
    <w:p w14:paraId="37AD437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 reconhecimento de instituição certificadora e de seus certificados; e</w:t>
      </w:r>
    </w:p>
    <w:p w14:paraId="0D01A33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q) outros assuntos relativos a requerimentos de licenciamento.</w:t>
      </w:r>
    </w:p>
    <w:p w14:paraId="12E03CC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Diretoria de Normas:</w:t>
      </w:r>
    </w:p>
    <w:p w14:paraId="3F89053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 plano de custeio, equacionamento de déficit, destinação de reserva especial que não envolva reversão de valores ou constituição de provisões ou fundos;</w:t>
      </w:r>
    </w:p>
    <w:p w14:paraId="069A2E8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b) demonstrações atuariais, contábeis ou de investimentos;</w:t>
      </w:r>
    </w:p>
    <w:p w14:paraId="63F6D9B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c) aplicações dos recursos garantidores; e</w:t>
      </w:r>
    </w:p>
    <w:p w14:paraId="719B2CA4" w14:textId="100A1214" w:rsid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d) outros assuntos relativos a matérias atinentes ao regime de previdência complementar fechado.</w:t>
      </w:r>
    </w:p>
    <w:p w14:paraId="55BCDD53" w14:textId="77777777"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Subseção II</w:t>
      </w:r>
    </w:p>
    <w:p w14:paraId="4983A679" w14:textId="77777777" w:rsidR="00992941" w:rsidRPr="00707A4E" w:rsidRDefault="00992941" w:rsidP="00376089">
      <w:pPr>
        <w:spacing w:before="120" w:after="0" w:line="240" w:lineRule="auto"/>
        <w:jc w:val="center"/>
        <w:rPr>
          <w:rFonts w:ascii="Calibri" w:hAnsi="Calibri" w:cs="Calibri"/>
          <w:b/>
          <w:sz w:val="24"/>
          <w:szCs w:val="24"/>
        </w:rPr>
      </w:pPr>
      <w:r w:rsidRPr="00707A4E">
        <w:rPr>
          <w:rFonts w:ascii="Calibri" w:hAnsi="Calibri" w:cs="Calibri"/>
          <w:b/>
          <w:sz w:val="24"/>
          <w:szCs w:val="24"/>
        </w:rPr>
        <w:t>Instrução da consulta</w:t>
      </w:r>
    </w:p>
    <w:p w14:paraId="40BEF75F" w14:textId="768EF86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803.  A formulação da consulta pela </w:t>
      </w:r>
      <w:r w:rsidR="00271067">
        <w:rPr>
          <w:rFonts w:ascii="Calibri" w:hAnsi="Calibri" w:cs="Calibri"/>
          <w:sz w:val="24"/>
          <w:szCs w:val="24"/>
        </w:rPr>
        <w:t>entidade fechada de previdência complementar</w:t>
      </w:r>
      <w:r w:rsidR="00271067" w:rsidRPr="00D14F7A">
        <w:rPr>
          <w:rFonts w:ascii="Calibri" w:hAnsi="Calibri" w:cs="Calibri"/>
          <w:sz w:val="24"/>
          <w:szCs w:val="24"/>
        </w:rPr>
        <w:t xml:space="preserve"> </w:t>
      </w:r>
      <w:r w:rsidRPr="00D14F7A">
        <w:rPr>
          <w:rFonts w:ascii="Calibri" w:hAnsi="Calibri" w:cs="Calibri"/>
          <w:sz w:val="24"/>
          <w:szCs w:val="24"/>
        </w:rPr>
        <w:t>deve conter:</w:t>
      </w:r>
    </w:p>
    <w:p w14:paraId="7924C3DC" w14:textId="7DF204F5"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w:t>
      </w:r>
      <w:proofErr w:type="gramStart"/>
      <w:r w:rsidRPr="00D14F7A">
        <w:rPr>
          <w:rFonts w:ascii="Calibri" w:hAnsi="Calibri" w:cs="Calibri"/>
          <w:sz w:val="24"/>
          <w:szCs w:val="24"/>
        </w:rPr>
        <w:t>identificação</w:t>
      </w:r>
      <w:proofErr w:type="gramEnd"/>
      <w:r w:rsidRPr="00D14F7A">
        <w:rPr>
          <w:rFonts w:ascii="Calibri" w:hAnsi="Calibri" w:cs="Calibri"/>
          <w:sz w:val="24"/>
          <w:szCs w:val="24"/>
        </w:rPr>
        <w:t xml:space="preserve"> da </w:t>
      </w:r>
      <w:r w:rsidR="00FB1695">
        <w:rPr>
          <w:rFonts w:ascii="Calibri" w:hAnsi="Calibri" w:cs="Calibri"/>
          <w:sz w:val="24"/>
          <w:szCs w:val="24"/>
        </w:rPr>
        <w:t>entidade fechada de previdência complementar</w:t>
      </w:r>
      <w:r w:rsidRPr="00D14F7A">
        <w:rPr>
          <w:rFonts w:ascii="Calibri" w:hAnsi="Calibri" w:cs="Calibri"/>
          <w:sz w:val="24"/>
          <w:szCs w:val="24"/>
        </w:rPr>
        <w:t xml:space="preserve"> ou do plano de benefícios objeto da consulta;</w:t>
      </w:r>
    </w:p>
    <w:p w14:paraId="127AD2A6"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indicação do objeto da consulta, dentre as matérias relacionadas no art. 802, bem como a indicação dos dispositivos legais e normativos pertinentes;</w:t>
      </w:r>
    </w:p>
    <w:p w14:paraId="0CEFEA5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6AFEFD99" w14:textId="32B79E2F"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IV - </w:t>
      </w:r>
      <w:proofErr w:type="gramStart"/>
      <w:r w:rsidRPr="00D14F7A">
        <w:rPr>
          <w:rFonts w:ascii="Calibri" w:hAnsi="Calibri" w:cs="Calibri"/>
          <w:sz w:val="24"/>
          <w:szCs w:val="24"/>
        </w:rPr>
        <w:t>entendimento</w:t>
      </w:r>
      <w:proofErr w:type="gramEnd"/>
      <w:r w:rsidRPr="00D14F7A">
        <w:rPr>
          <w:rFonts w:ascii="Calibri" w:hAnsi="Calibri" w:cs="Calibri"/>
          <w:sz w:val="24"/>
          <w:szCs w:val="24"/>
        </w:rPr>
        <w:t xml:space="preserve"> da </w:t>
      </w:r>
      <w:r w:rsidR="00FB1695">
        <w:rPr>
          <w:rFonts w:ascii="Calibri" w:hAnsi="Calibri" w:cs="Calibri"/>
          <w:sz w:val="24"/>
          <w:szCs w:val="24"/>
        </w:rPr>
        <w:t>entidade fechada de previdência complementar</w:t>
      </w:r>
      <w:r w:rsidRPr="00D14F7A">
        <w:rPr>
          <w:rFonts w:ascii="Calibri" w:hAnsi="Calibri" w:cs="Calibri"/>
          <w:sz w:val="24"/>
          <w:szCs w:val="24"/>
        </w:rPr>
        <w:t xml:space="preserve"> sobre a matéria.</w:t>
      </w:r>
    </w:p>
    <w:p w14:paraId="5353D48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A consulta deve ser instruída com todas as informações e documentos necessários à completa compreensão da matéria.</w:t>
      </w:r>
    </w:p>
    <w:p w14:paraId="520D72A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804.  Não se conhece a consulta:</w:t>
      </w:r>
    </w:p>
    <w:p w14:paraId="68F40CD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 - sem a observância do disposto no art. 803;</w:t>
      </w:r>
    </w:p>
    <w:p w14:paraId="759D7955" w14:textId="29A28575"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 - </w:t>
      </w:r>
      <w:proofErr w:type="gramStart"/>
      <w:r w:rsidRPr="00D14F7A">
        <w:rPr>
          <w:rFonts w:ascii="Calibri" w:hAnsi="Calibri" w:cs="Calibri"/>
          <w:sz w:val="24"/>
          <w:szCs w:val="24"/>
        </w:rPr>
        <w:t>que</w:t>
      </w:r>
      <w:proofErr w:type="gramEnd"/>
      <w:r w:rsidRPr="00D14F7A">
        <w:rPr>
          <w:rFonts w:ascii="Calibri" w:hAnsi="Calibri" w:cs="Calibri"/>
          <w:sz w:val="24"/>
          <w:szCs w:val="24"/>
        </w:rPr>
        <w:t xml:space="preserve"> tenha sido objeto de manifestação anterior por parte da Previc ou do Ministério da Previdência Social, proferida em procedimento administrativo no qual tenha tomado parte a </w:t>
      </w:r>
      <w:r w:rsidR="00FB1695">
        <w:rPr>
          <w:rFonts w:ascii="Calibri" w:hAnsi="Calibri" w:cs="Calibri"/>
          <w:sz w:val="24"/>
          <w:szCs w:val="24"/>
        </w:rPr>
        <w:t>entidade fechada de previdência complementar</w:t>
      </w:r>
      <w:r w:rsidRPr="00D14F7A">
        <w:rPr>
          <w:rFonts w:ascii="Calibri" w:hAnsi="Calibri" w:cs="Calibri"/>
          <w:sz w:val="24"/>
          <w:szCs w:val="24"/>
        </w:rPr>
        <w:t>;</w:t>
      </w:r>
    </w:p>
    <w:p w14:paraId="35449AE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III - que tenha sido ou venha a ser, no decurso do processo de sua análise, objeto de manifestação tornada pública por parte da Previc;</w:t>
      </w:r>
    </w:p>
    <w:p w14:paraId="23F8696A" w14:textId="68B1DB9D"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IV - </w:t>
      </w:r>
      <w:proofErr w:type="gramStart"/>
      <w:r w:rsidRPr="00D14F7A">
        <w:rPr>
          <w:rFonts w:ascii="Calibri" w:hAnsi="Calibri" w:cs="Calibri"/>
          <w:sz w:val="24"/>
          <w:szCs w:val="24"/>
        </w:rPr>
        <w:t>relativa</w:t>
      </w:r>
      <w:proofErr w:type="gramEnd"/>
      <w:r w:rsidRPr="00D14F7A">
        <w:rPr>
          <w:rFonts w:ascii="Calibri" w:hAnsi="Calibri" w:cs="Calibri"/>
          <w:sz w:val="24"/>
          <w:szCs w:val="24"/>
        </w:rPr>
        <w:t xml:space="preserve"> a ato de gestão de responsabilidade da </w:t>
      </w:r>
      <w:r w:rsidR="00FB1695">
        <w:rPr>
          <w:rFonts w:ascii="Calibri" w:hAnsi="Calibri" w:cs="Calibri"/>
          <w:sz w:val="24"/>
          <w:szCs w:val="24"/>
        </w:rPr>
        <w:t>entidade fechada de previdência complementar</w:t>
      </w:r>
      <w:r w:rsidRPr="00D14F7A">
        <w:rPr>
          <w:rFonts w:ascii="Calibri" w:hAnsi="Calibri" w:cs="Calibri"/>
          <w:sz w:val="24"/>
          <w:szCs w:val="24"/>
        </w:rPr>
        <w:t>;</w:t>
      </w:r>
    </w:p>
    <w:p w14:paraId="0BF0CFE4" w14:textId="5574F71A"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V - </w:t>
      </w:r>
      <w:proofErr w:type="gramStart"/>
      <w:r w:rsidRPr="00D14F7A">
        <w:rPr>
          <w:rFonts w:ascii="Calibri" w:hAnsi="Calibri" w:cs="Calibri"/>
          <w:sz w:val="24"/>
          <w:szCs w:val="24"/>
        </w:rPr>
        <w:t>que</w:t>
      </w:r>
      <w:proofErr w:type="gramEnd"/>
      <w:r w:rsidRPr="00D14F7A">
        <w:rPr>
          <w:rFonts w:ascii="Calibri" w:hAnsi="Calibri" w:cs="Calibri"/>
          <w:sz w:val="24"/>
          <w:szCs w:val="24"/>
        </w:rPr>
        <w:t xml:space="preserve"> caracterize pleito de autorização para execução de procedimento pela </w:t>
      </w:r>
      <w:r w:rsidR="00FB1695">
        <w:rPr>
          <w:rFonts w:ascii="Calibri" w:hAnsi="Calibri" w:cs="Calibri"/>
          <w:sz w:val="24"/>
          <w:szCs w:val="24"/>
        </w:rPr>
        <w:t>entidade fechada de previdência complementar</w:t>
      </w:r>
      <w:r w:rsidRPr="00D14F7A">
        <w:rPr>
          <w:rFonts w:ascii="Calibri" w:hAnsi="Calibri" w:cs="Calibri"/>
          <w:sz w:val="24"/>
          <w:szCs w:val="24"/>
        </w:rPr>
        <w:t xml:space="preserve"> em relação ao qual a legislação não exija prévia autorização pela Previc;</w:t>
      </w:r>
    </w:p>
    <w:p w14:paraId="3064232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VI - que verse sobre a constitucionalidade de lei ou outro ato normativo;</w:t>
      </w:r>
    </w:p>
    <w:p w14:paraId="0CA4D03B" w14:textId="260DA316"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VII - cujo objeto venha a ser disciplinado por ato normativo editado depois de sua formulação, hipótese em que, se a </w:t>
      </w:r>
      <w:r w:rsidR="00FB1695">
        <w:rPr>
          <w:rFonts w:ascii="Calibri" w:hAnsi="Calibri" w:cs="Calibri"/>
          <w:sz w:val="24"/>
          <w:szCs w:val="24"/>
        </w:rPr>
        <w:t>entidade fechada de previdência complementar</w:t>
      </w:r>
      <w:r w:rsidRPr="00D14F7A">
        <w:rPr>
          <w:rFonts w:ascii="Calibri" w:hAnsi="Calibri" w:cs="Calibri"/>
          <w:sz w:val="24"/>
          <w:szCs w:val="24"/>
        </w:rPr>
        <w:t xml:space="preserve"> entender necessário, poderá encaminhar nova consulta;</w:t>
      </w:r>
    </w:p>
    <w:p w14:paraId="29D52B18" w14:textId="794C2334"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xml:space="preserve">VIII - que trate de fato objeto de processo administrativo pendente de decisão definitiva no âmbito da Previc, do qual a </w:t>
      </w:r>
      <w:r w:rsidR="00FB1695">
        <w:rPr>
          <w:rFonts w:ascii="Calibri" w:hAnsi="Calibri" w:cs="Calibri"/>
          <w:sz w:val="24"/>
          <w:szCs w:val="24"/>
        </w:rPr>
        <w:t>entidade fechada de previdência complementar</w:t>
      </w:r>
      <w:r w:rsidRPr="00D14F7A">
        <w:rPr>
          <w:rFonts w:ascii="Calibri" w:hAnsi="Calibri" w:cs="Calibri"/>
          <w:sz w:val="24"/>
          <w:szCs w:val="24"/>
        </w:rPr>
        <w:t xml:space="preserve"> seja parte;</w:t>
      </w:r>
    </w:p>
    <w:p w14:paraId="71E31261"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IX - </w:t>
      </w:r>
      <w:proofErr w:type="gramStart"/>
      <w:r w:rsidRPr="00D14F7A">
        <w:rPr>
          <w:rFonts w:ascii="Calibri" w:hAnsi="Calibri" w:cs="Calibri"/>
          <w:sz w:val="24"/>
          <w:szCs w:val="24"/>
        </w:rPr>
        <w:t>formulada</w:t>
      </w:r>
      <w:proofErr w:type="gramEnd"/>
      <w:r w:rsidRPr="00D14F7A">
        <w:rPr>
          <w:rFonts w:ascii="Calibri" w:hAnsi="Calibri" w:cs="Calibri"/>
          <w:sz w:val="24"/>
          <w:szCs w:val="24"/>
        </w:rPr>
        <w:t xml:space="preserve"> sobre direito em tese, com referência a fato genérico; ou</w:t>
      </w:r>
    </w:p>
    <w:p w14:paraId="2F450B3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X - com a identificação dos emissores dos ativos, no caso de consulta relativa a investimentos.</w:t>
      </w:r>
    </w:p>
    <w:p w14:paraId="06CB7607" w14:textId="716DBDFC"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w:t>
      </w:r>
      <w:r w:rsidR="00DD1556">
        <w:rPr>
          <w:rFonts w:ascii="Calibri" w:hAnsi="Calibri" w:cs="Calibri"/>
          <w:sz w:val="24"/>
          <w:szCs w:val="24"/>
        </w:rPr>
        <w:t>entidade fechada de previdência complementar</w:t>
      </w:r>
      <w:r w:rsidRPr="00D14F7A">
        <w:rPr>
          <w:rFonts w:ascii="Calibri" w:hAnsi="Calibri" w:cs="Calibri"/>
          <w:sz w:val="24"/>
          <w:szCs w:val="24"/>
        </w:rPr>
        <w:t xml:space="preserve"> pode ser intimada a apresentar informações ou documentos adicionais necessários à apreciação da consulta.</w:t>
      </w:r>
    </w:p>
    <w:p w14:paraId="467B9D7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Caso</w:t>
      </w:r>
      <w:proofErr w:type="gramEnd"/>
      <w:r w:rsidRPr="00D14F7A">
        <w:rPr>
          <w:rFonts w:ascii="Calibri" w:hAnsi="Calibri" w:cs="Calibri"/>
          <w:sz w:val="24"/>
          <w:szCs w:val="24"/>
        </w:rPr>
        <w:t xml:space="preserve"> a intimação a que se refere o § 1º não seja atendida no prazo de quinze dias, a consulta não deve ser conhecida pela Previc.</w:t>
      </w:r>
    </w:p>
    <w:p w14:paraId="0F55D866" w14:textId="6ADB6DFC"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805.  A </w:t>
      </w:r>
      <w:r w:rsidR="00DD1556">
        <w:rPr>
          <w:rFonts w:ascii="Calibri" w:hAnsi="Calibri" w:cs="Calibri"/>
          <w:sz w:val="24"/>
          <w:szCs w:val="24"/>
        </w:rPr>
        <w:t>entidade fechada de previdência complementar</w:t>
      </w:r>
      <w:r w:rsidRPr="00D14F7A">
        <w:rPr>
          <w:rFonts w:ascii="Calibri" w:hAnsi="Calibri" w:cs="Calibri"/>
          <w:sz w:val="24"/>
          <w:szCs w:val="24"/>
        </w:rPr>
        <w:t xml:space="preserve"> pode solicitar reconsideração da decisão pelo não conhecimento da consulta, no prazo de quinze dias a partir da sua ciência.</w:t>
      </w:r>
    </w:p>
    <w:p w14:paraId="6B5B6A9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A Previc deve analisar o pedido de reconsideração, em caráter definitivo, no prazo de trinta dias, prorrogável por igual período, desde que devidamente motivado.</w:t>
      </w:r>
    </w:p>
    <w:p w14:paraId="2D140848" w14:textId="6287F27D"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806.  A veracidade das informações e a autenticidade dos documentos apresentados na consulta constitui responsabilidade da </w:t>
      </w:r>
      <w:r w:rsidR="008E0607">
        <w:rPr>
          <w:rFonts w:ascii="Calibri" w:hAnsi="Calibri" w:cs="Calibri"/>
          <w:sz w:val="24"/>
          <w:szCs w:val="24"/>
        </w:rPr>
        <w:t>entidade fechada de previdência complementar</w:t>
      </w:r>
      <w:r w:rsidRPr="00D14F7A">
        <w:rPr>
          <w:rFonts w:ascii="Calibri" w:hAnsi="Calibri" w:cs="Calibri"/>
          <w:sz w:val="24"/>
          <w:szCs w:val="24"/>
        </w:rPr>
        <w:t>, podendo a Previc exigir as suas comprovações a qualquer tempo.</w:t>
      </w:r>
    </w:p>
    <w:p w14:paraId="748E704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807.  A consulta pode ser levada ao conhecimento de terceiros com evidências de interesse em seu objeto, os quais têm quinze dias, a partir da sua ciência, para se manifestarem por escrito, podendo juntar documentos.</w:t>
      </w:r>
    </w:p>
    <w:p w14:paraId="1775F72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808.  As informações constantes na consulta que não sejam relacionadas ao seu objeto devem ser desconsideradas.</w:t>
      </w:r>
    </w:p>
    <w:p w14:paraId="2397AF8C"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III</w:t>
      </w:r>
    </w:p>
    <w:p w14:paraId="0D36448F"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Análise e resposta da consulta</w:t>
      </w:r>
    </w:p>
    <w:p w14:paraId="75F0EC5A" w14:textId="09D6593D"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809.  A consulta deve ser analisada e respondida pela Previc no prazo de trinta dias, contados da data de disponibilização pela </w:t>
      </w:r>
      <w:r w:rsidR="008E0607">
        <w:rPr>
          <w:rFonts w:ascii="Calibri" w:hAnsi="Calibri" w:cs="Calibri"/>
          <w:sz w:val="24"/>
          <w:szCs w:val="24"/>
        </w:rPr>
        <w:t>entidade fechada de previdência complementar</w:t>
      </w:r>
      <w:r w:rsidRPr="00D14F7A">
        <w:rPr>
          <w:rFonts w:ascii="Calibri" w:hAnsi="Calibri" w:cs="Calibri"/>
          <w:sz w:val="24"/>
          <w:szCs w:val="24"/>
        </w:rPr>
        <w:t xml:space="preserve"> de todas as informações e documentos necessários, prorrogáveis por igual período, mediante motivação.</w:t>
      </w:r>
    </w:p>
    <w:p w14:paraId="36A820B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área técnica responsável pela resposta pode submeter consulta interna às demais áreas da Previc, a fim de subsidiar sua análise, suspendendo-se o prazo de resposta até o retorno dessa consulta.</w:t>
      </w:r>
    </w:p>
    <w:p w14:paraId="6AFB2AFF" w14:textId="111BCE16"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w:t>
      </w:r>
      <w:r w:rsidR="008E0607">
        <w:rPr>
          <w:rFonts w:ascii="Calibri" w:hAnsi="Calibri" w:cs="Calibri"/>
          <w:sz w:val="24"/>
          <w:szCs w:val="24"/>
        </w:rPr>
        <w:t>entidade fechada de previdência complementar</w:t>
      </w:r>
      <w:r w:rsidRPr="00D14F7A">
        <w:rPr>
          <w:rFonts w:ascii="Calibri" w:hAnsi="Calibri" w:cs="Calibri"/>
          <w:sz w:val="24"/>
          <w:szCs w:val="24"/>
        </w:rPr>
        <w:t xml:space="preserve"> pode juntar informações e documentos adicionais, enquanto não respondida a consulta, prorrogando-se o prazo de resposta por trinta dias, contados da data de protocolo do último documento juntado.</w:t>
      </w:r>
    </w:p>
    <w:p w14:paraId="40AD6CC7" w14:textId="79BE56BA"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810.  A </w:t>
      </w:r>
      <w:r w:rsidR="008E0607">
        <w:rPr>
          <w:rFonts w:ascii="Calibri" w:hAnsi="Calibri" w:cs="Calibri"/>
          <w:sz w:val="24"/>
          <w:szCs w:val="24"/>
        </w:rPr>
        <w:t>entidade fechada de previdência complementar</w:t>
      </w:r>
      <w:r w:rsidRPr="00D14F7A">
        <w:rPr>
          <w:rFonts w:ascii="Calibri" w:hAnsi="Calibri" w:cs="Calibri"/>
          <w:sz w:val="24"/>
          <w:szCs w:val="24"/>
        </w:rPr>
        <w:t xml:space="preserve"> pode solicitar reanálise da resposta fornecida, desde que devidamente fundamentada com novos fatos, argumentos ou documentos.</w:t>
      </w:r>
    </w:p>
    <w:p w14:paraId="5832D6B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Parágrafo único.  Aplica-se ao pedido de reanálise da consulta o mesmo prazo para análise previsto no </w:t>
      </w:r>
      <w:r w:rsidRPr="003B3962">
        <w:rPr>
          <w:rFonts w:ascii="Calibri" w:hAnsi="Calibri" w:cs="Calibri"/>
          <w:b/>
          <w:sz w:val="24"/>
          <w:szCs w:val="24"/>
        </w:rPr>
        <w:t>caput</w:t>
      </w:r>
      <w:r w:rsidRPr="00D14F7A">
        <w:rPr>
          <w:rFonts w:ascii="Calibri" w:hAnsi="Calibri" w:cs="Calibri"/>
          <w:sz w:val="24"/>
          <w:szCs w:val="24"/>
        </w:rPr>
        <w:t xml:space="preserve"> do art. 809.</w:t>
      </w:r>
    </w:p>
    <w:p w14:paraId="31655007" w14:textId="4CD12BEC"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811.  Os entendimentos fixados na resposta aplicam-se exclusivamente à consulta apresentada pela </w:t>
      </w:r>
      <w:r w:rsidR="008E0607">
        <w:rPr>
          <w:rFonts w:ascii="Calibri" w:hAnsi="Calibri" w:cs="Calibri"/>
          <w:sz w:val="24"/>
          <w:szCs w:val="24"/>
        </w:rPr>
        <w:t>entidade fechada de previdência complementar</w:t>
      </w:r>
      <w:r w:rsidRPr="00D14F7A">
        <w:rPr>
          <w:rFonts w:ascii="Calibri" w:hAnsi="Calibri" w:cs="Calibri"/>
          <w:sz w:val="24"/>
          <w:szCs w:val="24"/>
        </w:rPr>
        <w:t>, com base nos documentos e informações disponibilizados.</w:t>
      </w:r>
    </w:p>
    <w:p w14:paraId="16BBF2F0" w14:textId="7668AFF5"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resposta à consulta não deve ser considerada, em qualquer hipótese, como autorização prévia da Previc para atos de gestão da </w:t>
      </w:r>
      <w:r w:rsidR="008E0607">
        <w:rPr>
          <w:rFonts w:ascii="Calibri" w:hAnsi="Calibri" w:cs="Calibri"/>
          <w:sz w:val="24"/>
          <w:szCs w:val="24"/>
        </w:rPr>
        <w:t>entidade fechada de previdência complementar</w:t>
      </w:r>
      <w:r w:rsidRPr="00D14F7A">
        <w:rPr>
          <w:rFonts w:ascii="Calibri" w:hAnsi="Calibri" w:cs="Calibri"/>
          <w:sz w:val="24"/>
          <w:szCs w:val="24"/>
        </w:rPr>
        <w:t>.</w:t>
      </w:r>
    </w:p>
    <w:p w14:paraId="3836454F" w14:textId="30287FA0" w:rsid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2</w:t>
      </w:r>
      <w:proofErr w:type="gramStart"/>
      <w:r w:rsidRPr="00D14F7A">
        <w:rPr>
          <w:rFonts w:ascii="Calibri" w:hAnsi="Calibri" w:cs="Calibri"/>
          <w:sz w:val="24"/>
          <w:szCs w:val="24"/>
        </w:rPr>
        <w:t>º  Caso</w:t>
      </w:r>
      <w:proofErr w:type="gramEnd"/>
      <w:r w:rsidRPr="00D14F7A">
        <w:rPr>
          <w:rFonts w:ascii="Calibri" w:hAnsi="Calibri" w:cs="Calibri"/>
          <w:sz w:val="24"/>
          <w:szCs w:val="24"/>
        </w:rPr>
        <w:t xml:space="preserve"> sejam adicionados novos fatos materiais pela </w:t>
      </w:r>
      <w:r w:rsidR="008E0607">
        <w:rPr>
          <w:rFonts w:ascii="Calibri" w:hAnsi="Calibri" w:cs="Calibri"/>
          <w:sz w:val="24"/>
          <w:szCs w:val="24"/>
        </w:rPr>
        <w:t>entidade fechada de previdência complementar</w:t>
      </w:r>
      <w:r w:rsidRPr="00D14F7A">
        <w:rPr>
          <w:rFonts w:ascii="Calibri" w:hAnsi="Calibri" w:cs="Calibri"/>
          <w:sz w:val="24"/>
          <w:szCs w:val="24"/>
        </w:rPr>
        <w:t>, o entendimento fixado na resposta à consulta formulada pode ser diverso.</w:t>
      </w:r>
    </w:p>
    <w:p w14:paraId="6891DB22"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IV</w:t>
      </w:r>
    </w:p>
    <w:p w14:paraId="3E90A681"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Disposições gerais sobre consultas</w:t>
      </w:r>
    </w:p>
    <w:p w14:paraId="4E508611" w14:textId="630EEEF2"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812.  A realização de consulta não suspende nem interrompe eventuais prazos em curso para o exercício de direito ou cumprimento de obrigação, nem outro de qualquer natureza a que esteja sujeita a </w:t>
      </w:r>
      <w:r w:rsidR="008E0607">
        <w:rPr>
          <w:rFonts w:ascii="Calibri" w:hAnsi="Calibri" w:cs="Calibri"/>
          <w:sz w:val="24"/>
          <w:szCs w:val="24"/>
        </w:rPr>
        <w:t>entidade fechada de previdência complementar</w:t>
      </w:r>
      <w:r w:rsidRPr="00D14F7A">
        <w:rPr>
          <w:rFonts w:ascii="Calibri" w:hAnsi="Calibri" w:cs="Calibri"/>
          <w:sz w:val="24"/>
          <w:szCs w:val="24"/>
        </w:rPr>
        <w:t>.</w:t>
      </w:r>
    </w:p>
    <w:p w14:paraId="023426E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813.  As ementas do resultado de consultas a que se refere esta Resolução podem ser inseridas em ementário, a ser oportunamente divulgado no sítio eletrônico da Previc.</w:t>
      </w:r>
    </w:p>
    <w:p w14:paraId="25C50E89" w14:textId="29BD4B3D"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814.  Todas as comunicações da Previc para a </w:t>
      </w:r>
      <w:r w:rsidR="008E0607">
        <w:rPr>
          <w:rFonts w:ascii="Calibri" w:hAnsi="Calibri" w:cs="Calibri"/>
          <w:sz w:val="24"/>
          <w:szCs w:val="24"/>
        </w:rPr>
        <w:t>entidade fechada de previdência complementar</w:t>
      </w:r>
      <w:r w:rsidRPr="00D14F7A">
        <w:rPr>
          <w:rFonts w:ascii="Calibri" w:hAnsi="Calibri" w:cs="Calibri"/>
          <w:sz w:val="24"/>
          <w:szCs w:val="24"/>
        </w:rPr>
        <w:t xml:space="preserve"> decorrentes da análise da consulta devem ser realizadas via correio eletrônico, com base nos dados cadastrados no Sistema de Cadastro de Entidades e Planos, ou por meio do Sistema Eletrônico de Informações.</w:t>
      </w:r>
    </w:p>
    <w:p w14:paraId="6637518C"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 xml:space="preserve">Seção II </w:t>
      </w:r>
    </w:p>
    <w:p w14:paraId="7340606B"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Processo de participação social</w:t>
      </w:r>
    </w:p>
    <w:p w14:paraId="1C83CF3C"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w:t>
      </w:r>
    </w:p>
    <w:p w14:paraId="07B1E420"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Disposições gerais para o Processo de Participação Social</w:t>
      </w:r>
    </w:p>
    <w:p w14:paraId="4E89635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815.  A Previc, por deliberação de sua diretoria colegiada, pode autorizar a participação social, por meio de consultas ou audiências, de caráter público ou restrito.</w:t>
      </w:r>
    </w:p>
    <w:p w14:paraId="07B5A20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Parágrafo único.  As audiências e consultas referidas no </w:t>
      </w:r>
      <w:r w:rsidRPr="003B3962">
        <w:rPr>
          <w:rFonts w:ascii="Calibri" w:hAnsi="Calibri" w:cs="Calibri"/>
          <w:b/>
          <w:sz w:val="24"/>
          <w:szCs w:val="24"/>
        </w:rPr>
        <w:t>caput</w:t>
      </w:r>
      <w:r w:rsidRPr="00D14F7A">
        <w:rPr>
          <w:rFonts w:ascii="Calibri" w:hAnsi="Calibri" w:cs="Calibri"/>
          <w:sz w:val="24"/>
          <w:szCs w:val="24"/>
        </w:rPr>
        <w:t xml:space="preserve"> podem ser realizadas em relação:</w:t>
      </w:r>
    </w:p>
    <w:p w14:paraId="5E16C08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 - aos relatórios de análise de impacto regulatório;</w:t>
      </w:r>
    </w:p>
    <w:p w14:paraId="29E6271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 - </w:t>
      </w:r>
      <w:proofErr w:type="gramStart"/>
      <w:r w:rsidRPr="00D14F7A">
        <w:rPr>
          <w:rFonts w:ascii="Calibri" w:hAnsi="Calibri" w:cs="Calibri"/>
          <w:sz w:val="24"/>
          <w:szCs w:val="24"/>
        </w:rPr>
        <w:t>às</w:t>
      </w:r>
      <w:proofErr w:type="gramEnd"/>
      <w:r w:rsidRPr="00D14F7A">
        <w:rPr>
          <w:rFonts w:ascii="Calibri" w:hAnsi="Calibri" w:cs="Calibri"/>
          <w:sz w:val="24"/>
          <w:szCs w:val="24"/>
        </w:rPr>
        <w:t xml:space="preserve"> minutas de atos normativos; ou</w:t>
      </w:r>
    </w:p>
    <w:p w14:paraId="7D772BFE" w14:textId="03C35C79"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III - a quaisquer outros documentos com tema de interesse geral das </w:t>
      </w:r>
      <w:r w:rsidR="00271067">
        <w:rPr>
          <w:rFonts w:ascii="Calibri" w:hAnsi="Calibri" w:cs="Calibri"/>
          <w:sz w:val="24"/>
          <w:szCs w:val="24"/>
        </w:rPr>
        <w:t>entidades fechadas de previdência complementar</w:t>
      </w:r>
      <w:r w:rsidRPr="00D14F7A">
        <w:rPr>
          <w:rFonts w:ascii="Calibri" w:hAnsi="Calibri" w:cs="Calibri"/>
          <w:sz w:val="24"/>
          <w:szCs w:val="24"/>
        </w:rPr>
        <w:t>, dos seus patrocinadores, instituidores, participantes e assistidos ou de outros segmentos sociais relacionados.</w:t>
      </w:r>
    </w:p>
    <w:p w14:paraId="5FDFB2C5"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II</w:t>
      </w:r>
    </w:p>
    <w:p w14:paraId="23DA2761"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Consulta pública</w:t>
      </w:r>
    </w:p>
    <w:p w14:paraId="032578B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816.  Para fins desta Resolução, consulta pública é o processo de participação social que tem a finalidade de receber subsídios para a tomada de decisão pela Previc, por meio do envio de manifestações de qualquer interessado sobre questões regulatórias ou outros temas da competência da autarquia.</w:t>
      </w:r>
    </w:p>
    <w:p w14:paraId="4F952BC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A participação dos interessados na consulta pública pode ocorrer de forma não presencial, por meio do Sistema de Consultas e Normas da Previc, disponível no seu sítio eletrônico na internet, o qual irá receber as manifestações relativas ao documento sob consulta.</w:t>
      </w:r>
    </w:p>
    <w:p w14:paraId="28BDFBB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817.  O documento sob consulta e as orientações sobre a forma e o prazo para o envio das manifestações dos interessados devem ser divulgados no sítio eletrônico da Previc na internet.</w:t>
      </w:r>
    </w:p>
    <w:p w14:paraId="1B6F6F3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Parágrafo único.  O prazo referido no </w:t>
      </w:r>
      <w:r w:rsidRPr="003B3962">
        <w:rPr>
          <w:rFonts w:ascii="Calibri" w:hAnsi="Calibri" w:cs="Calibri"/>
          <w:b/>
          <w:sz w:val="24"/>
          <w:szCs w:val="24"/>
        </w:rPr>
        <w:t>caput</w:t>
      </w:r>
      <w:r w:rsidRPr="00D14F7A">
        <w:rPr>
          <w:rFonts w:ascii="Calibri" w:hAnsi="Calibri" w:cs="Calibri"/>
          <w:sz w:val="24"/>
          <w:szCs w:val="24"/>
        </w:rPr>
        <w:t xml:space="preserve"> tem duração proporcional à complexidade do objeto da consulta, não sendo inferior a quarenta e cinco dias, ressalvados os casos excepcionais de urgência e relevância, devidamente motivados.</w:t>
      </w:r>
    </w:p>
    <w:p w14:paraId="1D0A0D2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Art. 818.  A Previc deve disponibilizar no início da consulta pública, por meio do Sistema de Consultas e Normas da Previc, a documentação necessária para análise.</w:t>
      </w:r>
    </w:p>
    <w:p w14:paraId="25A7AD9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819.  Após decisão final sobre a matéria, a Previc pode disponibilizar em seu sítio eletrônico na internet a análise das manifestações recebidas no processo de consulta pública, resguardado o direito da autarquia de não comentar ou considerar individualmente as manifestações recebidas.</w:t>
      </w:r>
    </w:p>
    <w:p w14:paraId="2CBC6A6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Parágrafo único.  Para fins do disposto no </w:t>
      </w:r>
      <w:r w:rsidRPr="003B3962">
        <w:rPr>
          <w:rFonts w:ascii="Calibri" w:hAnsi="Calibri" w:cs="Calibri"/>
          <w:b/>
          <w:sz w:val="24"/>
          <w:szCs w:val="24"/>
        </w:rPr>
        <w:t>caput</w:t>
      </w:r>
      <w:r w:rsidRPr="00D14F7A">
        <w:rPr>
          <w:rFonts w:ascii="Calibri" w:hAnsi="Calibri" w:cs="Calibri"/>
          <w:sz w:val="24"/>
          <w:szCs w:val="24"/>
        </w:rPr>
        <w:t>, a Previc pode agrupar as manifestações recebidas por conexão e eliminar as repetidas e as de conteúdo não conexo ou irrelevante para a matéria em análise.</w:t>
      </w:r>
    </w:p>
    <w:p w14:paraId="534BC43E"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III</w:t>
      </w:r>
    </w:p>
    <w:p w14:paraId="1CB466E7"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Audiência pública</w:t>
      </w:r>
    </w:p>
    <w:p w14:paraId="4FDC605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820.  Para fins desta Resolução, audiência pública é o processo de participação social que tem a finalidade de receber subsídios para a tomada de decisão pela Previc, por meio de sessão pública previamente destinada a debater temas de sua competência, sendo facultada a manifestação oral ou escrita por qualquer interessado.</w:t>
      </w:r>
    </w:p>
    <w:p w14:paraId="5469D5A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821.  A audiência pública deve ser realizada em data, horário e local previamente divulgados pela Previc, por meio de aviso publicado em seu sítio eletrônico na internet.</w:t>
      </w:r>
    </w:p>
    <w:p w14:paraId="7B3764C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A realização da audiência pública pode ocorrer de forma presencial ou com o auxílio de plataformas eletrônicas de reuniões.</w:t>
      </w:r>
    </w:p>
    <w:p w14:paraId="17211336"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IV</w:t>
      </w:r>
    </w:p>
    <w:p w14:paraId="6AEAC306"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Consultas e audiências restritas</w:t>
      </w:r>
    </w:p>
    <w:p w14:paraId="4B48B72A" w14:textId="5B695A91"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822.  A Previc pode utilizar outras formas de participação social para receber subsídios às suas decisões, por meio de consultas ou audiências restritas, mediante a participação exclusiva de organizações ou associações representativas das </w:t>
      </w:r>
      <w:r w:rsidR="00271067">
        <w:rPr>
          <w:rFonts w:ascii="Calibri" w:hAnsi="Calibri" w:cs="Calibri"/>
          <w:sz w:val="24"/>
          <w:szCs w:val="24"/>
        </w:rPr>
        <w:t>entidades fechadas de previdência complementar</w:t>
      </w:r>
      <w:r w:rsidRPr="00D14F7A">
        <w:rPr>
          <w:rFonts w:ascii="Calibri" w:hAnsi="Calibri" w:cs="Calibri"/>
          <w:sz w:val="24"/>
          <w:szCs w:val="24"/>
        </w:rPr>
        <w:t>, dos seus patrocinadores, instituidores, participantes e assistidos ou de outros segmentos sociais relacionados.</w:t>
      </w:r>
    </w:p>
    <w:p w14:paraId="7F87B211"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Seção III</w:t>
      </w:r>
    </w:p>
    <w:p w14:paraId="13C7229A" w14:textId="20946B6A"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 xml:space="preserve">Câmara de Mediação, Conciliação e Arbitragem </w:t>
      </w:r>
    </w:p>
    <w:p w14:paraId="59871B20" w14:textId="266BE95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823.  A Câmara de Mediação, Conciliação e Arbitragem da Previc (</w:t>
      </w:r>
      <w:r w:rsidR="0053650A">
        <w:rPr>
          <w:rFonts w:ascii="Calibri" w:hAnsi="Calibri" w:cs="Calibri"/>
          <w:sz w:val="24"/>
          <w:szCs w:val="24"/>
        </w:rPr>
        <w:t>CMCA</w:t>
      </w:r>
      <w:r w:rsidRPr="00D14F7A">
        <w:rPr>
          <w:rFonts w:ascii="Calibri" w:hAnsi="Calibri" w:cs="Calibri"/>
          <w:sz w:val="24"/>
          <w:szCs w:val="24"/>
        </w:rPr>
        <w:t xml:space="preserve">) tem a competência de promover a mediação e a conciliação entre </w:t>
      </w:r>
      <w:r w:rsidR="008E0607">
        <w:rPr>
          <w:rFonts w:ascii="Calibri" w:hAnsi="Calibri" w:cs="Calibri"/>
          <w:sz w:val="24"/>
          <w:szCs w:val="24"/>
        </w:rPr>
        <w:t>entidades fechadas de previdência complementar</w:t>
      </w:r>
      <w:r w:rsidRPr="00D14F7A">
        <w:rPr>
          <w:rFonts w:ascii="Calibri" w:hAnsi="Calibri" w:cs="Calibri"/>
          <w:sz w:val="24"/>
          <w:szCs w:val="24"/>
        </w:rPr>
        <w:t xml:space="preserve"> e entre estas e seus participantes, assistidos, patrocinadores ou instituidores, bem como dirimir os litígios que lhe forem submetidos na forma da Lei nº 9.307, de 23 de setembro de 1996. </w:t>
      </w:r>
    </w:p>
    <w:p w14:paraId="2F2888C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exercício das competências a que se refere o </w:t>
      </w:r>
      <w:r w:rsidRPr="003B3962">
        <w:rPr>
          <w:rFonts w:ascii="Calibri" w:hAnsi="Calibri" w:cs="Calibri"/>
          <w:b/>
          <w:sz w:val="24"/>
          <w:szCs w:val="24"/>
        </w:rPr>
        <w:t>caput</w:t>
      </w:r>
      <w:r w:rsidRPr="00D14F7A">
        <w:rPr>
          <w:rFonts w:ascii="Calibri" w:hAnsi="Calibri" w:cs="Calibri"/>
          <w:sz w:val="24"/>
          <w:szCs w:val="24"/>
        </w:rPr>
        <w:t xml:space="preserve"> não constitui poder de polícia. </w:t>
      </w:r>
    </w:p>
    <w:p w14:paraId="4113C7D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arbitragem deve ser sempre de direito e deve respeitar o princípio da publicidade, e somente pode versar sobre direitos patrimoniais disponíveis.</w:t>
      </w:r>
    </w:p>
    <w:p w14:paraId="2EE6F1A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mediação pode versar sobre todo o conflito ou parte dele, segundo a vontade das partes.</w:t>
      </w:r>
    </w:p>
    <w:p w14:paraId="6CD260DF" w14:textId="1E007BB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824.  A </w:t>
      </w:r>
      <w:r w:rsidR="0053650A" w:rsidRPr="0053650A">
        <w:rPr>
          <w:rFonts w:ascii="Calibri" w:hAnsi="Calibri" w:cs="Calibri"/>
          <w:sz w:val="24"/>
          <w:szCs w:val="24"/>
        </w:rPr>
        <w:t>Câmara de Mediação, Conciliação e Arbitragem</w:t>
      </w:r>
      <w:r w:rsidRPr="00D14F7A">
        <w:rPr>
          <w:rFonts w:ascii="Calibri" w:hAnsi="Calibri" w:cs="Calibri"/>
          <w:sz w:val="24"/>
          <w:szCs w:val="24"/>
        </w:rPr>
        <w:t xml:space="preserve"> possui a seguinte composição: </w:t>
      </w:r>
    </w:p>
    <w:p w14:paraId="5DDB41D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o presidente, que é o procurador-chefe ou outro advogado público federal, em exercício na Procuradoria Federal junto à Previc, que venha a ser designado pelo procurador-chefe; </w:t>
      </w:r>
    </w:p>
    <w:p w14:paraId="3F79FEF8"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o mediador, o qual, no desempenho de sua função, pode reunir-se com as partes, em conjunto ou separadamente, bem como solicitar das partes as informações que entender necessárias para facilitar o entendimento entre aquelas, conforme o disposto no art. 19 da Lei nº 13.140, de 26 de junho de 2015;</w:t>
      </w:r>
    </w:p>
    <w:p w14:paraId="4637417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xml:space="preserve">III - os </w:t>
      </w:r>
      <w:r w:rsidRPr="00B614CD">
        <w:rPr>
          <w:rFonts w:ascii="Calibri" w:hAnsi="Calibri" w:cs="Calibri"/>
          <w:b/>
          <w:sz w:val="24"/>
          <w:szCs w:val="24"/>
        </w:rPr>
        <w:t>experts</w:t>
      </w:r>
      <w:r w:rsidRPr="00D14F7A">
        <w:rPr>
          <w:rFonts w:ascii="Calibri" w:hAnsi="Calibri" w:cs="Calibri"/>
          <w:sz w:val="24"/>
          <w:szCs w:val="24"/>
        </w:rPr>
        <w:t>, escolhidos entre os servidores em exercício nas Diretorias da Previc, indicados pelos respectivos Diretores, na forma prevista neste regulamento.</w:t>
      </w:r>
    </w:p>
    <w:p w14:paraId="1651FE5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Coordenação-Geral de Apoio à Diretoria Colegiada da Previc, que funciona como sua Secretaria-Executiva. </w:t>
      </w:r>
    </w:p>
    <w:p w14:paraId="6297C33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Os</w:t>
      </w:r>
      <w:proofErr w:type="gramEnd"/>
      <w:r w:rsidRPr="00D14F7A">
        <w:rPr>
          <w:rFonts w:ascii="Calibri" w:hAnsi="Calibri" w:cs="Calibri"/>
          <w:sz w:val="24"/>
          <w:szCs w:val="24"/>
        </w:rPr>
        <w:t xml:space="preserve"> serviços a que se refere este regulamento são considerados serviços relevantes e não remunerados, exercidos sem prejuízo das atribuições do cargo. </w:t>
      </w:r>
    </w:p>
    <w:p w14:paraId="732842B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Os</w:t>
      </w:r>
      <w:proofErr w:type="gramEnd"/>
      <w:r w:rsidRPr="00D14F7A">
        <w:rPr>
          <w:rFonts w:ascii="Calibri" w:hAnsi="Calibri" w:cs="Calibri"/>
          <w:sz w:val="24"/>
          <w:szCs w:val="24"/>
        </w:rPr>
        <w:t xml:space="preserve"> serviços a que se refere este regulamento devem ser computados na carga semanal de trabalho dos servidores. </w:t>
      </w:r>
    </w:p>
    <w:p w14:paraId="6A940905" w14:textId="1ABBD27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relação com a composição atualizada dos árbitros, conciliadores e </w:t>
      </w:r>
      <w:r w:rsidRPr="00B614CD">
        <w:rPr>
          <w:rFonts w:ascii="Calibri" w:hAnsi="Calibri" w:cs="Calibri"/>
          <w:b/>
          <w:sz w:val="24"/>
          <w:szCs w:val="24"/>
        </w:rPr>
        <w:t>experts</w:t>
      </w:r>
      <w:r w:rsidRPr="00D14F7A">
        <w:rPr>
          <w:rFonts w:ascii="Calibri" w:hAnsi="Calibri" w:cs="Calibri"/>
          <w:sz w:val="24"/>
          <w:szCs w:val="24"/>
        </w:rPr>
        <w:t xml:space="preserve"> deve ser aprovada anualmente pelo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w:t>
      </w:r>
    </w:p>
    <w:p w14:paraId="4C2AFAFA" w14:textId="351BE464"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5</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lista de conciliadores e árbitros selecionados pelo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com profissionais com notório conhecimento em previdência complementar fechada interessados em atuar junto à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deve ser publicada na página eletrônica da Previc.</w:t>
      </w:r>
    </w:p>
    <w:p w14:paraId="27EB33D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6</w:t>
      </w:r>
      <w:proofErr w:type="gramStart"/>
      <w:r w:rsidRPr="00D14F7A">
        <w:rPr>
          <w:rFonts w:ascii="Calibri" w:hAnsi="Calibri" w:cs="Calibri"/>
          <w:sz w:val="24"/>
          <w:szCs w:val="24"/>
        </w:rPr>
        <w:t>º  Somente</w:t>
      </w:r>
      <w:proofErr w:type="gramEnd"/>
      <w:r w:rsidRPr="00D14F7A">
        <w:rPr>
          <w:rFonts w:ascii="Calibri" w:hAnsi="Calibri" w:cs="Calibri"/>
          <w:sz w:val="24"/>
          <w:szCs w:val="24"/>
        </w:rPr>
        <w:t xml:space="preserve"> podem integrar os quadros de mediadores, árbitros e peritos na Previc aqueles profissionais que forem submetidos previamente à análise quanto à sua competência e reputação ilibada.</w:t>
      </w:r>
    </w:p>
    <w:p w14:paraId="052FC174" w14:textId="6386921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7</w:t>
      </w:r>
      <w:proofErr w:type="gramStart"/>
      <w:r w:rsidRPr="00D14F7A">
        <w:rPr>
          <w:rFonts w:ascii="Calibri" w:hAnsi="Calibri" w:cs="Calibri"/>
          <w:sz w:val="24"/>
          <w:szCs w:val="24"/>
        </w:rPr>
        <w:t>º  Verificada</w:t>
      </w:r>
      <w:proofErr w:type="gramEnd"/>
      <w:r w:rsidRPr="00D14F7A">
        <w:rPr>
          <w:rFonts w:ascii="Calibri" w:hAnsi="Calibri" w:cs="Calibri"/>
          <w:sz w:val="24"/>
          <w:szCs w:val="24"/>
        </w:rPr>
        <w:t xml:space="preserve"> a ocorrência de qualquer fato ou ato que desabone a reputação de árbitro, conciliador ou </w:t>
      </w:r>
      <w:r w:rsidRPr="00B614CD">
        <w:rPr>
          <w:rFonts w:ascii="Calibri" w:hAnsi="Calibri" w:cs="Calibri"/>
          <w:b/>
          <w:sz w:val="24"/>
          <w:szCs w:val="24"/>
        </w:rPr>
        <w:t>expert</w:t>
      </w:r>
      <w:r w:rsidRPr="00D14F7A">
        <w:rPr>
          <w:rFonts w:ascii="Calibri" w:hAnsi="Calibri" w:cs="Calibri"/>
          <w:sz w:val="24"/>
          <w:szCs w:val="24"/>
        </w:rPr>
        <w:t xml:space="preserve">, 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pode rever a relação em prazo inferior ao contido no § 4º.</w:t>
      </w:r>
    </w:p>
    <w:p w14:paraId="141D4188"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8</w:t>
      </w:r>
      <w:proofErr w:type="gramStart"/>
      <w:r w:rsidRPr="00D14F7A">
        <w:rPr>
          <w:rFonts w:ascii="Calibri" w:hAnsi="Calibri" w:cs="Calibri"/>
          <w:sz w:val="24"/>
          <w:szCs w:val="24"/>
        </w:rPr>
        <w:t>º  Aplicam</w:t>
      </w:r>
      <w:proofErr w:type="gramEnd"/>
      <w:r w:rsidRPr="00D14F7A">
        <w:rPr>
          <w:rFonts w:ascii="Calibri" w:hAnsi="Calibri" w:cs="Calibri"/>
          <w:sz w:val="24"/>
          <w:szCs w:val="24"/>
        </w:rPr>
        <w:t>-se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p w14:paraId="4167AF56" w14:textId="0617C4DA"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9</w:t>
      </w:r>
      <w:proofErr w:type="gramStart"/>
      <w:r w:rsidRPr="00D14F7A">
        <w:rPr>
          <w:rFonts w:ascii="Calibri" w:hAnsi="Calibri" w:cs="Calibri"/>
          <w:sz w:val="24"/>
          <w:szCs w:val="24"/>
        </w:rPr>
        <w:t>º  Da</w:t>
      </w:r>
      <w:proofErr w:type="gramEnd"/>
      <w:r w:rsidRPr="00D14F7A">
        <w:rPr>
          <w:rFonts w:ascii="Calibri" w:hAnsi="Calibri" w:cs="Calibri"/>
          <w:sz w:val="24"/>
          <w:szCs w:val="24"/>
        </w:rPr>
        <w:t xml:space="preserve"> exclusão de árbitro, conciliador ou </w:t>
      </w:r>
      <w:r w:rsidRPr="00B614CD">
        <w:rPr>
          <w:rFonts w:ascii="Calibri" w:hAnsi="Calibri" w:cs="Calibri"/>
          <w:b/>
          <w:sz w:val="24"/>
          <w:szCs w:val="24"/>
        </w:rPr>
        <w:t>expert</w:t>
      </w:r>
      <w:r w:rsidRPr="00D14F7A">
        <w:rPr>
          <w:rFonts w:ascii="Calibri" w:hAnsi="Calibri" w:cs="Calibri"/>
          <w:sz w:val="24"/>
          <w:szCs w:val="24"/>
        </w:rPr>
        <w:t xml:space="preserve">, cabe recurso ao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no prazo de dez dias, contados da publicação.</w:t>
      </w:r>
    </w:p>
    <w:p w14:paraId="41BE412C"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w:t>
      </w:r>
    </w:p>
    <w:p w14:paraId="3AD7010A" w14:textId="31983DEF" w:rsidR="00D14F7A" w:rsidRPr="00D14F7A" w:rsidRDefault="00DF09A6" w:rsidP="00D14F7A">
      <w:pPr>
        <w:spacing w:before="120" w:after="0" w:line="240" w:lineRule="auto"/>
        <w:jc w:val="center"/>
        <w:rPr>
          <w:rFonts w:ascii="Calibri" w:hAnsi="Calibri" w:cs="Calibri"/>
          <w:b/>
          <w:sz w:val="24"/>
          <w:szCs w:val="24"/>
        </w:rPr>
      </w:pPr>
      <w:r>
        <w:rPr>
          <w:rFonts w:ascii="Calibri" w:hAnsi="Calibri" w:cs="Calibri"/>
          <w:b/>
          <w:sz w:val="24"/>
          <w:szCs w:val="24"/>
        </w:rPr>
        <w:t>P</w:t>
      </w:r>
      <w:r w:rsidR="00D14F7A" w:rsidRPr="00D14F7A">
        <w:rPr>
          <w:rFonts w:ascii="Calibri" w:hAnsi="Calibri" w:cs="Calibri"/>
          <w:b/>
          <w:sz w:val="24"/>
          <w:szCs w:val="24"/>
        </w:rPr>
        <w:t>rincípios</w:t>
      </w:r>
    </w:p>
    <w:p w14:paraId="654F9E1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825.  O procedimento de que trata este regulamento é orientado pelos seguintes princípios:</w:t>
      </w:r>
    </w:p>
    <w:p w14:paraId="3A71DBA9" w14:textId="69D4A0A5"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w:t>
      </w:r>
      <w:proofErr w:type="gramStart"/>
      <w:r w:rsidRPr="00D14F7A">
        <w:rPr>
          <w:rFonts w:ascii="Calibri" w:hAnsi="Calibri" w:cs="Calibri"/>
          <w:sz w:val="24"/>
          <w:szCs w:val="24"/>
        </w:rPr>
        <w:t>imparcialidade</w:t>
      </w:r>
      <w:proofErr w:type="gramEnd"/>
      <w:r w:rsidRPr="00D14F7A">
        <w:rPr>
          <w:rFonts w:ascii="Calibri" w:hAnsi="Calibri" w:cs="Calibri"/>
          <w:sz w:val="24"/>
          <w:szCs w:val="24"/>
        </w:rPr>
        <w:t xml:space="preserve"> dos integrantes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w:t>
      </w:r>
    </w:p>
    <w:p w14:paraId="3D04B86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isonomia e paridade entre as partes;</w:t>
      </w:r>
    </w:p>
    <w:p w14:paraId="7923821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III - oralidade;</w:t>
      </w:r>
    </w:p>
    <w:p w14:paraId="62418B8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IV - informalidade;</w:t>
      </w:r>
    </w:p>
    <w:p w14:paraId="0793CE96"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 - simplicidade;</w:t>
      </w:r>
    </w:p>
    <w:p w14:paraId="4C68F79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VI - autonomia da vontade das partes;</w:t>
      </w:r>
    </w:p>
    <w:p w14:paraId="71EFC81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VII - busca do consenso;</w:t>
      </w:r>
    </w:p>
    <w:p w14:paraId="16DC82A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VIII - confidencialidade;</w:t>
      </w:r>
    </w:p>
    <w:p w14:paraId="248C5DFD"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IX - cooperação;</w:t>
      </w:r>
    </w:p>
    <w:p w14:paraId="37FE8448"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X - lealdade e boa-fé;</w:t>
      </w:r>
    </w:p>
    <w:p w14:paraId="3A25A20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XI - moralidade; e</w:t>
      </w:r>
    </w:p>
    <w:p w14:paraId="50C611F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XII - celeridade.</w:t>
      </w:r>
    </w:p>
    <w:p w14:paraId="18BDBA5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126CBE54" w14:textId="77777777" w:rsidR="00D14F7A" w:rsidRPr="00D14F7A" w:rsidRDefault="00D14F7A" w:rsidP="00D14F7A">
      <w:pPr>
        <w:spacing w:before="120" w:after="0" w:line="240" w:lineRule="auto"/>
        <w:jc w:val="center"/>
        <w:rPr>
          <w:rFonts w:ascii="Calibri" w:hAnsi="Calibri" w:cs="Calibri"/>
          <w:b/>
          <w:sz w:val="24"/>
          <w:szCs w:val="24"/>
        </w:rPr>
      </w:pPr>
      <w:r w:rsidRPr="00D14F7A">
        <w:rPr>
          <w:rFonts w:ascii="Calibri" w:hAnsi="Calibri" w:cs="Calibri"/>
          <w:b/>
          <w:sz w:val="24"/>
          <w:szCs w:val="24"/>
        </w:rPr>
        <w:t>Subseção II</w:t>
      </w:r>
    </w:p>
    <w:p w14:paraId="70CE6079" w14:textId="09BE5F2E" w:rsidR="00D14F7A" w:rsidRPr="00D14F7A" w:rsidRDefault="00DF09A6" w:rsidP="00D14F7A">
      <w:pPr>
        <w:spacing w:before="120" w:after="0" w:line="240" w:lineRule="auto"/>
        <w:jc w:val="center"/>
        <w:rPr>
          <w:rFonts w:ascii="Calibri" w:hAnsi="Calibri" w:cs="Calibri"/>
          <w:b/>
          <w:sz w:val="24"/>
          <w:szCs w:val="24"/>
        </w:rPr>
      </w:pPr>
      <w:r>
        <w:rPr>
          <w:rFonts w:ascii="Calibri" w:hAnsi="Calibri" w:cs="Calibri"/>
          <w:b/>
          <w:sz w:val="24"/>
          <w:szCs w:val="24"/>
        </w:rPr>
        <w:t>P</w:t>
      </w:r>
      <w:r w:rsidR="00D14F7A" w:rsidRPr="00D14F7A">
        <w:rPr>
          <w:rFonts w:ascii="Calibri" w:hAnsi="Calibri" w:cs="Calibri"/>
          <w:b/>
          <w:sz w:val="24"/>
          <w:szCs w:val="24"/>
        </w:rPr>
        <w:t>rocedimento de mediação</w:t>
      </w:r>
    </w:p>
    <w:p w14:paraId="3857F87F" w14:textId="77AF97AA"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826.  O procedimento é iniciado por provocação da Previc ou por qualquer das pessoas indicadas no art. 824, mediante requerimento eletrônico ou físico protocolado na Secretaria-Executiva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w:t>
      </w:r>
    </w:p>
    <w:p w14:paraId="21E4E16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p w14:paraId="64A7E7E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cópia da carteira de identidade e do Cadastro de Pessoa Física (CPF) da pessoa física ou do representante da pessoa jurídica; </w:t>
      </w:r>
    </w:p>
    <w:p w14:paraId="1878B80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38AAF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III - cópia do contrato ou do documento onde conste a cláusula compromissória, quando for o caso; </w:t>
      </w:r>
    </w:p>
    <w:p w14:paraId="1B0408C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IV - </w:t>
      </w:r>
      <w:proofErr w:type="gramStart"/>
      <w:r w:rsidRPr="00D14F7A">
        <w:rPr>
          <w:rFonts w:ascii="Calibri" w:hAnsi="Calibri" w:cs="Calibri"/>
          <w:sz w:val="24"/>
          <w:szCs w:val="24"/>
        </w:rPr>
        <w:t>cópias</w:t>
      </w:r>
      <w:proofErr w:type="gramEnd"/>
      <w:r w:rsidRPr="00D14F7A">
        <w:rPr>
          <w:rFonts w:ascii="Calibri" w:hAnsi="Calibri" w:cs="Calibri"/>
          <w:sz w:val="24"/>
          <w:szCs w:val="24"/>
        </w:rPr>
        <w:t xml:space="preserve"> dos documentos necessários ao completo entendimento da controvérsia; e</w:t>
      </w:r>
    </w:p>
    <w:p w14:paraId="04D1402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 - estimativa do valor atribuído à causa pelo requerente.</w:t>
      </w:r>
    </w:p>
    <w:p w14:paraId="6A965EF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Somente</w:t>
      </w:r>
      <w:proofErr w:type="gramEnd"/>
      <w:r w:rsidRPr="00D14F7A">
        <w:rPr>
          <w:rFonts w:ascii="Calibri" w:hAnsi="Calibri" w:cs="Calibri"/>
          <w:sz w:val="24"/>
          <w:szCs w:val="24"/>
        </w:rPr>
        <w:t xml:space="preserve"> podem instaurar o procedimento em nome de seus representados, os sindicatos e associações de participantes e assistidos que comprovem sua representatividade, com poderes especiais para transacionar.</w:t>
      </w:r>
    </w:p>
    <w:p w14:paraId="25C7462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requerimento referido no </w:t>
      </w:r>
      <w:r w:rsidRPr="003B3962">
        <w:rPr>
          <w:rFonts w:ascii="Calibri" w:hAnsi="Calibri" w:cs="Calibri"/>
          <w:b/>
          <w:sz w:val="24"/>
          <w:szCs w:val="24"/>
        </w:rPr>
        <w:t>caput</w:t>
      </w:r>
      <w:r w:rsidRPr="00D14F7A">
        <w:rPr>
          <w:rFonts w:ascii="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p w14:paraId="68DA7CF6"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requerimento pode consistir em simples solicitação para que seja contatada a outra parte, a fim de averiguar a viabilidade ou interesse de se submeter ao procedimento disciplinado neste regulamento. </w:t>
      </w:r>
    </w:p>
    <w:p w14:paraId="20F8D7D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5</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p w14:paraId="057C165D"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6</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requerimento apresentado pode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 </w:t>
      </w:r>
    </w:p>
    <w:p w14:paraId="0472B26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7</w:t>
      </w:r>
      <w:proofErr w:type="gramStart"/>
      <w:r w:rsidRPr="00D14F7A">
        <w:rPr>
          <w:rFonts w:ascii="Calibri" w:hAnsi="Calibri" w:cs="Calibri"/>
          <w:sz w:val="24"/>
          <w:szCs w:val="24"/>
        </w:rPr>
        <w:t>º  Constatada</w:t>
      </w:r>
      <w:proofErr w:type="gramEnd"/>
      <w:r w:rsidRPr="00D14F7A">
        <w:rPr>
          <w:rFonts w:ascii="Calibri" w:hAnsi="Calibri" w:cs="Calibri"/>
          <w:sz w:val="24"/>
          <w:szCs w:val="24"/>
        </w:rPr>
        <w:t xml:space="preserve"> a insuficiência dos documentos apresentados, as partes são comunicadas a fim de complementar a documentação no prazo de trinta dias, sob pena de arquivamento.</w:t>
      </w:r>
    </w:p>
    <w:p w14:paraId="3F339B65" w14:textId="1053982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827.  Verificada a regularidade da documentação pela Secretaria-Executiva, o procedimento é encaminhado ao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que deve proferir decisão sobre sua admissibilidade, no prazo de trinta dias, contados do recebimento dos autos. </w:t>
      </w:r>
    </w:p>
    <w:p w14:paraId="39DD5A71" w14:textId="78EF7194"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Além</w:t>
      </w:r>
      <w:proofErr w:type="gramEnd"/>
      <w:r w:rsidRPr="00D14F7A">
        <w:rPr>
          <w:rFonts w:ascii="Calibri" w:hAnsi="Calibri" w:cs="Calibri"/>
          <w:sz w:val="24"/>
          <w:szCs w:val="24"/>
        </w:rPr>
        <w:t xml:space="preserve"> das demais condições previstas neste regulamento, é levada em consideração, para a admissão do pedido, a relevância da matéria submetida à apreciação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considerando sua possível repercussão e relevância para o regime de previdência complementar fechado. </w:t>
      </w:r>
    </w:p>
    <w:p w14:paraId="7BE3785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Antes</w:t>
      </w:r>
      <w:proofErr w:type="gramEnd"/>
      <w:r w:rsidRPr="00D14F7A">
        <w:rPr>
          <w:rFonts w:ascii="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608C92E5" w14:textId="098395FF"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Quando</w:t>
      </w:r>
      <w:proofErr w:type="gramEnd"/>
      <w:r w:rsidRPr="00D14F7A">
        <w:rPr>
          <w:rFonts w:ascii="Calibri" w:hAnsi="Calibri" w:cs="Calibri"/>
          <w:sz w:val="24"/>
          <w:szCs w:val="24"/>
        </w:rPr>
        <w:t xml:space="preserve"> cabível, a requerimento das partes, 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decreta o sigilo do procedimento. </w:t>
      </w:r>
    </w:p>
    <w:p w14:paraId="0BEC4D9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Quando</w:t>
      </w:r>
      <w:proofErr w:type="gramEnd"/>
      <w:r w:rsidRPr="00D14F7A">
        <w:rPr>
          <w:rFonts w:ascii="Calibri" w:hAnsi="Calibri" w:cs="Calibri"/>
          <w:sz w:val="24"/>
          <w:szCs w:val="24"/>
        </w:rPr>
        <w:t xml:space="preserve"> o processo envolver a administração pública, o procedimento deve respeitar o princípio da publicidade.</w:t>
      </w:r>
    </w:p>
    <w:p w14:paraId="036A1B2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5</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admissão da mediação implica a suspensão de qualquer processo em trâmite na Previc que tenha o mesmo objeto, enquanto durar o procedimento consensual.</w:t>
      </w:r>
    </w:p>
    <w:p w14:paraId="18A0C44C"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6º A decisão de que trata este artigo é irrecorrível e deve ser comunicada imediatamente aos interessados pela Secretaria-Executiva.</w:t>
      </w:r>
    </w:p>
    <w:p w14:paraId="6A97474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828.  Sendo o pedido de autoria de apenas uma das partes, o mediador deve enviar convite às demais partes para iniciar o procedimento de mediação extrajudicial.</w:t>
      </w:r>
    </w:p>
    <w:p w14:paraId="4895C34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§1</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convite pode ser feito por qualquer meio de comunicação e deve estipular o escopo proposto para a negociação, a data e o local da primeira reunião. </w:t>
      </w:r>
    </w:p>
    <w:p w14:paraId="3470A6B9" w14:textId="689C448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§2</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convite formulado pela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a qualquer das partes, bem como por uma parte à outra, deve ser rejeitado se não for respondido em até trinta dias da data de seu recebimento. </w:t>
      </w:r>
    </w:p>
    <w:p w14:paraId="60B8E8B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§3</w:t>
      </w:r>
      <w:proofErr w:type="gramStart"/>
      <w:r w:rsidRPr="00D14F7A">
        <w:rPr>
          <w:rFonts w:ascii="Calibri" w:hAnsi="Calibri" w:cs="Calibri"/>
          <w:sz w:val="24"/>
          <w:szCs w:val="24"/>
        </w:rPr>
        <w:t>º  Aceita</w:t>
      </w:r>
      <w:proofErr w:type="gramEnd"/>
      <w:r w:rsidRPr="00D14F7A">
        <w:rPr>
          <w:rFonts w:ascii="Calibri" w:hAnsi="Calibri" w:cs="Calibri"/>
          <w:sz w:val="24"/>
          <w:szCs w:val="24"/>
        </w:rPr>
        <w:t xml:space="preserve"> a proposta de reunião de mediação, são designados o dia, a hora e o local da audiência, providenciando-se a comunicação aos interessados, de preferência por via eletrônica. </w:t>
      </w:r>
    </w:p>
    <w:p w14:paraId="1D161C9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w:t>
      </w:r>
      <w:proofErr w:type="gramStart"/>
      <w:r w:rsidRPr="00D14F7A">
        <w:rPr>
          <w:rFonts w:ascii="Calibri" w:hAnsi="Calibri" w:cs="Calibri"/>
          <w:sz w:val="24"/>
          <w:szCs w:val="24"/>
        </w:rPr>
        <w:t>829  Comparecendo</w:t>
      </w:r>
      <w:proofErr w:type="gramEnd"/>
      <w:r w:rsidRPr="00D14F7A">
        <w:rPr>
          <w:rFonts w:ascii="Calibri" w:hAnsi="Calibri" w:cs="Calibri"/>
          <w:sz w:val="24"/>
          <w:szCs w:val="24"/>
        </w:rPr>
        <w:t xml:space="preserve"> as partes à audiência de conciliação, pessoalmente ou através de representante com poderes expressos para transigir, é tentada a solução consensual da controvérsia. </w:t>
      </w:r>
    </w:p>
    <w:p w14:paraId="7453E00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audiência deve ser realizada a portas fechadas na hipótese de procedimento de natureza sigilosa, desde que requerido nos moldes do § 3º do art. 827.</w:t>
      </w:r>
    </w:p>
    <w:p w14:paraId="50C5C96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mediação pode ser feita pela internet ou por outro meio de comunicação que permita a transação à distância, desde que as partes estejam de acordo.</w:t>
      </w:r>
    </w:p>
    <w:p w14:paraId="4ECC471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É</w:t>
      </w:r>
      <w:proofErr w:type="gramEnd"/>
      <w:r w:rsidRPr="00D14F7A">
        <w:rPr>
          <w:rFonts w:ascii="Calibri" w:hAnsi="Calibri" w:cs="Calibri"/>
          <w:sz w:val="24"/>
          <w:szCs w:val="24"/>
        </w:rPr>
        <w:t xml:space="preserve"> facultado à parte domiciliada no exterior submeter-se à mediação segundo as regras estabelecidas nesta Seção.</w:t>
      </w:r>
    </w:p>
    <w:p w14:paraId="0DCF1811"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5CDB0330" w14:textId="73FC792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xml:space="preserve">§ 5º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para que seja homologada a autocomposição, com valor de título executivo extrajudicial, nos termos do art. 20 da Lei nº 13.140, de 2015. </w:t>
      </w:r>
    </w:p>
    <w:p w14:paraId="59163F6C" w14:textId="67E0744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6</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somente pode deixar de homologar a solução consensual em caso de vício de consentimento ou de violação literal a disposição legal. </w:t>
      </w:r>
    </w:p>
    <w:p w14:paraId="458BFD28" w14:textId="335C600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7</w:t>
      </w:r>
      <w:proofErr w:type="gramStart"/>
      <w:r w:rsidRPr="00D14F7A">
        <w:rPr>
          <w:rFonts w:ascii="Calibri" w:hAnsi="Calibri" w:cs="Calibri"/>
          <w:sz w:val="24"/>
          <w:szCs w:val="24"/>
        </w:rPr>
        <w:t>º  Não</w:t>
      </w:r>
      <w:proofErr w:type="gramEnd"/>
      <w:r w:rsidRPr="00D14F7A">
        <w:rPr>
          <w:rFonts w:ascii="Calibri" w:hAnsi="Calibri" w:cs="Calibri"/>
          <w:sz w:val="24"/>
          <w:szCs w:val="24"/>
        </w:rPr>
        <w:t xml:space="preserve"> se obtendo solução consensual, e não sendo possível a arbitragem, o procedimento é imediatamente arquivado, mediante despacho do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w:t>
      </w:r>
    </w:p>
    <w:p w14:paraId="267BC91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8</w:t>
      </w:r>
      <w:proofErr w:type="gramStart"/>
      <w:r w:rsidRPr="00D14F7A">
        <w:rPr>
          <w:rFonts w:ascii="Calibri" w:hAnsi="Calibri" w:cs="Calibri"/>
          <w:sz w:val="24"/>
          <w:szCs w:val="24"/>
        </w:rPr>
        <w:t>º  Havendo</w:t>
      </w:r>
      <w:proofErr w:type="gramEnd"/>
      <w:r w:rsidRPr="00D14F7A">
        <w:rPr>
          <w:rFonts w:ascii="Calibri" w:hAnsi="Calibri" w:cs="Calibri"/>
          <w:sz w:val="24"/>
          <w:szCs w:val="24"/>
        </w:rPr>
        <w:t xml:space="preserve"> interesse na convenção de arbitragem, e inexistindo cláusula arbitral prévia, é lavrado o Termo de Compromisso Arbitral, que define os aspectos sobre os quais verse a controvérsia. </w:t>
      </w:r>
    </w:p>
    <w:p w14:paraId="75DE3DDC" w14:textId="0AD7481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830.  Ausente à audiência qualquer dos interessados e estando os autos instruídos com o compromisso arbitral contendo a indicação expressa de que a arbitragem será realizada pela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tem prosseguimento o procedimento arbitral. </w:t>
      </w:r>
    </w:p>
    <w:p w14:paraId="2DD01D40" w14:textId="77777777" w:rsidR="00D14F7A" w:rsidRPr="003B3962" w:rsidRDefault="00D14F7A" w:rsidP="003B3962">
      <w:pPr>
        <w:spacing w:before="120" w:after="0" w:line="240" w:lineRule="auto"/>
        <w:jc w:val="center"/>
        <w:rPr>
          <w:rFonts w:ascii="Calibri" w:hAnsi="Calibri" w:cs="Calibri"/>
          <w:b/>
          <w:sz w:val="24"/>
          <w:szCs w:val="24"/>
        </w:rPr>
      </w:pPr>
      <w:r w:rsidRPr="003B3962">
        <w:rPr>
          <w:rFonts w:ascii="Calibri" w:hAnsi="Calibri" w:cs="Calibri"/>
          <w:b/>
          <w:sz w:val="24"/>
          <w:szCs w:val="24"/>
        </w:rPr>
        <w:t>Subseção III</w:t>
      </w:r>
    </w:p>
    <w:p w14:paraId="23FEDB38" w14:textId="6E43C7C3" w:rsidR="00D14F7A" w:rsidRPr="003B3962" w:rsidRDefault="00DF09A6" w:rsidP="003B3962">
      <w:pPr>
        <w:spacing w:before="120" w:after="0" w:line="240" w:lineRule="auto"/>
        <w:jc w:val="center"/>
        <w:rPr>
          <w:rFonts w:ascii="Calibri" w:hAnsi="Calibri" w:cs="Calibri"/>
          <w:b/>
          <w:sz w:val="24"/>
          <w:szCs w:val="24"/>
        </w:rPr>
      </w:pPr>
      <w:r>
        <w:rPr>
          <w:rFonts w:ascii="Calibri" w:hAnsi="Calibri" w:cs="Calibri"/>
          <w:b/>
          <w:sz w:val="24"/>
          <w:szCs w:val="24"/>
        </w:rPr>
        <w:t>A</w:t>
      </w:r>
      <w:r w:rsidR="00D14F7A" w:rsidRPr="003B3962">
        <w:rPr>
          <w:rFonts w:ascii="Calibri" w:hAnsi="Calibri" w:cs="Calibri"/>
          <w:b/>
          <w:sz w:val="24"/>
          <w:szCs w:val="24"/>
        </w:rPr>
        <w:t>rbitragem</w:t>
      </w:r>
    </w:p>
    <w:p w14:paraId="032CCB5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831.  Antes da nomeação do tribunal arbitral, deve ser elaborada a minuta do compromisso arbitral, o qual deve conter:</w:t>
      </w:r>
    </w:p>
    <w:p w14:paraId="688078F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nome, qualificação completa, endereço e e-mail das partes e de seus advogados; </w:t>
      </w:r>
    </w:p>
    <w:p w14:paraId="23AE028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 - nome, qualificação completa, endereço e e-mail dos árbitros; </w:t>
      </w:r>
    </w:p>
    <w:p w14:paraId="65A3377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III - a matéria que será objeto da arbitragem; </w:t>
      </w:r>
    </w:p>
    <w:p w14:paraId="41932B2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IV - o valor real ou estimado do litígio; </w:t>
      </w:r>
    </w:p>
    <w:p w14:paraId="45EAE14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V - local onde deve ser desenvolvida e arbitragem e proferida a sentença arbitral; </w:t>
      </w:r>
    </w:p>
    <w:p w14:paraId="5ED1AC3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VI - </w:t>
      </w:r>
      <w:proofErr w:type="gramStart"/>
      <w:r w:rsidRPr="00D14F7A">
        <w:rPr>
          <w:rFonts w:ascii="Calibri" w:hAnsi="Calibri" w:cs="Calibri"/>
          <w:sz w:val="24"/>
          <w:szCs w:val="24"/>
        </w:rPr>
        <w:t>o</w:t>
      </w:r>
      <w:proofErr w:type="gramEnd"/>
      <w:r w:rsidRPr="00D14F7A">
        <w:rPr>
          <w:rFonts w:ascii="Calibri" w:hAnsi="Calibri" w:cs="Calibri"/>
          <w:sz w:val="24"/>
          <w:szCs w:val="24"/>
        </w:rPr>
        <w:t xml:space="preserve"> prazo para apresentação da sentença arbitral; e</w:t>
      </w:r>
    </w:p>
    <w:p w14:paraId="2CC8E678"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VII - o idioma em que deve ser conduzido o procedimento arbitral.</w:t>
      </w:r>
    </w:p>
    <w:p w14:paraId="323E4251" w14:textId="7732CE9F"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832.  O tribunal arbitral é composto por três membros, designados pelo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para a solução de caso específico da seguinte forma: </w:t>
      </w:r>
    </w:p>
    <w:p w14:paraId="1982E429" w14:textId="14C0CBDF"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 - </w:t>
      </w:r>
      <w:proofErr w:type="gramStart"/>
      <w:r w:rsidRPr="00D14F7A">
        <w:rPr>
          <w:rFonts w:ascii="Calibri" w:hAnsi="Calibri" w:cs="Calibri"/>
          <w:sz w:val="24"/>
          <w:szCs w:val="24"/>
        </w:rPr>
        <w:t>um</w:t>
      </w:r>
      <w:proofErr w:type="gramEnd"/>
      <w:r w:rsidRPr="00D14F7A">
        <w:rPr>
          <w:rFonts w:ascii="Calibri" w:hAnsi="Calibri" w:cs="Calibri"/>
          <w:sz w:val="24"/>
          <w:szCs w:val="24"/>
        </w:rPr>
        <w:t xml:space="preserve"> advogado público federal, em exercício na Procuradoria Federal junto à Previc, escolhido pelo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a partir de lista elaborada semestralmente; e</w:t>
      </w:r>
    </w:p>
    <w:p w14:paraId="4D77BE5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II - dois profissionais com notório conhecimento da matéria e reputação ilibada, indicados de comum acordo pelas partes.</w:t>
      </w:r>
    </w:p>
    <w:p w14:paraId="05CE6B26"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tribunal arbitral é presidido pelo membro designado na forma do inciso I.</w:t>
      </w:r>
    </w:p>
    <w:p w14:paraId="5AF14C3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Visando</w:t>
      </w:r>
      <w:proofErr w:type="gramEnd"/>
      <w:r w:rsidRPr="00D14F7A">
        <w:rPr>
          <w:rFonts w:ascii="Calibri" w:hAnsi="Calibri" w:cs="Calibri"/>
          <w:sz w:val="24"/>
          <w:szCs w:val="24"/>
        </w:rPr>
        <w:t xml:space="preserve"> à maior economicidade, havendo concordância expressa, pode ser adotada para ambas as partes a arbitragem sumária, com a designação de advogado público federal, indicado na forma do inciso I, como árbitro único, o qual pode atuar isoladamente.</w:t>
      </w:r>
    </w:p>
    <w:p w14:paraId="7606021E"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3</w:t>
      </w:r>
      <w:proofErr w:type="gramStart"/>
      <w:r w:rsidRPr="00D14F7A">
        <w:rPr>
          <w:rFonts w:ascii="Calibri" w:hAnsi="Calibri" w:cs="Calibri"/>
          <w:sz w:val="24"/>
          <w:szCs w:val="24"/>
        </w:rPr>
        <w:t>º  Nos</w:t>
      </w:r>
      <w:proofErr w:type="gramEnd"/>
      <w:r w:rsidRPr="00D14F7A">
        <w:rPr>
          <w:rFonts w:ascii="Calibri" w:hAnsi="Calibri" w:cs="Calibri"/>
          <w:sz w:val="24"/>
          <w:szCs w:val="24"/>
        </w:rPr>
        <w:t xml:space="preserve"> casos de arbitragem, os componentes do tribunal arbitral deve proceder com imparcialidade, independência, competência, diligência e discrição no exercício de suas funções, assinando "Declaração de Independência", a qual deve ser juntada aos autos. </w:t>
      </w:r>
    </w:p>
    <w:p w14:paraId="5F8C29D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tribunal arbitral pode contar com o auxílio de </w:t>
      </w:r>
      <w:r w:rsidRPr="00B614CD">
        <w:rPr>
          <w:rFonts w:ascii="Calibri" w:hAnsi="Calibri" w:cs="Calibri"/>
          <w:b/>
          <w:sz w:val="24"/>
          <w:szCs w:val="24"/>
        </w:rPr>
        <w:t>experts</w:t>
      </w:r>
      <w:r w:rsidRPr="00D14F7A">
        <w:rPr>
          <w:rFonts w:ascii="Calibri" w:hAnsi="Calibri" w:cs="Calibri"/>
          <w:sz w:val="24"/>
          <w:szCs w:val="24"/>
        </w:rPr>
        <w:t>, com conhecimento na área de finanças ou de atuária, selecionados a partir de lista elaborada semestralmente pelas Diretorias da Previc.</w:t>
      </w:r>
    </w:p>
    <w:p w14:paraId="1F2D069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5</w:t>
      </w:r>
      <w:proofErr w:type="gramStart"/>
      <w:r w:rsidRPr="00D14F7A">
        <w:rPr>
          <w:rFonts w:ascii="Calibri" w:hAnsi="Calibri" w:cs="Calibri"/>
          <w:sz w:val="24"/>
          <w:szCs w:val="24"/>
        </w:rPr>
        <w:t>º  Não</w:t>
      </w:r>
      <w:proofErr w:type="gramEnd"/>
      <w:r w:rsidRPr="00D14F7A">
        <w:rPr>
          <w:rFonts w:ascii="Calibri" w:hAnsi="Calibri" w:cs="Calibri"/>
          <w:sz w:val="24"/>
          <w:szCs w:val="24"/>
        </w:rPr>
        <w:t xml:space="preserve"> pode funcionar como árbitro aquele que tiver atuado como mediador no mesmo procedimento ou em conflitos relacionados.</w:t>
      </w:r>
    </w:p>
    <w:p w14:paraId="1D62127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6</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parte que pretender arguir questões relativas à competência, suspeição ou impedimento do árbitro ou dos árbitros, bem como nulidade, invalidade ou ineficácia da convenção de arbitragem, deve fazê-lo na primeira oportunidade que tiver de se manifestar, após a instituição da arbitragem.</w:t>
      </w:r>
    </w:p>
    <w:p w14:paraId="566B29A2" w14:textId="59C91842"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7</w:t>
      </w:r>
      <w:proofErr w:type="gramStart"/>
      <w:r w:rsidRPr="00D14F7A">
        <w:rPr>
          <w:rFonts w:ascii="Calibri" w:hAnsi="Calibri" w:cs="Calibri"/>
          <w:sz w:val="24"/>
          <w:szCs w:val="24"/>
        </w:rPr>
        <w:t>º  Acolhida</w:t>
      </w:r>
      <w:proofErr w:type="gramEnd"/>
      <w:r w:rsidRPr="00D14F7A">
        <w:rPr>
          <w:rFonts w:ascii="Calibri" w:hAnsi="Calibri" w:cs="Calibri"/>
          <w:sz w:val="24"/>
          <w:szCs w:val="24"/>
        </w:rPr>
        <w:t xml:space="preserve"> a arguição de suspeição ou impedimento, o árbitro deve ser substituído por decisão fundamentada do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w:t>
      </w:r>
    </w:p>
    <w:p w14:paraId="682913D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833.  Havendo compromisso arbitral e antes de instituído o tribunal arbitral, as partes podem recorrer ao Poder Judiciário para a concessão de medida cautelar ou de urgência.</w:t>
      </w:r>
    </w:p>
    <w:p w14:paraId="0AEB708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Cessa</w:t>
      </w:r>
      <w:proofErr w:type="gramEnd"/>
      <w:r w:rsidRPr="00D14F7A">
        <w:rPr>
          <w:rFonts w:ascii="Calibri" w:hAnsi="Calibri" w:cs="Calibri"/>
          <w:sz w:val="24"/>
          <w:szCs w:val="24"/>
        </w:rPr>
        <w:t xml:space="preserve"> a eficácia da medida cautelar ou de urgência se a parte interessada não requerer a instituição da arbitragem no prazo de trinta dias, contado da data de efetivação da respectiva decisão.</w:t>
      </w:r>
    </w:p>
    <w:p w14:paraId="0548DF3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Instituída</w:t>
      </w:r>
      <w:proofErr w:type="gramEnd"/>
      <w:r w:rsidRPr="00D14F7A">
        <w:rPr>
          <w:rFonts w:ascii="Calibri" w:hAnsi="Calibri" w:cs="Calibri"/>
          <w:sz w:val="24"/>
          <w:szCs w:val="24"/>
        </w:rPr>
        <w:t xml:space="preserve"> a arbitragem, cabe aos árbitros manter, modificar ou revogar a medida cautelar ou de urgência concedida pelo Poder Judiciário.</w:t>
      </w:r>
    </w:p>
    <w:p w14:paraId="57A6D661"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Estando</w:t>
      </w:r>
      <w:proofErr w:type="gramEnd"/>
      <w:r w:rsidRPr="00D14F7A">
        <w:rPr>
          <w:rFonts w:ascii="Calibri" w:hAnsi="Calibri" w:cs="Calibri"/>
          <w:sz w:val="24"/>
          <w:szCs w:val="24"/>
        </w:rPr>
        <w:t xml:space="preserve"> já instituída a arbitragem, a medida cautelar ou de urgência deve ser requerida diretamente aos árbitros.</w:t>
      </w:r>
    </w:p>
    <w:p w14:paraId="367B2BF1" w14:textId="77777777" w:rsidR="00D14F7A" w:rsidRPr="003B3962" w:rsidRDefault="00D14F7A" w:rsidP="003B3962">
      <w:pPr>
        <w:spacing w:before="120" w:after="0" w:line="240" w:lineRule="auto"/>
        <w:jc w:val="center"/>
        <w:rPr>
          <w:rFonts w:ascii="Calibri" w:hAnsi="Calibri" w:cs="Calibri"/>
          <w:b/>
          <w:sz w:val="24"/>
          <w:szCs w:val="24"/>
        </w:rPr>
      </w:pPr>
      <w:r w:rsidRPr="003B3962">
        <w:rPr>
          <w:rFonts w:ascii="Calibri" w:hAnsi="Calibri" w:cs="Calibri"/>
          <w:b/>
          <w:sz w:val="24"/>
          <w:szCs w:val="24"/>
        </w:rPr>
        <w:t>Subseção IV</w:t>
      </w:r>
    </w:p>
    <w:p w14:paraId="2E519B30" w14:textId="508253D5" w:rsidR="00D14F7A" w:rsidRPr="003B3962" w:rsidRDefault="00DF09A6" w:rsidP="003B3962">
      <w:pPr>
        <w:spacing w:before="120" w:after="0" w:line="240" w:lineRule="auto"/>
        <w:jc w:val="center"/>
        <w:rPr>
          <w:rFonts w:ascii="Calibri" w:hAnsi="Calibri" w:cs="Calibri"/>
          <w:b/>
          <w:sz w:val="24"/>
          <w:szCs w:val="24"/>
        </w:rPr>
      </w:pPr>
      <w:r>
        <w:rPr>
          <w:rFonts w:ascii="Calibri" w:hAnsi="Calibri" w:cs="Calibri"/>
          <w:b/>
          <w:sz w:val="24"/>
          <w:szCs w:val="24"/>
        </w:rPr>
        <w:t>S</w:t>
      </w:r>
      <w:r w:rsidR="00D14F7A" w:rsidRPr="003B3962">
        <w:rPr>
          <w:rFonts w:ascii="Calibri" w:hAnsi="Calibri" w:cs="Calibri"/>
          <w:b/>
          <w:sz w:val="24"/>
          <w:szCs w:val="24"/>
        </w:rPr>
        <w:t>entença arbitral</w:t>
      </w:r>
    </w:p>
    <w:p w14:paraId="0BBB43B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834.  A sentença arbitral deve ser proferida no prazo de seis meses contados a partir da assinatura do termo de compromisso arbitral, podendo este prazo ser prorrogado por acordo entre as partes.</w:t>
      </w:r>
    </w:p>
    <w:p w14:paraId="2A21EE6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tribunal arbitral pode definir prazos e procedimentos específicos para a instrução do feito, respeitados os princípios do art. 825.</w:t>
      </w:r>
    </w:p>
    <w:p w14:paraId="72C3588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Instituída</w:t>
      </w:r>
      <w:proofErr w:type="gramEnd"/>
      <w:r w:rsidRPr="00D14F7A">
        <w:rPr>
          <w:rFonts w:ascii="Calibri" w:hAnsi="Calibri" w:cs="Calibri"/>
          <w:sz w:val="24"/>
          <w:szCs w:val="24"/>
        </w:rPr>
        <w:t xml:space="preserve"> a arbitragem e entendendo o árbitro ou o tribunal arbitral que há necessidade de explicitar questão disposta na convenção de arbitragem, é elaborado, juntamente com as partes, adendo firmado por todos, que passa a fazer parte integrante da convenção de arbitragem.</w:t>
      </w:r>
    </w:p>
    <w:p w14:paraId="4B2829F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O</w:t>
      </w:r>
      <w:proofErr w:type="gramEnd"/>
      <w:r w:rsidRPr="00D14F7A">
        <w:rPr>
          <w:rFonts w:ascii="Calibri" w:hAnsi="Calibri" w:cs="Calibri"/>
          <w:sz w:val="24"/>
          <w:szCs w:val="24"/>
        </w:rPr>
        <w:t xml:space="preserve"> tribunal arbitral pode, a qualquer tempo, determinar a comunicação aos interessados, a fim de complementar a instrução do procedimento, designando prazo para o atendimento, até o máximo de trinta dias. </w:t>
      </w:r>
    </w:p>
    <w:p w14:paraId="5EDE59A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Quando</w:t>
      </w:r>
      <w:proofErr w:type="gramEnd"/>
      <w:r w:rsidRPr="00D14F7A">
        <w:rPr>
          <w:rFonts w:ascii="Calibri" w:hAnsi="Calibri" w:cs="Calibri"/>
          <w:sz w:val="24"/>
          <w:szCs w:val="24"/>
        </w:rPr>
        <w:t xml:space="preserve"> necessário, o tribunal arbitral deve designar data, horário e local para a colheita de prova oral, determinando a comunicação aos interessados, que se responsabilizam pela presença das testemunhas eventualmente arroladas. </w:t>
      </w:r>
    </w:p>
    <w:p w14:paraId="1322E1C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5</w:t>
      </w:r>
      <w:proofErr w:type="gramStart"/>
      <w:r w:rsidRPr="00D14F7A">
        <w:rPr>
          <w:rFonts w:ascii="Calibri" w:hAnsi="Calibri" w:cs="Calibri"/>
          <w:sz w:val="24"/>
          <w:szCs w:val="24"/>
        </w:rPr>
        <w:t>º  Concluída</w:t>
      </w:r>
      <w:proofErr w:type="gramEnd"/>
      <w:r w:rsidRPr="00D14F7A">
        <w:rPr>
          <w:rFonts w:ascii="Calibri" w:hAnsi="Calibri" w:cs="Calibri"/>
          <w:sz w:val="24"/>
          <w:szCs w:val="24"/>
        </w:rPr>
        <w:t xml:space="preserve"> a instrução, o tribunal arbitral deve determinar a comunicação das partes a fim de apresentarem suas alegações finais no prazo de quinze dias, as quais podem ser substituídas por memorais apresentados na audiência de que trata o § 3º. </w:t>
      </w:r>
    </w:p>
    <w:p w14:paraId="3C3C049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835.  A sentença arbitral proferida deve ser fundamentada nas normas constitucionais, legais e infralegais existentes, e deve produzir os efeitos previstos no art. 31 da Lei nº 9.307, de 1996. </w:t>
      </w:r>
    </w:p>
    <w:p w14:paraId="65887C94"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1</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sentença arbitral deve conter, obrigatoriamente:</w:t>
      </w:r>
    </w:p>
    <w:p w14:paraId="4020194D"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I - o relatório, com os nomes das partes e o resumo do litígio;</w:t>
      </w:r>
    </w:p>
    <w:p w14:paraId="2A776927"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 - os fundamentos da decisão; </w:t>
      </w:r>
    </w:p>
    <w:p w14:paraId="4209D04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III - o dispositivo e o prazo para o cumprimento da decisão; e </w:t>
      </w:r>
    </w:p>
    <w:p w14:paraId="0D87850B"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IV - a data e o local em que tenha sido proferida. </w:t>
      </w:r>
    </w:p>
    <w:p w14:paraId="23079D4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Pode</w:t>
      </w:r>
      <w:proofErr w:type="gramEnd"/>
      <w:r w:rsidRPr="00D14F7A">
        <w:rPr>
          <w:rFonts w:ascii="Calibri" w:hAnsi="Calibri" w:cs="Calibri"/>
          <w:sz w:val="24"/>
          <w:szCs w:val="24"/>
        </w:rPr>
        <w:t xml:space="preserve"> fazer parte também da sentença arbitral a avaliação técnica feita por </w:t>
      </w:r>
      <w:r w:rsidRPr="00B614CD">
        <w:rPr>
          <w:rFonts w:ascii="Calibri" w:hAnsi="Calibri" w:cs="Calibri"/>
          <w:b/>
          <w:sz w:val="24"/>
          <w:szCs w:val="24"/>
        </w:rPr>
        <w:t>expert</w:t>
      </w:r>
      <w:r w:rsidRPr="00D14F7A">
        <w:rPr>
          <w:rFonts w:ascii="Calibri" w:hAnsi="Calibri" w:cs="Calibri"/>
          <w:sz w:val="24"/>
          <w:szCs w:val="24"/>
        </w:rPr>
        <w:t xml:space="preserve"> acolhida como fundamento da decisão. </w:t>
      </w:r>
    </w:p>
    <w:p w14:paraId="7629CC63"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As</w:t>
      </w:r>
      <w:proofErr w:type="gramEnd"/>
      <w:r w:rsidRPr="00D14F7A">
        <w:rPr>
          <w:rFonts w:ascii="Calibri" w:hAnsi="Calibri" w:cs="Calibri"/>
          <w:sz w:val="24"/>
          <w:szCs w:val="24"/>
        </w:rPr>
        <w:t xml:space="preserve"> partes e seus sucessores são obrigados ao cumprimento da sentença arbitral. </w:t>
      </w:r>
    </w:p>
    <w:p w14:paraId="3C92EE1F" w14:textId="2186F93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4</w:t>
      </w:r>
      <w:proofErr w:type="gramStart"/>
      <w:r w:rsidRPr="00D14F7A">
        <w:rPr>
          <w:rFonts w:ascii="Calibri" w:hAnsi="Calibri" w:cs="Calibri"/>
          <w:sz w:val="24"/>
          <w:szCs w:val="24"/>
        </w:rPr>
        <w:t>º  A</w:t>
      </w:r>
      <w:proofErr w:type="gramEnd"/>
      <w:r w:rsidRPr="00D14F7A">
        <w:rPr>
          <w:rFonts w:ascii="Calibri" w:hAnsi="Calibri" w:cs="Calibri"/>
          <w:sz w:val="24"/>
          <w:szCs w:val="24"/>
        </w:rPr>
        <w:t xml:space="preserve">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deve publicar extrato das sentenças arbitrais proferidas, o qual não deve conter a identificação das partes. </w:t>
      </w:r>
    </w:p>
    <w:p w14:paraId="6BC5F459"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836.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243BF96A"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O tribunal arbitral pode corrigir, de ofício ou sob requerimento das partes interessadas, quaisquer inexatidões materiais verificadas na sentença, caso em que deve decidir aditar ou não a sentença no prazo de dez dias.</w:t>
      </w:r>
    </w:p>
    <w:p w14:paraId="2BDC0D62"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837.  As partes são responsáveis pela execução da sentença arbitral.</w:t>
      </w:r>
    </w:p>
    <w:p w14:paraId="33FA3315"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2086753D" w14:textId="77777777" w:rsidR="00D14F7A" w:rsidRPr="003B3962" w:rsidRDefault="00D14F7A" w:rsidP="003B3962">
      <w:pPr>
        <w:spacing w:before="120" w:after="0" w:line="240" w:lineRule="auto"/>
        <w:jc w:val="center"/>
        <w:rPr>
          <w:rFonts w:ascii="Calibri" w:hAnsi="Calibri" w:cs="Calibri"/>
          <w:b/>
          <w:sz w:val="24"/>
          <w:szCs w:val="24"/>
        </w:rPr>
      </w:pPr>
      <w:r w:rsidRPr="003B3962">
        <w:rPr>
          <w:rFonts w:ascii="Calibri" w:hAnsi="Calibri" w:cs="Calibri"/>
          <w:b/>
          <w:sz w:val="24"/>
          <w:szCs w:val="24"/>
        </w:rPr>
        <w:t>Subseção V</w:t>
      </w:r>
    </w:p>
    <w:p w14:paraId="614C5902" w14:textId="77777777" w:rsidR="00D14F7A" w:rsidRPr="003B3962" w:rsidRDefault="00D14F7A" w:rsidP="003B3962">
      <w:pPr>
        <w:spacing w:before="120" w:after="0" w:line="240" w:lineRule="auto"/>
        <w:jc w:val="center"/>
        <w:rPr>
          <w:rFonts w:ascii="Calibri" w:hAnsi="Calibri" w:cs="Calibri"/>
          <w:b/>
          <w:sz w:val="24"/>
          <w:szCs w:val="24"/>
        </w:rPr>
      </w:pPr>
      <w:r w:rsidRPr="003B3962">
        <w:rPr>
          <w:rFonts w:ascii="Calibri" w:hAnsi="Calibri" w:cs="Calibri"/>
          <w:b/>
          <w:sz w:val="24"/>
          <w:szCs w:val="24"/>
        </w:rPr>
        <w:t>Disposições finais</w:t>
      </w:r>
    </w:p>
    <w:p w14:paraId="48FF963D"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838.  As comunicações previstas nesta Seção devem ser feitas por qualquer meio que assegure a ciência inequívoca dos destinatários e serão realizadas, preferencialmente, através de endereço eletrônico previamente informado nos autos, mediante confirmação de recebimento, sob pena de nulidade.</w:t>
      </w:r>
    </w:p>
    <w:p w14:paraId="10338D50"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1</w:t>
      </w:r>
      <w:proofErr w:type="gramStart"/>
      <w:r w:rsidRPr="00D14F7A">
        <w:rPr>
          <w:rFonts w:ascii="Calibri" w:hAnsi="Calibri" w:cs="Calibri"/>
          <w:sz w:val="24"/>
          <w:szCs w:val="24"/>
        </w:rPr>
        <w:t>º  As</w:t>
      </w:r>
      <w:proofErr w:type="gramEnd"/>
      <w:r w:rsidRPr="00D14F7A">
        <w:rPr>
          <w:rFonts w:ascii="Calibri" w:hAnsi="Calibri" w:cs="Calibri"/>
          <w:sz w:val="24"/>
          <w:szCs w:val="24"/>
        </w:rPr>
        <w:t xml:space="preserve"> comunicações devem ser dirigidas, sempre que possível, ao procurador nomeado pela parte.</w:t>
      </w:r>
    </w:p>
    <w:p w14:paraId="24C0DFCD" w14:textId="3E9D24E2"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2</w:t>
      </w:r>
      <w:proofErr w:type="gramStart"/>
      <w:r w:rsidRPr="00D14F7A">
        <w:rPr>
          <w:rFonts w:ascii="Calibri" w:hAnsi="Calibri" w:cs="Calibri"/>
          <w:sz w:val="24"/>
          <w:szCs w:val="24"/>
        </w:rPr>
        <w:t>º  As</w:t>
      </w:r>
      <w:proofErr w:type="gramEnd"/>
      <w:r w:rsidRPr="00D14F7A">
        <w:rPr>
          <w:rFonts w:ascii="Calibri" w:hAnsi="Calibri" w:cs="Calibri"/>
          <w:sz w:val="24"/>
          <w:szCs w:val="24"/>
        </w:rPr>
        <w:t xml:space="preserve"> partes são responsáveis por todas as informações prestadas à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devendo ser informada qualquer alteração de endereço eletrônico para correspondência postal, número de telefone e demais dados de contato, caso em que 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determina que sejam reiteradas as comunicações eventualmente expedidas nos dez dias anteriores.</w:t>
      </w:r>
    </w:p>
    <w:p w14:paraId="1656759F" w14:textId="7777777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3</w:t>
      </w:r>
      <w:proofErr w:type="gramStart"/>
      <w:r w:rsidRPr="00D14F7A">
        <w:rPr>
          <w:rFonts w:ascii="Calibri" w:hAnsi="Calibri" w:cs="Calibri"/>
          <w:sz w:val="24"/>
          <w:szCs w:val="24"/>
        </w:rPr>
        <w:t>º  Os</w:t>
      </w:r>
      <w:proofErr w:type="gramEnd"/>
      <w:r w:rsidRPr="00D14F7A">
        <w:rPr>
          <w:rFonts w:ascii="Calibri" w:hAnsi="Calibri" w:cs="Calibri"/>
          <w:sz w:val="24"/>
          <w:szCs w:val="24"/>
        </w:rPr>
        <w:t xml:space="preserve"> árbitros, conciliadores e </w:t>
      </w:r>
      <w:r w:rsidRPr="00B614CD">
        <w:rPr>
          <w:rFonts w:ascii="Calibri" w:hAnsi="Calibri" w:cs="Calibri"/>
          <w:b/>
          <w:sz w:val="24"/>
          <w:szCs w:val="24"/>
        </w:rPr>
        <w:t>experts</w:t>
      </w:r>
      <w:r w:rsidRPr="00D14F7A">
        <w:rPr>
          <w:rFonts w:ascii="Calibri" w:hAnsi="Calibri" w:cs="Calibri"/>
          <w:sz w:val="24"/>
          <w:szCs w:val="24"/>
        </w:rPr>
        <w:t xml:space="preserve"> que participarem do processo de composição extrajudicial do conflito, somente podem ser responsabilizados civil, administrativa ou criminalmente, quando tiverem agido mediante dolo ou fraude.</w:t>
      </w:r>
    </w:p>
    <w:p w14:paraId="0DEB0671" w14:textId="65C363D7"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 xml:space="preserve">Art. 839.  A suspeição e o impedimento podem ser arguidos pelas partes diretamente ao mediador ou ao tribunal arbitral, que deve proferir decisão no prazo de dez dias, cabendo impugnação desta decisão ao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w:t>
      </w:r>
    </w:p>
    <w:p w14:paraId="485C2064" w14:textId="53BAE614"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840.  As partes podem ser assistidas por advogados por elas contratados.</w:t>
      </w:r>
    </w:p>
    <w:p w14:paraId="4C9262A4" w14:textId="44195E43"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t>Art. 841.  Aplicam-se subsidiariamente a este regulamento as regras previstas na Lei nº 9.307, de 1996.</w:t>
      </w:r>
    </w:p>
    <w:p w14:paraId="26DF1BB9" w14:textId="0635FADB" w:rsidR="00D14F7A" w:rsidRPr="00D14F7A" w:rsidRDefault="00D14F7A" w:rsidP="00D14F7A">
      <w:pPr>
        <w:spacing w:before="120" w:after="0" w:line="240" w:lineRule="auto"/>
        <w:jc w:val="both"/>
        <w:rPr>
          <w:rFonts w:ascii="Calibri" w:hAnsi="Calibri" w:cs="Calibri"/>
          <w:sz w:val="24"/>
          <w:szCs w:val="24"/>
        </w:rPr>
      </w:pPr>
      <w:r w:rsidRPr="00D14F7A">
        <w:rPr>
          <w:rFonts w:ascii="Calibri" w:hAnsi="Calibri" w:cs="Calibri"/>
          <w:sz w:val="24"/>
          <w:szCs w:val="24"/>
        </w:rPr>
        <w:lastRenderedPageBreak/>
        <w:t xml:space="preserve">Art. 842.  O Presidente da </w:t>
      </w:r>
      <w:r w:rsidR="000E2178" w:rsidRPr="000E2178">
        <w:rPr>
          <w:rFonts w:ascii="Calibri" w:hAnsi="Calibri" w:cs="Calibri"/>
          <w:sz w:val="24"/>
          <w:szCs w:val="24"/>
        </w:rPr>
        <w:t>Câmara de Mediação, Conciliação e Arbitragem</w:t>
      </w:r>
      <w:r w:rsidRPr="00D14F7A">
        <w:rPr>
          <w:rFonts w:ascii="Calibri" w:hAnsi="Calibri" w:cs="Calibri"/>
          <w:sz w:val="24"/>
          <w:szCs w:val="24"/>
        </w:rPr>
        <w:t xml:space="preserve"> pode decidir sobre os casos omissos. </w:t>
      </w:r>
    </w:p>
    <w:p w14:paraId="0BA1B103" w14:textId="77777777" w:rsidR="00D14F7A" w:rsidRDefault="00D14F7A" w:rsidP="00376089">
      <w:pPr>
        <w:spacing w:before="120" w:after="0" w:line="240" w:lineRule="auto"/>
        <w:jc w:val="both"/>
        <w:rPr>
          <w:rFonts w:ascii="Calibri" w:hAnsi="Calibri" w:cs="Calibri"/>
          <w:sz w:val="24"/>
          <w:szCs w:val="24"/>
        </w:rPr>
      </w:pPr>
    </w:p>
    <w:p w14:paraId="28451B35" w14:textId="77777777" w:rsidR="00E26FAA" w:rsidRPr="00E26FAA" w:rsidRDefault="00E26FAA" w:rsidP="00E26FAA">
      <w:pPr>
        <w:spacing w:before="120" w:after="0" w:line="240" w:lineRule="auto"/>
        <w:jc w:val="center"/>
        <w:rPr>
          <w:rFonts w:ascii="Calibri" w:hAnsi="Calibri" w:cs="Calibri"/>
          <w:b/>
          <w:sz w:val="24"/>
          <w:szCs w:val="24"/>
        </w:rPr>
      </w:pPr>
      <w:r w:rsidRPr="00E26FAA">
        <w:rPr>
          <w:rFonts w:ascii="Calibri" w:hAnsi="Calibri" w:cs="Calibri"/>
          <w:b/>
          <w:sz w:val="24"/>
          <w:szCs w:val="24"/>
        </w:rPr>
        <w:t>Seção IV</w:t>
      </w:r>
    </w:p>
    <w:p w14:paraId="31944E57" w14:textId="4BA484ED" w:rsidR="00E26FAA" w:rsidRPr="00E26FAA" w:rsidRDefault="00E26FAA" w:rsidP="00E26FAA">
      <w:pPr>
        <w:spacing w:before="120" w:after="0" w:line="240" w:lineRule="auto"/>
        <w:jc w:val="center"/>
        <w:rPr>
          <w:rFonts w:ascii="Calibri" w:hAnsi="Calibri" w:cs="Calibri"/>
          <w:b/>
          <w:sz w:val="24"/>
          <w:szCs w:val="24"/>
        </w:rPr>
      </w:pPr>
      <w:r w:rsidRPr="00E26FAA">
        <w:rPr>
          <w:rFonts w:ascii="Calibri" w:hAnsi="Calibri" w:cs="Calibri"/>
          <w:b/>
          <w:sz w:val="24"/>
          <w:szCs w:val="24"/>
        </w:rPr>
        <w:t>Comissão Nacional de Atuária</w:t>
      </w:r>
    </w:p>
    <w:p w14:paraId="735F9604" w14:textId="77777777" w:rsidR="00E26FAA" w:rsidRPr="00E26FAA" w:rsidRDefault="00E26FAA" w:rsidP="00E26FAA">
      <w:pPr>
        <w:spacing w:before="120" w:after="0" w:line="240" w:lineRule="auto"/>
        <w:jc w:val="center"/>
        <w:rPr>
          <w:rFonts w:ascii="Calibri" w:hAnsi="Calibri" w:cs="Calibri"/>
          <w:b/>
          <w:sz w:val="24"/>
          <w:szCs w:val="24"/>
        </w:rPr>
      </w:pPr>
      <w:r w:rsidRPr="00E26FAA">
        <w:rPr>
          <w:rFonts w:ascii="Calibri" w:hAnsi="Calibri" w:cs="Calibri"/>
          <w:b/>
          <w:sz w:val="24"/>
          <w:szCs w:val="24"/>
        </w:rPr>
        <w:t xml:space="preserve">Subseção I </w:t>
      </w:r>
    </w:p>
    <w:p w14:paraId="32880268" w14:textId="350B1DBA" w:rsidR="00E26FAA" w:rsidRPr="00E26FAA" w:rsidRDefault="00E26FAA" w:rsidP="00E26FAA">
      <w:pPr>
        <w:spacing w:before="120" w:after="0" w:line="240" w:lineRule="auto"/>
        <w:jc w:val="center"/>
        <w:rPr>
          <w:rFonts w:ascii="Calibri" w:hAnsi="Calibri" w:cs="Calibri"/>
          <w:b/>
          <w:sz w:val="24"/>
          <w:szCs w:val="24"/>
        </w:rPr>
      </w:pPr>
      <w:r w:rsidRPr="00E26FAA">
        <w:rPr>
          <w:rFonts w:ascii="Calibri" w:hAnsi="Calibri" w:cs="Calibri"/>
          <w:b/>
          <w:sz w:val="24"/>
          <w:szCs w:val="24"/>
        </w:rPr>
        <w:t>Natureza, competência e finalidade</w:t>
      </w:r>
    </w:p>
    <w:p w14:paraId="307ED695" w14:textId="6E2838EF"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w:t>
      </w:r>
      <w:r>
        <w:rPr>
          <w:rFonts w:ascii="Calibri" w:hAnsi="Calibri" w:cs="Calibri"/>
          <w:sz w:val="24"/>
          <w:szCs w:val="24"/>
        </w:rPr>
        <w:t xml:space="preserve"> </w:t>
      </w:r>
      <w:r w:rsidRPr="00E26FAA">
        <w:rPr>
          <w:rFonts w:ascii="Calibri" w:hAnsi="Calibri" w:cs="Calibri"/>
          <w:sz w:val="24"/>
          <w:szCs w:val="24"/>
        </w:rPr>
        <w:t>843</w:t>
      </w:r>
      <w:r>
        <w:rPr>
          <w:rFonts w:ascii="Calibri" w:hAnsi="Calibri" w:cs="Calibri"/>
          <w:sz w:val="24"/>
          <w:szCs w:val="24"/>
        </w:rPr>
        <w:t>.</w:t>
      </w:r>
      <w:r w:rsidRPr="00E26FAA">
        <w:rPr>
          <w:rFonts w:ascii="Calibri" w:hAnsi="Calibri" w:cs="Calibri"/>
          <w:sz w:val="24"/>
          <w:szCs w:val="24"/>
        </w:rPr>
        <w:t xml:space="preserve"> A Comissão Nacional de Atuária - </w:t>
      </w:r>
      <w:r w:rsidR="008E0607">
        <w:rPr>
          <w:rFonts w:ascii="Calibri" w:hAnsi="Calibri" w:cs="Calibri"/>
          <w:sz w:val="24"/>
          <w:szCs w:val="24"/>
        </w:rPr>
        <w:t>CNA</w:t>
      </w:r>
      <w:r w:rsidRPr="00E26FAA">
        <w:rPr>
          <w:rFonts w:ascii="Calibri" w:hAnsi="Calibri" w:cs="Calibri"/>
          <w:sz w:val="24"/>
          <w:szCs w:val="24"/>
        </w:rPr>
        <w:t xml:space="preserve"> é instância colegiada auxiliar da Previc, de natureza consultiva, a quem compete opinar sobre temas atuariais referentes ao regime de previdência complementar operado pelas </w:t>
      </w:r>
      <w:r w:rsidR="008E0607">
        <w:rPr>
          <w:rFonts w:ascii="Calibri" w:hAnsi="Calibri" w:cs="Calibri"/>
          <w:sz w:val="24"/>
          <w:szCs w:val="24"/>
        </w:rPr>
        <w:t>entidades fechadas de previdência complementar</w:t>
      </w:r>
      <w:r w:rsidRPr="00E26FAA">
        <w:rPr>
          <w:rFonts w:ascii="Calibri" w:hAnsi="Calibri" w:cs="Calibri"/>
          <w:sz w:val="24"/>
          <w:szCs w:val="24"/>
        </w:rPr>
        <w:t xml:space="preserve">. </w:t>
      </w:r>
    </w:p>
    <w:p w14:paraId="0B3E56CB" w14:textId="5267941B"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Parágrafo único. 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se pronuncia mediante solicitação exclusiva da Previc.</w:t>
      </w:r>
    </w:p>
    <w:p w14:paraId="1D29A90B" w14:textId="3419A69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844. 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tem por finalidade:  </w:t>
      </w:r>
    </w:p>
    <w:p w14:paraId="757F6B92"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realizar</w:t>
      </w:r>
      <w:proofErr w:type="gramEnd"/>
      <w:r w:rsidRPr="00E26FAA">
        <w:rPr>
          <w:rFonts w:ascii="Calibri" w:hAnsi="Calibri" w:cs="Calibri"/>
          <w:sz w:val="24"/>
          <w:szCs w:val="24"/>
        </w:rPr>
        <w:t xml:space="preserve"> pesquisas, estudos, artigos, ensaios e outros trabalhos envolvendo o campo do conhecimento atuarial com vistas ao aprimoramento do regime de previdência complementar; e </w:t>
      </w:r>
    </w:p>
    <w:p w14:paraId="39BD69D9" w14:textId="77777777" w:rsid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 - </w:t>
      </w:r>
      <w:proofErr w:type="gramStart"/>
      <w:r w:rsidRPr="00E26FAA">
        <w:rPr>
          <w:rFonts w:ascii="Calibri" w:hAnsi="Calibri" w:cs="Calibri"/>
          <w:sz w:val="24"/>
          <w:szCs w:val="24"/>
        </w:rPr>
        <w:t>propor</w:t>
      </w:r>
      <w:proofErr w:type="gramEnd"/>
      <w:r w:rsidRPr="00E26FAA">
        <w:rPr>
          <w:rFonts w:ascii="Calibri" w:hAnsi="Calibri" w:cs="Calibri"/>
          <w:sz w:val="24"/>
          <w:szCs w:val="24"/>
        </w:rPr>
        <w:t xml:space="preserve"> à Diretoria Colegiada da Previc a edição de instrumentos normativos que promovam os avanços decorrentes da sua produção científica.</w:t>
      </w:r>
    </w:p>
    <w:p w14:paraId="541F9CE0" w14:textId="77777777" w:rsidR="00DF6C21" w:rsidRPr="00E26FAA" w:rsidRDefault="00DF6C21" w:rsidP="00E26FAA">
      <w:pPr>
        <w:spacing w:before="120" w:after="0" w:line="240" w:lineRule="auto"/>
        <w:jc w:val="both"/>
        <w:rPr>
          <w:rFonts w:ascii="Calibri" w:hAnsi="Calibri" w:cs="Calibri"/>
          <w:sz w:val="24"/>
          <w:szCs w:val="24"/>
        </w:rPr>
      </w:pPr>
    </w:p>
    <w:p w14:paraId="0BE98230" w14:textId="77777777"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 xml:space="preserve">Subseção II </w:t>
      </w:r>
    </w:p>
    <w:p w14:paraId="7C5F6E7D" w14:textId="232B21D4"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Sede e composição</w:t>
      </w:r>
    </w:p>
    <w:p w14:paraId="3D304504" w14:textId="0DA68016"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845. 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tem sede em Brasília/DF e </w:t>
      </w:r>
      <w:r w:rsidR="00B57416">
        <w:rPr>
          <w:rFonts w:ascii="Calibri" w:hAnsi="Calibri" w:cs="Calibri"/>
          <w:sz w:val="24"/>
          <w:szCs w:val="24"/>
        </w:rPr>
        <w:t>é</w:t>
      </w:r>
      <w:r w:rsidRPr="00E26FAA">
        <w:rPr>
          <w:rFonts w:ascii="Calibri" w:hAnsi="Calibri" w:cs="Calibri"/>
          <w:sz w:val="24"/>
          <w:szCs w:val="24"/>
        </w:rPr>
        <w:t xml:space="preserve"> composta pelos seguintes membros:</w:t>
      </w:r>
    </w:p>
    <w:p w14:paraId="3429C2EA"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da Previc, que o presidirá;</w:t>
      </w:r>
    </w:p>
    <w:p w14:paraId="5BE3E4DF"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da Secretaria do Regime Próprio e Complementar do Ministério da Previdência Social;</w:t>
      </w:r>
    </w:p>
    <w:p w14:paraId="4F4E593D"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III - um representante da Agência Nacional de Saúde Suplementar - ANS, do Ministério da Saúde;</w:t>
      </w:r>
    </w:p>
    <w:p w14:paraId="6DE9EEE8"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IV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da Superintendência de Seguros Privados - SUSEP, do Ministério da Fazenda;</w:t>
      </w:r>
    </w:p>
    <w:p w14:paraId="58D659B1"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do Instituto Brasileiro de Geografia e Estatística - IBGE, do Ministério do Planejamento e Orçamento; </w:t>
      </w:r>
    </w:p>
    <w:p w14:paraId="5473C415"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do Instituto Brasileiro de Atuária - IBA;</w:t>
      </w:r>
    </w:p>
    <w:p w14:paraId="4BF97691" w14:textId="1962709C"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 - um representante dos patrocinadores e instituidores de </w:t>
      </w:r>
      <w:r w:rsidR="00271067">
        <w:rPr>
          <w:rFonts w:ascii="Calibri" w:hAnsi="Calibri" w:cs="Calibri"/>
          <w:sz w:val="24"/>
          <w:szCs w:val="24"/>
        </w:rPr>
        <w:t>entidades fechadas de previdência complementar</w:t>
      </w:r>
      <w:r w:rsidRPr="00E26FAA">
        <w:rPr>
          <w:rFonts w:ascii="Calibri" w:hAnsi="Calibri" w:cs="Calibri"/>
          <w:sz w:val="24"/>
          <w:szCs w:val="24"/>
        </w:rPr>
        <w:t xml:space="preserve">; </w:t>
      </w:r>
    </w:p>
    <w:p w14:paraId="0ADBA9CF" w14:textId="7FA39A81"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VIII - um representante das </w:t>
      </w:r>
      <w:r w:rsidR="00271067">
        <w:rPr>
          <w:rFonts w:ascii="Calibri" w:hAnsi="Calibri" w:cs="Calibri"/>
          <w:sz w:val="24"/>
          <w:szCs w:val="24"/>
        </w:rPr>
        <w:t>entidades fechadas de previdência complementar</w:t>
      </w:r>
      <w:r w:rsidRPr="00E26FAA">
        <w:rPr>
          <w:rFonts w:ascii="Calibri" w:hAnsi="Calibri" w:cs="Calibri"/>
          <w:sz w:val="24"/>
          <w:szCs w:val="24"/>
        </w:rPr>
        <w:t xml:space="preserve">; </w:t>
      </w:r>
    </w:p>
    <w:p w14:paraId="55473C3B" w14:textId="282AAD94"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IX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dos participantes e assistidos das </w:t>
      </w:r>
      <w:r w:rsidR="00271067">
        <w:rPr>
          <w:rFonts w:ascii="Calibri" w:hAnsi="Calibri" w:cs="Calibri"/>
          <w:sz w:val="24"/>
          <w:szCs w:val="24"/>
        </w:rPr>
        <w:t>entidades fechadas de previdência complementar</w:t>
      </w:r>
      <w:r w:rsidRPr="00E26FAA">
        <w:rPr>
          <w:rFonts w:ascii="Calibri" w:hAnsi="Calibri" w:cs="Calibri"/>
          <w:sz w:val="24"/>
          <w:szCs w:val="24"/>
        </w:rPr>
        <w:t xml:space="preserve">; e </w:t>
      </w:r>
    </w:p>
    <w:p w14:paraId="2C5CBDC2" w14:textId="596F599B"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X - </w:t>
      </w:r>
      <w:proofErr w:type="gramStart"/>
      <w:r w:rsidRPr="00E26FAA">
        <w:rPr>
          <w:rFonts w:ascii="Calibri" w:hAnsi="Calibri" w:cs="Calibri"/>
          <w:sz w:val="24"/>
          <w:szCs w:val="24"/>
        </w:rPr>
        <w:t>um</w:t>
      </w:r>
      <w:proofErr w:type="gramEnd"/>
      <w:r w:rsidRPr="00E26FAA">
        <w:rPr>
          <w:rFonts w:ascii="Calibri" w:hAnsi="Calibri" w:cs="Calibri"/>
          <w:sz w:val="24"/>
          <w:szCs w:val="24"/>
        </w:rPr>
        <w:t xml:space="preserve"> representante do meio acadêmico.</w:t>
      </w:r>
    </w:p>
    <w:p w14:paraId="32603906" w14:textId="74256EB6"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1º Os representantes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são designados por ato do Diretor-Superintendente, ressalvada a possibilidade de delegação. </w:t>
      </w:r>
    </w:p>
    <w:p w14:paraId="05222C32" w14:textId="02E33BDE"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lastRenderedPageBreak/>
        <w:t xml:space="preserve">§ 2º Os representantes referidos nos incisos I </w:t>
      </w:r>
      <w:proofErr w:type="gramStart"/>
      <w:r w:rsidRPr="00E26FAA">
        <w:rPr>
          <w:rFonts w:ascii="Calibri" w:hAnsi="Calibri" w:cs="Calibri"/>
          <w:sz w:val="24"/>
          <w:szCs w:val="24"/>
        </w:rPr>
        <w:t>a VI são</w:t>
      </w:r>
      <w:proofErr w:type="gramEnd"/>
      <w:r w:rsidRPr="00E26FAA">
        <w:rPr>
          <w:rFonts w:ascii="Calibri" w:hAnsi="Calibri" w:cs="Calibri"/>
          <w:sz w:val="24"/>
          <w:szCs w:val="24"/>
        </w:rPr>
        <w:t xml:space="preserve"> indicados pelo dirigente máximo dos respectivos órgãos que representam. </w:t>
      </w:r>
    </w:p>
    <w:p w14:paraId="0062C874" w14:textId="6B8AF685"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3º O representante referido no inciso VII </w:t>
      </w:r>
      <w:r w:rsidR="00CD46B8">
        <w:rPr>
          <w:rFonts w:ascii="Calibri" w:hAnsi="Calibri" w:cs="Calibri"/>
          <w:sz w:val="24"/>
          <w:szCs w:val="24"/>
        </w:rPr>
        <w:t>é</w:t>
      </w:r>
      <w:r w:rsidRPr="00E26FAA">
        <w:rPr>
          <w:rFonts w:ascii="Calibri" w:hAnsi="Calibri" w:cs="Calibri"/>
          <w:sz w:val="24"/>
          <w:szCs w:val="24"/>
        </w:rPr>
        <w:t xml:space="preserve"> indicado pelo Diretor-Superintendente. </w:t>
      </w:r>
    </w:p>
    <w:p w14:paraId="0033FAD1" w14:textId="694171CA"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4º Os representantes referidos nos incisos VIII e IX são indicados pela Associação Brasileira das </w:t>
      </w:r>
      <w:r w:rsidR="00271067">
        <w:rPr>
          <w:rFonts w:ascii="Calibri" w:hAnsi="Calibri" w:cs="Calibri"/>
          <w:sz w:val="24"/>
          <w:szCs w:val="24"/>
        </w:rPr>
        <w:t xml:space="preserve">Entidades </w:t>
      </w:r>
      <w:r w:rsidR="008E0607">
        <w:rPr>
          <w:rFonts w:ascii="Calibri" w:hAnsi="Calibri" w:cs="Calibri"/>
          <w:sz w:val="24"/>
          <w:szCs w:val="24"/>
        </w:rPr>
        <w:t>F</w:t>
      </w:r>
      <w:r w:rsidR="00271067">
        <w:rPr>
          <w:rFonts w:ascii="Calibri" w:hAnsi="Calibri" w:cs="Calibri"/>
          <w:sz w:val="24"/>
          <w:szCs w:val="24"/>
        </w:rPr>
        <w:t xml:space="preserve">echadas de </w:t>
      </w:r>
      <w:r w:rsidR="008E0607">
        <w:rPr>
          <w:rFonts w:ascii="Calibri" w:hAnsi="Calibri" w:cs="Calibri"/>
          <w:sz w:val="24"/>
          <w:szCs w:val="24"/>
        </w:rPr>
        <w:t>P</w:t>
      </w:r>
      <w:r w:rsidR="00271067">
        <w:rPr>
          <w:rFonts w:ascii="Calibri" w:hAnsi="Calibri" w:cs="Calibri"/>
          <w:sz w:val="24"/>
          <w:szCs w:val="24"/>
        </w:rPr>
        <w:t xml:space="preserve">revidência </w:t>
      </w:r>
      <w:r w:rsidR="008E0607">
        <w:rPr>
          <w:rFonts w:ascii="Calibri" w:hAnsi="Calibri" w:cs="Calibri"/>
          <w:sz w:val="24"/>
          <w:szCs w:val="24"/>
        </w:rPr>
        <w:t>C</w:t>
      </w:r>
      <w:r w:rsidR="00271067">
        <w:rPr>
          <w:rFonts w:ascii="Calibri" w:hAnsi="Calibri" w:cs="Calibri"/>
          <w:sz w:val="24"/>
          <w:szCs w:val="24"/>
        </w:rPr>
        <w:t>omplementar</w:t>
      </w:r>
      <w:r w:rsidRPr="00E26FAA">
        <w:rPr>
          <w:rFonts w:ascii="Calibri" w:hAnsi="Calibri" w:cs="Calibri"/>
          <w:sz w:val="24"/>
          <w:szCs w:val="24"/>
        </w:rPr>
        <w:t xml:space="preserve"> - ABRAPP e pela Associação Nacional dos Participantes de Previdência Complementar e Autogestão em Saúde - ANAPAR, respectivamente. </w:t>
      </w:r>
    </w:p>
    <w:p w14:paraId="6D1829DE" w14:textId="44A6BDAC"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5º O representante referido no inciso X, bem como seus suplentes, são escolhidos dentre os indicados por dirigentes de universidades de reconhecida proficiência na área de formação atuarial, mediante resposta formal ao convite que lhes for encaminhado pelo Diretor-Superintendente. </w:t>
      </w:r>
    </w:p>
    <w:p w14:paraId="6A50C446" w14:textId="168FD494"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6º Relativamente a cada membro titular </w:t>
      </w:r>
      <w:r w:rsidR="0000748C">
        <w:rPr>
          <w:rFonts w:ascii="Calibri" w:hAnsi="Calibri" w:cs="Calibri"/>
          <w:sz w:val="24"/>
          <w:szCs w:val="24"/>
        </w:rPr>
        <w:t>é</w:t>
      </w:r>
      <w:r w:rsidRPr="00E26FAA">
        <w:rPr>
          <w:rFonts w:ascii="Calibri" w:hAnsi="Calibri" w:cs="Calibri"/>
          <w:sz w:val="24"/>
          <w:szCs w:val="24"/>
        </w:rPr>
        <w:t xml:space="preserve"> indicado e designado um respectivo suplente, salvo o membro referido no inciso X, que </w:t>
      </w:r>
      <w:r w:rsidR="0000748C">
        <w:rPr>
          <w:rFonts w:ascii="Calibri" w:hAnsi="Calibri" w:cs="Calibri"/>
          <w:sz w:val="24"/>
          <w:szCs w:val="24"/>
        </w:rPr>
        <w:t>tem</w:t>
      </w:r>
      <w:r w:rsidRPr="00E26FAA">
        <w:rPr>
          <w:rFonts w:ascii="Calibri" w:hAnsi="Calibri" w:cs="Calibri"/>
          <w:sz w:val="24"/>
          <w:szCs w:val="24"/>
        </w:rPr>
        <w:t xml:space="preserve"> dois suplentes, preferencialmente de universidades distintas, todos com direito a voz nas reuniões.</w:t>
      </w:r>
    </w:p>
    <w:p w14:paraId="1630013E"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846. Sempre que for oportuno, conveniente ou necessário, qualquer dos membros poderá propor a participação de convidados nas reuniões, sujeita à aprovação prévia da maioria dos representantes presentes. </w:t>
      </w:r>
    </w:p>
    <w:p w14:paraId="71CDA134" w14:textId="36FB08CD" w:rsid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Art.  847. Quando a dimensão ou a complexidade do trabalho a ser desenvolvido assim o exigir, pode</w:t>
      </w:r>
      <w:r w:rsidR="0000748C">
        <w:rPr>
          <w:rFonts w:ascii="Calibri" w:hAnsi="Calibri" w:cs="Calibri"/>
          <w:sz w:val="24"/>
          <w:szCs w:val="24"/>
        </w:rPr>
        <w:t>m</w:t>
      </w:r>
      <w:r w:rsidRPr="00E26FAA">
        <w:rPr>
          <w:rFonts w:ascii="Calibri" w:hAnsi="Calibri" w:cs="Calibri"/>
          <w:sz w:val="24"/>
          <w:szCs w:val="24"/>
        </w:rPr>
        <w:t xml:space="preserve"> ser criadas subcomissões com propósito específico, a serem coordenadas por um membro titular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escolhido pelo Presidente.</w:t>
      </w:r>
    </w:p>
    <w:p w14:paraId="2927243F" w14:textId="77777777" w:rsidR="00DF6C21" w:rsidRPr="00E26FAA" w:rsidRDefault="00DF6C21" w:rsidP="00E26FAA">
      <w:pPr>
        <w:spacing w:before="120" w:after="0" w:line="240" w:lineRule="auto"/>
        <w:jc w:val="both"/>
        <w:rPr>
          <w:rFonts w:ascii="Calibri" w:hAnsi="Calibri" w:cs="Calibri"/>
          <w:sz w:val="24"/>
          <w:szCs w:val="24"/>
        </w:rPr>
      </w:pPr>
    </w:p>
    <w:p w14:paraId="068D105A" w14:textId="77777777" w:rsidR="00E26FAA" w:rsidRPr="00DF6C21" w:rsidRDefault="00E26FAA" w:rsidP="00DF6C21">
      <w:pPr>
        <w:spacing w:before="120" w:after="0" w:line="240" w:lineRule="auto"/>
        <w:jc w:val="center"/>
        <w:rPr>
          <w:rFonts w:ascii="Calibri" w:hAnsi="Calibri" w:cs="Calibri"/>
          <w:b/>
          <w:sz w:val="24"/>
          <w:szCs w:val="24"/>
        </w:rPr>
      </w:pPr>
      <w:r w:rsidRPr="00DF6C21">
        <w:rPr>
          <w:rFonts w:ascii="Calibri" w:hAnsi="Calibri" w:cs="Calibri"/>
          <w:b/>
          <w:sz w:val="24"/>
          <w:szCs w:val="24"/>
        </w:rPr>
        <w:t xml:space="preserve">Subseção III </w:t>
      </w:r>
    </w:p>
    <w:p w14:paraId="380FE1CB" w14:textId="11289F92" w:rsidR="00E26FAA" w:rsidRPr="00DF6C21" w:rsidRDefault="00E26FAA" w:rsidP="00DF6C21">
      <w:pPr>
        <w:spacing w:before="120" w:after="0" w:line="240" w:lineRule="auto"/>
        <w:jc w:val="center"/>
        <w:rPr>
          <w:rFonts w:ascii="Calibri" w:hAnsi="Calibri" w:cs="Calibri"/>
          <w:b/>
          <w:sz w:val="24"/>
          <w:szCs w:val="24"/>
        </w:rPr>
      </w:pPr>
      <w:r w:rsidRPr="00DF6C21">
        <w:rPr>
          <w:rFonts w:ascii="Calibri" w:hAnsi="Calibri" w:cs="Calibri"/>
          <w:b/>
          <w:sz w:val="24"/>
          <w:szCs w:val="24"/>
        </w:rPr>
        <w:t>Mandato</w:t>
      </w:r>
    </w:p>
    <w:p w14:paraId="2308D043" w14:textId="42149A39"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848. O mandato dos representantes, titulares e suplentes, </w:t>
      </w:r>
      <w:r w:rsidR="0000748C">
        <w:rPr>
          <w:rFonts w:ascii="Calibri" w:hAnsi="Calibri" w:cs="Calibri"/>
          <w:sz w:val="24"/>
          <w:szCs w:val="24"/>
        </w:rPr>
        <w:t>é</w:t>
      </w:r>
      <w:r w:rsidRPr="00E26FAA">
        <w:rPr>
          <w:rFonts w:ascii="Calibri" w:hAnsi="Calibri" w:cs="Calibri"/>
          <w:sz w:val="24"/>
          <w:szCs w:val="24"/>
        </w:rPr>
        <w:t xml:space="preserve"> de dois anos, permitida uma recondução.</w:t>
      </w:r>
    </w:p>
    <w:p w14:paraId="3298ACC2" w14:textId="1BB814E1"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1º A contagem do período do mandato </w:t>
      </w:r>
      <w:r w:rsidR="0000748C">
        <w:rPr>
          <w:rFonts w:ascii="Calibri" w:hAnsi="Calibri" w:cs="Calibri"/>
          <w:sz w:val="24"/>
          <w:szCs w:val="24"/>
        </w:rPr>
        <w:t>é</w:t>
      </w:r>
      <w:r w:rsidRPr="00E26FAA">
        <w:rPr>
          <w:rFonts w:ascii="Calibri" w:hAnsi="Calibri" w:cs="Calibri"/>
          <w:sz w:val="24"/>
          <w:szCs w:val="24"/>
        </w:rPr>
        <w:t xml:space="preserve"> coincidente com a do ano civil. </w:t>
      </w:r>
    </w:p>
    <w:p w14:paraId="3E834FBF" w14:textId="066CA3EA"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2º Em caso de afastamento definitivo do titular, assum</w:t>
      </w:r>
      <w:r w:rsidR="00A6600C">
        <w:rPr>
          <w:rFonts w:ascii="Calibri" w:hAnsi="Calibri" w:cs="Calibri"/>
          <w:sz w:val="24"/>
          <w:szCs w:val="24"/>
        </w:rPr>
        <w:t>e</w:t>
      </w:r>
      <w:r w:rsidRPr="00E26FAA">
        <w:rPr>
          <w:rFonts w:ascii="Calibri" w:hAnsi="Calibri" w:cs="Calibri"/>
          <w:sz w:val="24"/>
          <w:szCs w:val="24"/>
        </w:rPr>
        <w:t xml:space="preserve"> o suplente ou, na impossibilidade, outro representante indicado e designado na forma do art. 845, para cumprir o período restante do mesmo mandado. </w:t>
      </w:r>
    </w:p>
    <w:p w14:paraId="0D5687D1" w14:textId="367D415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 3º Cumprido o período do mandado e da eventual recondução, ainda que não integrais, o mesmo representante pode voltar a exercer outro mandato após decorridos dois anos do afastamento. </w:t>
      </w:r>
    </w:p>
    <w:p w14:paraId="0F70BD32" w14:textId="18550E79"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849. O Diretor-Superintendente, atendendo relato circunstanciado do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pode decretar a perda do mandato do membro, titular ou suplente, nos casos em que ele: </w:t>
      </w:r>
    </w:p>
    <w:p w14:paraId="333F025E" w14:textId="365B74C0"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retardar</w:t>
      </w:r>
      <w:proofErr w:type="gramEnd"/>
      <w:r w:rsidRPr="00E26FAA">
        <w:rPr>
          <w:rFonts w:ascii="Calibri" w:hAnsi="Calibri" w:cs="Calibri"/>
          <w:sz w:val="24"/>
          <w:szCs w:val="24"/>
        </w:rPr>
        <w:t xml:space="preserve"> injustificadamente, por período superior ao estabelecido pelo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o cumprimento de tarefa que for de sua atribuição; </w:t>
      </w:r>
    </w:p>
    <w:p w14:paraId="5299306E" w14:textId="10D3141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 - </w:t>
      </w:r>
      <w:proofErr w:type="gramStart"/>
      <w:r w:rsidRPr="00E26FAA">
        <w:rPr>
          <w:rFonts w:ascii="Calibri" w:hAnsi="Calibri" w:cs="Calibri"/>
          <w:sz w:val="24"/>
          <w:szCs w:val="24"/>
        </w:rPr>
        <w:t>deixar</w:t>
      </w:r>
      <w:proofErr w:type="gramEnd"/>
      <w:r w:rsidRPr="00E26FAA">
        <w:rPr>
          <w:rFonts w:ascii="Calibri" w:hAnsi="Calibri" w:cs="Calibri"/>
          <w:sz w:val="24"/>
          <w:szCs w:val="24"/>
        </w:rPr>
        <w:t xml:space="preserve"> de comparecer injustificadamente, sem comunicar a ausência com antecedência razoável ao seu suplente e à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a três reuniões, consecutivas ou intercaladas, no período de um ano civil; </w:t>
      </w:r>
    </w:p>
    <w:p w14:paraId="483ADD01"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III - sofrer penalidade por cometimento de crime ou de ilícito administrativo, apurados segundo o devido processo legal, penal ou administrativo, com decisão transitada em julgado;</w:t>
      </w:r>
    </w:p>
    <w:p w14:paraId="5F654F3D" w14:textId="63D25AE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IV - </w:t>
      </w:r>
      <w:proofErr w:type="gramStart"/>
      <w:r w:rsidRPr="00E26FAA">
        <w:rPr>
          <w:rFonts w:ascii="Calibri" w:hAnsi="Calibri" w:cs="Calibri"/>
          <w:sz w:val="24"/>
          <w:szCs w:val="24"/>
        </w:rPr>
        <w:t>apresentar</w:t>
      </w:r>
      <w:proofErr w:type="gramEnd"/>
      <w:r w:rsidRPr="00E26FAA">
        <w:rPr>
          <w:rFonts w:ascii="Calibri" w:hAnsi="Calibri" w:cs="Calibri"/>
          <w:sz w:val="24"/>
          <w:szCs w:val="24"/>
        </w:rPr>
        <w:t xml:space="preserve">, no exercício do mandato ou na vida privada, conduta incompatível com o decoro da função de membro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1EC5E148"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lastRenderedPageBreak/>
        <w:t xml:space="preserve">V - </w:t>
      </w:r>
      <w:proofErr w:type="gramStart"/>
      <w:r w:rsidRPr="00E26FAA">
        <w:rPr>
          <w:rFonts w:ascii="Calibri" w:hAnsi="Calibri" w:cs="Calibri"/>
          <w:sz w:val="24"/>
          <w:szCs w:val="24"/>
        </w:rPr>
        <w:t>renunciar</w:t>
      </w:r>
      <w:proofErr w:type="gramEnd"/>
      <w:r w:rsidRPr="00E26FAA">
        <w:rPr>
          <w:rFonts w:ascii="Calibri" w:hAnsi="Calibri" w:cs="Calibri"/>
          <w:sz w:val="24"/>
          <w:szCs w:val="24"/>
        </w:rPr>
        <w:t xml:space="preserve"> ao mandato. </w:t>
      </w:r>
    </w:p>
    <w:p w14:paraId="104B979B" w14:textId="646E179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Parágrafo único. Salvo na hipótese do inciso V, o membro afastado fica impedido de integrar 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ressalvada a hipótese de reabilitação. </w:t>
      </w:r>
    </w:p>
    <w:p w14:paraId="3F3E0D79"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850. A indicação e a designação dos representantes referidos no art. 845 deverão recair sobre profissionais de reputação ilibada, com grau de escolaridade de nível superior e, à exceção dos representantes referidos nos incisos I e V do art. 845, com formação acadêmica específica na área atuarial. </w:t>
      </w:r>
    </w:p>
    <w:p w14:paraId="727BE2F9" w14:textId="13C998D4"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851. No exercício do mandato, o membro componente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goza de plena autonomia técnica e funcional. </w:t>
      </w:r>
    </w:p>
    <w:p w14:paraId="027CEC8D" w14:textId="2FD4EE66"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Parágrafo único. O exercício do mandato </w:t>
      </w:r>
      <w:r w:rsidR="008F28F9">
        <w:rPr>
          <w:rFonts w:ascii="Calibri" w:hAnsi="Calibri" w:cs="Calibri"/>
          <w:sz w:val="24"/>
          <w:szCs w:val="24"/>
        </w:rPr>
        <w:t>é</w:t>
      </w:r>
      <w:r w:rsidRPr="00E26FAA">
        <w:rPr>
          <w:rFonts w:ascii="Calibri" w:hAnsi="Calibri" w:cs="Calibri"/>
          <w:sz w:val="24"/>
          <w:szCs w:val="24"/>
        </w:rPr>
        <w:t xml:space="preserve"> considerado serviço público relevante, não configurando relação de emprego nem gerando qualquer espécie de vínculo de natureza trabalhista, estatutária ou contratual com a Administração Pública. </w:t>
      </w:r>
    </w:p>
    <w:p w14:paraId="0D8B7F2B" w14:textId="77777777" w:rsidR="00E26FAA" w:rsidRPr="00A87F7F" w:rsidRDefault="00E26FAA" w:rsidP="00E26FAA">
      <w:pPr>
        <w:spacing w:after="0" w:line="240" w:lineRule="auto"/>
        <w:jc w:val="both"/>
        <w:rPr>
          <w:rFonts w:cstheme="minorHAnsi"/>
        </w:rPr>
      </w:pPr>
      <w:r w:rsidRPr="00A87F7F">
        <w:rPr>
          <w:rFonts w:cstheme="minorHAnsi"/>
        </w:rPr>
        <w:t xml:space="preserve">  </w:t>
      </w:r>
    </w:p>
    <w:p w14:paraId="1C5F0FF7" w14:textId="77777777"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 xml:space="preserve">Subseção IV </w:t>
      </w:r>
    </w:p>
    <w:p w14:paraId="05F42ACF" w14:textId="77777777" w:rsidR="00E26FAA" w:rsidRPr="00A87F7F" w:rsidRDefault="00E26FAA" w:rsidP="000442CB">
      <w:pPr>
        <w:spacing w:before="120" w:after="0" w:line="240" w:lineRule="auto"/>
        <w:jc w:val="center"/>
        <w:rPr>
          <w:rFonts w:cstheme="minorHAnsi"/>
        </w:rPr>
      </w:pPr>
      <w:r w:rsidRPr="000442CB">
        <w:rPr>
          <w:rFonts w:ascii="Calibri" w:hAnsi="Calibri" w:cs="Calibri"/>
          <w:b/>
          <w:sz w:val="24"/>
          <w:szCs w:val="24"/>
        </w:rPr>
        <w:t>Secretaria-Executiva e atribuições</w:t>
      </w:r>
    </w:p>
    <w:p w14:paraId="3D822029" w14:textId="7349DF8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852. A </w:t>
      </w:r>
      <w:proofErr w:type="spellStart"/>
      <w:r w:rsidRPr="00E26FAA">
        <w:rPr>
          <w:rFonts w:ascii="Calibri" w:hAnsi="Calibri" w:cs="Calibri"/>
          <w:sz w:val="24"/>
          <w:szCs w:val="24"/>
        </w:rPr>
        <w:t>Previc</w:t>
      </w:r>
      <w:proofErr w:type="spellEnd"/>
      <w:r w:rsidRPr="00E26FAA">
        <w:rPr>
          <w:rFonts w:ascii="Calibri" w:hAnsi="Calibri" w:cs="Calibri"/>
          <w:sz w:val="24"/>
          <w:szCs w:val="24"/>
        </w:rPr>
        <w:t xml:space="preserve"> atua como Secretaria-Executiva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executando as atividades de caráter administrativo necessárias ao seu regular funcionamento. </w:t>
      </w:r>
    </w:p>
    <w:p w14:paraId="3D7AD4CE" w14:textId="15A917E6"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853. Incumbe ao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452F07B5"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dirigir</w:t>
      </w:r>
      <w:proofErr w:type="gramEnd"/>
      <w:r w:rsidRPr="00E26FAA">
        <w:rPr>
          <w:rFonts w:ascii="Calibri" w:hAnsi="Calibri" w:cs="Calibri"/>
          <w:sz w:val="24"/>
          <w:szCs w:val="24"/>
        </w:rPr>
        <w:t xml:space="preserve">, supervisionar, coordenar e orientar as atividades da Comissão; </w:t>
      </w:r>
    </w:p>
    <w:p w14:paraId="3A4F86E2"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 - </w:t>
      </w:r>
      <w:proofErr w:type="gramStart"/>
      <w:r w:rsidRPr="00E26FAA">
        <w:rPr>
          <w:rFonts w:ascii="Calibri" w:hAnsi="Calibri" w:cs="Calibri"/>
          <w:sz w:val="24"/>
          <w:szCs w:val="24"/>
        </w:rPr>
        <w:t>cumprir e fazer</w:t>
      </w:r>
      <w:proofErr w:type="gramEnd"/>
      <w:r w:rsidRPr="00E26FAA">
        <w:rPr>
          <w:rFonts w:ascii="Calibri" w:hAnsi="Calibri" w:cs="Calibri"/>
          <w:sz w:val="24"/>
          <w:szCs w:val="24"/>
        </w:rPr>
        <w:t xml:space="preserve"> cumprir este Regimento; </w:t>
      </w:r>
    </w:p>
    <w:p w14:paraId="5DB1BCBC" w14:textId="46A0928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III - distribuir equitativamente as tarefas afetas aos membros ou às subcomissões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quando não houver consenso entre os pares a respeito das incumbências a serem assumidas; </w:t>
      </w:r>
    </w:p>
    <w:p w14:paraId="62E03F0E" w14:textId="750D4A6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IV - </w:t>
      </w:r>
      <w:proofErr w:type="gramStart"/>
      <w:r w:rsidRPr="00E26FAA">
        <w:rPr>
          <w:rFonts w:ascii="Calibri" w:hAnsi="Calibri" w:cs="Calibri"/>
          <w:sz w:val="24"/>
          <w:szCs w:val="24"/>
        </w:rPr>
        <w:t>convocar e presidir</w:t>
      </w:r>
      <w:proofErr w:type="gramEnd"/>
      <w:r w:rsidRPr="00E26FAA">
        <w:rPr>
          <w:rFonts w:ascii="Calibri" w:hAnsi="Calibri" w:cs="Calibri"/>
          <w:sz w:val="24"/>
          <w:szCs w:val="24"/>
        </w:rPr>
        <w:t xml:space="preserve"> as reuniões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manter a ordem e a harmonia das sessões, resolver as questões de ordem que lhe forem submetidas pelos demais membros, apurar as votações e proclamar os resultados; </w:t>
      </w:r>
    </w:p>
    <w:p w14:paraId="3DD29CC6"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 - </w:t>
      </w:r>
      <w:proofErr w:type="gramStart"/>
      <w:r w:rsidRPr="00E26FAA">
        <w:rPr>
          <w:rFonts w:ascii="Calibri" w:hAnsi="Calibri" w:cs="Calibri"/>
          <w:sz w:val="24"/>
          <w:szCs w:val="24"/>
        </w:rPr>
        <w:t>votar</w:t>
      </w:r>
      <w:proofErr w:type="gramEnd"/>
      <w:r w:rsidRPr="00E26FAA">
        <w:rPr>
          <w:rFonts w:ascii="Calibri" w:hAnsi="Calibri" w:cs="Calibri"/>
          <w:sz w:val="24"/>
          <w:szCs w:val="24"/>
        </w:rPr>
        <w:t xml:space="preserve"> nas deliberações colegiadas, cabendo-lhe, além do seu, o voto de desempate, quando for o caso; </w:t>
      </w:r>
    </w:p>
    <w:p w14:paraId="69838239"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 - </w:t>
      </w:r>
      <w:proofErr w:type="gramStart"/>
      <w:r w:rsidRPr="00E26FAA">
        <w:rPr>
          <w:rFonts w:ascii="Calibri" w:hAnsi="Calibri" w:cs="Calibri"/>
          <w:sz w:val="24"/>
          <w:szCs w:val="24"/>
        </w:rPr>
        <w:t>encaminhar</w:t>
      </w:r>
      <w:proofErr w:type="gramEnd"/>
      <w:r w:rsidRPr="00E26FAA">
        <w:rPr>
          <w:rFonts w:ascii="Calibri" w:hAnsi="Calibri" w:cs="Calibri"/>
          <w:sz w:val="24"/>
          <w:szCs w:val="24"/>
        </w:rPr>
        <w:t xml:space="preserve"> à Diretoria Colegiada o resultado dos trabalhos da Comissão; </w:t>
      </w:r>
    </w:p>
    <w:p w14:paraId="533A19DC" w14:textId="17939893"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 - representar 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perante autoridades e entidades públicas e privadas; </w:t>
      </w:r>
    </w:p>
    <w:p w14:paraId="52A02765"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VIII- propor à Diretoria Colegiada a alteração deste Regimento; </w:t>
      </w:r>
    </w:p>
    <w:p w14:paraId="047F2E79" w14:textId="41CF917B"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IX - </w:t>
      </w:r>
      <w:proofErr w:type="gramStart"/>
      <w:r w:rsidRPr="00E26FAA">
        <w:rPr>
          <w:rFonts w:ascii="Calibri" w:hAnsi="Calibri" w:cs="Calibri"/>
          <w:sz w:val="24"/>
          <w:szCs w:val="24"/>
        </w:rPr>
        <w:t>solicitar</w:t>
      </w:r>
      <w:proofErr w:type="gramEnd"/>
      <w:r w:rsidRPr="00E26FAA">
        <w:rPr>
          <w:rFonts w:ascii="Calibri" w:hAnsi="Calibri" w:cs="Calibri"/>
          <w:sz w:val="24"/>
          <w:szCs w:val="24"/>
        </w:rPr>
        <w:t xml:space="preserve"> à Previc os recursos materiais e humanos necessários ao funcionamento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3D1CEAA1"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X - </w:t>
      </w:r>
      <w:proofErr w:type="gramStart"/>
      <w:r w:rsidRPr="00E26FAA">
        <w:rPr>
          <w:rFonts w:ascii="Calibri" w:hAnsi="Calibri" w:cs="Calibri"/>
          <w:sz w:val="24"/>
          <w:szCs w:val="24"/>
        </w:rPr>
        <w:t>expedir</w:t>
      </w:r>
      <w:proofErr w:type="gramEnd"/>
      <w:r w:rsidRPr="00E26FAA">
        <w:rPr>
          <w:rFonts w:ascii="Calibri" w:hAnsi="Calibri" w:cs="Calibri"/>
          <w:sz w:val="24"/>
          <w:szCs w:val="24"/>
        </w:rPr>
        <w:t xml:space="preserve"> normas complementares a este Regimento e outros atos necessários ao regular andamento dos trabalhos; </w:t>
      </w:r>
    </w:p>
    <w:p w14:paraId="0C1346A5"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XI - decidir sobre a idoneidade das justificativas apresentadas para os fins do disposto nos incisos I e II do art. 849 deste Regimento; </w:t>
      </w:r>
    </w:p>
    <w:p w14:paraId="682C0C1D"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XII - delegar atribuições, a seu critério; e </w:t>
      </w:r>
    </w:p>
    <w:p w14:paraId="698DF41B"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XIII - executar outras atribuições constantes deste Regimento ou dele decorrentes. </w:t>
      </w:r>
    </w:p>
    <w:p w14:paraId="6EC9AE38" w14:textId="690852B8"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854. Incumbe aos membros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73F5D43E" w14:textId="1BC4D4FC"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participar</w:t>
      </w:r>
      <w:proofErr w:type="gramEnd"/>
      <w:r w:rsidRPr="00E26FAA">
        <w:rPr>
          <w:rFonts w:ascii="Calibri" w:hAnsi="Calibri" w:cs="Calibri"/>
          <w:sz w:val="24"/>
          <w:szCs w:val="24"/>
        </w:rPr>
        <w:t xml:space="preserve"> das reuniões ordinárias e extraordinárias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0D7766C9" w14:textId="07693A6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lastRenderedPageBreak/>
        <w:t xml:space="preserve">II - </w:t>
      </w:r>
      <w:proofErr w:type="gramStart"/>
      <w:r w:rsidRPr="00E26FAA">
        <w:rPr>
          <w:rFonts w:ascii="Calibri" w:hAnsi="Calibri" w:cs="Calibri"/>
          <w:sz w:val="24"/>
          <w:szCs w:val="24"/>
        </w:rPr>
        <w:t>comunicar</w:t>
      </w:r>
      <w:proofErr w:type="gramEnd"/>
      <w:r w:rsidRPr="00E26FAA">
        <w:rPr>
          <w:rFonts w:ascii="Calibri" w:hAnsi="Calibri" w:cs="Calibri"/>
          <w:sz w:val="24"/>
          <w:szCs w:val="24"/>
        </w:rPr>
        <w:t xml:space="preserve"> ao seu respectivo suplente e à Secretaria-Executiva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com razoável antecedência, a impossibilidade de comparecimento às reuniões; </w:t>
      </w:r>
    </w:p>
    <w:p w14:paraId="2A27F2AF" w14:textId="02CBC9FB"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III - cumprir, a tempo e modo, individual ou conjuntamente, as incumbências assumidas no âmbito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consistentes na execução de pesquisas, estudos, artigos, ensaios e outros trabalhos envolvendo a matéria atuarial; </w:t>
      </w:r>
    </w:p>
    <w:p w14:paraId="358E052D"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IV - </w:t>
      </w:r>
      <w:proofErr w:type="gramStart"/>
      <w:r w:rsidRPr="00E26FAA">
        <w:rPr>
          <w:rFonts w:ascii="Calibri" w:hAnsi="Calibri" w:cs="Calibri"/>
          <w:sz w:val="24"/>
          <w:szCs w:val="24"/>
        </w:rPr>
        <w:t>votar</w:t>
      </w:r>
      <w:proofErr w:type="gramEnd"/>
      <w:r w:rsidRPr="00E26FAA">
        <w:rPr>
          <w:rFonts w:ascii="Calibri" w:hAnsi="Calibri" w:cs="Calibri"/>
          <w:sz w:val="24"/>
          <w:szCs w:val="24"/>
        </w:rPr>
        <w:t xml:space="preserve"> nas deliberações colegiadas; </w:t>
      </w:r>
    </w:p>
    <w:p w14:paraId="3B2D214B" w14:textId="6FB6B79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 - </w:t>
      </w:r>
      <w:proofErr w:type="gramStart"/>
      <w:r w:rsidRPr="00E26FAA">
        <w:rPr>
          <w:rFonts w:ascii="Calibri" w:hAnsi="Calibri" w:cs="Calibri"/>
          <w:sz w:val="24"/>
          <w:szCs w:val="24"/>
        </w:rPr>
        <w:t>apresentar</w:t>
      </w:r>
      <w:proofErr w:type="gramEnd"/>
      <w:r w:rsidRPr="00E26FAA">
        <w:rPr>
          <w:rFonts w:ascii="Calibri" w:hAnsi="Calibri" w:cs="Calibri"/>
          <w:sz w:val="24"/>
          <w:szCs w:val="24"/>
        </w:rPr>
        <w:t xml:space="preserve"> ao colegiado propostas de temas a serem abordados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73F81DD0" w14:textId="4F65EDF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 - </w:t>
      </w:r>
      <w:proofErr w:type="gramStart"/>
      <w:r w:rsidRPr="00E26FAA">
        <w:rPr>
          <w:rFonts w:ascii="Calibri" w:hAnsi="Calibri" w:cs="Calibri"/>
          <w:sz w:val="24"/>
          <w:szCs w:val="24"/>
        </w:rPr>
        <w:t>propor</w:t>
      </w:r>
      <w:proofErr w:type="gramEnd"/>
      <w:r w:rsidRPr="00E26FAA">
        <w:rPr>
          <w:rFonts w:ascii="Calibri" w:hAnsi="Calibri" w:cs="Calibri"/>
          <w:sz w:val="24"/>
          <w:szCs w:val="24"/>
        </w:rPr>
        <w:t xml:space="preserve"> a participação de convidados no âmbito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4F115A83"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 - requerer, justificadamente, dilação de prazo para apresentação de tarefa a seu cargo; </w:t>
      </w:r>
    </w:p>
    <w:p w14:paraId="30C2AF75" w14:textId="5B1C46CA"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VIII - conduzir-se conforme o Código de Ética Profissional do Atuário, aprovado pelo Instituto Brasileiro de Atuária - IBA em 22 de fevereiro de 1989, no que for compatível com o exercício do mandato na </w:t>
      </w:r>
      <w:r w:rsidR="008E0607" w:rsidRPr="008E0607">
        <w:rPr>
          <w:rFonts w:ascii="Calibri" w:hAnsi="Calibri" w:cs="Calibri"/>
          <w:sz w:val="24"/>
          <w:szCs w:val="24"/>
        </w:rPr>
        <w:t>Comissão Nacional de Atuária</w:t>
      </w:r>
      <w:r w:rsidRPr="00E26FAA">
        <w:rPr>
          <w:rFonts w:ascii="Calibri" w:hAnsi="Calibri" w:cs="Calibri"/>
          <w:sz w:val="24"/>
          <w:szCs w:val="24"/>
        </w:rPr>
        <w:t>;</w:t>
      </w:r>
      <w:r w:rsidR="00DF6C21">
        <w:rPr>
          <w:rFonts w:ascii="Calibri" w:hAnsi="Calibri" w:cs="Calibri"/>
          <w:sz w:val="24"/>
          <w:szCs w:val="24"/>
        </w:rPr>
        <w:t xml:space="preserve"> </w:t>
      </w:r>
      <w:r w:rsidRPr="00E26FAA">
        <w:rPr>
          <w:rFonts w:ascii="Calibri" w:hAnsi="Calibri" w:cs="Calibri"/>
          <w:sz w:val="24"/>
          <w:szCs w:val="24"/>
        </w:rPr>
        <w:t xml:space="preserve">e </w:t>
      </w:r>
    </w:p>
    <w:p w14:paraId="568A0A5A"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IX - </w:t>
      </w:r>
      <w:proofErr w:type="gramStart"/>
      <w:r w:rsidRPr="00E26FAA">
        <w:rPr>
          <w:rFonts w:ascii="Calibri" w:hAnsi="Calibri" w:cs="Calibri"/>
          <w:sz w:val="24"/>
          <w:szCs w:val="24"/>
        </w:rPr>
        <w:t>executar</w:t>
      </w:r>
      <w:proofErr w:type="gramEnd"/>
      <w:r w:rsidRPr="00E26FAA">
        <w:rPr>
          <w:rFonts w:ascii="Calibri" w:hAnsi="Calibri" w:cs="Calibri"/>
          <w:sz w:val="24"/>
          <w:szCs w:val="24"/>
        </w:rPr>
        <w:t xml:space="preserve"> outras atribuições constantes deste Regimento ou dele decorrentes.</w:t>
      </w:r>
    </w:p>
    <w:p w14:paraId="645A46A2" w14:textId="6B7244E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855. Incumbe à Secretaria-Executiva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3BA1D04B" w14:textId="7C4B001E"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 - </w:t>
      </w:r>
      <w:proofErr w:type="gramStart"/>
      <w:r w:rsidRPr="00E26FAA">
        <w:rPr>
          <w:rFonts w:ascii="Calibri" w:hAnsi="Calibri" w:cs="Calibri"/>
          <w:sz w:val="24"/>
          <w:szCs w:val="24"/>
        </w:rPr>
        <w:t>organizar</w:t>
      </w:r>
      <w:proofErr w:type="gramEnd"/>
      <w:r w:rsidRPr="00E26FAA">
        <w:rPr>
          <w:rFonts w:ascii="Calibri" w:hAnsi="Calibri" w:cs="Calibri"/>
          <w:sz w:val="24"/>
          <w:szCs w:val="24"/>
        </w:rPr>
        <w:t xml:space="preserve"> as reuniões, elaborando a pauta dos trabalhos e disponibilizando aos membros todo o material que nelas será apreciado; </w:t>
      </w:r>
    </w:p>
    <w:p w14:paraId="5728F5AB"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 - </w:t>
      </w:r>
      <w:proofErr w:type="gramStart"/>
      <w:r w:rsidRPr="00E26FAA">
        <w:rPr>
          <w:rFonts w:ascii="Calibri" w:hAnsi="Calibri" w:cs="Calibri"/>
          <w:sz w:val="24"/>
          <w:szCs w:val="24"/>
        </w:rPr>
        <w:t>comunicar</w:t>
      </w:r>
      <w:proofErr w:type="gramEnd"/>
      <w:r w:rsidRPr="00E26FAA">
        <w:rPr>
          <w:rFonts w:ascii="Calibri" w:hAnsi="Calibri" w:cs="Calibri"/>
          <w:sz w:val="24"/>
          <w:szCs w:val="24"/>
        </w:rPr>
        <w:t xml:space="preserve"> aos membros, titulares e suplentes, a data, a hora e o local das reuniões ordinárias e extraordinárias; </w:t>
      </w:r>
    </w:p>
    <w:p w14:paraId="35C685F7"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III - articular-se com os membros e coordenadores das subcomissões, visando a integração de suas atividades e o exercício de suas competências; </w:t>
      </w:r>
    </w:p>
    <w:p w14:paraId="0D185A7D" w14:textId="4346A89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IV - </w:t>
      </w:r>
      <w:proofErr w:type="gramStart"/>
      <w:r w:rsidRPr="00E26FAA">
        <w:rPr>
          <w:rFonts w:ascii="Calibri" w:hAnsi="Calibri" w:cs="Calibri"/>
          <w:sz w:val="24"/>
          <w:szCs w:val="24"/>
        </w:rPr>
        <w:t>secretariar</w:t>
      </w:r>
      <w:proofErr w:type="gramEnd"/>
      <w:r w:rsidRPr="00E26FAA">
        <w:rPr>
          <w:rFonts w:ascii="Calibri" w:hAnsi="Calibri" w:cs="Calibri"/>
          <w:sz w:val="24"/>
          <w:szCs w:val="24"/>
        </w:rPr>
        <w:t xml:space="preserve"> as reuniões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e promover as medidas necessárias ao regular funcionamento da Comissão; </w:t>
      </w:r>
    </w:p>
    <w:p w14:paraId="45EF19D6"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 - </w:t>
      </w:r>
      <w:proofErr w:type="gramStart"/>
      <w:r w:rsidRPr="00E26FAA">
        <w:rPr>
          <w:rFonts w:ascii="Calibri" w:hAnsi="Calibri" w:cs="Calibri"/>
          <w:sz w:val="24"/>
          <w:szCs w:val="24"/>
        </w:rPr>
        <w:t>lavrar</w:t>
      </w:r>
      <w:proofErr w:type="gramEnd"/>
      <w:r w:rsidRPr="00E26FAA">
        <w:rPr>
          <w:rFonts w:ascii="Calibri" w:hAnsi="Calibri" w:cs="Calibri"/>
          <w:sz w:val="24"/>
          <w:szCs w:val="24"/>
        </w:rPr>
        <w:t xml:space="preserve"> as atas das reuniões, que deverão ser assinadas pelo Presidente da Comissão, com exposição sucinta dos trabalhos, conclusões, deliberações, resultado das votações, registro nominal dos votos e declaração de voto divergente do membro que o requerer; </w:t>
      </w:r>
    </w:p>
    <w:p w14:paraId="50A63981" w14:textId="553E30C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 - </w:t>
      </w:r>
      <w:proofErr w:type="gramStart"/>
      <w:r w:rsidRPr="00E26FAA">
        <w:rPr>
          <w:rFonts w:ascii="Calibri" w:hAnsi="Calibri" w:cs="Calibri"/>
          <w:sz w:val="24"/>
          <w:szCs w:val="24"/>
        </w:rPr>
        <w:t>fazer</w:t>
      </w:r>
      <w:proofErr w:type="gramEnd"/>
      <w:r w:rsidRPr="00E26FAA">
        <w:rPr>
          <w:rFonts w:ascii="Calibri" w:hAnsi="Calibri" w:cs="Calibri"/>
          <w:sz w:val="24"/>
          <w:szCs w:val="24"/>
        </w:rPr>
        <w:t xml:space="preserve"> a revisão e propor a redação final do texto dos trabalhos aprovados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0CD48683" w14:textId="313C7E9A"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 - fazer publicar, na página eletrônica da Previc, toda a produção intelectual resultante dos trabalhos aprovados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49982A50" w14:textId="1826CD92"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VIII - elaborar relatório anual das atividades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e </w:t>
      </w:r>
    </w:p>
    <w:p w14:paraId="1A1EF50A" w14:textId="2E1FCAF1" w:rsid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IX - </w:t>
      </w:r>
      <w:proofErr w:type="gramStart"/>
      <w:r w:rsidRPr="00E26FAA">
        <w:rPr>
          <w:rFonts w:ascii="Calibri" w:hAnsi="Calibri" w:cs="Calibri"/>
          <w:sz w:val="24"/>
          <w:szCs w:val="24"/>
        </w:rPr>
        <w:t>exercer</w:t>
      </w:r>
      <w:proofErr w:type="gramEnd"/>
      <w:r w:rsidRPr="00E26FAA">
        <w:rPr>
          <w:rFonts w:ascii="Calibri" w:hAnsi="Calibri" w:cs="Calibri"/>
          <w:sz w:val="24"/>
          <w:szCs w:val="24"/>
        </w:rPr>
        <w:t xml:space="preserve"> outras atribuições que lhe forem cometidas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ou por seu Presidente. </w:t>
      </w:r>
    </w:p>
    <w:p w14:paraId="4D48B3E5" w14:textId="77777777" w:rsidR="00DF6C21" w:rsidRPr="00E26FAA" w:rsidRDefault="00DF6C21" w:rsidP="00E26FAA">
      <w:pPr>
        <w:spacing w:before="120" w:after="0" w:line="240" w:lineRule="auto"/>
        <w:jc w:val="both"/>
        <w:rPr>
          <w:rFonts w:ascii="Calibri" w:hAnsi="Calibri" w:cs="Calibri"/>
          <w:sz w:val="24"/>
          <w:szCs w:val="24"/>
        </w:rPr>
      </w:pPr>
    </w:p>
    <w:p w14:paraId="6A52403F" w14:textId="77777777"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Subseção V</w:t>
      </w:r>
    </w:p>
    <w:p w14:paraId="36230454" w14:textId="384DADFF"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Reuniões</w:t>
      </w:r>
    </w:p>
    <w:p w14:paraId="235333CB" w14:textId="72CBAF78"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855. A </w:t>
      </w:r>
      <w:r w:rsidR="008E0607" w:rsidRPr="008E0607">
        <w:rPr>
          <w:rFonts w:ascii="Calibri" w:hAnsi="Calibri" w:cs="Calibri"/>
          <w:sz w:val="24"/>
          <w:szCs w:val="24"/>
        </w:rPr>
        <w:t>Comissão Nacional de Atuária</w:t>
      </w:r>
      <w:r w:rsidR="00ED274A">
        <w:rPr>
          <w:rFonts w:ascii="Calibri" w:hAnsi="Calibri" w:cs="Calibri"/>
          <w:sz w:val="24"/>
          <w:szCs w:val="24"/>
        </w:rPr>
        <w:t xml:space="preserve"> deve se</w:t>
      </w:r>
      <w:r w:rsidRPr="00E26FAA">
        <w:rPr>
          <w:rFonts w:ascii="Calibri" w:hAnsi="Calibri" w:cs="Calibri"/>
          <w:sz w:val="24"/>
          <w:szCs w:val="24"/>
        </w:rPr>
        <w:t xml:space="preserve"> reunir ordinariamente uma vez a cada trimestre do ano civil e extraordinariamente sempre que as circunstâncias assim o exigirem. </w:t>
      </w:r>
    </w:p>
    <w:p w14:paraId="39583623" w14:textId="777777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856. As deliberações colegiadas devem preferencialmente ser tomadas por consenso. </w:t>
      </w:r>
    </w:p>
    <w:p w14:paraId="12D86082" w14:textId="1FF96ED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lastRenderedPageBreak/>
        <w:t xml:space="preserve">Parágrafo único. Na impossibilidade da obtenção do consenso </w:t>
      </w:r>
      <w:r w:rsidR="00ED274A">
        <w:rPr>
          <w:rFonts w:ascii="Calibri" w:hAnsi="Calibri" w:cs="Calibri"/>
          <w:sz w:val="24"/>
          <w:szCs w:val="24"/>
        </w:rPr>
        <w:t>é</w:t>
      </w:r>
      <w:r w:rsidRPr="00E26FAA">
        <w:rPr>
          <w:rFonts w:ascii="Calibri" w:hAnsi="Calibri" w:cs="Calibri"/>
          <w:sz w:val="24"/>
          <w:szCs w:val="24"/>
        </w:rPr>
        <w:t xml:space="preserve"> procedida a votação, colhendo-se nominalmente os votos, facultado o registro, verbal ou escrito, dos motivos do voto divergente, a pedido do membro dissidente. </w:t>
      </w:r>
    </w:p>
    <w:p w14:paraId="1E160636" w14:textId="1DBF5489"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857. Os trabalhos produzidos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são considerados aprovados quando obtiverem, no mínimo, sete votos favoráveis. </w:t>
      </w:r>
    </w:p>
    <w:p w14:paraId="7CA1643D" w14:textId="23E01866"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858. 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pode, motivadamente, determinar a convocação de reuniões extraordinárias, comunicando-se aos demais membros com antecedência mínima de cinco dias úteis. </w:t>
      </w:r>
    </w:p>
    <w:p w14:paraId="21D7BEF1" w14:textId="247AA7BF" w:rsid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Parágrafo único. A requerimento de pelo menos seis membros, 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deve determinar à Secretaria-Executiva a convocação de reunião extraordinária. </w:t>
      </w:r>
    </w:p>
    <w:p w14:paraId="64ED7622" w14:textId="77777777" w:rsidR="00DF6C21" w:rsidRPr="00E26FAA" w:rsidRDefault="00DF6C21" w:rsidP="00E26FAA">
      <w:pPr>
        <w:spacing w:before="120" w:after="0" w:line="240" w:lineRule="auto"/>
        <w:jc w:val="both"/>
        <w:rPr>
          <w:rFonts w:ascii="Calibri" w:hAnsi="Calibri" w:cs="Calibri"/>
          <w:sz w:val="24"/>
          <w:szCs w:val="24"/>
        </w:rPr>
      </w:pPr>
    </w:p>
    <w:p w14:paraId="421E43E8" w14:textId="77777777"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Subseção VI</w:t>
      </w:r>
    </w:p>
    <w:p w14:paraId="53D42D88" w14:textId="49E924FF" w:rsidR="00E26FAA" w:rsidRPr="000442CB" w:rsidRDefault="00E26FAA" w:rsidP="000442CB">
      <w:pPr>
        <w:spacing w:before="120" w:after="0" w:line="240" w:lineRule="auto"/>
        <w:jc w:val="center"/>
        <w:rPr>
          <w:rFonts w:ascii="Calibri" w:hAnsi="Calibri" w:cs="Calibri"/>
          <w:b/>
          <w:sz w:val="24"/>
          <w:szCs w:val="24"/>
        </w:rPr>
      </w:pPr>
      <w:r w:rsidRPr="000442CB">
        <w:rPr>
          <w:rFonts w:ascii="Calibri" w:hAnsi="Calibri" w:cs="Calibri"/>
          <w:b/>
          <w:sz w:val="24"/>
          <w:szCs w:val="24"/>
        </w:rPr>
        <w:t>Disposições gerais</w:t>
      </w:r>
    </w:p>
    <w:p w14:paraId="3A1FA57E" w14:textId="69D1AC77"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859. Todos os trabalhos concluídos e aprovados pela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são encaminhados por seu Presidente à apreciação da Diretoria Colegiada e inseridos na página eletrônica da Previc. </w:t>
      </w:r>
    </w:p>
    <w:p w14:paraId="50AC8B43" w14:textId="75497FBD"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Parágrafo único. Os trabalhos deve</w:t>
      </w:r>
      <w:r w:rsidR="0081133A">
        <w:rPr>
          <w:rFonts w:ascii="Calibri" w:hAnsi="Calibri" w:cs="Calibri"/>
          <w:sz w:val="24"/>
          <w:szCs w:val="24"/>
        </w:rPr>
        <w:t>m</w:t>
      </w:r>
      <w:r w:rsidRPr="00E26FAA">
        <w:rPr>
          <w:rFonts w:ascii="Calibri" w:hAnsi="Calibri" w:cs="Calibri"/>
          <w:sz w:val="24"/>
          <w:szCs w:val="24"/>
        </w:rPr>
        <w:t xml:space="preserve"> conter obrigatoriamente a identificação e as assinaturas dos autores e do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p>
    <w:p w14:paraId="5154A2FA" w14:textId="69775704"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Art.  860. Pelo exercício do mandato, não h</w:t>
      </w:r>
      <w:bookmarkStart w:id="0" w:name="_GoBack"/>
      <w:bookmarkEnd w:id="0"/>
      <w:r w:rsidRPr="00E26FAA">
        <w:rPr>
          <w:rFonts w:ascii="Calibri" w:hAnsi="Calibri" w:cs="Calibri"/>
          <w:sz w:val="24"/>
          <w:szCs w:val="24"/>
        </w:rPr>
        <w:t xml:space="preserve">á qualquer espécie de remuneração aos membros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sendo as eventuais despesas de locomoção, hospedagem e alimentação, se for o caso, custeadas pelos respectivos órgãos representados. </w:t>
      </w:r>
    </w:p>
    <w:p w14:paraId="25718C7D" w14:textId="14A00B01" w:rsidR="00E26FAA" w:rsidRPr="00E26FAA" w:rsidRDefault="00E26FAA" w:rsidP="00E26FAA">
      <w:pPr>
        <w:spacing w:before="120" w:after="0" w:line="240" w:lineRule="auto"/>
        <w:jc w:val="both"/>
        <w:rPr>
          <w:rFonts w:ascii="Calibri" w:hAnsi="Calibri" w:cs="Calibri"/>
          <w:sz w:val="24"/>
          <w:szCs w:val="24"/>
        </w:rPr>
      </w:pPr>
      <w:r w:rsidRPr="00E26FAA">
        <w:rPr>
          <w:rFonts w:ascii="Calibri" w:hAnsi="Calibri" w:cs="Calibri"/>
          <w:sz w:val="24"/>
          <w:szCs w:val="24"/>
        </w:rPr>
        <w:t xml:space="preserve">Art.  861. Os casos omissos e as dúvidas surgidas na aplicação deste Regimento Interno serão resolvidos pelo Presidente da </w:t>
      </w:r>
      <w:r w:rsidR="008E0607" w:rsidRPr="008E0607">
        <w:rPr>
          <w:rFonts w:ascii="Calibri" w:hAnsi="Calibri" w:cs="Calibri"/>
          <w:sz w:val="24"/>
          <w:szCs w:val="24"/>
        </w:rPr>
        <w:t>Comissão Nacional de Atuária</w:t>
      </w:r>
      <w:r w:rsidRPr="00E26FAA">
        <w:rPr>
          <w:rFonts w:ascii="Calibri" w:hAnsi="Calibri" w:cs="Calibri"/>
          <w:sz w:val="24"/>
          <w:szCs w:val="24"/>
        </w:rPr>
        <w:t xml:space="preserve">, </w:t>
      </w:r>
      <w:r w:rsidRPr="00E26FAA">
        <w:rPr>
          <w:rFonts w:ascii="Calibri" w:hAnsi="Calibri" w:cs="Calibri"/>
          <w:b/>
          <w:bCs/>
          <w:sz w:val="24"/>
          <w:szCs w:val="24"/>
        </w:rPr>
        <w:t>ad referendum</w:t>
      </w:r>
      <w:r w:rsidRPr="00E26FAA">
        <w:rPr>
          <w:rFonts w:ascii="Calibri" w:hAnsi="Calibri" w:cs="Calibri"/>
          <w:sz w:val="24"/>
          <w:szCs w:val="24"/>
        </w:rPr>
        <w:t xml:space="preserve"> do Diretor-Superintendente. </w:t>
      </w:r>
    </w:p>
    <w:p w14:paraId="7E20C0CB" w14:textId="77777777" w:rsidR="00E26FAA" w:rsidRPr="00A87F7F" w:rsidRDefault="00E26FAA" w:rsidP="00E26FAA">
      <w:pPr>
        <w:jc w:val="both"/>
        <w:rPr>
          <w:rFonts w:cstheme="minorHAnsi"/>
        </w:rPr>
      </w:pPr>
    </w:p>
    <w:p w14:paraId="66BC1BA3" w14:textId="77777777" w:rsidR="00E26FAA" w:rsidRPr="00A87F7F" w:rsidRDefault="00E26FAA" w:rsidP="00E26FAA">
      <w:pPr>
        <w:jc w:val="both"/>
        <w:rPr>
          <w:rFonts w:cstheme="minorHAnsi"/>
        </w:rPr>
      </w:pPr>
    </w:p>
    <w:p w14:paraId="2FC682A3" w14:textId="6D61B06F" w:rsidR="00E26FAA" w:rsidRDefault="00E26FAA" w:rsidP="00E26FAA">
      <w:pPr>
        <w:spacing w:before="120" w:after="0" w:line="240" w:lineRule="auto"/>
        <w:jc w:val="both"/>
        <w:rPr>
          <w:rFonts w:ascii="Calibri" w:hAnsi="Calibri" w:cs="Calibri"/>
          <w:sz w:val="24"/>
          <w:szCs w:val="24"/>
        </w:rPr>
      </w:pPr>
    </w:p>
    <w:sectPr w:rsidR="00E26FAA" w:rsidSect="00743BD2">
      <w:headerReference w:type="even" r:id="rId10"/>
      <w:headerReference w:type="default" r:id="rId11"/>
      <w:headerReference w:type="first" r:id="rId12"/>
      <w:pgSz w:w="11906" w:h="16838"/>
      <w:pgMar w:top="1417" w:right="566"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41B25" w14:textId="77777777" w:rsidR="009F7005" w:rsidRDefault="009F7005" w:rsidP="007A6088">
      <w:pPr>
        <w:spacing w:after="0" w:line="240" w:lineRule="auto"/>
      </w:pPr>
      <w:r>
        <w:separator/>
      </w:r>
    </w:p>
  </w:endnote>
  <w:endnote w:type="continuationSeparator" w:id="0">
    <w:p w14:paraId="5F9EB38F" w14:textId="77777777" w:rsidR="009F7005" w:rsidRDefault="009F7005" w:rsidP="007A6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F4F3A" w14:textId="77777777" w:rsidR="009F7005" w:rsidRDefault="009F7005" w:rsidP="007A6088">
      <w:pPr>
        <w:spacing w:after="0" w:line="240" w:lineRule="auto"/>
      </w:pPr>
      <w:r>
        <w:separator/>
      </w:r>
    </w:p>
  </w:footnote>
  <w:footnote w:type="continuationSeparator" w:id="0">
    <w:p w14:paraId="478D7875" w14:textId="77777777" w:rsidR="009F7005" w:rsidRDefault="009F7005" w:rsidP="007A60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08AF3" w14:textId="2CAB1029" w:rsidR="007A6088" w:rsidRDefault="009F7005">
    <w:pPr>
      <w:pStyle w:val="Cabealho"/>
    </w:pPr>
    <w:r>
      <w:rPr>
        <w:noProof/>
      </w:rPr>
      <w:pict w14:anchorId="7C3F8A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3301219" o:spid="_x0000_s2051" type="#_x0000_t136" style="position:absolute;margin-left:0;margin-top:0;width:503.6pt;height:215.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8C77F" w14:textId="36DCD7DF" w:rsidR="007A6088" w:rsidRDefault="009F7005">
    <w:pPr>
      <w:pStyle w:val="Cabealho"/>
    </w:pPr>
    <w:r>
      <w:rPr>
        <w:noProof/>
      </w:rPr>
      <w:pict w14:anchorId="2990E63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3301220" o:spid="_x0000_s2052" type="#_x0000_t136" style="position:absolute;margin-left:0;margin-top:0;width:503.6pt;height:215.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CD89D" w14:textId="29E278E7" w:rsidR="007A6088" w:rsidRDefault="009F7005">
    <w:pPr>
      <w:pStyle w:val="Cabealho"/>
    </w:pPr>
    <w:r>
      <w:rPr>
        <w:noProof/>
      </w:rPr>
      <w:pict w14:anchorId="7F3EDE4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3301218" o:spid="_x0000_s2050" type="#_x0000_t136" style="position:absolute;margin-left:0;margin-top:0;width:503.6pt;height:215.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2941"/>
    <w:rsid w:val="0000748C"/>
    <w:rsid w:val="000137F3"/>
    <w:rsid w:val="000442CB"/>
    <w:rsid w:val="00077E71"/>
    <w:rsid w:val="000A351A"/>
    <w:rsid w:val="000B52E8"/>
    <w:rsid w:val="000E2178"/>
    <w:rsid w:val="000E65D4"/>
    <w:rsid w:val="002401E2"/>
    <w:rsid w:val="002428FE"/>
    <w:rsid w:val="00271067"/>
    <w:rsid w:val="003520CC"/>
    <w:rsid w:val="00376089"/>
    <w:rsid w:val="003B3962"/>
    <w:rsid w:val="004A2402"/>
    <w:rsid w:val="004B5387"/>
    <w:rsid w:val="004C4014"/>
    <w:rsid w:val="004E5B90"/>
    <w:rsid w:val="0053650A"/>
    <w:rsid w:val="00707A4E"/>
    <w:rsid w:val="00743BD2"/>
    <w:rsid w:val="00762955"/>
    <w:rsid w:val="007A6088"/>
    <w:rsid w:val="007B76D4"/>
    <w:rsid w:val="00801D13"/>
    <w:rsid w:val="0081133A"/>
    <w:rsid w:val="00853046"/>
    <w:rsid w:val="00855D01"/>
    <w:rsid w:val="008E0607"/>
    <w:rsid w:val="008F28F9"/>
    <w:rsid w:val="00992941"/>
    <w:rsid w:val="009F7005"/>
    <w:rsid w:val="00A0438D"/>
    <w:rsid w:val="00A51186"/>
    <w:rsid w:val="00A6600C"/>
    <w:rsid w:val="00B348F1"/>
    <w:rsid w:val="00B57416"/>
    <w:rsid w:val="00B614CD"/>
    <w:rsid w:val="00BC2937"/>
    <w:rsid w:val="00BF0E55"/>
    <w:rsid w:val="00C24E74"/>
    <w:rsid w:val="00CD46B8"/>
    <w:rsid w:val="00D14F7A"/>
    <w:rsid w:val="00D512E3"/>
    <w:rsid w:val="00DD1556"/>
    <w:rsid w:val="00DF09A6"/>
    <w:rsid w:val="00DF6C21"/>
    <w:rsid w:val="00E22B04"/>
    <w:rsid w:val="00E26FAA"/>
    <w:rsid w:val="00ED274A"/>
    <w:rsid w:val="00F97658"/>
    <w:rsid w:val="00FB169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708451C9"/>
  <w15:docId w15:val="{2A6F85CC-DA22-4335-BF34-29AD8D97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B348F1"/>
    <w:pPr>
      <w:ind w:left="720"/>
      <w:contextualSpacing/>
    </w:pPr>
  </w:style>
  <w:style w:type="paragraph" w:styleId="Cabealho">
    <w:name w:val="header"/>
    <w:basedOn w:val="Normal"/>
    <w:link w:val="CabealhoChar"/>
    <w:uiPriority w:val="99"/>
    <w:unhideWhenUsed/>
    <w:rsid w:val="007A608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A6088"/>
  </w:style>
  <w:style w:type="paragraph" w:styleId="Rodap">
    <w:name w:val="footer"/>
    <w:basedOn w:val="Normal"/>
    <w:link w:val="RodapChar"/>
    <w:uiPriority w:val="99"/>
    <w:unhideWhenUsed/>
    <w:rsid w:val="007A6088"/>
    <w:pPr>
      <w:tabs>
        <w:tab w:val="center" w:pos="4252"/>
        <w:tab w:val="right" w:pos="8504"/>
      </w:tabs>
      <w:spacing w:after="0" w:line="240" w:lineRule="auto"/>
    </w:pPr>
  </w:style>
  <w:style w:type="character" w:customStyle="1" w:styleId="RodapChar">
    <w:name w:val="Rodapé Char"/>
    <w:basedOn w:val="Fontepargpadro"/>
    <w:link w:val="Rodap"/>
    <w:uiPriority w:val="99"/>
    <w:rsid w:val="007A6088"/>
  </w:style>
  <w:style w:type="table" w:styleId="Tabelacomgrade">
    <w:name w:val="Table Grid"/>
    <w:basedOn w:val="Tabelanormal"/>
    <w:uiPriority w:val="39"/>
    <w:rsid w:val="00E26FA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8444ac8-cd35-404d-ac22-befc6b2a48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34D6C7E462340040936DDFF7E07BAD03" ma:contentTypeVersion="10" ma:contentTypeDescription="Crie um novo documento." ma:contentTypeScope="" ma:versionID="2367b171ebc9a2c0f18608a252cbfd70">
  <xsd:schema xmlns:xsd="http://www.w3.org/2001/XMLSchema" xmlns:xs="http://www.w3.org/2001/XMLSchema" xmlns:p="http://schemas.microsoft.com/office/2006/metadata/properties" xmlns:ns3="a8444ac8-cd35-404d-ac22-befc6b2a4865" xmlns:ns4="fd5c75e6-77ad-4542-8b45-827dc9162fe5" targetNamespace="http://schemas.microsoft.com/office/2006/metadata/properties" ma:root="true" ma:fieldsID="910166ee0f22627e7040b4c316ade3a4" ns3:_="" ns4:_="">
    <xsd:import namespace="a8444ac8-cd35-404d-ac22-befc6b2a4865"/>
    <xsd:import namespace="fd5c75e6-77ad-4542-8b45-827dc9162fe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444ac8-cd35-404d-ac22-befc6b2a48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d5c75e6-77ad-4542-8b45-827dc9162fe5" elementFormDefault="qualified">
    <xsd:import namespace="http://schemas.microsoft.com/office/2006/documentManagement/types"/>
    <xsd:import namespace="http://schemas.microsoft.com/office/infopath/2007/PartnerControls"/>
    <xsd:element name="SharedWithUsers" ma:index="10"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hes de Compartilhado Com" ma:internalName="SharedWithDetails" ma:readOnly="true">
      <xsd:simpleType>
        <xsd:restriction base="dms:Note">
          <xsd:maxLength value="255"/>
        </xsd:restriction>
      </xsd:simpleType>
    </xsd:element>
    <xsd:element name="SharingHintHash" ma:index="12"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3CBC2D-BC70-45EA-B17E-E4649AE183A9}">
  <ds:schemaRefs>
    <ds:schemaRef ds:uri="http://schemas.microsoft.com/office/2006/metadata/properties"/>
    <ds:schemaRef ds:uri="http://schemas.microsoft.com/office/infopath/2007/PartnerControls"/>
    <ds:schemaRef ds:uri="a8444ac8-cd35-404d-ac22-befc6b2a4865"/>
  </ds:schemaRefs>
</ds:datastoreItem>
</file>

<file path=customXml/itemProps2.xml><?xml version="1.0" encoding="utf-8"?>
<ds:datastoreItem xmlns:ds="http://schemas.openxmlformats.org/officeDocument/2006/customXml" ds:itemID="{8021922E-F60D-447E-A820-567D1B4B7F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444ac8-cd35-404d-ac22-befc6b2a4865"/>
    <ds:schemaRef ds:uri="fd5c75e6-77ad-4542-8b45-827dc9162f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ED8D52-474E-44C9-B58D-A733959D5554}">
  <ds:schemaRefs>
    <ds:schemaRef ds:uri="http://schemas.microsoft.com/sharepoint/v3/contenttype/forms"/>
  </ds:schemaRefs>
</ds:datastoreItem>
</file>

<file path=customXml/itemProps4.xml><?xml version="1.0" encoding="utf-8"?>
<ds:datastoreItem xmlns:ds="http://schemas.openxmlformats.org/officeDocument/2006/customXml" ds:itemID="{700D50E2-5D88-42D5-AFFF-BDC569ED5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16</Pages>
  <Words>6733</Words>
  <Characters>36363</Characters>
  <Application>Microsoft Office Word</Application>
  <DocSecurity>0</DocSecurity>
  <Lines>303</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Maurelio Coelho Barbosa - PREVICDF</dc:creator>
  <cp:keywords/>
  <dc:description/>
  <cp:lastModifiedBy>Tais Novo Duarte - PREVICDF</cp:lastModifiedBy>
  <cp:revision>13</cp:revision>
  <dcterms:created xsi:type="dcterms:W3CDTF">2023-06-26T17:06:00Z</dcterms:created>
  <dcterms:modified xsi:type="dcterms:W3CDTF">2023-06-26T20:19:00Z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0x01010034D6C7E462340040936DDFF7E07BAD03</vt:lpwstr>
  </property>
</Properties>
</file>