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F62BB5" w14:textId="17970A1C" w:rsidR="00EA282A" w:rsidRDefault="00EA282A" w:rsidP="001D1A0F">
      <w:pPr>
        <w:spacing w:before="120" w:after="120" w:line="240" w:lineRule="auto"/>
        <w:jc w:val="center"/>
        <w:rPr>
          <w:rFonts w:ascii="Calibri" w:eastAsia="Times New Roman" w:hAnsi="Calibri" w:cstheme="minorHAnsi"/>
          <w:b/>
          <w:color w:val="000000"/>
          <w:sz w:val="24"/>
          <w:szCs w:val="24"/>
          <w:lang w:eastAsia="pt-BR"/>
        </w:rPr>
      </w:pPr>
      <w:r>
        <w:rPr>
          <w:rFonts w:ascii="Calibri" w:eastAsia="Times New Roman" w:hAnsi="Calibri" w:cstheme="minorHAnsi"/>
          <w:b/>
          <w:color w:val="000000"/>
          <w:sz w:val="24"/>
          <w:szCs w:val="24"/>
          <w:lang w:eastAsia="pt-BR"/>
        </w:rPr>
        <w:t>Quadro DE-PARA</w:t>
      </w:r>
      <w:r w:rsidR="009F4881">
        <w:rPr>
          <w:rFonts w:ascii="Calibri" w:eastAsia="Times New Roman" w:hAnsi="Calibri" w:cstheme="minorHAnsi"/>
          <w:b/>
          <w:color w:val="000000"/>
          <w:sz w:val="24"/>
          <w:szCs w:val="24"/>
          <w:lang w:eastAsia="pt-BR"/>
        </w:rPr>
        <w:t xml:space="preserve"> do Capítulo de Investimentos</w:t>
      </w:r>
    </w:p>
    <w:p w14:paraId="16F8F6F3" w14:textId="1D1EB443" w:rsidR="001D1A0F" w:rsidRPr="0077064F" w:rsidRDefault="001D1A0F" w:rsidP="001D1A0F">
      <w:pPr>
        <w:spacing w:before="120" w:after="120" w:line="240" w:lineRule="auto"/>
        <w:jc w:val="center"/>
        <w:rPr>
          <w:rFonts w:ascii="Calibri" w:eastAsia="Times New Roman" w:hAnsi="Calibri" w:cstheme="minorHAnsi"/>
          <w:b/>
          <w:color w:val="000000"/>
          <w:sz w:val="24"/>
          <w:szCs w:val="24"/>
          <w:lang w:eastAsia="pt-BR"/>
        </w:rPr>
      </w:pPr>
      <w:r w:rsidRPr="0077064F">
        <w:rPr>
          <w:rFonts w:ascii="Calibri" w:eastAsia="Times New Roman" w:hAnsi="Calibri" w:cstheme="minorHAnsi"/>
          <w:b/>
          <w:color w:val="000000"/>
          <w:sz w:val="24"/>
          <w:szCs w:val="24"/>
          <w:lang w:eastAsia="pt-BR"/>
        </w:rPr>
        <w:t xml:space="preserve">Consolidação da IN </w:t>
      </w:r>
      <w:r w:rsidRPr="0077064F">
        <w:rPr>
          <w:rFonts w:ascii="Calibri" w:eastAsia="Times New Roman" w:hAnsi="Calibri" w:cs="Times New Roman"/>
          <w:b/>
          <w:color w:val="000000"/>
          <w:sz w:val="24"/>
          <w:szCs w:val="24"/>
        </w:rPr>
        <w:t xml:space="preserve">nº </w:t>
      </w:r>
      <w:r w:rsidRPr="0077064F">
        <w:rPr>
          <w:rFonts w:ascii="Calibri" w:eastAsia="Times New Roman" w:hAnsi="Calibri" w:cstheme="minorHAnsi"/>
          <w:b/>
          <w:color w:val="000000"/>
          <w:sz w:val="24"/>
          <w:szCs w:val="24"/>
          <w:lang w:eastAsia="pt-BR"/>
        </w:rPr>
        <w:t xml:space="preserve">35, de 2020, com a IN </w:t>
      </w:r>
      <w:r w:rsidRPr="0077064F">
        <w:rPr>
          <w:rFonts w:ascii="Calibri" w:eastAsia="Times New Roman" w:hAnsi="Calibri" w:cs="Times New Roman"/>
          <w:b/>
          <w:color w:val="000000"/>
          <w:sz w:val="24"/>
          <w:szCs w:val="24"/>
        </w:rPr>
        <w:t xml:space="preserve">nº </w:t>
      </w:r>
      <w:r w:rsidRPr="0077064F">
        <w:rPr>
          <w:rFonts w:ascii="Calibri" w:eastAsia="Times New Roman" w:hAnsi="Calibri" w:cstheme="minorHAnsi"/>
          <w:b/>
          <w:color w:val="000000"/>
          <w:sz w:val="24"/>
          <w:szCs w:val="24"/>
          <w:lang w:eastAsia="pt-BR"/>
        </w:rPr>
        <w:t>12, de 2019</w:t>
      </w:r>
    </w:p>
    <w:p w14:paraId="6840BF54" w14:textId="77777777" w:rsidR="001D1A0F" w:rsidRDefault="001D1A0F" w:rsidP="001D1A0F">
      <w:pPr>
        <w:spacing w:before="120" w:after="120" w:line="240" w:lineRule="auto"/>
        <w:jc w:val="both"/>
        <w:rPr>
          <w:rFonts w:ascii="Calibri" w:hAnsi="Calibri" w:cs="Calibri"/>
          <w:b/>
          <w:sz w:val="24"/>
          <w:szCs w:val="24"/>
          <w:u w:val="single"/>
        </w:rPr>
      </w:pPr>
    </w:p>
    <w:p w14:paraId="3A859578" w14:textId="21522ACD" w:rsidR="001D1A0F" w:rsidRPr="0077064F" w:rsidRDefault="001D1A0F" w:rsidP="001D1A0F">
      <w:pPr>
        <w:spacing w:before="120" w:after="120" w:line="240" w:lineRule="auto"/>
        <w:jc w:val="both"/>
        <w:rPr>
          <w:rFonts w:ascii="Calibri" w:hAnsi="Calibri" w:cs="Calibri"/>
          <w:b/>
          <w:sz w:val="24"/>
          <w:szCs w:val="24"/>
          <w:u w:val="single"/>
        </w:rPr>
      </w:pPr>
      <w:r w:rsidRPr="0077064F">
        <w:rPr>
          <w:rFonts w:ascii="Calibri" w:hAnsi="Calibri" w:cs="Calibri"/>
          <w:b/>
          <w:sz w:val="24"/>
          <w:szCs w:val="24"/>
          <w:u w:val="single"/>
        </w:rPr>
        <w:t>Referências normativas:</w:t>
      </w:r>
    </w:p>
    <w:p w14:paraId="31C3EAF8" w14:textId="77777777" w:rsidR="001D1A0F" w:rsidRPr="0077064F" w:rsidRDefault="001D1A0F" w:rsidP="001D1A0F">
      <w:pPr>
        <w:spacing w:after="120" w:line="240" w:lineRule="auto"/>
        <w:rPr>
          <w:rFonts w:ascii="Calibri" w:eastAsia="Times New Roman" w:hAnsi="Calibri" w:cs="Times New Roman"/>
          <w:sz w:val="24"/>
          <w:szCs w:val="24"/>
        </w:rPr>
      </w:pPr>
      <w:r w:rsidRPr="0077064F">
        <w:rPr>
          <w:rFonts w:ascii="Calibri" w:eastAsia="Times New Roman" w:hAnsi="Calibri" w:cs="Times New Roman"/>
          <w:color w:val="000000"/>
          <w:sz w:val="24"/>
          <w:szCs w:val="24"/>
        </w:rPr>
        <w:t>incisos II, V e VI do art. 3º da Lei Complementar nº 109, de 29 de maio de 2001</w:t>
      </w:r>
    </w:p>
    <w:p w14:paraId="441A05C8" w14:textId="77777777" w:rsidR="001D1A0F" w:rsidRPr="0077064F" w:rsidRDefault="001D1A0F" w:rsidP="001D1A0F">
      <w:pPr>
        <w:spacing w:after="120" w:line="240" w:lineRule="auto"/>
        <w:rPr>
          <w:rFonts w:ascii="Calibri" w:eastAsia="Times New Roman" w:hAnsi="Calibri" w:cs="Times New Roman"/>
          <w:sz w:val="24"/>
          <w:szCs w:val="24"/>
        </w:rPr>
      </w:pPr>
      <w:r w:rsidRPr="0077064F">
        <w:rPr>
          <w:rFonts w:ascii="Calibri" w:eastAsia="Times New Roman" w:hAnsi="Calibri" w:cs="Times New Roman"/>
          <w:color w:val="000000"/>
          <w:sz w:val="24"/>
          <w:szCs w:val="24"/>
        </w:rPr>
        <w:t>incisos III e V do art. 2º da Lei nº 12.154, de 23 de dezembro de 2009</w:t>
      </w:r>
    </w:p>
    <w:p w14:paraId="355CB3C1" w14:textId="77777777" w:rsidR="001D1A0F" w:rsidRPr="0077064F" w:rsidRDefault="001D1A0F" w:rsidP="001D1A0F">
      <w:pPr>
        <w:spacing w:before="120" w:after="120" w:line="240" w:lineRule="auto"/>
        <w:jc w:val="both"/>
        <w:rPr>
          <w:rFonts w:ascii="Calibri" w:hAnsi="Calibri" w:cs="Calibri"/>
          <w:sz w:val="24"/>
          <w:szCs w:val="24"/>
        </w:rPr>
      </w:pPr>
      <w:r w:rsidRPr="0077064F">
        <w:rPr>
          <w:rFonts w:ascii="Calibri" w:hAnsi="Calibri" w:cs="Calibri"/>
          <w:sz w:val="24"/>
          <w:szCs w:val="24"/>
        </w:rPr>
        <w:t>inciso III do art. 2º e inciso VIII do art. 12 do Anexo I do Decreto nº 11.241, de 18 de outubro de 2022</w:t>
      </w:r>
    </w:p>
    <w:p w14:paraId="4068D4BF" w14:textId="77777777" w:rsidR="001D1A0F" w:rsidRPr="0077064F" w:rsidRDefault="001D1A0F" w:rsidP="001D1A0F">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art. 41 da Resolução CMN nº 4.994, de 24 de março de 2022</w:t>
      </w:r>
      <w:r w:rsidRPr="0077064F">
        <w:rPr>
          <w:rFonts w:ascii="Calibri" w:hAnsi="Calibri" w:cstheme="minorHAnsi"/>
          <w:color w:val="000000"/>
          <w:sz w:val="24"/>
          <w:szCs w:val="24"/>
        </w:rPr>
        <w:t>.</w:t>
      </w:r>
    </w:p>
    <w:p w14:paraId="10B670DE" w14:textId="77777777" w:rsidR="001D1A0F" w:rsidRPr="0077064F" w:rsidRDefault="001D1A0F" w:rsidP="001D1A0F">
      <w:pPr>
        <w:spacing w:before="120" w:after="120" w:line="240" w:lineRule="auto"/>
        <w:jc w:val="both"/>
        <w:rPr>
          <w:rFonts w:ascii="Calibri" w:hAnsi="Calibri" w:cstheme="minorHAnsi"/>
          <w:sz w:val="24"/>
          <w:szCs w:val="24"/>
        </w:rPr>
      </w:pPr>
    </w:p>
    <w:p w14:paraId="4214A115" w14:textId="77777777" w:rsidR="001D1A0F" w:rsidRPr="0077064F" w:rsidRDefault="001D1A0F" w:rsidP="001D1A0F">
      <w:pPr>
        <w:spacing w:before="120" w:after="120" w:line="240" w:lineRule="auto"/>
        <w:jc w:val="both"/>
        <w:rPr>
          <w:rFonts w:ascii="Calibri" w:hAnsi="Calibri" w:cstheme="minorHAnsi"/>
          <w:b/>
          <w:sz w:val="24"/>
          <w:szCs w:val="24"/>
          <w:u w:val="single"/>
        </w:rPr>
      </w:pPr>
      <w:r w:rsidRPr="0077064F">
        <w:rPr>
          <w:rFonts w:ascii="Calibri" w:hAnsi="Calibri" w:cstheme="minorHAnsi"/>
          <w:b/>
          <w:sz w:val="24"/>
          <w:szCs w:val="24"/>
          <w:u w:val="single"/>
        </w:rPr>
        <w:t>Definições:</w:t>
      </w:r>
    </w:p>
    <w:p w14:paraId="2C747174" w14:textId="77777777" w:rsidR="001D1A0F" w:rsidRPr="0077064F" w:rsidRDefault="001D1A0F" w:rsidP="001D1A0F">
      <w:pPr>
        <w:pStyle w:val="Normalalteradora"/>
        <w:spacing w:line="240" w:lineRule="auto"/>
        <w:ind w:firstLine="0"/>
        <w:rPr>
          <w:rFonts w:ascii="Calibri" w:hAnsi="Calibri" w:cstheme="minorHAnsi"/>
        </w:rPr>
      </w:pPr>
      <w:r w:rsidRPr="0077064F">
        <w:rPr>
          <w:rFonts w:ascii="Calibri" w:hAnsi="Calibri" w:cstheme="minorHAnsi"/>
        </w:rPr>
        <w:t xml:space="preserve">Art. </w:t>
      </w:r>
      <w:proofErr w:type="spellStart"/>
      <w:r w:rsidRPr="0077064F">
        <w:rPr>
          <w:rFonts w:ascii="Calibri" w:hAnsi="Calibri" w:cstheme="minorHAnsi"/>
        </w:rPr>
        <w:t>Xº</w:t>
      </w:r>
      <w:proofErr w:type="spellEnd"/>
      <w:r w:rsidRPr="0077064F">
        <w:rPr>
          <w:rFonts w:ascii="Calibri" w:hAnsi="Calibri" w:cstheme="minorHAnsi"/>
        </w:rPr>
        <w:t xml:space="preserve">  Para os efeitos desta Resolução, entende-se por:</w:t>
      </w:r>
    </w:p>
    <w:p w14:paraId="0A314C48" w14:textId="77777777" w:rsidR="001D1A0F" w:rsidRPr="0077064F" w:rsidRDefault="001D1A0F" w:rsidP="001D1A0F">
      <w:pPr>
        <w:spacing w:before="120" w:after="120" w:line="240" w:lineRule="auto"/>
        <w:jc w:val="both"/>
        <w:rPr>
          <w:rFonts w:ascii="Calibri" w:hAnsi="Calibri" w:cstheme="minorHAnsi"/>
          <w:strike/>
          <w:sz w:val="24"/>
          <w:szCs w:val="24"/>
        </w:rPr>
      </w:pPr>
      <w:r w:rsidRPr="0077064F">
        <w:rPr>
          <w:rFonts w:ascii="Calibri" w:hAnsi="Calibri" w:cstheme="minorHAnsi"/>
          <w:b/>
          <w:sz w:val="24"/>
          <w:szCs w:val="24"/>
        </w:rPr>
        <w:t>recursos garantidores:</w:t>
      </w:r>
      <w:r w:rsidRPr="0077064F">
        <w:rPr>
          <w:rFonts w:ascii="Calibri" w:hAnsi="Calibri" w:cstheme="minorHAnsi"/>
          <w:sz w:val="24"/>
          <w:szCs w:val="24"/>
        </w:rPr>
        <w:t xml:space="preserve"> os recursos dos planos administrados, formados pelos ativos disponíveis e de investimentos, deduzidos de suas correspondentes exigibilidades, não computados os valores referentes às dívidas contratadas com os patrocinadores</w:t>
      </w:r>
      <w:r w:rsidRPr="0077064F">
        <w:rPr>
          <w:rFonts w:ascii="Calibri" w:hAnsi="Calibri" w:cstheme="minorHAnsi"/>
          <w:strike/>
          <w:sz w:val="24"/>
          <w:szCs w:val="24"/>
        </w:rPr>
        <w:t>.</w:t>
      </w:r>
    </w:p>
    <w:p w14:paraId="2048112B" w14:textId="77777777" w:rsidR="001D1A0F" w:rsidRPr="0077064F" w:rsidRDefault="001D1A0F" w:rsidP="001D1A0F">
      <w:pPr>
        <w:spacing w:before="120" w:after="120" w:line="240" w:lineRule="auto"/>
        <w:jc w:val="both"/>
        <w:rPr>
          <w:rFonts w:ascii="Calibri" w:hAnsi="Calibri" w:cstheme="minorHAnsi"/>
          <w:b/>
          <w:sz w:val="24"/>
          <w:szCs w:val="24"/>
        </w:rPr>
      </w:pPr>
    </w:p>
    <w:p w14:paraId="07C75C24" w14:textId="77777777" w:rsidR="001D1A0F" w:rsidRPr="0077064F" w:rsidRDefault="001D1A0F" w:rsidP="001D1A0F">
      <w:pPr>
        <w:spacing w:before="120" w:after="120" w:line="240" w:lineRule="auto"/>
        <w:jc w:val="both"/>
        <w:rPr>
          <w:rFonts w:ascii="Calibri" w:hAnsi="Calibri" w:cstheme="minorHAnsi"/>
          <w:b/>
          <w:sz w:val="24"/>
          <w:szCs w:val="24"/>
          <w:u w:val="single"/>
        </w:rPr>
      </w:pPr>
      <w:r w:rsidRPr="0077064F">
        <w:rPr>
          <w:rFonts w:ascii="Calibri" w:hAnsi="Calibri" w:cstheme="minorHAnsi"/>
          <w:b/>
          <w:sz w:val="24"/>
          <w:szCs w:val="24"/>
          <w:u w:val="single"/>
        </w:rPr>
        <w:t>Comandos comuns:</w:t>
      </w:r>
    </w:p>
    <w:p w14:paraId="0626896E" w14:textId="77777777" w:rsidR="001D1A0F" w:rsidRPr="0077064F" w:rsidRDefault="001D1A0F" w:rsidP="001D1A0F">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 xml:space="preserve">Art. </w:t>
      </w:r>
      <w:r w:rsidRPr="0077064F">
        <w:rPr>
          <w:rFonts w:ascii="Calibri" w:eastAsia="Times New Roman" w:hAnsi="Calibri" w:cstheme="minorHAnsi"/>
          <w:color w:val="FF6600"/>
          <w:sz w:val="24"/>
          <w:szCs w:val="24"/>
          <w:lang w:eastAsia="pt-BR"/>
        </w:rPr>
        <w:t>XX</w:t>
      </w:r>
      <w:r w:rsidRPr="0077064F">
        <w:rPr>
          <w:rFonts w:ascii="Calibri" w:eastAsia="Times New Roman" w:hAnsi="Calibri" w:cstheme="minorHAnsi"/>
          <w:color w:val="000000"/>
          <w:sz w:val="24"/>
          <w:szCs w:val="24"/>
          <w:lang w:eastAsia="pt-BR"/>
        </w:rPr>
        <w:t xml:space="preserve">.  </w:t>
      </w:r>
      <w:r w:rsidRPr="0077064F">
        <w:rPr>
          <w:rFonts w:ascii="Calibri" w:hAnsi="Calibri" w:cstheme="minorHAnsi"/>
          <w:sz w:val="24"/>
          <w:szCs w:val="24"/>
        </w:rPr>
        <w:t>Esta Resolução não se aplica aos planos de assistência à saúde a que se refere o art. 76 da Lei Complementar nº 109, de 29 de maio de 2001, registrados na Agência Nacional de Saúde Suplementar.</w:t>
      </w:r>
    </w:p>
    <w:p w14:paraId="0F72E4DB" w14:textId="77777777" w:rsidR="001D1A0F" w:rsidRPr="0077064F" w:rsidRDefault="001D1A0F" w:rsidP="001D1A0F">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 xml:space="preserve">Art. </w:t>
      </w:r>
      <w:r w:rsidRPr="0077064F">
        <w:rPr>
          <w:rFonts w:ascii="Calibri" w:eastAsia="Times New Roman" w:hAnsi="Calibri" w:cstheme="minorHAnsi"/>
          <w:color w:val="FF6600"/>
          <w:sz w:val="24"/>
          <w:szCs w:val="24"/>
          <w:lang w:eastAsia="pt-BR"/>
        </w:rPr>
        <w:t>XX</w:t>
      </w:r>
      <w:r w:rsidRPr="0077064F">
        <w:rPr>
          <w:rFonts w:ascii="Calibri" w:eastAsia="Times New Roman" w:hAnsi="Calibri" w:cstheme="minorHAnsi"/>
          <w:color w:val="000000"/>
          <w:sz w:val="24"/>
          <w:szCs w:val="24"/>
          <w:lang w:eastAsia="pt-BR"/>
        </w:rPr>
        <w:t xml:space="preserve">.  As informações disponibilizadas à </w:t>
      </w:r>
      <w:proofErr w:type="spellStart"/>
      <w:r w:rsidRPr="0077064F">
        <w:rPr>
          <w:rFonts w:ascii="Calibri" w:eastAsia="Times New Roman" w:hAnsi="Calibri" w:cstheme="minorHAnsi"/>
          <w:color w:val="000000"/>
          <w:sz w:val="24"/>
          <w:szCs w:val="24"/>
          <w:lang w:eastAsia="pt-BR"/>
        </w:rPr>
        <w:t>Previc</w:t>
      </w:r>
      <w:proofErr w:type="spellEnd"/>
      <w:r w:rsidRPr="0077064F">
        <w:rPr>
          <w:rFonts w:ascii="Calibri" w:eastAsia="Times New Roman" w:hAnsi="Calibri" w:cstheme="minorHAnsi"/>
          <w:color w:val="000000"/>
          <w:sz w:val="24"/>
          <w:szCs w:val="24"/>
          <w:lang w:eastAsia="pt-BR"/>
        </w:rPr>
        <w:t xml:space="preserve"> são de responsabilidade da EFPC, que responde por erros ou omissões, nos termos da legislação vigente.</w:t>
      </w:r>
    </w:p>
    <w:p w14:paraId="45C25942" w14:textId="77777777" w:rsidR="001D1A0F" w:rsidRPr="0077064F" w:rsidRDefault="001D1A0F" w:rsidP="001D1A0F">
      <w:pPr>
        <w:spacing w:before="120" w:after="120" w:line="240" w:lineRule="auto"/>
        <w:jc w:val="both"/>
        <w:rPr>
          <w:rFonts w:ascii="Calibri" w:eastAsia="Times New Roman" w:hAnsi="Calibri" w:cstheme="minorHAnsi"/>
          <w:color w:val="000000"/>
          <w:sz w:val="24"/>
          <w:szCs w:val="24"/>
          <w:lang w:eastAsia="pt-BR"/>
        </w:rPr>
      </w:pPr>
    </w:p>
    <w:p w14:paraId="4BE71F8E" w14:textId="77777777" w:rsidR="001D1A0F" w:rsidRPr="0077064F" w:rsidRDefault="001D1A0F" w:rsidP="001D1A0F">
      <w:pPr>
        <w:spacing w:before="120" w:after="120" w:line="240" w:lineRule="auto"/>
        <w:jc w:val="both"/>
        <w:rPr>
          <w:rFonts w:ascii="Calibri" w:eastAsia="Times New Roman" w:hAnsi="Calibri" w:cstheme="minorHAnsi"/>
          <w:b/>
          <w:color w:val="000000"/>
          <w:sz w:val="24"/>
          <w:szCs w:val="24"/>
          <w:u w:val="single"/>
          <w:lang w:eastAsia="pt-BR"/>
        </w:rPr>
      </w:pPr>
      <w:r w:rsidRPr="0077064F">
        <w:rPr>
          <w:rFonts w:ascii="Calibri" w:eastAsia="Times New Roman" w:hAnsi="Calibri" w:cstheme="minorHAnsi"/>
          <w:b/>
          <w:color w:val="000000"/>
          <w:sz w:val="24"/>
          <w:szCs w:val="24"/>
          <w:u w:val="single"/>
          <w:lang w:eastAsia="pt-BR"/>
        </w:rPr>
        <w:t>Revogações:</w:t>
      </w:r>
    </w:p>
    <w:p w14:paraId="7CB2579C" w14:textId="77777777" w:rsidR="001D1A0F" w:rsidRPr="0077064F" w:rsidRDefault="001D1A0F" w:rsidP="001D1A0F">
      <w:pPr>
        <w:spacing w:before="120" w:after="120" w:line="240" w:lineRule="auto"/>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 xml:space="preserve">Instrução </w:t>
      </w:r>
      <w:proofErr w:type="spellStart"/>
      <w:r w:rsidRPr="0077064F">
        <w:rPr>
          <w:rFonts w:ascii="Calibri" w:eastAsia="Times New Roman" w:hAnsi="Calibri" w:cstheme="minorHAnsi"/>
          <w:color w:val="000000"/>
          <w:sz w:val="24"/>
          <w:szCs w:val="24"/>
          <w:lang w:eastAsia="pt-BR"/>
        </w:rPr>
        <w:t>Previc</w:t>
      </w:r>
      <w:proofErr w:type="spellEnd"/>
      <w:r w:rsidRPr="0077064F">
        <w:rPr>
          <w:rFonts w:ascii="Calibri" w:eastAsia="Times New Roman" w:hAnsi="Calibri" w:cstheme="minorHAnsi"/>
          <w:color w:val="000000"/>
          <w:sz w:val="24"/>
          <w:szCs w:val="24"/>
          <w:lang w:eastAsia="pt-BR"/>
        </w:rPr>
        <w:t xml:space="preserve"> nº 12, de 21 de janeiro de 2019</w:t>
      </w:r>
    </w:p>
    <w:p w14:paraId="60D7F162" w14:textId="77777777" w:rsidR="001D1A0F" w:rsidRPr="0077064F" w:rsidRDefault="001D1A0F" w:rsidP="001D1A0F">
      <w:pPr>
        <w:spacing w:before="120" w:after="120" w:line="240" w:lineRule="auto"/>
        <w:jc w:val="both"/>
        <w:rPr>
          <w:rFonts w:ascii="Calibri" w:hAnsi="Calibri" w:cstheme="minorHAnsi"/>
          <w:sz w:val="24"/>
          <w:szCs w:val="24"/>
        </w:rPr>
      </w:pPr>
      <w:r w:rsidRPr="0077064F">
        <w:rPr>
          <w:rFonts w:ascii="Calibri" w:hAnsi="Calibri" w:cstheme="minorHAnsi"/>
          <w:sz w:val="24"/>
          <w:szCs w:val="24"/>
        </w:rPr>
        <w:t xml:space="preserve">Instrução </w:t>
      </w:r>
      <w:proofErr w:type="spellStart"/>
      <w:r w:rsidRPr="0077064F">
        <w:rPr>
          <w:rFonts w:ascii="Calibri" w:hAnsi="Calibri" w:cstheme="minorHAnsi"/>
          <w:sz w:val="24"/>
          <w:szCs w:val="24"/>
        </w:rPr>
        <w:t>Previc</w:t>
      </w:r>
      <w:proofErr w:type="spellEnd"/>
      <w:r w:rsidRPr="0077064F">
        <w:rPr>
          <w:rFonts w:ascii="Calibri" w:hAnsi="Calibri" w:cstheme="minorHAnsi"/>
          <w:sz w:val="24"/>
          <w:szCs w:val="24"/>
        </w:rPr>
        <w:t xml:space="preserve"> n</w:t>
      </w:r>
      <w:r w:rsidRPr="0077064F">
        <w:rPr>
          <w:rFonts w:ascii="Calibri" w:eastAsia="Times New Roman" w:hAnsi="Calibri" w:cstheme="minorHAnsi"/>
          <w:color w:val="000000"/>
          <w:sz w:val="24"/>
          <w:szCs w:val="24"/>
          <w:lang w:eastAsia="pt-BR"/>
        </w:rPr>
        <w:t>º</w:t>
      </w:r>
      <w:r w:rsidRPr="0077064F">
        <w:rPr>
          <w:rFonts w:ascii="Calibri" w:hAnsi="Calibri" w:cstheme="minorHAnsi"/>
          <w:sz w:val="24"/>
          <w:szCs w:val="24"/>
        </w:rPr>
        <w:t xml:space="preserve"> 35, de 11 de novembro de 2020</w:t>
      </w:r>
    </w:p>
    <w:p w14:paraId="28861547" w14:textId="77777777" w:rsidR="001D1A0F" w:rsidRDefault="001D1A0F"/>
    <w:p w14:paraId="691FBD3A" w14:textId="77777777" w:rsidR="001D1A0F" w:rsidRDefault="001D1A0F"/>
    <w:p w14:paraId="537B9400" w14:textId="77777777" w:rsidR="008824FB" w:rsidRDefault="008824FB"/>
    <w:p w14:paraId="0D3BFD0E" w14:textId="77777777" w:rsidR="008824FB" w:rsidRDefault="008824FB"/>
    <w:p w14:paraId="1256EADE" w14:textId="77777777" w:rsidR="008824FB" w:rsidRDefault="008824FB"/>
    <w:p w14:paraId="75CAE154" w14:textId="77777777" w:rsidR="008824FB" w:rsidRDefault="008824FB"/>
    <w:p w14:paraId="5F98F432" w14:textId="77777777" w:rsidR="008824FB" w:rsidRDefault="008824FB"/>
    <w:p w14:paraId="02E9BF6C" w14:textId="77777777" w:rsidR="008824FB" w:rsidRDefault="008824FB"/>
    <w:p w14:paraId="253486CB" w14:textId="77777777" w:rsidR="001D1A0F" w:rsidRDefault="001D1A0F"/>
    <w:p w14:paraId="5BA0FD0C" w14:textId="77777777" w:rsidR="001D1A0F" w:rsidRDefault="001D1A0F"/>
    <w:tbl>
      <w:tblPr>
        <w:tblStyle w:val="Tabelacomgrade"/>
        <w:tblW w:w="0" w:type="auto"/>
        <w:tblLook w:val="04A0" w:firstRow="1" w:lastRow="0" w:firstColumn="1" w:lastColumn="0" w:noHBand="0" w:noVBand="1"/>
      </w:tblPr>
      <w:tblGrid>
        <w:gridCol w:w="4248"/>
        <w:gridCol w:w="4107"/>
        <w:gridCol w:w="1840"/>
      </w:tblGrid>
      <w:tr w:rsidR="000754CA" w:rsidRPr="007C51BB" w14:paraId="1DD33964" w14:textId="5E8DDCF5" w:rsidTr="001D1A0F">
        <w:tc>
          <w:tcPr>
            <w:tcW w:w="4266" w:type="dxa"/>
          </w:tcPr>
          <w:p w14:paraId="7A44007A" w14:textId="7F907754" w:rsidR="007C51BB" w:rsidRPr="007C51BB" w:rsidRDefault="007C51BB" w:rsidP="00E64583">
            <w:pPr>
              <w:spacing w:before="120" w:after="120"/>
              <w:jc w:val="center"/>
              <w:rPr>
                <w:rFonts w:cstheme="minorHAnsi"/>
                <w:b/>
                <w:sz w:val="24"/>
                <w:szCs w:val="24"/>
              </w:rPr>
            </w:pPr>
            <w:r>
              <w:rPr>
                <w:rFonts w:cstheme="minorHAnsi"/>
                <w:b/>
                <w:sz w:val="24"/>
                <w:szCs w:val="24"/>
              </w:rPr>
              <w:lastRenderedPageBreak/>
              <w:t>DE</w:t>
            </w:r>
          </w:p>
        </w:tc>
        <w:tc>
          <w:tcPr>
            <w:tcW w:w="4127" w:type="dxa"/>
          </w:tcPr>
          <w:p w14:paraId="25A54A94" w14:textId="0F805D74" w:rsidR="007C51BB" w:rsidRPr="007C51BB" w:rsidRDefault="007C51BB" w:rsidP="00E64583">
            <w:pPr>
              <w:spacing w:before="120" w:after="120"/>
              <w:jc w:val="center"/>
              <w:rPr>
                <w:rFonts w:cstheme="minorHAnsi"/>
                <w:b/>
                <w:sz w:val="24"/>
                <w:szCs w:val="24"/>
              </w:rPr>
            </w:pPr>
            <w:r>
              <w:rPr>
                <w:rFonts w:cstheme="minorHAnsi"/>
                <w:b/>
                <w:sz w:val="24"/>
                <w:szCs w:val="24"/>
              </w:rPr>
              <w:t>PARA</w:t>
            </w:r>
          </w:p>
        </w:tc>
        <w:tc>
          <w:tcPr>
            <w:tcW w:w="1802" w:type="dxa"/>
          </w:tcPr>
          <w:p w14:paraId="0362890F" w14:textId="0AAE7901" w:rsidR="007C51BB" w:rsidRPr="007C51BB" w:rsidRDefault="007C51BB" w:rsidP="00BE6AAF">
            <w:pPr>
              <w:spacing w:before="120" w:after="120"/>
              <w:jc w:val="center"/>
              <w:rPr>
                <w:rFonts w:cstheme="minorHAnsi"/>
                <w:b/>
                <w:sz w:val="24"/>
                <w:szCs w:val="24"/>
              </w:rPr>
            </w:pPr>
            <w:r>
              <w:rPr>
                <w:rFonts w:cstheme="minorHAnsi"/>
                <w:b/>
                <w:sz w:val="24"/>
                <w:szCs w:val="24"/>
              </w:rPr>
              <w:t>JUSTIFICATIVA</w:t>
            </w:r>
          </w:p>
        </w:tc>
      </w:tr>
      <w:tr w:rsidR="000754CA" w:rsidRPr="007C51BB" w14:paraId="73B0BE0A" w14:textId="7630C70F" w:rsidTr="001D1A0F">
        <w:tc>
          <w:tcPr>
            <w:tcW w:w="4266" w:type="dxa"/>
          </w:tcPr>
          <w:p w14:paraId="4B4D688D" w14:textId="67D061E4" w:rsidR="007C51BB" w:rsidRPr="00AB42A6" w:rsidRDefault="00AB42A6" w:rsidP="00E64583">
            <w:pPr>
              <w:spacing w:before="120" w:after="120"/>
              <w:jc w:val="both"/>
              <w:rPr>
                <w:rFonts w:cstheme="minorHAnsi"/>
                <w:b/>
                <w:bCs/>
                <w:sz w:val="24"/>
                <w:szCs w:val="24"/>
              </w:rPr>
            </w:pPr>
            <w:r w:rsidRPr="00AB42A6">
              <w:rPr>
                <w:rFonts w:ascii="Calibri" w:hAnsi="Calibri" w:cs="Calibri"/>
                <w:b/>
                <w:bCs/>
                <w:color w:val="000000"/>
              </w:rPr>
              <w:t xml:space="preserve">Instrução </w:t>
            </w:r>
            <w:proofErr w:type="spellStart"/>
            <w:r w:rsidRPr="00AB42A6">
              <w:rPr>
                <w:rFonts w:ascii="Calibri" w:hAnsi="Calibri" w:cs="Calibri"/>
                <w:b/>
                <w:bCs/>
                <w:color w:val="000000"/>
              </w:rPr>
              <w:t>Previc</w:t>
            </w:r>
            <w:proofErr w:type="spellEnd"/>
            <w:r w:rsidRPr="00AB42A6">
              <w:rPr>
                <w:rFonts w:ascii="Calibri" w:hAnsi="Calibri" w:cs="Calibri"/>
                <w:b/>
                <w:bCs/>
                <w:color w:val="000000"/>
              </w:rPr>
              <w:t xml:space="preserve"> nº 35, de 11 de novembro de 2020</w:t>
            </w:r>
          </w:p>
        </w:tc>
        <w:tc>
          <w:tcPr>
            <w:tcW w:w="4127" w:type="dxa"/>
          </w:tcPr>
          <w:p w14:paraId="71404B4E" w14:textId="4D0EA62A" w:rsidR="007C51BB" w:rsidRPr="00E64583" w:rsidRDefault="00E64583" w:rsidP="00E64583">
            <w:pPr>
              <w:spacing w:before="120" w:after="120"/>
              <w:jc w:val="center"/>
              <w:rPr>
                <w:rFonts w:cstheme="minorHAnsi"/>
                <w:sz w:val="24"/>
                <w:szCs w:val="24"/>
              </w:rPr>
            </w:pPr>
            <w:r w:rsidRPr="00E64583">
              <w:rPr>
                <w:rFonts w:cstheme="minorHAnsi"/>
                <w:sz w:val="24"/>
                <w:szCs w:val="24"/>
              </w:rPr>
              <w:t xml:space="preserve">Resolução </w:t>
            </w:r>
            <w:proofErr w:type="spellStart"/>
            <w:r w:rsidRPr="00E64583">
              <w:rPr>
                <w:rFonts w:cstheme="minorHAnsi"/>
                <w:sz w:val="24"/>
                <w:szCs w:val="24"/>
              </w:rPr>
              <w:t>Previc</w:t>
            </w:r>
            <w:proofErr w:type="spellEnd"/>
            <w:r w:rsidRPr="00E64583">
              <w:rPr>
                <w:rFonts w:cstheme="minorHAnsi"/>
                <w:sz w:val="24"/>
                <w:szCs w:val="24"/>
              </w:rPr>
              <w:t xml:space="preserve"> </w:t>
            </w:r>
            <w:r w:rsidRPr="00E64583">
              <w:rPr>
                <w:rFonts w:ascii="Calibri" w:hAnsi="Calibri" w:cs="Calibri"/>
                <w:bCs/>
                <w:color w:val="000000"/>
              </w:rPr>
              <w:t>nº XX, de XX de  XXX de 2023</w:t>
            </w:r>
          </w:p>
        </w:tc>
        <w:tc>
          <w:tcPr>
            <w:tcW w:w="1802" w:type="dxa"/>
          </w:tcPr>
          <w:p w14:paraId="485176A5" w14:textId="4A3A0C63" w:rsidR="007C51BB" w:rsidRPr="007C51BB" w:rsidRDefault="00E64583" w:rsidP="00BE6AAF">
            <w:pPr>
              <w:spacing w:before="120" w:after="120"/>
              <w:rPr>
                <w:rFonts w:cstheme="minorHAnsi"/>
                <w:sz w:val="24"/>
                <w:szCs w:val="24"/>
              </w:rPr>
            </w:pPr>
            <w:r>
              <w:rPr>
                <w:rFonts w:cstheme="minorHAnsi"/>
                <w:sz w:val="24"/>
                <w:szCs w:val="24"/>
              </w:rPr>
              <w:t xml:space="preserve">Consolidação normativa. </w:t>
            </w:r>
          </w:p>
        </w:tc>
      </w:tr>
      <w:tr w:rsidR="000754CA" w:rsidRPr="007C51BB" w14:paraId="3CB19280" w14:textId="77777777" w:rsidTr="001D1A0F">
        <w:tc>
          <w:tcPr>
            <w:tcW w:w="4266" w:type="dxa"/>
          </w:tcPr>
          <w:p w14:paraId="41F3C0EA" w14:textId="77777777" w:rsidR="007C51BB" w:rsidRPr="007C51BB" w:rsidRDefault="007C51BB" w:rsidP="00E64583">
            <w:pPr>
              <w:spacing w:before="120" w:after="120"/>
              <w:jc w:val="both"/>
              <w:rPr>
                <w:rFonts w:eastAsia="Times New Roman" w:cstheme="minorHAnsi"/>
                <w:color w:val="000000"/>
                <w:sz w:val="24"/>
                <w:szCs w:val="24"/>
                <w:lang w:eastAsia="pt-BR"/>
              </w:rPr>
            </w:pPr>
          </w:p>
        </w:tc>
        <w:tc>
          <w:tcPr>
            <w:tcW w:w="4127" w:type="dxa"/>
          </w:tcPr>
          <w:p w14:paraId="3F3CA275" w14:textId="6CB163DB" w:rsidR="007C51BB" w:rsidRPr="00AB42A6" w:rsidRDefault="00AB42A6" w:rsidP="00AB42A6">
            <w:pPr>
              <w:spacing w:before="120" w:after="120"/>
              <w:jc w:val="center"/>
              <w:rPr>
                <w:rFonts w:ascii="Calibri" w:hAnsi="Calibri" w:cstheme="minorHAnsi"/>
                <w:sz w:val="24"/>
                <w:szCs w:val="24"/>
              </w:rPr>
            </w:pPr>
            <w:r w:rsidRPr="0077064F">
              <w:rPr>
                <w:rFonts w:ascii="Calibri" w:hAnsi="Calibri" w:cstheme="minorHAnsi"/>
                <w:sz w:val="24"/>
                <w:szCs w:val="24"/>
              </w:rPr>
              <w:t>CAPÍTULO</w:t>
            </w:r>
            <w:r w:rsidR="00C25D1E">
              <w:rPr>
                <w:rFonts w:ascii="Calibri" w:hAnsi="Calibri" w:cstheme="minorHAnsi"/>
                <w:sz w:val="24"/>
                <w:szCs w:val="24"/>
              </w:rPr>
              <w:t xml:space="preserve"> </w:t>
            </w:r>
            <w:r w:rsidR="00C25D1E" w:rsidRPr="00C25D1E">
              <w:rPr>
                <w:rFonts w:ascii="Calibri" w:hAnsi="Calibri" w:cstheme="minorHAnsi"/>
                <w:color w:val="FF0000"/>
                <w:sz w:val="24"/>
                <w:szCs w:val="24"/>
              </w:rPr>
              <w:t>X</w:t>
            </w:r>
          </w:p>
        </w:tc>
        <w:tc>
          <w:tcPr>
            <w:tcW w:w="1802" w:type="dxa"/>
          </w:tcPr>
          <w:p w14:paraId="143126FE" w14:textId="77777777" w:rsidR="007C51BB" w:rsidRPr="007C51BB" w:rsidRDefault="007C51BB" w:rsidP="00BE6AAF">
            <w:pPr>
              <w:spacing w:before="120" w:after="120"/>
              <w:rPr>
                <w:rFonts w:eastAsia="Times New Roman" w:cstheme="minorHAnsi"/>
                <w:color w:val="000000"/>
                <w:sz w:val="24"/>
                <w:szCs w:val="24"/>
                <w:lang w:eastAsia="pt-BR"/>
              </w:rPr>
            </w:pPr>
          </w:p>
        </w:tc>
      </w:tr>
      <w:tr w:rsidR="000754CA" w:rsidRPr="007C51BB" w14:paraId="79390D23" w14:textId="77777777" w:rsidTr="001D1A0F">
        <w:tc>
          <w:tcPr>
            <w:tcW w:w="4266" w:type="dxa"/>
          </w:tcPr>
          <w:p w14:paraId="034E0322" w14:textId="77777777" w:rsidR="007C51BB" w:rsidRPr="007C51BB" w:rsidRDefault="007C51BB" w:rsidP="00E64583">
            <w:pPr>
              <w:spacing w:before="120" w:after="120"/>
              <w:jc w:val="both"/>
              <w:rPr>
                <w:rFonts w:eastAsia="Times New Roman" w:cstheme="minorHAnsi"/>
                <w:color w:val="000000"/>
                <w:sz w:val="24"/>
                <w:szCs w:val="24"/>
                <w:lang w:eastAsia="pt-BR"/>
              </w:rPr>
            </w:pPr>
          </w:p>
        </w:tc>
        <w:tc>
          <w:tcPr>
            <w:tcW w:w="4127" w:type="dxa"/>
          </w:tcPr>
          <w:p w14:paraId="62DADF87" w14:textId="6CC1304D" w:rsidR="007C51BB" w:rsidRPr="00AB42A6" w:rsidRDefault="00AB42A6" w:rsidP="00AB42A6">
            <w:pPr>
              <w:spacing w:before="120" w:after="120"/>
              <w:jc w:val="center"/>
              <w:rPr>
                <w:rFonts w:ascii="Calibri" w:hAnsi="Calibri" w:cstheme="minorHAnsi"/>
                <w:sz w:val="24"/>
                <w:szCs w:val="24"/>
              </w:rPr>
            </w:pPr>
            <w:r w:rsidRPr="0077064F">
              <w:rPr>
                <w:rFonts w:ascii="Calibri" w:hAnsi="Calibri" w:cstheme="minorHAnsi"/>
                <w:sz w:val="24"/>
                <w:szCs w:val="24"/>
              </w:rPr>
              <w:t>INVESTIMENTO DOS RECURSOS GARANTIDORES</w:t>
            </w:r>
          </w:p>
        </w:tc>
        <w:tc>
          <w:tcPr>
            <w:tcW w:w="1802" w:type="dxa"/>
          </w:tcPr>
          <w:p w14:paraId="01BE3662" w14:textId="77777777" w:rsidR="007C51BB" w:rsidRPr="007C51BB" w:rsidRDefault="007C51BB" w:rsidP="00BE6AAF">
            <w:pPr>
              <w:spacing w:before="120" w:after="120"/>
              <w:rPr>
                <w:rFonts w:eastAsia="Times New Roman" w:cstheme="minorHAnsi"/>
                <w:color w:val="000000"/>
                <w:sz w:val="24"/>
                <w:szCs w:val="24"/>
                <w:lang w:eastAsia="pt-BR"/>
              </w:rPr>
            </w:pPr>
          </w:p>
        </w:tc>
      </w:tr>
      <w:tr w:rsidR="000754CA" w:rsidRPr="007C51BB" w14:paraId="2822CDD7" w14:textId="78417CDE" w:rsidTr="001D1A0F">
        <w:tc>
          <w:tcPr>
            <w:tcW w:w="4266" w:type="dxa"/>
          </w:tcPr>
          <w:p w14:paraId="5E777726"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Art. 1</w:t>
            </w:r>
            <w:proofErr w:type="gramStart"/>
            <w:r w:rsidRPr="007C51BB">
              <w:rPr>
                <w:rFonts w:eastAsia="Times New Roman" w:cstheme="minorHAnsi"/>
                <w:color w:val="000000"/>
                <w:sz w:val="24"/>
                <w:szCs w:val="24"/>
                <w:lang w:eastAsia="pt-BR"/>
              </w:rPr>
              <w:t>º  As</w:t>
            </w:r>
            <w:proofErr w:type="gramEnd"/>
            <w:r w:rsidRPr="007C51BB">
              <w:rPr>
                <w:rFonts w:eastAsia="Times New Roman" w:cstheme="minorHAnsi"/>
                <w:color w:val="000000"/>
                <w:sz w:val="24"/>
                <w:szCs w:val="24"/>
                <w:lang w:eastAsia="pt-BR"/>
              </w:rPr>
              <w:t xml:space="preserve"> </w:t>
            </w:r>
            <w:r w:rsidRPr="007C51BB">
              <w:rPr>
                <w:rFonts w:cstheme="minorHAnsi"/>
                <w:sz w:val="24"/>
                <w:szCs w:val="24"/>
              </w:rPr>
              <w:t>Entidades Fechadas de Previdência Complementar (EFPC)</w:t>
            </w:r>
            <w:r w:rsidRPr="007C51BB">
              <w:rPr>
                <w:rFonts w:eastAsia="Times New Roman" w:cstheme="minorHAnsi"/>
                <w:color w:val="000000"/>
                <w:sz w:val="24"/>
                <w:szCs w:val="24"/>
                <w:lang w:eastAsia="pt-BR"/>
              </w:rPr>
              <w:t xml:space="preserve"> devem observar o disposto nesta Instrução </w:t>
            </w:r>
            <w:r w:rsidRPr="007C51BB">
              <w:rPr>
                <w:rFonts w:cstheme="minorHAnsi"/>
                <w:color w:val="000000"/>
                <w:sz w:val="24"/>
                <w:szCs w:val="24"/>
              </w:rPr>
              <w:t xml:space="preserve">para a operacionalização de procedimentos previstos pela </w:t>
            </w:r>
            <w:r w:rsidRPr="007C51BB">
              <w:rPr>
                <w:rFonts w:eastAsia="Times New Roman" w:cstheme="minorHAnsi"/>
                <w:color w:val="000000"/>
                <w:sz w:val="24"/>
                <w:szCs w:val="24"/>
                <w:lang w:eastAsia="pt-BR"/>
              </w:rPr>
              <w:t>Resolução CMN nº 4.661, de 25 de maio de 2018</w:t>
            </w:r>
            <w:r w:rsidRPr="007C51BB">
              <w:rPr>
                <w:rFonts w:cstheme="minorHAnsi"/>
                <w:color w:val="000000"/>
                <w:sz w:val="24"/>
                <w:szCs w:val="24"/>
              </w:rPr>
              <w:t>.</w:t>
            </w:r>
          </w:p>
        </w:tc>
        <w:tc>
          <w:tcPr>
            <w:tcW w:w="4127" w:type="dxa"/>
          </w:tcPr>
          <w:p w14:paraId="71D49854" w14:textId="45E43220" w:rsidR="007C51BB" w:rsidRPr="007C51BB" w:rsidRDefault="007C51BB" w:rsidP="00E64583">
            <w:pPr>
              <w:spacing w:before="120" w:after="120"/>
              <w:jc w:val="both"/>
              <w:rPr>
                <w:rFonts w:ascii="Calibri" w:hAnsi="Calibri" w:cstheme="minorHAnsi"/>
                <w:color w:val="000000"/>
                <w:sz w:val="24"/>
                <w:szCs w:val="24"/>
              </w:rPr>
            </w:pPr>
            <w:r w:rsidRPr="0077064F">
              <w:rPr>
                <w:rFonts w:ascii="Calibri" w:hAnsi="Calibri"/>
                <w:sz w:val="24"/>
                <w:szCs w:val="24"/>
              </w:rPr>
              <w:t>Art. 601.  As EFPC devem observar o disposto neste Capítulo para a operacionalização de procedimentos previstos pela Resolução CMN nº 4.994, de 24 de março de 2022.</w:t>
            </w:r>
          </w:p>
        </w:tc>
        <w:tc>
          <w:tcPr>
            <w:tcW w:w="1802" w:type="dxa"/>
          </w:tcPr>
          <w:p w14:paraId="03604431" w14:textId="3E9FC856" w:rsidR="007C51BB" w:rsidRPr="007C51BB" w:rsidRDefault="00E64583" w:rsidP="00BE6AAF">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 xml:space="preserve">Atualização da referência normativa. </w:t>
            </w:r>
          </w:p>
        </w:tc>
      </w:tr>
      <w:tr w:rsidR="000754CA" w:rsidRPr="007C51BB" w14:paraId="4E4D0AED" w14:textId="1F24C2E0" w:rsidTr="001D1A0F">
        <w:tc>
          <w:tcPr>
            <w:tcW w:w="4266" w:type="dxa"/>
          </w:tcPr>
          <w:p w14:paraId="5A3F6D32"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Parágrafo único.</w:t>
            </w:r>
            <w:r w:rsidRPr="007C51BB" w:rsidDel="007431EA">
              <w:rPr>
                <w:rFonts w:eastAsia="Times New Roman" w:cstheme="minorHAnsi"/>
                <w:color w:val="000000"/>
                <w:sz w:val="24"/>
                <w:szCs w:val="24"/>
                <w:lang w:eastAsia="pt-BR"/>
              </w:rPr>
              <w:t xml:space="preserve"> </w:t>
            </w:r>
            <w:r w:rsidRPr="007C51BB">
              <w:rPr>
                <w:rFonts w:eastAsia="Times New Roman" w:cstheme="minorHAnsi"/>
                <w:color w:val="000000"/>
                <w:sz w:val="24"/>
                <w:szCs w:val="24"/>
                <w:lang w:eastAsia="pt-BR"/>
              </w:rPr>
              <w:t xml:space="preserve"> As informações disponibilizadas à </w:t>
            </w:r>
            <w:proofErr w:type="spellStart"/>
            <w:r w:rsidRPr="007C51BB">
              <w:rPr>
                <w:rFonts w:eastAsia="Times New Roman" w:cstheme="minorHAnsi"/>
                <w:color w:val="000000"/>
                <w:sz w:val="24"/>
                <w:szCs w:val="24"/>
                <w:lang w:eastAsia="pt-BR"/>
              </w:rPr>
              <w:t>Previc</w:t>
            </w:r>
            <w:proofErr w:type="spellEnd"/>
            <w:r w:rsidRPr="007C51BB">
              <w:rPr>
                <w:rFonts w:eastAsia="Times New Roman" w:cstheme="minorHAnsi"/>
                <w:color w:val="000000"/>
                <w:sz w:val="24"/>
                <w:szCs w:val="24"/>
                <w:lang w:eastAsia="pt-BR"/>
              </w:rPr>
              <w:t xml:space="preserve"> são de responsabilidade da EFPC, que responde por erros ou omissões, nos termos da legislação vigente.</w:t>
            </w:r>
          </w:p>
        </w:tc>
        <w:tc>
          <w:tcPr>
            <w:tcW w:w="4127" w:type="dxa"/>
          </w:tcPr>
          <w:p w14:paraId="786302A0" w14:textId="77777777" w:rsidR="007C51BB" w:rsidRPr="007C51BB" w:rsidRDefault="007C51BB" w:rsidP="00E64583">
            <w:pPr>
              <w:spacing w:before="120" w:after="120"/>
              <w:jc w:val="both"/>
              <w:rPr>
                <w:rFonts w:eastAsia="Times New Roman" w:cstheme="minorHAnsi"/>
                <w:color w:val="000000"/>
                <w:sz w:val="24"/>
                <w:szCs w:val="24"/>
                <w:lang w:eastAsia="pt-BR"/>
              </w:rPr>
            </w:pPr>
          </w:p>
        </w:tc>
        <w:tc>
          <w:tcPr>
            <w:tcW w:w="1802" w:type="dxa"/>
          </w:tcPr>
          <w:p w14:paraId="63957931" w14:textId="604A4A6D" w:rsidR="007C51BB" w:rsidRDefault="00E64583" w:rsidP="00BE6AAF">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Excluído.</w:t>
            </w:r>
          </w:p>
          <w:p w14:paraId="6054D241" w14:textId="70FA683D" w:rsidR="00E64583" w:rsidRPr="007C51BB" w:rsidRDefault="00E64583" w:rsidP="00BE6AAF">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 xml:space="preserve">Consolidação com o caput. </w:t>
            </w:r>
          </w:p>
        </w:tc>
      </w:tr>
      <w:tr w:rsidR="000754CA" w:rsidRPr="007C51BB" w14:paraId="30226D22" w14:textId="48D26A60" w:rsidTr="001D1A0F">
        <w:tc>
          <w:tcPr>
            <w:tcW w:w="4266" w:type="dxa"/>
          </w:tcPr>
          <w:p w14:paraId="1EEE1EDB" w14:textId="78572969" w:rsidR="007C51BB" w:rsidRPr="007C51BB" w:rsidRDefault="007C51BB" w:rsidP="00E64583">
            <w:pPr>
              <w:spacing w:before="120" w:after="120"/>
              <w:jc w:val="center"/>
              <w:rPr>
                <w:rFonts w:eastAsia="Times New Roman" w:cstheme="minorHAnsi"/>
                <w:color w:val="000000"/>
                <w:sz w:val="24"/>
                <w:szCs w:val="24"/>
                <w:lang w:eastAsia="pt-BR"/>
              </w:rPr>
            </w:pPr>
            <w:r w:rsidRPr="007C51BB">
              <w:rPr>
                <w:rFonts w:eastAsia="Times New Roman" w:cstheme="minorHAnsi"/>
                <w:color w:val="000000"/>
                <w:sz w:val="24"/>
                <w:szCs w:val="24"/>
                <w:lang w:eastAsia="pt-BR"/>
              </w:rPr>
              <w:t>CAPÍTULO I</w:t>
            </w:r>
          </w:p>
        </w:tc>
        <w:tc>
          <w:tcPr>
            <w:tcW w:w="4127" w:type="dxa"/>
          </w:tcPr>
          <w:p w14:paraId="3F6E35C7" w14:textId="69668827" w:rsidR="007C51BB" w:rsidRPr="007C51BB" w:rsidRDefault="007C51BB" w:rsidP="007C51BB">
            <w:pPr>
              <w:adjustRightInd w:val="0"/>
              <w:spacing w:before="120" w:after="120"/>
              <w:jc w:val="center"/>
              <w:rPr>
                <w:rFonts w:ascii="Calibri" w:eastAsia="Times New Roman" w:hAnsi="Calibri" w:cs="Calibri"/>
                <w:b/>
                <w:sz w:val="24"/>
                <w:szCs w:val="24"/>
                <w:lang w:eastAsia="pt-BR"/>
              </w:rPr>
            </w:pPr>
          </w:p>
        </w:tc>
        <w:tc>
          <w:tcPr>
            <w:tcW w:w="1802" w:type="dxa"/>
          </w:tcPr>
          <w:p w14:paraId="465E444E" w14:textId="77777777" w:rsidR="00F37187" w:rsidRDefault="00023E96" w:rsidP="00BE6AAF">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Realocado</w:t>
            </w:r>
            <w:r w:rsidR="00F37187">
              <w:rPr>
                <w:rFonts w:eastAsia="Times New Roman" w:cstheme="minorHAnsi"/>
                <w:color w:val="000000"/>
                <w:sz w:val="24"/>
                <w:szCs w:val="24"/>
                <w:lang w:eastAsia="pt-BR"/>
              </w:rPr>
              <w:t>.</w:t>
            </w:r>
          </w:p>
          <w:p w14:paraId="4B47B93E" w14:textId="4BD0DFCE" w:rsidR="007C51BB" w:rsidRPr="007C51BB" w:rsidRDefault="00023E96" w:rsidP="00BE6AAF">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 xml:space="preserve">Capítulo </w:t>
            </w:r>
            <w:r w:rsidR="00F37187">
              <w:rPr>
                <w:rFonts w:eastAsia="Times New Roman" w:cstheme="minorHAnsi"/>
                <w:color w:val="000000"/>
                <w:sz w:val="24"/>
                <w:szCs w:val="24"/>
                <w:lang w:eastAsia="pt-BR"/>
              </w:rPr>
              <w:t xml:space="preserve">foi inserido no Capítulo </w:t>
            </w:r>
            <w:r>
              <w:rPr>
                <w:rFonts w:eastAsia="Times New Roman" w:cstheme="minorHAnsi"/>
                <w:color w:val="000000"/>
                <w:sz w:val="24"/>
                <w:szCs w:val="24"/>
                <w:lang w:eastAsia="pt-BR"/>
              </w:rPr>
              <w:t>de Dados</w:t>
            </w:r>
          </w:p>
        </w:tc>
      </w:tr>
      <w:tr w:rsidR="000754CA" w:rsidRPr="007C51BB" w14:paraId="224AD0E2" w14:textId="199A6D99" w:rsidTr="001D1A0F">
        <w:tc>
          <w:tcPr>
            <w:tcW w:w="4266" w:type="dxa"/>
          </w:tcPr>
          <w:p w14:paraId="33C18652" w14:textId="77777777" w:rsidR="007C51BB" w:rsidRPr="007C51BB" w:rsidRDefault="007C51BB" w:rsidP="00E64583">
            <w:pPr>
              <w:spacing w:before="120" w:after="120"/>
              <w:jc w:val="center"/>
              <w:rPr>
                <w:rFonts w:eastAsia="Times New Roman" w:cstheme="minorHAnsi"/>
                <w:color w:val="000000"/>
                <w:sz w:val="24"/>
                <w:szCs w:val="24"/>
                <w:lang w:eastAsia="pt-BR"/>
              </w:rPr>
            </w:pPr>
            <w:r w:rsidRPr="007C51BB">
              <w:rPr>
                <w:rFonts w:eastAsia="Times New Roman" w:cstheme="minorHAnsi"/>
                <w:color w:val="000000"/>
                <w:sz w:val="24"/>
                <w:szCs w:val="24"/>
                <w:lang w:eastAsia="pt-BR"/>
              </w:rPr>
              <w:t>DAS INFORMAÇÕES DE INVESTIMENTOS</w:t>
            </w:r>
          </w:p>
        </w:tc>
        <w:tc>
          <w:tcPr>
            <w:tcW w:w="4127" w:type="dxa"/>
          </w:tcPr>
          <w:p w14:paraId="04FF6050" w14:textId="1D823150" w:rsidR="007C51BB" w:rsidRPr="007C51BB" w:rsidRDefault="007C51BB" w:rsidP="007C51BB">
            <w:pPr>
              <w:spacing w:before="120" w:after="120"/>
              <w:jc w:val="center"/>
              <w:rPr>
                <w:rFonts w:ascii="Calibri" w:eastAsia="Times New Roman" w:hAnsi="Calibri" w:cstheme="minorHAnsi"/>
                <w:b/>
                <w:color w:val="000000"/>
                <w:sz w:val="24"/>
                <w:szCs w:val="24"/>
                <w:lang w:eastAsia="pt-BR"/>
              </w:rPr>
            </w:pPr>
          </w:p>
        </w:tc>
        <w:tc>
          <w:tcPr>
            <w:tcW w:w="1802" w:type="dxa"/>
          </w:tcPr>
          <w:p w14:paraId="546B338A" w14:textId="77777777" w:rsidR="007C51BB" w:rsidRPr="007C51BB" w:rsidRDefault="007C51BB" w:rsidP="00BE6AAF">
            <w:pPr>
              <w:spacing w:before="120" w:after="120"/>
              <w:rPr>
                <w:rFonts w:eastAsia="Times New Roman" w:cstheme="minorHAnsi"/>
                <w:color w:val="000000"/>
                <w:sz w:val="24"/>
                <w:szCs w:val="24"/>
                <w:lang w:eastAsia="pt-BR"/>
              </w:rPr>
            </w:pPr>
          </w:p>
        </w:tc>
      </w:tr>
      <w:tr w:rsidR="000754CA" w:rsidRPr="007C51BB" w14:paraId="3CB5DE61" w14:textId="2FA50E60" w:rsidTr="001D1A0F">
        <w:tc>
          <w:tcPr>
            <w:tcW w:w="4266" w:type="dxa"/>
          </w:tcPr>
          <w:p w14:paraId="2B3C2074" w14:textId="77777777" w:rsidR="007C51BB" w:rsidRPr="007C51BB" w:rsidRDefault="007C51BB" w:rsidP="00E64583">
            <w:pPr>
              <w:adjustRightInd w:val="0"/>
              <w:spacing w:before="120" w:after="120"/>
              <w:jc w:val="center"/>
              <w:rPr>
                <w:rFonts w:eastAsia="Times New Roman" w:cs="Calibri"/>
                <w:b/>
                <w:sz w:val="24"/>
                <w:szCs w:val="24"/>
                <w:lang w:eastAsia="pt-BR"/>
              </w:rPr>
            </w:pPr>
            <w:r w:rsidRPr="007C51BB">
              <w:rPr>
                <w:rFonts w:eastAsia="Times New Roman" w:cs="Calibri"/>
                <w:b/>
                <w:sz w:val="24"/>
                <w:szCs w:val="24"/>
                <w:lang w:eastAsia="pt-BR"/>
              </w:rPr>
              <w:t>Seção I</w:t>
            </w:r>
          </w:p>
        </w:tc>
        <w:tc>
          <w:tcPr>
            <w:tcW w:w="4127" w:type="dxa"/>
          </w:tcPr>
          <w:p w14:paraId="32121884" w14:textId="26AA882E" w:rsidR="007C51BB" w:rsidRPr="007C51BB" w:rsidRDefault="007C51BB" w:rsidP="007C51BB">
            <w:pPr>
              <w:adjustRightInd w:val="0"/>
              <w:spacing w:before="120" w:after="120"/>
              <w:jc w:val="center"/>
              <w:rPr>
                <w:rFonts w:ascii="Calibri" w:eastAsia="Times New Roman" w:hAnsi="Calibri" w:cs="Calibri"/>
                <w:b/>
                <w:sz w:val="24"/>
                <w:szCs w:val="24"/>
                <w:lang w:eastAsia="pt-BR"/>
              </w:rPr>
            </w:pPr>
          </w:p>
        </w:tc>
        <w:tc>
          <w:tcPr>
            <w:tcW w:w="1802" w:type="dxa"/>
          </w:tcPr>
          <w:p w14:paraId="030CEEAA" w14:textId="77777777" w:rsidR="00F37187" w:rsidRDefault="00023E96" w:rsidP="00BE6AAF">
            <w:pPr>
              <w:adjustRightInd w:val="0"/>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Realocada</w:t>
            </w:r>
            <w:r w:rsidR="00F37187">
              <w:rPr>
                <w:rFonts w:eastAsia="Times New Roman" w:cstheme="minorHAnsi"/>
                <w:color w:val="000000"/>
                <w:sz w:val="24"/>
                <w:szCs w:val="24"/>
                <w:lang w:eastAsia="pt-BR"/>
              </w:rPr>
              <w:t>.</w:t>
            </w:r>
          </w:p>
          <w:p w14:paraId="6A253929" w14:textId="571E4913" w:rsidR="007C51BB" w:rsidRPr="007C51BB" w:rsidRDefault="00F37187" w:rsidP="00BE6AAF">
            <w:pPr>
              <w:adjustRightInd w:val="0"/>
              <w:spacing w:before="120" w:after="120"/>
              <w:rPr>
                <w:rFonts w:eastAsia="Times New Roman" w:cs="Calibri"/>
                <w:b/>
                <w:sz w:val="24"/>
                <w:szCs w:val="24"/>
                <w:lang w:eastAsia="pt-BR"/>
              </w:rPr>
            </w:pPr>
            <w:r>
              <w:rPr>
                <w:rFonts w:eastAsia="Times New Roman" w:cstheme="minorHAnsi"/>
                <w:color w:val="000000"/>
                <w:sz w:val="24"/>
                <w:szCs w:val="24"/>
                <w:lang w:eastAsia="pt-BR"/>
              </w:rPr>
              <w:t>Seção foi inserida no</w:t>
            </w:r>
            <w:r w:rsidR="00023E96">
              <w:rPr>
                <w:rFonts w:eastAsia="Times New Roman" w:cstheme="minorHAnsi"/>
                <w:color w:val="000000"/>
                <w:sz w:val="24"/>
                <w:szCs w:val="24"/>
                <w:lang w:eastAsia="pt-BR"/>
              </w:rPr>
              <w:t xml:space="preserve"> Capítulo de Dados</w:t>
            </w:r>
          </w:p>
        </w:tc>
      </w:tr>
      <w:tr w:rsidR="000754CA" w:rsidRPr="007C51BB" w14:paraId="1418D074" w14:textId="310ED441" w:rsidTr="001D1A0F">
        <w:tc>
          <w:tcPr>
            <w:tcW w:w="4266" w:type="dxa"/>
          </w:tcPr>
          <w:p w14:paraId="2820F9B8" w14:textId="77777777" w:rsidR="007C51BB" w:rsidRPr="007C51BB" w:rsidRDefault="007C51BB" w:rsidP="00E64583">
            <w:pPr>
              <w:spacing w:before="120" w:after="120"/>
              <w:jc w:val="center"/>
              <w:rPr>
                <w:rFonts w:eastAsia="Times New Roman" w:cstheme="minorHAnsi"/>
                <w:b/>
                <w:color w:val="000000"/>
                <w:sz w:val="24"/>
                <w:szCs w:val="24"/>
                <w:lang w:eastAsia="pt-BR"/>
              </w:rPr>
            </w:pPr>
            <w:r w:rsidRPr="007C51BB">
              <w:rPr>
                <w:rFonts w:eastAsia="Times New Roman" w:cs="Calibri"/>
                <w:b/>
                <w:sz w:val="24"/>
                <w:szCs w:val="24"/>
                <w:lang w:eastAsia="pt-BR"/>
              </w:rPr>
              <w:t>Demonstrativo de investimentos, cadastro de fundos de investimento e política de investimentos</w:t>
            </w:r>
          </w:p>
        </w:tc>
        <w:tc>
          <w:tcPr>
            <w:tcW w:w="4127" w:type="dxa"/>
          </w:tcPr>
          <w:p w14:paraId="62400DC3" w14:textId="77371670" w:rsidR="007C51BB" w:rsidRPr="007C51BB" w:rsidRDefault="007C51BB" w:rsidP="007C51BB">
            <w:pPr>
              <w:spacing w:before="120" w:after="120"/>
              <w:jc w:val="center"/>
              <w:rPr>
                <w:rFonts w:ascii="Calibri" w:eastAsia="Times New Roman" w:hAnsi="Calibri" w:cstheme="minorHAnsi"/>
                <w:b/>
                <w:color w:val="000000"/>
                <w:sz w:val="24"/>
                <w:szCs w:val="24"/>
                <w:lang w:eastAsia="pt-BR"/>
              </w:rPr>
            </w:pPr>
          </w:p>
        </w:tc>
        <w:tc>
          <w:tcPr>
            <w:tcW w:w="1802" w:type="dxa"/>
          </w:tcPr>
          <w:p w14:paraId="20F18CD8" w14:textId="51630F2E" w:rsidR="007C51BB" w:rsidRPr="007C51BB" w:rsidRDefault="00023E96" w:rsidP="00BE6AAF">
            <w:pPr>
              <w:spacing w:before="120" w:after="120"/>
              <w:rPr>
                <w:rFonts w:eastAsia="Times New Roman" w:cs="Calibri"/>
                <w:b/>
                <w:sz w:val="24"/>
                <w:szCs w:val="24"/>
                <w:lang w:eastAsia="pt-BR"/>
              </w:rPr>
            </w:pPr>
            <w:r>
              <w:rPr>
                <w:rFonts w:eastAsia="Times New Roman" w:cstheme="minorHAnsi"/>
                <w:color w:val="000000"/>
                <w:sz w:val="24"/>
                <w:szCs w:val="24"/>
                <w:lang w:eastAsia="pt-BR"/>
              </w:rPr>
              <w:t>Realocado</w:t>
            </w:r>
            <w:r w:rsidR="00BE6AAF">
              <w:rPr>
                <w:rFonts w:eastAsia="Times New Roman" w:cstheme="minorHAnsi"/>
                <w:color w:val="000000"/>
                <w:sz w:val="24"/>
                <w:szCs w:val="24"/>
                <w:lang w:eastAsia="pt-BR"/>
              </w:rPr>
              <w:t>.</w:t>
            </w:r>
          </w:p>
        </w:tc>
      </w:tr>
      <w:tr w:rsidR="000754CA" w:rsidRPr="007C51BB" w14:paraId="3549CF6D" w14:textId="6DB4FC07" w:rsidTr="001D1A0F">
        <w:tc>
          <w:tcPr>
            <w:tcW w:w="4266" w:type="dxa"/>
          </w:tcPr>
          <w:p w14:paraId="1701A5FE" w14:textId="77777777" w:rsidR="007C51BB" w:rsidRPr="007C51BB" w:rsidRDefault="007C51BB" w:rsidP="00E64583">
            <w:pPr>
              <w:spacing w:before="120" w:after="120"/>
              <w:jc w:val="both"/>
              <w:rPr>
                <w:rFonts w:cstheme="minorHAnsi"/>
                <w:sz w:val="24"/>
                <w:szCs w:val="24"/>
              </w:rPr>
            </w:pPr>
            <w:r w:rsidRPr="007C51BB">
              <w:rPr>
                <w:rFonts w:cstheme="minorHAnsi"/>
                <w:sz w:val="24"/>
                <w:szCs w:val="24"/>
              </w:rPr>
              <w:t>Art. 2</w:t>
            </w:r>
            <w:proofErr w:type="gramStart"/>
            <w:r w:rsidRPr="007C51BB">
              <w:rPr>
                <w:rFonts w:cstheme="minorHAnsi"/>
                <w:sz w:val="24"/>
                <w:szCs w:val="24"/>
              </w:rPr>
              <w:t>º  A</w:t>
            </w:r>
            <w:proofErr w:type="gramEnd"/>
            <w:r w:rsidRPr="007C51BB">
              <w:rPr>
                <w:rFonts w:cstheme="minorHAnsi"/>
                <w:sz w:val="24"/>
                <w:szCs w:val="24"/>
              </w:rPr>
              <w:t xml:space="preserve"> EFPC deve enviar à </w:t>
            </w:r>
            <w:proofErr w:type="spellStart"/>
            <w:r w:rsidRPr="007C51BB">
              <w:rPr>
                <w:rFonts w:cstheme="minorHAnsi"/>
                <w:sz w:val="24"/>
                <w:szCs w:val="24"/>
              </w:rPr>
              <w:t>Previc</w:t>
            </w:r>
            <w:proofErr w:type="spellEnd"/>
            <w:r w:rsidRPr="007C51BB">
              <w:rPr>
                <w:rFonts w:cstheme="minorHAnsi"/>
                <w:sz w:val="24"/>
                <w:szCs w:val="24"/>
              </w:rPr>
              <w:t xml:space="preserve"> informações sobre os recursos dos planos administrados, formados pelos ativos disponíveis e de investimentos, deduzidos de suas correspondentes exigibilidades, não computados os valores referentes às dívidas contratadas </w:t>
            </w:r>
            <w:r w:rsidRPr="007C51BB">
              <w:rPr>
                <w:rFonts w:cstheme="minorHAnsi"/>
                <w:sz w:val="24"/>
                <w:szCs w:val="24"/>
              </w:rPr>
              <w:lastRenderedPageBreak/>
              <w:t>com os patrocinadores, conforme o disposto na presente Instrução.</w:t>
            </w:r>
          </w:p>
        </w:tc>
        <w:tc>
          <w:tcPr>
            <w:tcW w:w="4127" w:type="dxa"/>
          </w:tcPr>
          <w:p w14:paraId="59B69B9B" w14:textId="732EE147" w:rsidR="007C51BB" w:rsidRPr="007C51BB" w:rsidRDefault="007C51BB" w:rsidP="00E64583">
            <w:pPr>
              <w:spacing w:before="120" w:after="120"/>
              <w:jc w:val="both"/>
              <w:rPr>
                <w:rFonts w:ascii="Calibri" w:hAnsi="Calibri" w:cstheme="minorHAnsi"/>
                <w:sz w:val="24"/>
                <w:szCs w:val="24"/>
              </w:rPr>
            </w:pPr>
          </w:p>
        </w:tc>
        <w:tc>
          <w:tcPr>
            <w:tcW w:w="1802" w:type="dxa"/>
          </w:tcPr>
          <w:p w14:paraId="53359646" w14:textId="35EE8EA2" w:rsidR="007C51BB" w:rsidRPr="007C51BB" w:rsidRDefault="00023E96" w:rsidP="00BE6AAF">
            <w:pPr>
              <w:spacing w:before="120" w:after="120"/>
              <w:rPr>
                <w:rFonts w:cstheme="minorHAnsi"/>
                <w:sz w:val="24"/>
                <w:szCs w:val="24"/>
              </w:rPr>
            </w:pPr>
            <w:r>
              <w:rPr>
                <w:rFonts w:cstheme="minorHAnsi"/>
                <w:sz w:val="24"/>
                <w:szCs w:val="24"/>
              </w:rPr>
              <w:t>Realocado.</w:t>
            </w:r>
          </w:p>
        </w:tc>
      </w:tr>
      <w:tr w:rsidR="000754CA" w:rsidRPr="007C51BB" w14:paraId="0C5078B4" w14:textId="49D2CD7A" w:rsidTr="001D1A0F">
        <w:tc>
          <w:tcPr>
            <w:tcW w:w="4266" w:type="dxa"/>
          </w:tcPr>
          <w:p w14:paraId="6BA74D61" w14:textId="77777777" w:rsidR="007C51BB" w:rsidRPr="007C51BB" w:rsidRDefault="007C51BB" w:rsidP="00E64583">
            <w:pPr>
              <w:spacing w:before="120" w:after="120"/>
              <w:jc w:val="both"/>
              <w:rPr>
                <w:rFonts w:cstheme="minorHAnsi"/>
                <w:sz w:val="24"/>
                <w:szCs w:val="24"/>
              </w:rPr>
            </w:pPr>
            <w:r w:rsidRPr="007C51BB">
              <w:rPr>
                <w:rFonts w:eastAsia="Times New Roman" w:cstheme="minorHAnsi"/>
                <w:color w:val="000000"/>
                <w:sz w:val="24"/>
                <w:szCs w:val="24"/>
                <w:lang w:eastAsia="pt-BR"/>
              </w:rPr>
              <w:t>§1</w:t>
            </w:r>
            <w:proofErr w:type="gramStart"/>
            <w:r w:rsidRPr="007C51BB">
              <w:rPr>
                <w:rFonts w:eastAsia="Times New Roman" w:cstheme="minorHAnsi"/>
                <w:color w:val="000000"/>
                <w:sz w:val="24"/>
                <w:szCs w:val="24"/>
                <w:lang w:eastAsia="pt-BR"/>
              </w:rPr>
              <w:t>º  O</w:t>
            </w:r>
            <w:proofErr w:type="gramEnd"/>
            <w:r w:rsidRPr="007C51BB">
              <w:rPr>
                <w:rFonts w:eastAsia="Times New Roman" w:cstheme="minorHAnsi"/>
                <w:color w:val="000000"/>
                <w:sz w:val="24"/>
                <w:szCs w:val="24"/>
                <w:lang w:eastAsia="pt-BR"/>
              </w:rPr>
              <w:t xml:space="preserve"> envio a que se refere o </w:t>
            </w:r>
            <w:r w:rsidRPr="007C51BB">
              <w:rPr>
                <w:rFonts w:eastAsia="Times New Roman" w:cstheme="minorHAnsi"/>
                <w:b/>
                <w:color w:val="000000"/>
                <w:sz w:val="24"/>
                <w:szCs w:val="24"/>
                <w:lang w:eastAsia="pt-BR"/>
              </w:rPr>
              <w:t>caput</w:t>
            </w:r>
            <w:r w:rsidRPr="007C51BB">
              <w:rPr>
                <w:rFonts w:eastAsia="Times New Roman" w:cstheme="minorHAnsi"/>
                <w:color w:val="000000"/>
                <w:sz w:val="24"/>
                <w:szCs w:val="24"/>
                <w:lang w:eastAsia="pt-BR"/>
              </w:rPr>
              <w:t xml:space="preserve"> inclui</w:t>
            </w:r>
            <w:r w:rsidRPr="007C51BB">
              <w:rPr>
                <w:rFonts w:cstheme="minorHAnsi"/>
                <w:sz w:val="24"/>
                <w:szCs w:val="24"/>
              </w:rPr>
              <w:t xml:space="preserve"> as informações de todos os fundos de investimento e fundos de investimento em cotas de fundos de investimento constituídos no Brasil dos quais a EFPC seja cotista, direta ou indiretamente, considerando a regulamentação da Comissão de Valores Mobiliários.</w:t>
            </w:r>
          </w:p>
        </w:tc>
        <w:tc>
          <w:tcPr>
            <w:tcW w:w="4127" w:type="dxa"/>
          </w:tcPr>
          <w:p w14:paraId="389B32FA" w14:textId="68855EAC" w:rsidR="007C51BB" w:rsidRPr="000B66DB" w:rsidRDefault="007C51BB" w:rsidP="00E64583">
            <w:pPr>
              <w:spacing w:before="120" w:after="120"/>
              <w:jc w:val="both"/>
              <w:rPr>
                <w:rFonts w:ascii="Calibri" w:hAnsi="Calibri" w:cstheme="minorHAnsi"/>
                <w:sz w:val="24"/>
                <w:szCs w:val="24"/>
              </w:rPr>
            </w:pPr>
          </w:p>
        </w:tc>
        <w:tc>
          <w:tcPr>
            <w:tcW w:w="1802" w:type="dxa"/>
          </w:tcPr>
          <w:p w14:paraId="37219730" w14:textId="5AF7E2B8" w:rsidR="007C51BB" w:rsidRPr="007C51BB" w:rsidRDefault="00023E96" w:rsidP="00BE6AAF">
            <w:pPr>
              <w:spacing w:before="120" w:after="120"/>
              <w:rPr>
                <w:rFonts w:eastAsia="Times New Roman" w:cstheme="minorHAnsi"/>
                <w:color w:val="000000"/>
                <w:sz w:val="24"/>
                <w:szCs w:val="24"/>
                <w:lang w:eastAsia="pt-BR"/>
              </w:rPr>
            </w:pPr>
            <w:r>
              <w:rPr>
                <w:rFonts w:cstheme="minorHAnsi"/>
                <w:sz w:val="24"/>
                <w:szCs w:val="24"/>
              </w:rPr>
              <w:t>Realocado.</w:t>
            </w:r>
          </w:p>
        </w:tc>
      </w:tr>
      <w:tr w:rsidR="000754CA" w:rsidRPr="007C51BB" w14:paraId="78E87EAE" w14:textId="1EB1EC6C" w:rsidTr="001D1A0F">
        <w:tc>
          <w:tcPr>
            <w:tcW w:w="4266" w:type="dxa"/>
          </w:tcPr>
          <w:p w14:paraId="06334B9D" w14:textId="77777777" w:rsidR="007C51BB" w:rsidRPr="007C51BB" w:rsidRDefault="007C51BB" w:rsidP="00E64583">
            <w:pPr>
              <w:spacing w:before="120" w:after="120"/>
              <w:jc w:val="both"/>
              <w:rPr>
                <w:rFonts w:cstheme="minorHAnsi"/>
                <w:sz w:val="24"/>
                <w:szCs w:val="24"/>
              </w:rPr>
            </w:pPr>
            <w:r w:rsidRPr="007C51BB">
              <w:rPr>
                <w:rFonts w:cstheme="minorHAnsi"/>
                <w:sz w:val="24"/>
                <w:szCs w:val="24"/>
              </w:rPr>
              <w:t>§2</w:t>
            </w:r>
            <w:proofErr w:type="gramStart"/>
            <w:r w:rsidRPr="007C51BB">
              <w:rPr>
                <w:rFonts w:cstheme="minorHAnsi"/>
                <w:sz w:val="24"/>
                <w:szCs w:val="24"/>
              </w:rPr>
              <w:t>º  O</w:t>
            </w:r>
            <w:proofErr w:type="gramEnd"/>
            <w:r w:rsidRPr="007C51BB">
              <w:rPr>
                <w:rFonts w:cstheme="minorHAnsi"/>
                <w:sz w:val="24"/>
                <w:szCs w:val="24"/>
              </w:rPr>
              <w:t xml:space="preserve"> envio das informações relativas à política de investimentos deve observar os seguintes prazos:</w:t>
            </w:r>
          </w:p>
        </w:tc>
        <w:tc>
          <w:tcPr>
            <w:tcW w:w="4127" w:type="dxa"/>
          </w:tcPr>
          <w:p w14:paraId="46AD071A" w14:textId="5F8DCC51" w:rsidR="007C51BB" w:rsidRPr="000B66DB" w:rsidRDefault="007C51BB" w:rsidP="00E64583">
            <w:pPr>
              <w:spacing w:before="120" w:after="120"/>
              <w:jc w:val="both"/>
              <w:rPr>
                <w:rFonts w:ascii="Calibri" w:hAnsi="Calibri" w:cstheme="minorHAnsi"/>
                <w:sz w:val="24"/>
                <w:szCs w:val="24"/>
              </w:rPr>
            </w:pPr>
          </w:p>
        </w:tc>
        <w:tc>
          <w:tcPr>
            <w:tcW w:w="1802" w:type="dxa"/>
          </w:tcPr>
          <w:p w14:paraId="2AC7B8DD" w14:textId="1C20EAF7" w:rsidR="007C51BB" w:rsidRPr="007C51BB" w:rsidRDefault="00BE6AAF" w:rsidP="00BE6AAF">
            <w:pPr>
              <w:spacing w:before="120" w:after="120"/>
              <w:rPr>
                <w:rFonts w:cstheme="minorHAnsi"/>
                <w:sz w:val="24"/>
                <w:szCs w:val="24"/>
              </w:rPr>
            </w:pPr>
            <w:r>
              <w:rPr>
                <w:rFonts w:cstheme="minorHAnsi"/>
                <w:sz w:val="24"/>
                <w:szCs w:val="24"/>
              </w:rPr>
              <w:t>Realocado.</w:t>
            </w:r>
          </w:p>
        </w:tc>
      </w:tr>
      <w:tr w:rsidR="000754CA" w:rsidRPr="007C51BB" w14:paraId="56C93642" w14:textId="4B0BB0A7" w:rsidTr="001D1A0F">
        <w:tc>
          <w:tcPr>
            <w:tcW w:w="4266" w:type="dxa"/>
          </w:tcPr>
          <w:p w14:paraId="0A50BF58"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 xml:space="preserve">I - </w:t>
            </w:r>
            <w:proofErr w:type="gramStart"/>
            <w:r w:rsidRPr="007C51BB">
              <w:rPr>
                <w:rFonts w:eastAsia="Times New Roman" w:cstheme="minorHAnsi"/>
                <w:color w:val="000000"/>
                <w:sz w:val="24"/>
                <w:szCs w:val="24"/>
                <w:lang w:eastAsia="pt-BR"/>
              </w:rPr>
              <w:t>até</w:t>
            </w:r>
            <w:proofErr w:type="gramEnd"/>
            <w:r w:rsidRPr="007C51BB">
              <w:rPr>
                <w:rFonts w:eastAsia="Times New Roman" w:cstheme="minorHAnsi"/>
                <w:color w:val="000000"/>
                <w:sz w:val="24"/>
                <w:szCs w:val="24"/>
                <w:lang w:eastAsia="pt-BR"/>
              </w:rPr>
              <w:t xml:space="preserve"> 1º de março do exercício de referência; e</w:t>
            </w:r>
          </w:p>
        </w:tc>
        <w:tc>
          <w:tcPr>
            <w:tcW w:w="4127" w:type="dxa"/>
          </w:tcPr>
          <w:p w14:paraId="6352CFC2" w14:textId="5DE4257A" w:rsidR="007C51BB" w:rsidRPr="000B66DB" w:rsidRDefault="007C51BB" w:rsidP="00E64583">
            <w:pPr>
              <w:spacing w:before="120" w:after="120"/>
              <w:jc w:val="both"/>
              <w:rPr>
                <w:rFonts w:ascii="Calibri" w:eastAsia="Times New Roman" w:hAnsi="Calibri" w:cstheme="minorHAnsi"/>
                <w:color w:val="000000"/>
                <w:sz w:val="24"/>
                <w:szCs w:val="24"/>
                <w:lang w:eastAsia="pt-BR"/>
              </w:rPr>
            </w:pPr>
          </w:p>
        </w:tc>
        <w:tc>
          <w:tcPr>
            <w:tcW w:w="1802" w:type="dxa"/>
          </w:tcPr>
          <w:p w14:paraId="1A84E39E" w14:textId="35E2C56C" w:rsidR="007C51BB" w:rsidRPr="007C51BB" w:rsidRDefault="00BE6AAF" w:rsidP="00BE6AAF">
            <w:pPr>
              <w:spacing w:before="120" w:after="120"/>
              <w:rPr>
                <w:rFonts w:eastAsia="Times New Roman" w:cstheme="minorHAnsi"/>
                <w:color w:val="000000"/>
                <w:sz w:val="24"/>
                <w:szCs w:val="24"/>
                <w:lang w:eastAsia="pt-BR"/>
              </w:rPr>
            </w:pPr>
            <w:r>
              <w:rPr>
                <w:rFonts w:cstheme="minorHAnsi"/>
                <w:sz w:val="24"/>
                <w:szCs w:val="24"/>
              </w:rPr>
              <w:t>Realocado.</w:t>
            </w:r>
          </w:p>
        </w:tc>
      </w:tr>
      <w:tr w:rsidR="000754CA" w:rsidRPr="007C51BB" w14:paraId="5083ADFF" w14:textId="771CDBEB" w:rsidTr="001D1A0F">
        <w:tc>
          <w:tcPr>
            <w:tcW w:w="4266" w:type="dxa"/>
          </w:tcPr>
          <w:p w14:paraId="00337106" w14:textId="77777777" w:rsidR="007C51BB" w:rsidRPr="007C51BB" w:rsidRDefault="007C51BB" w:rsidP="00E64583">
            <w:pPr>
              <w:spacing w:before="120" w:after="120"/>
              <w:jc w:val="both"/>
              <w:rPr>
                <w:rFonts w:cstheme="minorHAnsi"/>
                <w:sz w:val="24"/>
                <w:szCs w:val="24"/>
              </w:rPr>
            </w:pPr>
            <w:r w:rsidRPr="007C51BB">
              <w:rPr>
                <w:rFonts w:eastAsia="Times New Roman" w:cstheme="minorHAnsi"/>
                <w:color w:val="000000"/>
                <w:sz w:val="24"/>
                <w:szCs w:val="24"/>
                <w:lang w:eastAsia="pt-BR"/>
              </w:rPr>
              <w:t xml:space="preserve">II - </w:t>
            </w:r>
            <w:proofErr w:type="gramStart"/>
            <w:r w:rsidRPr="007C51BB">
              <w:rPr>
                <w:rFonts w:eastAsia="Times New Roman" w:cstheme="minorHAnsi"/>
                <w:color w:val="000000"/>
                <w:sz w:val="24"/>
                <w:szCs w:val="24"/>
                <w:lang w:eastAsia="pt-BR"/>
              </w:rPr>
              <w:t>até</w:t>
            </w:r>
            <w:proofErr w:type="gramEnd"/>
            <w:r w:rsidRPr="007C51BB">
              <w:rPr>
                <w:rFonts w:eastAsia="Times New Roman" w:cstheme="minorHAnsi"/>
                <w:color w:val="000000"/>
                <w:sz w:val="24"/>
                <w:szCs w:val="24"/>
                <w:lang w:eastAsia="pt-BR"/>
              </w:rPr>
              <w:t xml:space="preserve"> trinta dias contados da data da revisão aprovada pelo Conselho Deliberativo</w:t>
            </w:r>
            <w:r w:rsidRPr="007C51BB">
              <w:rPr>
                <w:rFonts w:cstheme="minorHAnsi"/>
                <w:sz w:val="24"/>
                <w:szCs w:val="24"/>
              </w:rPr>
              <w:t>.</w:t>
            </w:r>
          </w:p>
        </w:tc>
        <w:tc>
          <w:tcPr>
            <w:tcW w:w="4127" w:type="dxa"/>
          </w:tcPr>
          <w:p w14:paraId="424A3710" w14:textId="147EA24C" w:rsidR="007C51BB" w:rsidRPr="000B66DB" w:rsidRDefault="007C51BB" w:rsidP="00E64583">
            <w:pPr>
              <w:spacing w:before="120" w:after="120"/>
              <w:jc w:val="both"/>
              <w:rPr>
                <w:rFonts w:ascii="Calibri" w:hAnsi="Calibri" w:cstheme="minorHAnsi"/>
                <w:sz w:val="24"/>
                <w:szCs w:val="24"/>
              </w:rPr>
            </w:pPr>
          </w:p>
        </w:tc>
        <w:tc>
          <w:tcPr>
            <w:tcW w:w="1802" w:type="dxa"/>
          </w:tcPr>
          <w:p w14:paraId="292DB711" w14:textId="57BC82D8" w:rsidR="007C51BB" w:rsidRPr="007C51BB" w:rsidRDefault="00BE6AAF" w:rsidP="00BE6AAF">
            <w:pPr>
              <w:spacing w:before="120" w:after="120"/>
              <w:rPr>
                <w:rFonts w:eastAsia="Times New Roman" w:cstheme="minorHAnsi"/>
                <w:color w:val="000000"/>
                <w:sz w:val="24"/>
                <w:szCs w:val="24"/>
                <w:lang w:eastAsia="pt-BR"/>
              </w:rPr>
            </w:pPr>
            <w:r>
              <w:rPr>
                <w:rFonts w:cstheme="minorHAnsi"/>
                <w:sz w:val="24"/>
                <w:szCs w:val="24"/>
              </w:rPr>
              <w:t>Realocado.</w:t>
            </w:r>
          </w:p>
        </w:tc>
      </w:tr>
      <w:tr w:rsidR="000754CA" w:rsidRPr="007C51BB" w14:paraId="15890674" w14:textId="59D4C1D8" w:rsidTr="001D1A0F">
        <w:tc>
          <w:tcPr>
            <w:tcW w:w="4266" w:type="dxa"/>
          </w:tcPr>
          <w:p w14:paraId="66B70007" w14:textId="77777777" w:rsidR="007C51BB" w:rsidRPr="007C51BB" w:rsidRDefault="007C51BB" w:rsidP="00E64583">
            <w:pPr>
              <w:spacing w:before="120" w:after="120"/>
              <w:jc w:val="both"/>
              <w:rPr>
                <w:rFonts w:cstheme="minorHAnsi"/>
                <w:sz w:val="24"/>
                <w:szCs w:val="24"/>
              </w:rPr>
            </w:pPr>
            <w:r w:rsidRPr="007C51BB">
              <w:rPr>
                <w:rFonts w:cstheme="minorHAnsi"/>
                <w:sz w:val="24"/>
                <w:szCs w:val="24"/>
              </w:rPr>
              <w:t>§3</w:t>
            </w:r>
            <w:proofErr w:type="gramStart"/>
            <w:r w:rsidRPr="007C51BB">
              <w:rPr>
                <w:rFonts w:cstheme="minorHAnsi"/>
                <w:sz w:val="24"/>
                <w:szCs w:val="24"/>
              </w:rPr>
              <w:t>º  A</w:t>
            </w:r>
            <w:proofErr w:type="gramEnd"/>
            <w:r w:rsidRPr="007C51BB">
              <w:rPr>
                <w:rFonts w:cstheme="minorHAnsi"/>
                <w:sz w:val="24"/>
                <w:szCs w:val="24"/>
              </w:rPr>
              <w:t xml:space="preserve"> forma de envio das informações deve ser</w:t>
            </w:r>
            <w:r w:rsidRPr="007C51BB">
              <w:rPr>
                <w:rFonts w:cstheme="minorHAnsi"/>
                <w:b/>
                <w:sz w:val="24"/>
                <w:szCs w:val="24"/>
              </w:rPr>
              <w:t xml:space="preserve"> </w:t>
            </w:r>
            <w:r w:rsidRPr="007C51BB">
              <w:rPr>
                <w:rFonts w:cstheme="minorHAnsi"/>
                <w:sz w:val="24"/>
                <w:szCs w:val="24"/>
              </w:rPr>
              <w:t>realizada conforme Portaria da Diretoria de Fiscalização e Monitoramento (</w:t>
            </w:r>
            <w:proofErr w:type="spellStart"/>
            <w:r w:rsidRPr="007C51BB">
              <w:rPr>
                <w:rFonts w:cstheme="minorHAnsi"/>
                <w:sz w:val="24"/>
                <w:szCs w:val="24"/>
              </w:rPr>
              <w:t>Difis</w:t>
            </w:r>
            <w:proofErr w:type="spellEnd"/>
            <w:r w:rsidRPr="007C51BB">
              <w:rPr>
                <w:rFonts w:cstheme="minorHAnsi"/>
                <w:sz w:val="24"/>
                <w:szCs w:val="24"/>
              </w:rPr>
              <w:t>).</w:t>
            </w:r>
          </w:p>
        </w:tc>
        <w:tc>
          <w:tcPr>
            <w:tcW w:w="4127" w:type="dxa"/>
          </w:tcPr>
          <w:p w14:paraId="13AD618C" w14:textId="59250371" w:rsidR="007C51BB" w:rsidRPr="007C51BB" w:rsidRDefault="007C51BB" w:rsidP="00E64583">
            <w:pPr>
              <w:spacing w:before="120" w:after="120"/>
              <w:jc w:val="both"/>
              <w:rPr>
                <w:rFonts w:ascii="Calibri" w:hAnsi="Calibri" w:cstheme="minorHAnsi"/>
                <w:sz w:val="24"/>
                <w:szCs w:val="24"/>
              </w:rPr>
            </w:pPr>
          </w:p>
        </w:tc>
        <w:tc>
          <w:tcPr>
            <w:tcW w:w="1802" w:type="dxa"/>
          </w:tcPr>
          <w:p w14:paraId="521D5DEC" w14:textId="75F484AA" w:rsidR="007C51BB" w:rsidRPr="007C51BB" w:rsidRDefault="00BE6AAF" w:rsidP="00BE6AAF">
            <w:pPr>
              <w:spacing w:before="120" w:after="120"/>
              <w:rPr>
                <w:rFonts w:cstheme="minorHAnsi"/>
                <w:sz w:val="24"/>
                <w:szCs w:val="24"/>
              </w:rPr>
            </w:pPr>
            <w:r>
              <w:rPr>
                <w:rFonts w:cstheme="minorHAnsi"/>
                <w:sz w:val="24"/>
                <w:szCs w:val="24"/>
              </w:rPr>
              <w:t>Realocado.</w:t>
            </w:r>
          </w:p>
        </w:tc>
      </w:tr>
      <w:tr w:rsidR="000754CA" w:rsidRPr="007C51BB" w14:paraId="7B3ED305" w14:textId="4BA91A80" w:rsidTr="001D1A0F">
        <w:tc>
          <w:tcPr>
            <w:tcW w:w="4266" w:type="dxa"/>
          </w:tcPr>
          <w:p w14:paraId="44C957EC"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Art. 3</w:t>
            </w:r>
            <w:proofErr w:type="gramStart"/>
            <w:r w:rsidRPr="007C51BB">
              <w:rPr>
                <w:rFonts w:eastAsia="Times New Roman" w:cstheme="minorHAnsi"/>
                <w:color w:val="000000"/>
                <w:sz w:val="24"/>
                <w:szCs w:val="24"/>
                <w:lang w:eastAsia="pt-BR"/>
              </w:rPr>
              <w:t>º  A</w:t>
            </w:r>
            <w:proofErr w:type="gramEnd"/>
            <w:r w:rsidRPr="007C51BB">
              <w:rPr>
                <w:rFonts w:eastAsia="Times New Roman" w:cstheme="minorHAnsi"/>
                <w:color w:val="000000"/>
                <w:sz w:val="24"/>
                <w:szCs w:val="24"/>
                <w:lang w:eastAsia="pt-BR"/>
              </w:rPr>
              <w:t xml:space="preserve"> EFPC deve enviar à </w:t>
            </w:r>
            <w:proofErr w:type="spellStart"/>
            <w:r w:rsidRPr="007C51BB">
              <w:rPr>
                <w:rFonts w:eastAsia="Times New Roman" w:cstheme="minorHAnsi"/>
                <w:color w:val="000000"/>
                <w:sz w:val="24"/>
                <w:szCs w:val="24"/>
                <w:lang w:eastAsia="pt-BR"/>
              </w:rPr>
              <w:t>Previc</w:t>
            </w:r>
            <w:proofErr w:type="spellEnd"/>
            <w:r w:rsidRPr="007C51BB">
              <w:rPr>
                <w:rFonts w:eastAsia="Times New Roman" w:cstheme="minorHAnsi"/>
                <w:color w:val="000000"/>
                <w:sz w:val="24"/>
                <w:szCs w:val="24"/>
                <w:lang w:eastAsia="pt-BR"/>
              </w:rPr>
              <w:t xml:space="preserve"> o demonstrativo de investimentos de todos os planos por ela administrados, inclusive do Plano de Gestão Administrativa (PGA), até o último dia do mês subsequente à data-base do demonstrativo.</w:t>
            </w:r>
          </w:p>
        </w:tc>
        <w:tc>
          <w:tcPr>
            <w:tcW w:w="4127" w:type="dxa"/>
          </w:tcPr>
          <w:p w14:paraId="4CD626A6" w14:textId="7C01EAFA" w:rsidR="007C51BB" w:rsidRPr="000B66DB" w:rsidRDefault="007C51BB" w:rsidP="007C51BB">
            <w:pPr>
              <w:spacing w:before="120" w:after="120"/>
              <w:jc w:val="both"/>
              <w:rPr>
                <w:rFonts w:ascii="Calibri" w:eastAsia="Times New Roman" w:hAnsi="Calibri" w:cstheme="minorHAnsi"/>
                <w:color w:val="000000"/>
                <w:sz w:val="24"/>
                <w:szCs w:val="24"/>
                <w:lang w:eastAsia="pt-BR"/>
              </w:rPr>
            </w:pPr>
          </w:p>
        </w:tc>
        <w:tc>
          <w:tcPr>
            <w:tcW w:w="1802" w:type="dxa"/>
          </w:tcPr>
          <w:p w14:paraId="316A6C54" w14:textId="409252B0" w:rsidR="007C51BB" w:rsidRPr="007C51BB" w:rsidRDefault="00BE6AAF" w:rsidP="00BE6AAF">
            <w:pPr>
              <w:spacing w:before="120" w:after="120"/>
              <w:rPr>
                <w:rFonts w:eastAsia="Times New Roman" w:cstheme="minorHAnsi"/>
                <w:color w:val="000000"/>
                <w:sz w:val="24"/>
                <w:szCs w:val="24"/>
                <w:lang w:eastAsia="pt-BR"/>
              </w:rPr>
            </w:pPr>
            <w:r>
              <w:rPr>
                <w:rFonts w:cstheme="minorHAnsi"/>
                <w:sz w:val="24"/>
                <w:szCs w:val="24"/>
              </w:rPr>
              <w:t>Realocado.</w:t>
            </w:r>
          </w:p>
        </w:tc>
      </w:tr>
      <w:tr w:rsidR="000754CA" w:rsidRPr="007C51BB" w14:paraId="0BF1E4A4" w14:textId="5ACAA576" w:rsidTr="001D1A0F">
        <w:tc>
          <w:tcPr>
            <w:tcW w:w="4266" w:type="dxa"/>
          </w:tcPr>
          <w:p w14:paraId="3432624D"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§1</w:t>
            </w:r>
            <w:proofErr w:type="gramStart"/>
            <w:r w:rsidRPr="007C51BB">
              <w:rPr>
                <w:rFonts w:eastAsia="Times New Roman" w:cstheme="minorHAnsi"/>
                <w:color w:val="000000"/>
                <w:sz w:val="24"/>
                <w:szCs w:val="24"/>
                <w:lang w:eastAsia="pt-BR"/>
              </w:rPr>
              <w:t>º  O</w:t>
            </w:r>
            <w:proofErr w:type="gramEnd"/>
            <w:r w:rsidRPr="007C51BB">
              <w:rPr>
                <w:rFonts w:eastAsia="Times New Roman" w:cstheme="minorHAnsi"/>
                <w:color w:val="000000"/>
                <w:sz w:val="24"/>
                <w:szCs w:val="24"/>
                <w:lang w:eastAsia="pt-BR"/>
              </w:rPr>
              <w:t xml:space="preserve"> demonstrativo de investimentos é composto por todos os ativos pertencentes à carteira própria, à carteira administrada, aos fundos de investimento e aos fundos de investimento em cotas de fundos de investimento dos quais a EFPC seja direta ou indiretamente cotista.</w:t>
            </w:r>
          </w:p>
        </w:tc>
        <w:tc>
          <w:tcPr>
            <w:tcW w:w="4127" w:type="dxa"/>
          </w:tcPr>
          <w:p w14:paraId="5BD3AB3F" w14:textId="70A06C5B" w:rsidR="007C51BB" w:rsidRPr="00574F42" w:rsidRDefault="007C51BB" w:rsidP="00E64583">
            <w:pPr>
              <w:spacing w:before="120" w:after="120"/>
              <w:jc w:val="both"/>
              <w:rPr>
                <w:rFonts w:ascii="Calibri" w:eastAsia="Times New Roman" w:hAnsi="Calibri" w:cstheme="minorHAnsi"/>
                <w:color w:val="000000"/>
                <w:sz w:val="24"/>
                <w:szCs w:val="24"/>
                <w:lang w:eastAsia="pt-BR"/>
              </w:rPr>
            </w:pPr>
          </w:p>
        </w:tc>
        <w:tc>
          <w:tcPr>
            <w:tcW w:w="1802" w:type="dxa"/>
          </w:tcPr>
          <w:p w14:paraId="2B3A7CA1" w14:textId="487AF730" w:rsidR="007C51BB" w:rsidRPr="007C51BB" w:rsidRDefault="00BE6AAF" w:rsidP="00BE6AAF">
            <w:pPr>
              <w:spacing w:before="120" w:after="120"/>
              <w:rPr>
                <w:rFonts w:eastAsia="Times New Roman" w:cstheme="minorHAnsi"/>
                <w:color w:val="000000"/>
                <w:sz w:val="24"/>
                <w:szCs w:val="24"/>
                <w:lang w:eastAsia="pt-BR"/>
              </w:rPr>
            </w:pPr>
            <w:r>
              <w:rPr>
                <w:rFonts w:cstheme="minorHAnsi"/>
                <w:sz w:val="24"/>
                <w:szCs w:val="24"/>
              </w:rPr>
              <w:t>Realocado.</w:t>
            </w:r>
          </w:p>
        </w:tc>
      </w:tr>
      <w:tr w:rsidR="000754CA" w:rsidRPr="007C51BB" w14:paraId="10FC69ED" w14:textId="7DCC0161" w:rsidTr="001D1A0F">
        <w:tc>
          <w:tcPr>
            <w:tcW w:w="4266" w:type="dxa"/>
          </w:tcPr>
          <w:p w14:paraId="59DD11B0"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§2</w:t>
            </w:r>
            <w:proofErr w:type="gramStart"/>
            <w:r w:rsidRPr="007C51BB">
              <w:rPr>
                <w:rFonts w:eastAsia="Times New Roman" w:cstheme="minorHAnsi"/>
                <w:color w:val="000000"/>
                <w:sz w:val="24"/>
                <w:szCs w:val="24"/>
                <w:lang w:eastAsia="pt-BR"/>
              </w:rPr>
              <w:t>º  A</w:t>
            </w:r>
            <w:proofErr w:type="gramEnd"/>
            <w:r w:rsidRPr="007C51BB">
              <w:rPr>
                <w:rFonts w:eastAsia="Times New Roman" w:cstheme="minorHAnsi"/>
                <w:color w:val="000000"/>
                <w:sz w:val="24"/>
                <w:szCs w:val="24"/>
                <w:lang w:eastAsia="pt-BR"/>
              </w:rPr>
              <w:t xml:space="preserve"> eventual substituição de informações do demonstrativo de investimentos deve ser justificada pelo Administrador Estatutário Tecnicamente Qualificado (AETQ) e permanecer na EFPC </w:t>
            </w:r>
            <w:r w:rsidRPr="007C51BB">
              <w:rPr>
                <w:rFonts w:eastAsia="Times New Roman" w:cstheme="minorHAnsi"/>
                <w:color w:val="000000"/>
                <w:sz w:val="24"/>
                <w:szCs w:val="24"/>
                <w:lang w:eastAsia="pt-BR"/>
              </w:rPr>
              <w:lastRenderedPageBreak/>
              <w:t xml:space="preserve">à disposição do Conselho Fiscal e da </w:t>
            </w:r>
            <w:proofErr w:type="spellStart"/>
            <w:r w:rsidRPr="007C51BB">
              <w:rPr>
                <w:rFonts w:eastAsia="Times New Roman" w:cstheme="minorHAnsi"/>
                <w:color w:val="000000"/>
                <w:sz w:val="24"/>
                <w:szCs w:val="24"/>
                <w:lang w:eastAsia="pt-BR"/>
              </w:rPr>
              <w:t>Previc</w:t>
            </w:r>
            <w:proofErr w:type="spellEnd"/>
            <w:r w:rsidRPr="007C51BB">
              <w:rPr>
                <w:rFonts w:eastAsia="Times New Roman" w:cstheme="minorHAnsi"/>
                <w:color w:val="000000"/>
                <w:sz w:val="24"/>
                <w:szCs w:val="24"/>
                <w:lang w:eastAsia="pt-BR"/>
              </w:rPr>
              <w:t>.</w:t>
            </w:r>
          </w:p>
        </w:tc>
        <w:tc>
          <w:tcPr>
            <w:tcW w:w="4127" w:type="dxa"/>
          </w:tcPr>
          <w:p w14:paraId="379374E0" w14:textId="5569E2DB" w:rsidR="007C51BB" w:rsidRPr="007C51BB" w:rsidRDefault="007C51BB" w:rsidP="00E64583">
            <w:pPr>
              <w:spacing w:before="120" w:after="120"/>
              <w:jc w:val="both"/>
              <w:rPr>
                <w:rFonts w:ascii="Calibri" w:eastAsia="Times New Roman" w:hAnsi="Calibri" w:cstheme="minorHAnsi"/>
                <w:color w:val="000000"/>
                <w:sz w:val="24"/>
                <w:szCs w:val="24"/>
                <w:lang w:eastAsia="pt-BR"/>
              </w:rPr>
            </w:pPr>
          </w:p>
        </w:tc>
        <w:tc>
          <w:tcPr>
            <w:tcW w:w="1802" w:type="dxa"/>
          </w:tcPr>
          <w:p w14:paraId="165DDEBA" w14:textId="3069D0B1" w:rsidR="007C51BB" w:rsidRPr="007C51BB" w:rsidRDefault="00BE6AAF" w:rsidP="00BE6AAF">
            <w:pPr>
              <w:spacing w:before="120" w:after="120"/>
              <w:rPr>
                <w:rFonts w:eastAsia="Times New Roman" w:cstheme="minorHAnsi"/>
                <w:color w:val="000000"/>
                <w:sz w:val="24"/>
                <w:szCs w:val="24"/>
                <w:lang w:eastAsia="pt-BR"/>
              </w:rPr>
            </w:pPr>
            <w:r>
              <w:rPr>
                <w:rFonts w:cstheme="minorHAnsi"/>
                <w:sz w:val="24"/>
                <w:szCs w:val="24"/>
              </w:rPr>
              <w:t>Realocado.</w:t>
            </w:r>
          </w:p>
        </w:tc>
      </w:tr>
      <w:tr w:rsidR="000754CA" w:rsidRPr="007C51BB" w14:paraId="2CE88987" w14:textId="2A363C0B" w:rsidTr="001D1A0F">
        <w:tc>
          <w:tcPr>
            <w:tcW w:w="4266" w:type="dxa"/>
          </w:tcPr>
          <w:p w14:paraId="3E786C89"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Art. 4</w:t>
            </w:r>
            <w:proofErr w:type="gramStart"/>
            <w:r w:rsidRPr="007C51BB">
              <w:rPr>
                <w:rFonts w:eastAsia="Times New Roman" w:cstheme="minorHAnsi"/>
                <w:color w:val="000000"/>
                <w:sz w:val="24"/>
                <w:szCs w:val="24"/>
                <w:lang w:eastAsia="pt-BR"/>
              </w:rPr>
              <w:t>º  A</w:t>
            </w:r>
            <w:proofErr w:type="gramEnd"/>
            <w:r w:rsidRPr="007C51BB">
              <w:rPr>
                <w:rFonts w:eastAsia="Times New Roman" w:cstheme="minorHAnsi"/>
                <w:color w:val="000000"/>
                <w:sz w:val="24"/>
                <w:szCs w:val="24"/>
                <w:lang w:eastAsia="pt-BR"/>
              </w:rPr>
              <w:t xml:space="preserve"> EFPC deve manter cadastro atualizado dos fundos de investimento e dos fundos de investimento em cotas de fundos de investimento constituídos no Brasil:</w:t>
            </w:r>
          </w:p>
        </w:tc>
        <w:tc>
          <w:tcPr>
            <w:tcW w:w="4127" w:type="dxa"/>
          </w:tcPr>
          <w:p w14:paraId="6BD0708B" w14:textId="5A30D8E1" w:rsidR="007C51BB" w:rsidRPr="007C51BB" w:rsidRDefault="007C51BB" w:rsidP="007C51BB">
            <w:pPr>
              <w:spacing w:before="120" w:after="120"/>
              <w:jc w:val="both"/>
              <w:rPr>
                <w:rFonts w:ascii="Calibri" w:eastAsia="Times New Roman" w:hAnsi="Calibri" w:cstheme="minorHAnsi"/>
                <w:color w:val="000000"/>
                <w:sz w:val="24"/>
                <w:szCs w:val="24"/>
                <w:lang w:eastAsia="pt-BR"/>
              </w:rPr>
            </w:pPr>
          </w:p>
        </w:tc>
        <w:tc>
          <w:tcPr>
            <w:tcW w:w="1802" w:type="dxa"/>
          </w:tcPr>
          <w:p w14:paraId="7DAA4DDB" w14:textId="6677F17D" w:rsidR="007C51BB" w:rsidRPr="007C51BB" w:rsidRDefault="00BE6AAF" w:rsidP="00BE6AAF">
            <w:pPr>
              <w:spacing w:before="120" w:after="120"/>
              <w:rPr>
                <w:rFonts w:eastAsia="Times New Roman" w:cstheme="minorHAnsi"/>
                <w:color w:val="000000"/>
                <w:sz w:val="24"/>
                <w:szCs w:val="24"/>
                <w:lang w:eastAsia="pt-BR"/>
              </w:rPr>
            </w:pPr>
            <w:r>
              <w:rPr>
                <w:rFonts w:cstheme="minorHAnsi"/>
                <w:sz w:val="24"/>
                <w:szCs w:val="24"/>
              </w:rPr>
              <w:t>Realocado.</w:t>
            </w:r>
          </w:p>
        </w:tc>
      </w:tr>
      <w:tr w:rsidR="000754CA" w:rsidRPr="007C51BB" w14:paraId="06819DAA" w14:textId="0979BEED" w:rsidTr="001D1A0F">
        <w:tc>
          <w:tcPr>
            <w:tcW w:w="4266" w:type="dxa"/>
          </w:tcPr>
          <w:p w14:paraId="6FF0DE00"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 xml:space="preserve">I - </w:t>
            </w:r>
            <w:proofErr w:type="gramStart"/>
            <w:r w:rsidRPr="007C51BB">
              <w:rPr>
                <w:rFonts w:eastAsia="Times New Roman" w:cstheme="minorHAnsi"/>
                <w:color w:val="000000"/>
                <w:sz w:val="24"/>
                <w:szCs w:val="24"/>
                <w:lang w:eastAsia="pt-BR"/>
              </w:rPr>
              <w:t>em</w:t>
            </w:r>
            <w:proofErr w:type="gramEnd"/>
            <w:r w:rsidRPr="007C51BB">
              <w:rPr>
                <w:rFonts w:eastAsia="Times New Roman" w:cstheme="minorHAnsi"/>
                <w:color w:val="000000"/>
                <w:sz w:val="24"/>
                <w:szCs w:val="24"/>
                <w:lang w:eastAsia="pt-BR"/>
              </w:rPr>
              <w:t xml:space="preserve"> que a EFPC ou seus planos de benefícios sejam os únicos cotistas; ou</w:t>
            </w:r>
          </w:p>
        </w:tc>
        <w:tc>
          <w:tcPr>
            <w:tcW w:w="4127" w:type="dxa"/>
          </w:tcPr>
          <w:p w14:paraId="14F6DC24" w14:textId="1EFD0A1B" w:rsidR="007C51BB" w:rsidRPr="007C51BB" w:rsidRDefault="007C51BB" w:rsidP="00E64583">
            <w:pPr>
              <w:spacing w:before="120" w:after="120"/>
              <w:jc w:val="both"/>
              <w:rPr>
                <w:rFonts w:ascii="Calibri" w:eastAsia="Times New Roman" w:hAnsi="Calibri" w:cstheme="minorHAnsi"/>
                <w:color w:val="000000"/>
                <w:sz w:val="24"/>
                <w:szCs w:val="24"/>
                <w:lang w:eastAsia="pt-BR"/>
              </w:rPr>
            </w:pPr>
          </w:p>
        </w:tc>
        <w:tc>
          <w:tcPr>
            <w:tcW w:w="1802" w:type="dxa"/>
          </w:tcPr>
          <w:p w14:paraId="1E9E4106" w14:textId="175D127A" w:rsidR="007C51BB" w:rsidRPr="007C51BB" w:rsidRDefault="00BE6AAF" w:rsidP="00BE6AAF">
            <w:pPr>
              <w:spacing w:before="120" w:after="120"/>
              <w:rPr>
                <w:rFonts w:eastAsia="Times New Roman" w:cstheme="minorHAnsi"/>
                <w:color w:val="000000"/>
                <w:sz w:val="24"/>
                <w:szCs w:val="24"/>
                <w:lang w:eastAsia="pt-BR"/>
              </w:rPr>
            </w:pPr>
            <w:r>
              <w:rPr>
                <w:rFonts w:cstheme="minorHAnsi"/>
                <w:sz w:val="24"/>
                <w:szCs w:val="24"/>
              </w:rPr>
              <w:t>Realocado.</w:t>
            </w:r>
          </w:p>
        </w:tc>
      </w:tr>
      <w:tr w:rsidR="000754CA" w:rsidRPr="007C51BB" w14:paraId="12C8280A" w14:textId="38313C20" w:rsidTr="001D1A0F">
        <w:tc>
          <w:tcPr>
            <w:tcW w:w="4266" w:type="dxa"/>
          </w:tcPr>
          <w:p w14:paraId="358A3962"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 xml:space="preserve">II – </w:t>
            </w:r>
            <w:proofErr w:type="gramStart"/>
            <w:r w:rsidRPr="007C51BB">
              <w:rPr>
                <w:rFonts w:eastAsia="Times New Roman" w:cstheme="minorHAnsi"/>
                <w:color w:val="000000"/>
                <w:sz w:val="24"/>
                <w:szCs w:val="24"/>
                <w:lang w:eastAsia="pt-BR"/>
              </w:rPr>
              <w:t>em</w:t>
            </w:r>
            <w:proofErr w:type="gramEnd"/>
            <w:r w:rsidRPr="007C51BB">
              <w:rPr>
                <w:rFonts w:eastAsia="Times New Roman" w:cstheme="minorHAnsi"/>
                <w:color w:val="000000"/>
                <w:sz w:val="24"/>
                <w:szCs w:val="24"/>
                <w:lang w:eastAsia="pt-BR"/>
              </w:rPr>
              <w:t xml:space="preserve"> que a EFPC seja cotista e o fundo classificado como multimercado (FIM), no segmento estruturado.</w:t>
            </w:r>
          </w:p>
        </w:tc>
        <w:tc>
          <w:tcPr>
            <w:tcW w:w="4127" w:type="dxa"/>
          </w:tcPr>
          <w:p w14:paraId="7A4CEFB6" w14:textId="6C796388" w:rsidR="007C51BB" w:rsidRPr="007C51BB" w:rsidRDefault="007C51BB" w:rsidP="00E64583">
            <w:pPr>
              <w:spacing w:before="120" w:after="120"/>
              <w:jc w:val="both"/>
              <w:rPr>
                <w:rFonts w:ascii="Calibri" w:eastAsia="Times New Roman" w:hAnsi="Calibri" w:cstheme="minorHAnsi"/>
                <w:color w:val="000000"/>
                <w:sz w:val="24"/>
                <w:szCs w:val="24"/>
                <w:lang w:eastAsia="pt-BR"/>
              </w:rPr>
            </w:pPr>
          </w:p>
        </w:tc>
        <w:tc>
          <w:tcPr>
            <w:tcW w:w="1802" w:type="dxa"/>
          </w:tcPr>
          <w:p w14:paraId="53DC7343" w14:textId="689A851F" w:rsidR="007C51BB" w:rsidRPr="007C51BB" w:rsidRDefault="00BE6AAF" w:rsidP="00BE6AAF">
            <w:pPr>
              <w:spacing w:before="120" w:after="120"/>
              <w:rPr>
                <w:rFonts w:eastAsia="Times New Roman" w:cstheme="minorHAnsi"/>
                <w:color w:val="000000"/>
                <w:sz w:val="24"/>
                <w:szCs w:val="24"/>
                <w:lang w:eastAsia="pt-BR"/>
              </w:rPr>
            </w:pPr>
            <w:r>
              <w:rPr>
                <w:rFonts w:cstheme="minorHAnsi"/>
                <w:sz w:val="24"/>
                <w:szCs w:val="24"/>
              </w:rPr>
              <w:t>Realocado.</w:t>
            </w:r>
          </w:p>
        </w:tc>
      </w:tr>
      <w:tr w:rsidR="000754CA" w:rsidRPr="007C51BB" w14:paraId="6A385349" w14:textId="4B3EB0CC" w:rsidTr="001D1A0F">
        <w:tc>
          <w:tcPr>
            <w:tcW w:w="4266" w:type="dxa"/>
          </w:tcPr>
          <w:p w14:paraId="23B4CD65"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Parágrafo único.  O cadastro a que se refere este artigo deve ser realizado até dez dias da data de aquisição do primeiro lote de cotas de fundo de investimento ou de fundo de investimento em cotas de fundos de investimento.</w:t>
            </w:r>
          </w:p>
        </w:tc>
        <w:tc>
          <w:tcPr>
            <w:tcW w:w="4127" w:type="dxa"/>
          </w:tcPr>
          <w:p w14:paraId="17244EAC" w14:textId="07EC3B51" w:rsidR="007C51BB" w:rsidRPr="007C51BB" w:rsidRDefault="007C51BB" w:rsidP="00E64583">
            <w:pPr>
              <w:spacing w:before="120" w:after="120"/>
              <w:jc w:val="both"/>
              <w:rPr>
                <w:rFonts w:ascii="Calibri" w:eastAsia="Times New Roman" w:hAnsi="Calibri" w:cstheme="minorHAnsi"/>
                <w:color w:val="000000"/>
                <w:sz w:val="24"/>
                <w:szCs w:val="24"/>
                <w:lang w:eastAsia="pt-BR"/>
              </w:rPr>
            </w:pPr>
          </w:p>
        </w:tc>
        <w:tc>
          <w:tcPr>
            <w:tcW w:w="1802" w:type="dxa"/>
          </w:tcPr>
          <w:p w14:paraId="3F116BAF" w14:textId="0AF1D5F3" w:rsidR="007C51BB" w:rsidRPr="007C51BB" w:rsidRDefault="00BE6AAF" w:rsidP="00BE6AAF">
            <w:pPr>
              <w:spacing w:before="120" w:after="120"/>
              <w:rPr>
                <w:rFonts w:eastAsia="Times New Roman" w:cstheme="minorHAnsi"/>
                <w:color w:val="000000"/>
                <w:sz w:val="24"/>
                <w:szCs w:val="24"/>
                <w:lang w:eastAsia="pt-BR"/>
              </w:rPr>
            </w:pPr>
            <w:r>
              <w:rPr>
                <w:rFonts w:cstheme="minorHAnsi"/>
                <w:sz w:val="24"/>
                <w:szCs w:val="24"/>
              </w:rPr>
              <w:t>Realocado.</w:t>
            </w:r>
          </w:p>
        </w:tc>
      </w:tr>
      <w:tr w:rsidR="000754CA" w:rsidRPr="007C51BB" w14:paraId="67B3349F" w14:textId="1A5CEFCB" w:rsidTr="001D1A0F">
        <w:tc>
          <w:tcPr>
            <w:tcW w:w="4266" w:type="dxa"/>
          </w:tcPr>
          <w:p w14:paraId="0DE00F2F" w14:textId="77777777" w:rsidR="007C51BB" w:rsidRPr="007C51BB" w:rsidRDefault="007C51BB" w:rsidP="00E64583">
            <w:pPr>
              <w:adjustRightInd w:val="0"/>
              <w:spacing w:before="120" w:after="120"/>
              <w:jc w:val="center"/>
              <w:rPr>
                <w:rFonts w:eastAsia="Times New Roman" w:cs="Calibri"/>
                <w:b/>
                <w:sz w:val="24"/>
                <w:szCs w:val="24"/>
                <w:lang w:eastAsia="pt-BR"/>
              </w:rPr>
            </w:pPr>
            <w:r w:rsidRPr="007C51BB">
              <w:rPr>
                <w:rFonts w:eastAsia="Times New Roman" w:cs="Calibri"/>
                <w:b/>
                <w:sz w:val="24"/>
                <w:szCs w:val="24"/>
                <w:lang w:eastAsia="pt-BR"/>
              </w:rPr>
              <w:t>Seção II</w:t>
            </w:r>
          </w:p>
        </w:tc>
        <w:tc>
          <w:tcPr>
            <w:tcW w:w="4127" w:type="dxa"/>
          </w:tcPr>
          <w:p w14:paraId="5D7D30E5" w14:textId="0CAC3CEA" w:rsidR="007C51BB" w:rsidRPr="000B66DB" w:rsidRDefault="007C51BB" w:rsidP="000B66DB">
            <w:pPr>
              <w:adjustRightInd w:val="0"/>
              <w:spacing w:before="120" w:after="120"/>
              <w:jc w:val="center"/>
              <w:rPr>
                <w:rFonts w:ascii="Calibri" w:eastAsia="Times New Roman" w:hAnsi="Calibri" w:cs="Calibri"/>
                <w:b/>
                <w:sz w:val="24"/>
                <w:szCs w:val="24"/>
                <w:lang w:eastAsia="pt-BR"/>
              </w:rPr>
            </w:pPr>
          </w:p>
        </w:tc>
        <w:tc>
          <w:tcPr>
            <w:tcW w:w="1802" w:type="dxa"/>
          </w:tcPr>
          <w:p w14:paraId="00EA02C0" w14:textId="77777777" w:rsidR="007C51BB" w:rsidRPr="00BE6AAF" w:rsidRDefault="00BE6AAF" w:rsidP="00BE6AAF">
            <w:pPr>
              <w:adjustRightInd w:val="0"/>
              <w:spacing w:before="120" w:after="120"/>
              <w:rPr>
                <w:rFonts w:eastAsia="Times New Roman" w:cs="Calibri"/>
                <w:bCs/>
                <w:sz w:val="24"/>
                <w:szCs w:val="24"/>
                <w:lang w:eastAsia="pt-BR"/>
              </w:rPr>
            </w:pPr>
            <w:r w:rsidRPr="00BE6AAF">
              <w:rPr>
                <w:rFonts w:eastAsia="Times New Roman" w:cs="Calibri"/>
                <w:bCs/>
                <w:sz w:val="24"/>
                <w:szCs w:val="24"/>
                <w:lang w:eastAsia="pt-BR"/>
              </w:rPr>
              <w:t>Realocada.</w:t>
            </w:r>
          </w:p>
          <w:p w14:paraId="7A6802B4" w14:textId="76A7CBCF" w:rsidR="00BE6AAF" w:rsidRPr="007C51BB" w:rsidRDefault="00BE6AAF" w:rsidP="00BE6AAF">
            <w:pPr>
              <w:adjustRightInd w:val="0"/>
              <w:spacing w:before="120" w:after="120"/>
              <w:rPr>
                <w:rFonts w:eastAsia="Times New Roman" w:cs="Calibri"/>
                <w:b/>
                <w:sz w:val="24"/>
                <w:szCs w:val="24"/>
                <w:lang w:eastAsia="pt-BR"/>
              </w:rPr>
            </w:pPr>
            <w:r w:rsidRPr="00BE6AAF">
              <w:rPr>
                <w:rFonts w:eastAsia="Times New Roman" w:cs="Calibri"/>
                <w:bCs/>
                <w:sz w:val="24"/>
                <w:szCs w:val="24"/>
                <w:lang w:eastAsia="pt-BR"/>
              </w:rPr>
              <w:t>Seção foi inserida no Capítulo de Dados.</w:t>
            </w:r>
          </w:p>
        </w:tc>
      </w:tr>
      <w:tr w:rsidR="000754CA" w:rsidRPr="007C51BB" w14:paraId="6F958318" w14:textId="033CA9EE" w:rsidTr="001D1A0F">
        <w:tc>
          <w:tcPr>
            <w:tcW w:w="4266" w:type="dxa"/>
          </w:tcPr>
          <w:p w14:paraId="60F69A97" w14:textId="77777777" w:rsidR="007C51BB" w:rsidRPr="007C51BB" w:rsidRDefault="007C51BB" w:rsidP="00E64583">
            <w:pPr>
              <w:spacing w:before="120" w:after="120"/>
              <w:jc w:val="center"/>
              <w:rPr>
                <w:rFonts w:eastAsia="Times New Roman" w:cstheme="minorHAnsi"/>
                <w:b/>
                <w:color w:val="000000"/>
                <w:sz w:val="24"/>
                <w:szCs w:val="24"/>
                <w:lang w:eastAsia="pt-BR"/>
              </w:rPr>
            </w:pPr>
            <w:r w:rsidRPr="007C51BB">
              <w:rPr>
                <w:rFonts w:eastAsia="Times New Roman" w:cs="Calibri"/>
                <w:b/>
                <w:sz w:val="24"/>
                <w:szCs w:val="24"/>
                <w:lang w:eastAsia="pt-BR"/>
              </w:rPr>
              <w:t>Autorização, da custódia e do extrato de movimentação e posição de títulos públicos federais</w:t>
            </w:r>
          </w:p>
        </w:tc>
        <w:tc>
          <w:tcPr>
            <w:tcW w:w="4127" w:type="dxa"/>
          </w:tcPr>
          <w:p w14:paraId="20448875" w14:textId="46A9901C" w:rsidR="007C51BB" w:rsidRPr="000B66DB" w:rsidRDefault="007C51BB" w:rsidP="000B66DB">
            <w:pPr>
              <w:spacing w:before="120" w:after="120"/>
              <w:jc w:val="center"/>
              <w:rPr>
                <w:rFonts w:ascii="Calibri" w:eastAsia="Times New Roman" w:hAnsi="Calibri" w:cstheme="minorHAnsi"/>
                <w:b/>
                <w:color w:val="000000"/>
                <w:sz w:val="24"/>
                <w:szCs w:val="24"/>
                <w:lang w:eastAsia="pt-BR"/>
              </w:rPr>
            </w:pPr>
          </w:p>
        </w:tc>
        <w:tc>
          <w:tcPr>
            <w:tcW w:w="1802" w:type="dxa"/>
          </w:tcPr>
          <w:p w14:paraId="494FD0B9" w14:textId="4BB8D6D9" w:rsidR="007C51BB" w:rsidRPr="00BE6AAF" w:rsidRDefault="00BE6AAF" w:rsidP="00BE6AAF">
            <w:pPr>
              <w:spacing w:before="120" w:after="120"/>
              <w:rPr>
                <w:rFonts w:eastAsia="Times New Roman" w:cs="Calibri"/>
                <w:bCs/>
                <w:sz w:val="24"/>
                <w:szCs w:val="24"/>
                <w:lang w:eastAsia="pt-BR"/>
              </w:rPr>
            </w:pPr>
            <w:r w:rsidRPr="00BE6AAF">
              <w:rPr>
                <w:rFonts w:eastAsia="Times New Roman" w:cs="Calibri"/>
                <w:bCs/>
                <w:sz w:val="24"/>
                <w:szCs w:val="24"/>
                <w:lang w:eastAsia="pt-BR"/>
              </w:rPr>
              <w:t>Realocada.</w:t>
            </w:r>
          </w:p>
        </w:tc>
      </w:tr>
      <w:tr w:rsidR="000754CA" w:rsidRPr="007C51BB" w14:paraId="2271FC04" w14:textId="16072B12" w:rsidTr="001D1A0F">
        <w:tc>
          <w:tcPr>
            <w:tcW w:w="4266" w:type="dxa"/>
          </w:tcPr>
          <w:p w14:paraId="55D333AB"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Art</w:t>
            </w:r>
            <w:r w:rsidRPr="007C51BB">
              <w:rPr>
                <w:rFonts w:eastAsia="Times New Roman" w:cstheme="minorHAnsi"/>
                <w:sz w:val="24"/>
                <w:szCs w:val="24"/>
                <w:lang w:eastAsia="pt-BR"/>
              </w:rPr>
              <w:t>. 5º</w:t>
            </w:r>
            <w:r w:rsidRPr="007C51BB">
              <w:rPr>
                <w:rFonts w:eastAsia="Times New Roman" w:cstheme="minorHAnsi"/>
                <w:color w:val="000000"/>
                <w:sz w:val="24"/>
                <w:szCs w:val="24"/>
                <w:lang w:eastAsia="pt-BR"/>
              </w:rPr>
              <w:t xml:space="preserve">  A EFPC deve autorizar os administradores e custodiantes das contas de custódia dos fundos de investimentos, da carteira administrada e da carteira própria, para que concedam acesso à </w:t>
            </w:r>
            <w:proofErr w:type="spellStart"/>
            <w:r w:rsidRPr="007C51BB">
              <w:rPr>
                <w:rFonts w:eastAsia="Times New Roman" w:cstheme="minorHAnsi"/>
                <w:color w:val="000000"/>
                <w:sz w:val="24"/>
                <w:szCs w:val="24"/>
                <w:lang w:eastAsia="pt-BR"/>
              </w:rPr>
              <w:t>Previc</w:t>
            </w:r>
            <w:proofErr w:type="spellEnd"/>
            <w:r w:rsidRPr="007C51BB">
              <w:rPr>
                <w:rFonts w:eastAsia="Times New Roman" w:cstheme="minorHAnsi"/>
                <w:color w:val="000000"/>
                <w:sz w:val="24"/>
                <w:szCs w:val="24"/>
                <w:lang w:eastAsia="pt-BR"/>
              </w:rPr>
              <w:t xml:space="preserve"> aos dados e às informações de operações e de posições em ativos financeiros pertencentes à EFPC, aos planos de benefícios, aos fundos de investimento e aos fundos de investimento em cotas de fundos de investimento exclusivos, junto a sistema de registro e de liquidação financeira ou depositário central,</w:t>
            </w:r>
            <w:r w:rsidRPr="007C51BB" w:rsidDel="00A47A97">
              <w:rPr>
                <w:rFonts w:eastAsia="Times New Roman" w:cstheme="minorHAnsi"/>
                <w:color w:val="000000"/>
                <w:sz w:val="24"/>
                <w:szCs w:val="24"/>
                <w:lang w:eastAsia="pt-BR"/>
              </w:rPr>
              <w:t xml:space="preserve"> </w:t>
            </w:r>
            <w:r w:rsidRPr="007C51BB">
              <w:rPr>
                <w:rFonts w:eastAsia="Times New Roman" w:cstheme="minorHAnsi"/>
                <w:color w:val="000000"/>
                <w:sz w:val="24"/>
                <w:szCs w:val="24"/>
                <w:lang w:eastAsia="pt-BR"/>
              </w:rPr>
              <w:t xml:space="preserve">observada a regulamentação do Banco Central do </w:t>
            </w:r>
            <w:r w:rsidRPr="007C51BB">
              <w:rPr>
                <w:rFonts w:eastAsia="Times New Roman" w:cstheme="minorHAnsi"/>
                <w:color w:val="000000"/>
                <w:sz w:val="24"/>
                <w:szCs w:val="24"/>
                <w:lang w:eastAsia="pt-BR"/>
              </w:rPr>
              <w:lastRenderedPageBreak/>
              <w:t>Brasil ou da Comissão de Valores Mobiliários, nas suas respectivas áreas de competência.</w:t>
            </w:r>
          </w:p>
        </w:tc>
        <w:tc>
          <w:tcPr>
            <w:tcW w:w="4127" w:type="dxa"/>
          </w:tcPr>
          <w:p w14:paraId="5C767431" w14:textId="720A575D" w:rsidR="007C51BB" w:rsidRPr="000B66DB" w:rsidRDefault="007C51BB" w:rsidP="00E64583">
            <w:pPr>
              <w:spacing w:before="120" w:after="120"/>
              <w:jc w:val="both"/>
              <w:rPr>
                <w:rFonts w:ascii="Calibri" w:eastAsia="Times New Roman" w:hAnsi="Calibri" w:cstheme="minorHAnsi"/>
                <w:color w:val="000000"/>
                <w:sz w:val="24"/>
                <w:szCs w:val="24"/>
                <w:lang w:eastAsia="pt-BR"/>
              </w:rPr>
            </w:pPr>
          </w:p>
        </w:tc>
        <w:tc>
          <w:tcPr>
            <w:tcW w:w="1802" w:type="dxa"/>
          </w:tcPr>
          <w:p w14:paraId="2C0BFE33" w14:textId="7AC9485D" w:rsidR="007C51BB" w:rsidRPr="007C51BB" w:rsidRDefault="00BE6AAF" w:rsidP="00BE6AAF">
            <w:pPr>
              <w:spacing w:before="120" w:after="120"/>
              <w:rPr>
                <w:rFonts w:eastAsia="Times New Roman" w:cstheme="minorHAnsi"/>
                <w:color w:val="000000"/>
                <w:sz w:val="24"/>
                <w:szCs w:val="24"/>
                <w:lang w:eastAsia="pt-BR"/>
              </w:rPr>
            </w:pPr>
            <w:r>
              <w:rPr>
                <w:rFonts w:cstheme="minorHAnsi"/>
                <w:sz w:val="24"/>
                <w:szCs w:val="24"/>
              </w:rPr>
              <w:t>Realocado.</w:t>
            </w:r>
          </w:p>
        </w:tc>
      </w:tr>
      <w:tr w:rsidR="000754CA" w:rsidRPr="007C51BB" w14:paraId="236F9F3E" w14:textId="6323A7E4" w:rsidTr="001D1A0F">
        <w:tc>
          <w:tcPr>
            <w:tcW w:w="4266" w:type="dxa"/>
          </w:tcPr>
          <w:p w14:paraId="09DDF794"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Art. 6</w:t>
            </w:r>
            <w:proofErr w:type="gramStart"/>
            <w:r w:rsidRPr="007C51BB">
              <w:rPr>
                <w:rFonts w:eastAsia="Times New Roman" w:cstheme="minorHAnsi"/>
                <w:color w:val="000000"/>
                <w:sz w:val="24"/>
                <w:szCs w:val="24"/>
                <w:lang w:eastAsia="pt-BR"/>
              </w:rPr>
              <w:t>º  O</w:t>
            </w:r>
            <w:proofErr w:type="gramEnd"/>
            <w:r w:rsidRPr="007C51BB">
              <w:rPr>
                <w:rFonts w:eastAsia="Times New Roman" w:cstheme="minorHAnsi"/>
                <w:color w:val="000000"/>
                <w:sz w:val="24"/>
                <w:szCs w:val="24"/>
                <w:lang w:eastAsia="pt-BR"/>
              </w:rPr>
              <w:t xml:space="preserve"> envio dos extratos mensais de movimentação e de posição de títulos públicos federais custodiados no Sistema Especial de Liquidação e de Custódia (Selic), relativos às contas individualizadas das EFPC e às contas dos fundos de investimento e dos fundos de investimento em cotas de fundos de investimento exclusivos, deve observar o disposto no §3º do art. 2º desta Instrução.</w:t>
            </w:r>
          </w:p>
        </w:tc>
        <w:tc>
          <w:tcPr>
            <w:tcW w:w="4127" w:type="dxa"/>
          </w:tcPr>
          <w:p w14:paraId="0DA4E3C1" w14:textId="11C678C8" w:rsidR="007C51BB" w:rsidRPr="000B66DB" w:rsidRDefault="007C51BB" w:rsidP="000B66DB">
            <w:pPr>
              <w:spacing w:before="120" w:after="120"/>
              <w:jc w:val="both"/>
              <w:rPr>
                <w:rFonts w:ascii="Calibri" w:eastAsia="Times New Roman" w:hAnsi="Calibri" w:cstheme="minorHAnsi"/>
                <w:color w:val="000000"/>
                <w:sz w:val="24"/>
                <w:szCs w:val="24"/>
                <w:lang w:eastAsia="pt-BR"/>
              </w:rPr>
            </w:pPr>
          </w:p>
        </w:tc>
        <w:tc>
          <w:tcPr>
            <w:tcW w:w="1802" w:type="dxa"/>
          </w:tcPr>
          <w:p w14:paraId="69ECCCF6" w14:textId="16EA1E0F" w:rsidR="007C51BB" w:rsidRPr="007C51BB" w:rsidRDefault="00BE6AAF" w:rsidP="00BE6AAF">
            <w:pPr>
              <w:spacing w:before="120" w:after="120"/>
              <w:rPr>
                <w:rFonts w:eastAsia="Times New Roman" w:cstheme="minorHAnsi"/>
                <w:color w:val="000000"/>
                <w:sz w:val="24"/>
                <w:szCs w:val="24"/>
                <w:lang w:eastAsia="pt-BR"/>
              </w:rPr>
            </w:pPr>
            <w:r>
              <w:rPr>
                <w:rFonts w:cstheme="minorHAnsi"/>
                <w:sz w:val="24"/>
                <w:szCs w:val="24"/>
              </w:rPr>
              <w:t>Realocado.</w:t>
            </w:r>
          </w:p>
        </w:tc>
      </w:tr>
      <w:tr w:rsidR="000754CA" w:rsidRPr="007C51BB" w14:paraId="12128B2F" w14:textId="3C7FF23A" w:rsidTr="001D1A0F">
        <w:tc>
          <w:tcPr>
            <w:tcW w:w="4266" w:type="dxa"/>
          </w:tcPr>
          <w:p w14:paraId="0C3CC307"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§1</w:t>
            </w:r>
            <w:proofErr w:type="gramStart"/>
            <w:r w:rsidRPr="007C51BB">
              <w:rPr>
                <w:rFonts w:eastAsia="Times New Roman" w:cstheme="minorHAnsi"/>
                <w:color w:val="000000"/>
                <w:sz w:val="24"/>
                <w:szCs w:val="24"/>
                <w:lang w:eastAsia="pt-BR"/>
              </w:rPr>
              <w:t>º  A</w:t>
            </w:r>
            <w:proofErr w:type="gramEnd"/>
            <w:r w:rsidRPr="007C51BB">
              <w:rPr>
                <w:rFonts w:eastAsia="Times New Roman" w:cstheme="minorHAnsi"/>
                <w:color w:val="000000"/>
                <w:sz w:val="24"/>
                <w:szCs w:val="24"/>
                <w:lang w:eastAsia="pt-BR"/>
              </w:rPr>
              <w:t xml:space="preserve"> individualização e a identificação mencionadas no </w:t>
            </w:r>
            <w:r w:rsidRPr="007C51BB">
              <w:rPr>
                <w:rFonts w:eastAsia="Times New Roman" w:cstheme="minorHAnsi"/>
                <w:b/>
                <w:color w:val="000000"/>
                <w:sz w:val="24"/>
                <w:szCs w:val="24"/>
                <w:lang w:eastAsia="pt-BR"/>
              </w:rPr>
              <w:t>caput</w:t>
            </w:r>
            <w:r w:rsidRPr="007C51BB">
              <w:rPr>
                <w:rFonts w:eastAsia="Times New Roman" w:cstheme="minorHAnsi"/>
                <w:color w:val="000000"/>
                <w:sz w:val="24"/>
                <w:szCs w:val="24"/>
                <w:lang w:eastAsia="pt-BR"/>
              </w:rPr>
              <w:t xml:space="preserve"> devem atender ao disposto no §2º do art. 16 da </w:t>
            </w:r>
            <w:r w:rsidRPr="007C51BB">
              <w:rPr>
                <w:rFonts w:cstheme="minorHAnsi"/>
                <w:sz w:val="24"/>
                <w:szCs w:val="24"/>
              </w:rPr>
              <w:t>Resolução CMN nº 4.661, de 2018</w:t>
            </w:r>
            <w:r w:rsidRPr="007C51BB">
              <w:rPr>
                <w:rFonts w:eastAsia="Times New Roman" w:cstheme="minorHAnsi"/>
                <w:color w:val="000000"/>
                <w:sz w:val="24"/>
                <w:szCs w:val="24"/>
                <w:lang w:eastAsia="pt-BR"/>
              </w:rPr>
              <w:t>.</w:t>
            </w:r>
          </w:p>
        </w:tc>
        <w:tc>
          <w:tcPr>
            <w:tcW w:w="4127" w:type="dxa"/>
          </w:tcPr>
          <w:p w14:paraId="7764DF74" w14:textId="06145D03" w:rsidR="007C51BB" w:rsidRPr="000B66DB" w:rsidRDefault="007C51BB" w:rsidP="00E64583">
            <w:pPr>
              <w:spacing w:before="120" w:after="120"/>
              <w:jc w:val="both"/>
              <w:rPr>
                <w:rFonts w:ascii="Calibri" w:eastAsia="Times New Roman" w:hAnsi="Calibri" w:cstheme="minorHAnsi"/>
                <w:color w:val="000000"/>
                <w:sz w:val="24"/>
                <w:szCs w:val="24"/>
                <w:lang w:eastAsia="pt-BR"/>
              </w:rPr>
            </w:pPr>
          </w:p>
        </w:tc>
        <w:tc>
          <w:tcPr>
            <w:tcW w:w="1802" w:type="dxa"/>
          </w:tcPr>
          <w:p w14:paraId="137C7463" w14:textId="6261ACA9" w:rsidR="007C51BB" w:rsidRPr="007C51BB" w:rsidRDefault="00BE6AAF" w:rsidP="00BE6AAF">
            <w:pPr>
              <w:spacing w:before="120" w:after="120"/>
              <w:rPr>
                <w:rFonts w:eastAsia="Times New Roman" w:cstheme="minorHAnsi"/>
                <w:color w:val="000000"/>
                <w:sz w:val="24"/>
                <w:szCs w:val="24"/>
                <w:lang w:eastAsia="pt-BR"/>
              </w:rPr>
            </w:pPr>
            <w:r>
              <w:rPr>
                <w:rFonts w:cstheme="minorHAnsi"/>
                <w:sz w:val="24"/>
                <w:szCs w:val="24"/>
              </w:rPr>
              <w:t>Realocado.</w:t>
            </w:r>
          </w:p>
        </w:tc>
      </w:tr>
      <w:tr w:rsidR="000754CA" w:rsidRPr="007C51BB" w14:paraId="76317612" w14:textId="2889C139" w:rsidTr="001D1A0F">
        <w:tc>
          <w:tcPr>
            <w:tcW w:w="4266" w:type="dxa"/>
          </w:tcPr>
          <w:p w14:paraId="6C7240EB"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sz w:val="24"/>
                <w:szCs w:val="24"/>
                <w:lang w:eastAsia="pt-BR"/>
              </w:rPr>
              <w:t>§2</w:t>
            </w:r>
            <w:proofErr w:type="gramStart"/>
            <w:r w:rsidRPr="007C51BB">
              <w:rPr>
                <w:rFonts w:eastAsia="Times New Roman" w:cstheme="minorHAnsi"/>
                <w:sz w:val="24"/>
                <w:szCs w:val="24"/>
                <w:lang w:eastAsia="pt-BR"/>
              </w:rPr>
              <w:t>º</w:t>
            </w:r>
            <w:r w:rsidRPr="007C51BB" w:rsidDel="00CE5273">
              <w:rPr>
                <w:rFonts w:eastAsia="Times New Roman" w:cstheme="minorHAnsi"/>
                <w:color w:val="000000"/>
                <w:sz w:val="24"/>
                <w:szCs w:val="24"/>
                <w:lang w:eastAsia="pt-BR"/>
              </w:rPr>
              <w:t xml:space="preserve"> </w:t>
            </w:r>
            <w:r w:rsidRPr="007C51BB">
              <w:rPr>
                <w:rFonts w:eastAsia="Times New Roman" w:cstheme="minorHAnsi"/>
                <w:color w:val="000000"/>
                <w:sz w:val="24"/>
                <w:szCs w:val="24"/>
                <w:lang w:eastAsia="pt-BR"/>
              </w:rPr>
              <w:t xml:space="preserve"> É</w:t>
            </w:r>
            <w:proofErr w:type="gramEnd"/>
            <w:r w:rsidRPr="007C51BB">
              <w:rPr>
                <w:rFonts w:eastAsia="Times New Roman" w:cstheme="minorHAnsi"/>
                <w:color w:val="000000"/>
                <w:sz w:val="24"/>
                <w:szCs w:val="24"/>
                <w:lang w:eastAsia="pt-BR"/>
              </w:rPr>
              <w:t xml:space="preserve"> vedado às EFPC incluir informações no sistema informatizado com restrição de acesso à </w:t>
            </w:r>
            <w:proofErr w:type="spellStart"/>
            <w:r w:rsidRPr="007C51BB">
              <w:rPr>
                <w:rFonts w:eastAsia="Times New Roman" w:cstheme="minorHAnsi"/>
                <w:color w:val="000000"/>
                <w:sz w:val="24"/>
                <w:szCs w:val="24"/>
                <w:lang w:eastAsia="pt-BR"/>
              </w:rPr>
              <w:t>Previc</w:t>
            </w:r>
            <w:proofErr w:type="spellEnd"/>
            <w:r w:rsidRPr="007C51BB">
              <w:rPr>
                <w:rFonts w:eastAsia="Times New Roman" w:cstheme="minorHAnsi"/>
                <w:color w:val="000000"/>
                <w:sz w:val="24"/>
                <w:szCs w:val="24"/>
                <w:lang w:eastAsia="pt-BR"/>
              </w:rPr>
              <w:t xml:space="preserve">, em relação às informações sobre os títulos mencionados no </w:t>
            </w:r>
            <w:r w:rsidRPr="007C51BB">
              <w:rPr>
                <w:rFonts w:eastAsia="Times New Roman" w:cstheme="minorHAnsi"/>
                <w:b/>
                <w:color w:val="000000"/>
                <w:sz w:val="24"/>
                <w:szCs w:val="24"/>
                <w:lang w:eastAsia="pt-BR"/>
              </w:rPr>
              <w:t>caput</w:t>
            </w:r>
            <w:r w:rsidRPr="007C51BB">
              <w:rPr>
                <w:rFonts w:eastAsia="Times New Roman" w:cstheme="minorHAnsi"/>
                <w:color w:val="000000"/>
                <w:sz w:val="24"/>
                <w:szCs w:val="24"/>
                <w:lang w:eastAsia="pt-BR"/>
              </w:rPr>
              <w:t>.</w:t>
            </w:r>
          </w:p>
        </w:tc>
        <w:tc>
          <w:tcPr>
            <w:tcW w:w="4127" w:type="dxa"/>
          </w:tcPr>
          <w:p w14:paraId="0E6BFF65" w14:textId="5640F316" w:rsidR="007C51BB" w:rsidRPr="000B66DB" w:rsidRDefault="007C51BB" w:rsidP="00E64583">
            <w:pPr>
              <w:spacing w:before="120" w:after="120"/>
              <w:jc w:val="both"/>
              <w:rPr>
                <w:rFonts w:ascii="Calibri" w:eastAsia="Times New Roman" w:hAnsi="Calibri" w:cstheme="minorHAnsi"/>
                <w:color w:val="000000"/>
                <w:sz w:val="24"/>
                <w:szCs w:val="24"/>
                <w:lang w:eastAsia="pt-BR"/>
              </w:rPr>
            </w:pPr>
          </w:p>
        </w:tc>
        <w:tc>
          <w:tcPr>
            <w:tcW w:w="1802" w:type="dxa"/>
          </w:tcPr>
          <w:p w14:paraId="47C67795" w14:textId="5829BBF7" w:rsidR="007C51BB" w:rsidRPr="007C51BB" w:rsidRDefault="00BE6AAF" w:rsidP="00BE6AAF">
            <w:pPr>
              <w:spacing w:before="120" w:after="120"/>
              <w:rPr>
                <w:rFonts w:eastAsia="Times New Roman" w:cstheme="minorHAnsi"/>
                <w:sz w:val="24"/>
                <w:szCs w:val="24"/>
                <w:lang w:eastAsia="pt-BR"/>
              </w:rPr>
            </w:pPr>
            <w:r>
              <w:rPr>
                <w:rFonts w:cstheme="minorHAnsi"/>
                <w:sz w:val="24"/>
                <w:szCs w:val="24"/>
              </w:rPr>
              <w:t>Realocado.</w:t>
            </w:r>
          </w:p>
        </w:tc>
      </w:tr>
      <w:tr w:rsidR="000754CA" w:rsidRPr="007C51BB" w14:paraId="76B4F96C" w14:textId="7201785D" w:rsidTr="001D1A0F">
        <w:tc>
          <w:tcPr>
            <w:tcW w:w="4266" w:type="dxa"/>
          </w:tcPr>
          <w:p w14:paraId="690B6F2D" w14:textId="77777777" w:rsidR="007C51BB" w:rsidRPr="007C51BB" w:rsidRDefault="007C51BB" w:rsidP="00E64583">
            <w:pPr>
              <w:spacing w:before="120" w:after="120"/>
              <w:jc w:val="center"/>
              <w:rPr>
                <w:rFonts w:eastAsia="Times New Roman" w:cstheme="minorHAnsi"/>
                <w:color w:val="000000"/>
                <w:sz w:val="24"/>
                <w:szCs w:val="24"/>
                <w:lang w:eastAsia="pt-BR"/>
              </w:rPr>
            </w:pPr>
            <w:r w:rsidRPr="007C51BB">
              <w:rPr>
                <w:rFonts w:eastAsia="Times New Roman" w:cstheme="minorHAnsi"/>
                <w:color w:val="000000"/>
                <w:sz w:val="24"/>
                <w:szCs w:val="24"/>
                <w:lang w:eastAsia="pt-BR"/>
              </w:rPr>
              <w:t>CAPÍTULO II</w:t>
            </w:r>
          </w:p>
        </w:tc>
        <w:tc>
          <w:tcPr>
            <w:tcW w:w="4127" w:type="dxa"/>
          </w:tcPr>
          <w:p w14:paraId="4456F237" w14:textId="62E1E95F" w:rsidR="007C51BB" w:rsidRPr="000B66DB" w:rsidRDefault="000B66DB" w:rsidP="000B66DB">
            <w:pPr>
              <w:adjustRightInd w:val="0"/>
              <w:spacing w:before="120" w:after="120"/>
              <w:jc w:val="center"/>
              <w:rPr>
                <w:rFonts w:ascii="Calibri" w:eastAsia="Times New Roman" w:hAnsi="Calibri" w:cs="Calibri"/>
                <w:b/>
                <w:sz w:val="24"/>
                <w:szCs w:val="24"/>
                <w:lang w:eastAsia="pt-BR"/>
              </w:rPr>
            </w:pPr>
            <w:r w:rsidRPr="0077064F">
              <w:rPr>
                <w:rFonts w:ascii="Calibri" w:eastAsia="Times New Roman" w:hAnsi="Calibri" w:cs="Calibri"/>
                <w:b/>
                <w:sz w:val="24"/>
                <w:szCs w:val="24"/>
                <w:lang w:eastAsia="pt-BR"/>
              </w:rPr>
              <w:t>Seção I</w:t>
            </w:r>
          </w:p>
        </w:tc>
        <w:tc>
          <w:tcPr>
            <w:tcW w:w="1802" w:type="dxa"/>
          </w:tcPr>
          <w:p w14:paraId="3D7381EB" w14:textId="039E16EB" w:rsidR="007C51BB" w:rsidRPr="007C51BB" w:rsidRDefault="00BE6AAF" w:rsidP="00BE6AAF">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Renumerado.</w:t>
            </w:r>
          </w:p>
        </w:tc>
      </w:tr>
      <w:tr w:rsidR="000754CA" w:rsidRPr="007C51BB" w14:paraId="5C963CC9" w14:textId="134BF136" w:rsidTr="001D1A0F">
        <w:tc>
          <w:tcPr>
            <w:tcW w:w="4266" w:type="dxa"/>
          </w:tcPr>
          <w:p w14:paraId="17D1898A" w14:textId="77777777" w:rsidR="007C51BB" w:rsidRPr="007C51BB" w:rsidRDefault="007C51BB" w:rsidP="00E64583">
            <w:pPr>
              <w:spacing w:before="120" w:after="120"/>
              <w:jc w:val="center"/>
              <w:rPr>
                <w:rFonts w:eastAsia="Times New Roman" w:cstheme="minorHAnsi"/>
                <w:color w:val="000000"/>
                <w:sz w:val="24"/>
                <w:szCs w:val="24"/>
                <w:lang w:eastAsia="pt-BR"/>
              </w:rPr>
            </w:pPr>
            <w:r w:rsidRPr="007C51BB">
              <w:rPr>
                <w:rFonts w:eastAsia="Times New Roman" w:cstheme="minorHAnsi"/>
                <w:color w:val="000000"/>
                <w:sz w:val="24"/>
                <w:szCs w:val="24"/>
                <w:lang w:eastAsia="pt-BR"/>
              </w:rPr>
              <w:t xml:space="preserve">DA POLÍTICA DE INVESTIMENTO </w:t>
            </w:r>
          </w:p>
        </w:tc>
        <w:tc>
          <w:tcPr>
            <w:tcW w:w="4127" w:type="dxa"/>
          </w:tcPr>
          <w:p w14:paraId="78DA7638" w14:textId="694C9C78" w:rsidR="007C51BB" w:rsidRPr="000B66DB" w:rsidRDefault="000B66DB" w:rsidP="000B66DB">
            <w:pPr>
              <w:spacing w:before="120" w:after="120"/>
              <w:jc w:val="center"/>
              <w:rPr>
                <w:rFonts w:ascii="Calibri" w:eastAsia="Times New Roman" w:hAnsi="Calibri" w:cstheme="minorHAnsi"/>
                <w:b/>
                <w:color w:val="000000"/>
                <w:sz w:val="24"/>
                <w:szCs w:val="24"/>
                <w:lang w:eastAsia="pt-BR"/>
              </w:rPr>
            </w:pPr>
            <w:r w:rsidRPr="0077064F">
              <w:rPr>
                <w:rFonts w:ascii="Calibri" w:eastAsia="Times New Roman" w:hAnsi="Calibri" w:cstheme="minorHAnsi"/>
                <w:b/>
                <w:color w:val="000000"/>
                <w:sz w:val="24"/>
                <w:szCs w:val="24"/>
                <w:lang w:eastAsia="pt-BR"/>
              </w:rPr>
              <w:t>Da política de investimento</w:t>
            </w:r>
          </w:p>
        </w:tc>
        <w:tc>
          <w:tcPr>
            <w:tcW w:w="1802" w:type="dxa"/>
          </w:tcPr>
          <w:p w14:paraId="63715A1D" w14:textId="77777777" w:rsidR="007C51BB" w:rsidRPr="007C51BB" w:rsidRDefault="007C51BB" w:rsidP="00BE6AAF">
            <w:pPr>
              <w:spacing w:before="120" w:after="120"/>
              <w:rPr>
                <w:rFonts w:eastAsia="Times New Roman" w:cstheme="minorHAnsi"/>
                <w:color w:val="000000"/>
                <w:sz w:val="24"/>
                <w:szCs w:val="24"/>
                <w:lang w:eastAsia="pt-BR"/>
              </w:rPr>
            </w:pPr>
          </w:p>
        </w:tc>
      </w:tr>
      <w:tr w:rsidR="000754CA" w:rsidRPr="007C51BB" w14:paraId="3E0878FF" w14:textId="0E9AFEE7" w:rsidTr="001D1A0F">
        <w:tc>
          <w:tcPr>
            <w:tcW w:w="4266" w:type="dxa"/>
          </w:tcPr>
          <w:p w14:paraId="0AA6DA11"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Art. 7</w:t>
            </w:r>
            <w:proofErr w:type="gramStart"/>
            <w:r w:rsidRPr="007C51BB">
              <w:rPr>
                <w:rFonts w:eastAsia="Times New Roman" w:cstheme="minorHAnsi"/>
                <w:color w:val="000000"/>
                <w:sz w:val="24"/>
                <w:szCs w:val="24"/>
                <w:lang w:eastAsia="pt-BR"/>
              </w:rPr>
              <w:t>º  A</w:t>
            </w:r>
            <w:proofErr w:type="gramEnd"/>
            <w:r w:rsidRPr="007C51BB">
              <w:rPr>
                <w:rFonts w:eastAsia="Times New Roman" w:cstheme="minorHAnsi"/>
                <w:color w:val="000000"/>
                <w:sz w:val="24"/>
                <w:szCs w:val="24"/>
                <w:lang w:eastAsia="pt-BR"/>
              </w:rPr>
              <w:t xml:space="preserve"> política de investimento a que se refere o art. 19 da</w:t>
            </w:r>
            <w:r w:rsidRPr="007C51BB">
              <w:rPr>
                <w:rFonts w:eastAsia="Times New Roman" w:cstheme="minorHAnsi"/>
                <w:sz w:val="24"/>
                <w:szCs w:val="24"/>
                <w:lang w:eastAsia="pt-BR"/>
              </w:rPr>
              <w:t xml:space="preserve"> </w:t>
            </w:r>
            <w:r w:rsidRPr="007C51BB">
              <w:rPr>
                <w:rFonts w:eastAsia="Times New Roman" w:cstheme="minorHAnsi"/>
                <w:color w:val="000000"/>
                <w:sz w:val="24"/>
                <w:szCs w:val="24"/>
                <w:lang w:eastAsia="pt-BR"/>
              </w:rPr>
              <w:t>Resolução CMN nº 4.661, de 2018</w:t>
            </w:r>
            <w:r w:rsidRPr="007C51BB">
              <w:rPr>
                <w:rFonts w:cstheme="minorHAnsi"/>
                <w:color w:val="000000"/>
                <w:sz w:val="24"/>
                <w:szCs w:val="24"/>
              </w:rPr>
              <w:t>,</w:t>
            </w:r>
            <w:r w:rsidRPr="007C51BB">
              <w:rPr>
                <w:rFonts w:eastAsia="Times New Roman" w:cstheme="minorHAnsi"/>
                <w:color w:val="000000"/>
                <w:sz w:val="24"/>
                <w:szCs w:val="24"/>
                <w:lang w:eastAsia="pt-BR"/>
              </w:rPr>
              <w:t xml:space="preserve"> deve conter, no mínimo, as seguintes informações:</w:t>
            </w:r>
          </w:p>
        </w:tc>
        <w:tc>
          <w:tcPr>
            <w:tcW w:w="4127" w:type="dxa"/>
          </w:tcPr>
          <w:p w14:paraId="53755CD9" w14:textId="3CF0797D" w:rsidR="007C51BB" w:rsidRPr="00574F42" w:rsidRDefault="00574F42" w:rsidP="00574F42">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Art. 60</w:t>
            </w:r>
            <w:r w:rsidR="00BE6AAF">
              <w:rPr>
                <w:rFonts w:ascii="Calibri" w:eastAsia="Times New Roman" w:hAnsi="Calibri" w:cstheme="minorHAnsi"/>
                <w:color w:val="000000"/>
                <w:sz w:val="24"/>
                <w:szCs w:val="24"/>
                <w:lang w:eastAsia="pt-BR"/>
              </w:rPr>
              <w:t>2</w:t>
            </w:r>
            <w:r w:rsidRPr="0077064F">
              <w:rPr>
                <w:rFonts w:ascii="Calibri" w:eastAsia="Times New Roman" w:hAnsi="Calibri" w:cstheme="minorHAnsi"/>
                <w:color w:val="000000"/>
                <w:sz w:val="24"/>
                <w:szCs w:val="24"/>
                <w:lang w:eastAsia="pt-BR"/>
              </w:rPr>
              <w:t>.  A política de investimento a que se refere o art. 19 da</w:t>
            </w:r>
            <w:r w:rsidRPr="0077064F">
              <w:rPr>
                <w:rFonts w:ascii="Calibri" w:eastAsia="Times New Roman" w:hAnsi="Calibri" w:cstheme="minorHAnsi"/>
                <w:sz w:val="24"/>
                <w:szCs w:val="24"/>
                <w:lang w:eastAsia="pt-BR"/>
              </w:rPr>
              <w:t xml:space="preserve"> </w:t>
            </w:r>
            <w:r w:rsidRPr="0077064F">
              <w:rPr>
                <w:rFonts w:ascii="Calibri" w:eastAsia="Times New Roman" w:hAnsi="Calibri" w:cstheme="minorHAnsi"/>
                <w:color w:val="000000"/>
                <w:sz w:val="24"/>
                <w:szCs w:val="24"/>
                <w:lang w:eastAsia="pt-BR"/>
              </w:rPr>
              <w:t>Resolução CMN nº 4.994, de 2022</w:t>
            </w:r>
            <w:r w:rsidRPr="0077064F">
              <w:rPr>
                <w:rFonts w:ascii="Calibri" w:hAnsi="Calibri" w:cstheme="minorHAnsi"/>
                <w:color w:val="000000"/>
                <w:sz w:val="24"/>
                <w:szCs w:val="24"/>
              </w:rPr>
              <w:t>,</w:t>
            </w:r>
            <w:r w:rsidRPr="0077064F">
              <w:rPr>
                <w:rFonts w:ascii="Calibri" w:eastAsia="Times New Roman" w:hAnsi="Calibri" w:cstheme="minorHAnsi"/>
                <w:color w:val="000000"/>
                <w:sz w:val="24"/>
                <w:szCs w:val="24"/>
                <w:lang w:eastAsia="pt-BR"/>
              </w:rPr>
              <w:t xml:space="preserve"> deve conter, no mínimo, as seguintes informações:</w:t>
            </w:r>
          </w:p>
        </w:tc>
        <w:tc>
          <w:tcPr>
            <w:tcW w:w="1802" w:type="dxa"/>
          </w:tcPr>
          <w:p w14:paraId="6B319AC3" w14:textId="517DCD44" w:rsidR="007C51BB" w:rsidRPr="007C51BB" w:rsidRDefault="00E64583" w:rsidP="00BE6AAF">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Atualização da referência normativa.</w:t>
            </w:r>
          </w:p>
        </w:tc>
      </w:tr>
      <w:tr w:rsidR="000754CA" w:rsidRPr="007C51BB" w14:paraId="0BEB9D49" w14:textId="690B298B" w:rsidTr="001D1A0F">
        <w:tc>
          <w:tcPr>
            <w:tcW w:w="4266" w:type="dxa"/>
          </w:tcPr>
          <w:p w14:paraId="661698AA"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 xml:space="preserve">I - </w:t>
            </w:r>
            <w:proofErr w:type="gramStart"/>
            <w:r w:rsidRPr="007C51BB">
              <w:rPr>
                <w:rFonts w:eastAsia="Times New Roman" w:cstheme="minorHAnsi"/>
                <w:color w:val="000000"/>
                <w:sz w:val="24"/>
                <w:szCs w:val="24"/>
                <w:lang w:eastAsia="pt-BR"/>
              </w:rPr>
              <w:t>a</w:t>
            </w:r>
            <w:proofErr w:type="gramEnd"/>
            <w:r w:rsidRPr="007C51BB">
              <w:rPr>
                <w:rFonts w:eastAsia="Times New Roman" w:cstheme="minorHAnsi"/>
                <w:color w:val="000000"/>
                <w:sz w:val="24"/>
                <w:szCs w:val="24"/>
                <w:lang w:eastAsia="pt-BR"/>
              </w:rPr>
              <w:t xml:space="preserve"> previsão de alocação de recursos e os limites por segmento de aplicação;</w:t>
            </w:r>
          </w:p>
        </w:tc>
        <w:tc>
          <w:tcPr>
            <w:tcW w:w="4127" w:type="dxa"/>
          </w:tcPr>
          <w:p w14:paraId="0A614F39" w14:textId="46FF6434" w:rsidR="007C51BB" w:rsidRPr="00574F42" w:rsidRDefault="00574F42" w:rsidP="00E64583">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I - a previsão de alocação de recursos e os limites por segmento de aplicação;</w:t>
            </w:r>
          </w:p>
        </w:tc>
        <w:tc>
          <w:tcPr>
            <w:tcW w:w="1802" w:type="dxa"/>
          </w:tcPr>
          <w:p w14:paraId="6C459954" w14:textId="77777777" w:rsidR="007C51BB" w:rsidRPr="007C51BB" w:rsidRDefault="007C51BB" w:rsidP="00BE6AAF">
            <w:pPr>
              <w:spacing w:before="120" w:after="120"/>
              <w:rPr>
                <w:rFonts w:eastAsia="Times New Roman" w:cstheme="minorHAnsi"/>
                <w:color w:val="000000"/>
                <w:sz w:val="24"/>
                <w:szCs w:val="24"/>
                <w:lang w:eastAsia="pt-BR"/>
              </w:rPr>
            </w:pPr>
          </w:p>
        </w:tc>
      </w:tr>
      <w:tr w:rsidR="000754CA" w:rsidRPr="007C51BB" w14:paraId="64E5BB33" w14:textId="45181191" w:rsidTr="001D1A0F">
        <w:tc>
          <w:tcPr>
            <w:tcW w:w="4266" w:type="dxa"/>
          </w:tcPr>
          <w:p w14:paraId="68FD9FBB"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 xml:space="preserve">II - </w:t>
            </w:r>
            <w:proofErr w:type="gramStart"/>
            <w:r w:rsidRPr="007C51BB">
              <w:rPr>
                <w:rFonts w:eastAsia="Times New Roman" w:cstheme="minorHAnsi"/>
                <w:color w:val="000000"/>
                <w:sz w:val="24"/>
                <w:szCs w:val="24"/>
                <w:lang w:eastAsia="pt-BR"/>
              </w:rPr>
              <w:t>a</w:t>
            </w:r>
            <w:proofErr w:type="gramEnd"/>
            <w:r w:rsidRPr="007C51BB">
              <w:rPr>
                <w:rFonts w:eastAsia="Times New Roman" w:cstheme="minorHAnsi"/>
                <w:color w:val="000000"/>
                <w:sz w:val="24"/>
                <w:szCs w:val="24"/>
                <w:lang w:eastAsia="pt-BR"/>
              </w:rPr>
              <w:t xml:space="preserve"> meta de rentabilidade por plano e segmento de aplicação;</w:t>
            </w:r>
          </w:p>
        </w:tc>
        <w:tc>
          <w:tcPr>
            <w:tcW w:w="4127" w:type="dxa"/>
          </w:tcPr>
          <w:p w14:paraId="09969448" w14:textId="7B13F087" w:rsidR="007C51BB" w:rsidRPr="00574F42" w:rsidRDefault="00574F42" w:rsidP="00E64583">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II - a meta de rentabilidade por plano e segmento de aplicação;</w:t>
            </w:r>
          </w:p>
        </w:tc>
        <w:tc>
          <w:tcPr>
            <w:tcW w:w="1802" w:type="dxa"/>
          </w:tcPr>
          <w:p w14:paraId="4766D0CD" w14:textId="77777777" w:rsidR="007C51BB" w:rsidRPr="007C51BB" w:rsidRDefault="007C51BB" w:rsidP="00BE6AAF">
            <w:pPr>
              <w:spacing w:before="120" w:after="120"/>
              <w:rPr>
                <w:rFonts w:eastAsia="Times New Roman" w:cstheme="minorHAnsi"/>
                <w:color w:val="000000"/>
                <w:sz w:val="24"/>
                <w:szCs w:val="24"/>
                <w:lang w:eastAsia="pt-BR"/>
              </w:rPr>
            </w:pPr>
          </w:p>
        </w:tc>
      </w:tr>
      <w:tr w:rsidR="000754CA" w:rsidRPr="007C51BB" w14:paraId="54B260B1" w14:textId="4E651C3E" w:rsidTr="001D1A0F">
        <w:tc>
          <w:tcPr>
            <w:tcW w:w="4266" w:type="dxa"/>
          </w:tcPr>
          <w:p w14:paraId="5C4B6D71"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III - a rentabilidade auferida por plano e segmento de aplicação nos cinco exercícios anteriores da política de investimento do exercício de referência, de forma acumulada e por exercício;</w:t>
            </w:r>
          </w:p>
        </w:tc>
        <w:tc>
          <w:tcPr>
            <w:tcW w:w="4127" w:type="dxa"/>
          </w:tcPr>
          <w:p w14:paraId="0E9FAB2E" w14:textId="6965A265" w:rsidR="007C51BB" w:rsidRPr="00574F42" w:rsidRDefault="00574F42" w:rsidP="00E64583">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III - a rentabilidade auferida por plano e segmento de aplicação nos cinco exercícios anteriores da política de investimento do exercício de referência, de forma acumulada e por exercício;</w:t>
            </w:r>
          </w:p>
        </w:tc>
        <w:tc>
          <w:tcPr>
            <w:tcW w:w="1802" w:type="dxa"/>
          </w:tcPr>
          <w:p w14:paraId="17F95336" w14:textId="77777777" w:rsidR="007C51BB" w:rsidRPr="007C51BB" w:rsidRDefault="007C51BB" w:rsidP="00BE6AAF">
            <w:pPr>
              <w:spacing w:before="120" w:after="120"/>
              <w:rPr>
                <w:rFonts w:eastAsia="Times New Roman" w:cstheme="minorHAnsi"/>
                <w:color w:val="000000"/>
                <w:sz w:val="24"/>
                <w:szCs w:val="24"/>
                <w:lang w:eastAsia="pt-BR"/>
              </w:rPr>
            </w:pPr>
          </w:p>
        </w:tc>
      </w:tr>
      <w:tr w:rsidR="000754CA" w:rsidRPr="007C51BB" w14:paraId="20DE1EA4" w14:textId="52FA0C8B" w:rsidTr="001D1A0F">
        <w:tc>
          <w:tcPr>
            <w:tcW w:w="4266" w:type="dxa"/>
          </w:tcPr>
          <w:p w14:paraId="5A343B91"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lastRenderedPageBreak/>
              <w:t xml:space="preserve">IV - </w:t>
            </w:r>
            <w:proofErr w:type="gramStart"/>
            <w:r w:rsidRPr="007C51BB">
              <w:rPr>
                <w:rFonts w:eastAsia="Times New Roman" w:cstheme="minorHAnsi"/>
                <w:color w:val="000000"/>
                <w:sz w:val="24"/>
                <w:szCs w:val="24"/>
                <w:lang w:eastAsia="pt-BR"/>
              </w:rPr>
              <w:t>a</w:t>
            </w:r>
            <w:proofErr w:type="gramEnd"/>
            <w:r w:rsidRPr="007C51BB">
              <w:rPr>
                <w:rFonts w:eastAsia="Times New Roman" w:cstheme="minorHAnsi"/>
                <w:color w:val="000000"/>
                <w:sz w:val="24"/>
                <w:szCs w:val="24"/>
                <w:lang w:eastAsia="pt-BR"/>
              </w:rPr>
              <w:t xml:space="preserve"> taxa mínima atuarial ou os índices de referência, observado o regulamento de cada plano de benefícios;</w:t>
            </w:r>
          </w:p>
        </w:tc>
        <w:tc>
          <w:tcPr>
            <w:tcW w:w="4127" w:type="dxa"/>
          </w:tcPr>
          <w:p w14:paraId="4DA8E3BA" w14:textId="119DAF95" w:rsidR="007C51BB" w:rsidRPr="00574F42" w:rsidRDefault="00574F42" w:rsidP="00E64583">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IV - a taxa mínima atuarial ou os índices de referência, observado o regulamento de cada plano de benefícios;</w:t>
            </w:r>
          </w:p>
        </w:tc>
        <w:tc>
          <w:tcPr>
            <w:tcW w:w="1802" w:type="dxa"/>
          </w:tcPr>
          <w:p w14:paraId="5DC006BD" w14:textId="77777777" w:rsidR="007C51BB" w:rsidRPr="007C51BB" w:rsidRDefault="007C51BB" w:rsidP="00BE6AAF">
            <w:pPr>
              <w:spacing w:before="120" w:after="120"/>
              <w:rPr>
                <w:rFonts w:eastAsia="Times New Roman" w:cstheme="minorHAnsi"/>
                <w:color w:val="000000"/>
                <w:sz w:val="24"/>
                <w:szCs w:val="24"/>
                <w:lang w:eastAsia="pt-BR"/>
              </w:rPr>
            </w:pPr>
          </w:p>
        </w:tc>
      </w:tr>
      <w:tr w:rsidR="000754CA" w:rsidRPr="007C51BB" w14:paraId="2FCB7FF0" w14:textId="2ACF5D20" w:rsidTr="001D1A0F">
        <w:tc>
          <w:tcPr>
            <w:tcW w:w="4266" w:type="dxa"/>
          </w:tcPr>
          <w:p w14:paraId="044A41D0"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 xml:space="preserve">V - </w:t>
            </w:r>
            <w:proofErr w:type="gramStart"/>
            <w:r w:rsidRPr="007C51BB">
              <w:rPr>
                <w:rFonts w:eastAsia="Times New Roman" w:cstheme="minorHAnsi"/>
                <w:color w:val="000000"/>
                <w:sz w:val="24"/>
                <w:szCs w:val="24"/>
                <w:lang w:eastAsia="pt-BR"/>
              </w:rPr>
              <w:t>os</w:t>
            </w:r>
            <w:proofErr w:type="gramEnd"/>
            <w:r w:rsidRPr="007C51BB">
              <w:rPr>
                <w:rFonts w:eastAsia="Times New Roman" w:cstheme="minorHAnsi"/>
                <w:color w:val="000000"/>
                <w:sz w:val="24"/>
                <w:szCs w:val="24"/>
                <w:lang w:eastAsia="pt-BR"/>
              </w:rPr>
              <w:t xml:space="preserve"> objetivos para utilização de derivativos;</w:t>
            </w:r>
          </w:p>
        </w:tc>
        <w:tc>
          <w:tcPr>
            <w:tcW w:w="4127" w:type="dxa"/>
          </w:tcPr>
          <w:p w14:paraId="0AFC38E8" w14:textId="65232DB7" w:rsidR="007C51BB" w:rsidRPr="00574F42" w:rsidRDefault="00574F42" w:rsidP="00E64583">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V - os objetivos para utilização de derivativos;</w:t>
            </w:r>
          </w:p>
        </w:tc>
        <w:tc>
          <w:tcPr>
            <w:tcW w:w="1802" w:type="dxa"/>
          </w:tcPr>
          <w:p w14:paraId="70344DA5" w14:textId="77777777" w:rsidR="007C51BB" w:rsidRPr="007C51BB" w:rsidRDefault="007C51BB" w:rsidP="00BE6AAF">
            <w:pPr>
              <w:spacing w:before="120" w:after="120"/>
              <w:rPr>
                <w:rFonts w:eastAsia="Times New Roman" w:cstheme="minorHAnsi"/>
                <w:color w:val="000000"/>
                <w:sz w:val="24"/>
                <w:szCs w:val="24"/>
                <w:lang w:eastAsia="pt-BR"/>
              </w:rPr>
            </w:pPr>
          </w:p>
        </w:tc>
      </w:tr>
      <w:tr w:rsidR="000754CA" w:rsidRPr="007C51BB" w14:paraId="3AEFD50A" w14:textId="2193958D" w:rsidTr="001D1A0F">
        <w:tc>
          <w:tcPr>
            <w:tcW w:w="4266" w:type="dxa"/>
          </w:tcPr>
          <w:p w14:paraId="2CF7D695"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 xml:space="preserve">VI - </w:t>
            </w:r>
            <w:proofErr w:type="gramStart"/>
            <w:r w:rsidRPr="007C51BB">
              <w:rPr>
                <w:rFonts w:eastAsia="Times New Roman" w:cstheme="minorHAnsi"/>
                <w:color w:val="000000"/>
                <w:sz w:val="24"/>
                <w:szCs w:val="24"/>
                <w:lang w:eastAsia="pt-BR"/>
              </w:rPr>
              <w:t>as</w:t>
            </w:r>
            <w:proofErr w:type="gramEnd"/>
            <w:r w:rsidRPr="007C51BB">
              <w:rPr>
                <w:rFonts w:eastAsia="Times New Roman" w:cstheme="minorHAnsi"/>
                <w:color w:val="000000"/>
                <w:sz w:val="24"/>
                <w:szCs w:val="24"/>
                <w:lang w:eastAsia="pt-BR"/>
              </w:rPr>
              <w:t xml:space="preserve"> diretrizes para observância de princípios de responsabilidade ambiental, social e de governança, preferencialmente, de forma diferenciada por setores da atividade econômica; e</w:t>
            </w:r>
          </w:p>
        </w:tc>
        <w:tc>
          <w:tcPr>
            <w:tcW w:w="4127" w:type="dxa"/>
          </w:tcPr>
          <w:p w14:paraId="23E81D5C" w14:textId="4D0F75B3" w:rsidR="007C51BB" w:rsidRPr="00574F42" w:rsidRDefault="00574F42" w:rsidP="00E64583">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VI - as diretrizes para observância de princípios de responsabilidade ambiental, social e de governança, preferencialmente, de forma diferenciada por setores da atividade econômica; e</w:t>
            </w:r>
          </w:p>
        </w:tc>
        <w:tc>
          <w:tcPr>
            <w:tcW w:w="1802" w:type="dxa"/>
          </w:tcPr>
          <w:p w14:paraId="35DCF733" w14:textId="77777777" w:rsidR="007C51BB" w:rsidRPr="007C51BB" w:rsidRDefault="007C51BB" w:rsidP="00BE6AAF">
            <w:pPr>
              <w:spacing w:before="120" w:after="120"/>
              <w:rPr>
                <w:rFonts w:eastAsia="Times New Roman" w:cstheme="minorHAnsi"/>
                <w:color w:val="000000"/>
                <w:sz w:val="24"/>
                <w:szCs w:val="24"/>
                <w:lang w:eastAsia="pt-BR"/>
              </w:rPr>
            </w:pPr>
          </w:p>
        </w:tc>
      </w:tr>
      <w:tr w:rsidR="000754CA" w:rsidRPr="007C51BB" w14:paraId="5348580C" w14:textId="7904231C" w:rsidTr="001D1A0F">
        <w:tc>
          <w:tcPr>
            <w:tcW w:w="4266" w:type="dxa"/>
          </w:tcPr>
          <w:p w14:paraId="1DCCC257"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VII - as informações ou a indicação de documento em que conste procedimentos e critérios relativos à:</w:t>
            </w:r>
          </w:p>
        </w:tc>
        <w:tc>
          <w:tcPr>
            <w:tcW w:w="4127" w:type="dxa"/>
          </w:tcPr>
          <w:p w14:paraId="14B2D0A9" w14:textId="2A1BC881" w:rsidR="007C51BB" w:rsidRPr="00574F42" w:rsidRDefault="00574F42" w:rsidP="00574F42">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VII - as informações ou a indicação de documento em que conste procedimentos e critérios relativos à:</w:t>
            </w:r>
          </w:p>
        </w:tc>
        <w:tc>
          <w:tcPr>
            <w:tcW w:w="1802" w:type="dxa"/>
          </w:tcPr>
          <w:p w14:paraId="2EC3E33B" w14:textId="77777777" w:rsidR="007C51BB" w:rsidRPr="007C51BB" w:rsidRDefault="007C51BB" w:rsidP="00BE6AAF">
            <w:pPr>
              <w:spacing w:before="120" w:after="120"/>
              <w:rPr>
                <w:rFonts w:eastAsia="Times New Roman" w:cstheme="minorHAnsi"/>
                <w:color w:val="000000"/>
                <w:sz w:val="24"/>
                <w:szCs w:val="24"/>
                <w:lang w:eastAsia="pt-BR"/>
              </w:rPr>
            </w:pPr>
          </w:p>
        </w:tc>
      </w:tr>
      <w:tr w:rsidR="000754CA" w:rsidRPr="007C51BB" w14:paraId="14E34D42" w14:textId="2BF1243A" w:rsidTr="001D1A0F">
        <w:tc>
          <w:tcPr>
            <w:tcW w:w="4266" w:type="dxa"/>
          </w:tcPr>
          <w:p w14:paraId="1966B966"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 xml:space="preserve">a) </w:t>
            </w:r>
            <w:proofErr w:type="gramStart"/>
            <w:r w:rsidRPr="007C51BB">
              <w:rPr>
                <w:rFonts w:eastAsia="Times New Roman" w:cstheme="minorHAnsi"/>
                <w:color w:val="000000"/>
                <w:sz w:val="24"/>
                <w:szCs w:val="24"/>
                <w:lang w:eastAsia="pt-BR"/>
              </w:rPr>
              <w:t>precificação  dos</w:t>
            </w:r>
            <w:proofErr w:type="gramEnd"/>
            <w:r w:rsidRPr="007C51BB">
              <w:rPr>
                <w:rFonts w:eastAsia="Times New Roman" w:cstheme="minorHAnsi"/>
                <w:color w:val="000000"/>
                <w:sz w:val="24"/>
                <w:szCs w:val="24"/>
                <w:lang w:eastAsia="pt-BR"/>
              </w:rPr>
              <w:t xml:space="preserve"> ativos financeiros com metodologia ou as fontes de referência adotadas;</w:t>
            </w:r>
          </w:p>
        </w:tc>
        <w:tc>
          <w:tcPr>
            <w:tcW w:w="4127" w:type="dxa"/>
          </w:tcPr>
          <w:p w14:paraId="1111381A" w14:textId="21FE0BEA" w:rsidR="007C51BB" w:rsidRPr="00574F42" w:rsidRDefault="00574F42" w:rsidP="00E64583">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a) precificação  dos ativos financeiros com metodologia ou as fontes de referência adotadas;</w:t>
            </w:r>
          </w:p>
        </w:tc>
        <w:tc>
          <w:tcPr>
            <w:tcW w:w="1802" w:type="dxa"/>
          </w:tcPr>
          <w:p w14:paraId="5D079E15" w14:textId="77777777" w:rsidR="007C51BB" w:rsidRPr="007C51BB" w:rsidRDefault="007C51BB" w:rsidP="00BE6AAF">
            <w:pPr>
              <w:spacing w:before="120" w:after="120"/>
              <w:rPr>
                <w:rFonts w:eastAsia="Times New Roman" w:cstheme="minorHAnsi"/>
                <w:color w:val="000000"/>
                <w:sz w:val="24"/>
                <w:szCs w:val="24"/>
                <w:lang w:eastAsia="pt-BR"/>
              </w:rPr>
            </w:pPr>
          </w:p>
        </w:tc>
      </w:tr>
      <w:tr w:rsidR="000754CA" w:rsidRPr="007C51BB" w14:paraId="7604E433" w14:textId="084883BE" w:rsidTr="001D1A0F">
        <w:tc>
          <w:tcPr>
            <w:tcW w:w="4266" w:type="dxa"/>
          </w:tcPr>
          <w:p w14:paraId="6F17903A"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 xml:space="preserve">b) avaliação dos riscos de investimento, incluídos os riscos de crédito, de mercado, de liquidez, operacional, legal, sistêmico </w:t>
            </w:r>
            <w:r w:rsidRPr="007C51BB">
              <w:rPr>
                <w:rFonts w:eastAsia="Times New Roman" w:cstheme="minorHAnsi"/>
                <w:sz w:val="24"/>
                <w:szCs w:val="24"/>
                <w:lang w:eastAsia="pt-BR"/>
              </w:rPr>
              <w:t>e outros inerentes às operações</w:t>
            </w:r>
            <w:r w:rsidRPr="007C51BB">
              <w:rPr>
                <w:rFonts w:eastAsia="Times New Roman" w:cstheme="minorHAnsi"/>
                <w:color w:val="000000"/>
                <w:sz w:val="24"/>
                <w:szCs w:val="24"/>
                <w:lang w:eastAsia="pt-BR"/>
              </w:rPr>
              <w:t>;</w:t>
            </w:r>
          </w:p>
        </w:tc>
        <w:tc>
          <w:tcPr>
            <w:tcW w:w="4127" w:type="dxa"/>
          </w:tcPr>
          <w:p w14:paraId="4AB8AA03" w14:textId="61B61986" w:rsidR="007C51BB" w:rsidRPr="00574F42" w:rsidRDefault="00574F42" w:rsidP="00E64583">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 xml:space="preserve">b) avaliação dos riscos de investimento, incluídos os riscos de crédito, de mercado, de liquidez, operacional, legal, sistêmico </w:t>
            </w:r>
            <w:r w:rsidRPr="0077064F">
              <w:rPr>
                <w:rFonts w:ascii="Calibri" w:eastAsia="Times New Roman" w:hAnsi="Calibri" w:cstheme="minorHAnsi"/>
                <w:sz w:val="24"/>
                <w:szCs w:val="24"/>
                <w:lang w:eastAsia="pt-BR"/>
              </w:rPr>
              <w:t>e outros inerentes às operações</w:t>
            </w:r>
            <w:r w:rsidRPr="0077064F">
              <w:rPr>
                <w:rFonts w:ascii="Calibri" w:eastAsia="Times New Roman" w:hAnsi="Calibri" w:cstheme="minorHAnsi"/>
                <w:color w:val="000000"/>
                <w:sz w:val="24"/>
                <w:szCs w:val="24"/>
                <w:lang w:eastAsia="pt-BR"/>
              </w:rPr>
              <w:t>;</w:t>
            </w:r>
          </w:p>
        </w:tc>
        <w:tc>
          <w:tcPr>
            <w:tcW w:w="1802" w:type="dxa"/>
          </w:tcPr>
          <w:p w14:paraId="60F2CA04" w14:textId="77777777" w:rsidR="007C51BB" w:rsidRPr="007C51BB" w:rsidRDefault="007C51BB" w:rsidP="00BE6AAF">
            <w:pPr>
              <w:spacing w:before="120" w:after="120"/>
              <w:rPr>
                <w:rFonts w:eastAsia="Times New Roman" w:cstheme="minorHAnsi"/>
                <w:color w:val="000000"/>
                <w:sz w:val="24"/>
                <w:szCs w:val="24"/>
                <w:lang w:eastAsia="pt-BR"/>
              </w:rPr>
            </w:pPr>
          </w:p>
        </w:tc>
      </w:tr>
      <w:tr w:rsidR="000754CA" w:rsidRPr="007C51BB" w14:paraId="60379D34" w14:textId="5D3CEBEB" w:rsidTr="001D1A0F">
        <w:tc>
          <w:tcPr>
            <w:tcW w:w="4266" w:type="dxa"/>
          </w:tcPr>
          <w:p w14:paraId="34B35E5B" w14:textId="77777777" w:rsidR="007C51BB" w:rsidRPr="007C51BB" w:rsidRDefault="007C51BB" w:rsidP="00E64583">
            <w:pPr>
              <w:spacing w:before="120" w:after="120"/>
              <w:jc w:val="both"/>
              <w:rPr>
                <w:rFonts w:cstheme="minorHAnsi"/>
                <w:color w:val="444444"/>
                <w:sz w:val="24"/>
                <w:szCs w:val="24"/>
                <w:shd w:val="clear" w:color="auto" w:fill="FFFFFF"/>
              </w:rPr>
            </w:pPr>
            <w:r w:rsidRPr="007C51BB">
              <w:rPr>
                <w:rFonts w:eastAsia="Times New Roman" w:cstheme="minorHAnsi"/>
                <w:color w:val="000000"/>
                <w:sz w:val="24"/>
                <w:szCs w:val="24"/>
                <w:lang w:eastAsia="pt-BR"/>
              </w:rPr>
              <w:t>c) seleção, acompanhamento e avaliação de prestadores de serviços relacionados à administração de carteiras de valores mobiliários e de fundo de investimento;</w:t>
            </w:r>
          </w:p>
        </w:tc>
        <w:tc>
          <w:tcPr>
            <w:tcW w:w="4127" w:type="dxa"/>
          </w:tcPr>
          <w:p w14:paraId="3DA19F95" w14:textId="4DF50CC7" w:rsidR="007C51BB" w:rsidRPr="00574F42" w:rsidRDefault="00574F42" w:rsidP="00E64583">
            <w:pPr>
              <w:spacing w:before="120" w:after="120"/>
              <w:jc w:val="both"/>
              <w:rPr>
                <w:rFonts w:ascii="Calibri" w:hAnsi="Calibri" w:cstheme="minorHAnsi"/>
                <w:color w:val="444444"/>
                <w:sz w:val="24"/>
                <w:szCs w:val="24"/>
                <w:shd w:val="clear" w:color="auto" w:fill="FFFFFF"/>
              </w:rPr>
            </w:pPr>
            <w:r w:rsidRPr="0077064F">
              <w:rPr>
                <w:rFonts w:ascii="Calibri" w:eastAsia="Times New Roman" w:hAnsi="Calibri" w:cstheme="minorHAnsi"/>
                <w:color w:val="000000"/>
                <w:sz w:val="24"/>
                <w:szCs w:val="24"/>
                <w:lang w:eastAsia="pt-BR"/>
              </w:rPr>
              <w:t>c) seleção, acompanhamento e avaliação de prestadores de serviços relacionados à administração de carteiras de valores mobiliários e de fundo de investimento;</w:t>
            </w:r>
          </w:p>
        </w:tc>
        <w:tc>
          <w:tcPr>
            <w:tcW w:w="1802" w:type="dxa"/>
          </w:tcPr>
          <w:p w14:paraId="053388DE" w14:textId="77777777" w:rsidR="007C51BB" w:rsidRPr="007C51BB" w:rsidRDefault="007C51BB" w:rsidP="00BE6AAF">
            <w:pPr>
              <w:spacing w:before="120" w:after="120"/>
              <w:rPr>
                <w:rFonts w:eastAsia="Times New Roman" w:cstheme="minorHAnsi"/>
                <w:color w:val="000000"/>
                <w:sz w:val="24"/>
                <w:szCs w:val="24"/>
                <w:lang w:eastAsia="pt-BR"/>
              </w:rPr>
            </w:pPr>
          </w:p>
        </w:tc>
      </w:tr>
      <w:tr w:rsidR="000754CA" w:rsidRPr="007C51BB" w14:paraId="3F79D1C5" w14:textId="25164EBE" w:rsidTr="001D1A0F">
        <w:tc>
          <w:tcPr>
            <w:tcW w:w="4266" w:type="dxa"/>
          </w:tcPr>
          <w:p w14:paraId="5096AD0E"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d) observância dos limites e requisitos da Resolução CMN nº 4.661, de 2018;</w:t>
            </w:r>
          </w:p>
        </w:tc>
        <w:tc>
          <w:tcPr>
            <w:tcW w:w="4127" w:type="dxa"/>
          </w:tcPr>
          <w:p w14:paraId="07DBE12A" w14:textId="4CF803C9" w:rsidR="007C51BB" w:rsidRPr="00574F42" w:rsidRDefault="00574F42" w:rsidP="00E64583">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d) observância dos limites e requisitos da Resolução CMN nº 4.994, de 2022;</w:t>
            </w:r>
          </w:p>
        </w:tc>
        <w:tc>
          <w:tcPr>
            <w:tcW w:w="1802" w:type="dxa"/>
          </w:tcPr>
          <w:p w14:paraId="63D79B4C" w14:textId="62389320" w:rsidR="007C51BB" w:rsidRPr="007C51BB" w:rsidRDefault="00E64583" w:rsidP="00BE6AAF">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Atualização da referência normativa.</w:t>
            </w:r>
          </w:p>
        </w:tc>
      </w:tr>
      <w:tr w:rsidR="000754CA" w:rsidRPr="007C51BB" w14:paraId="784AE66D" w14:textId="616DAF5D" w:rsidTr="001D1A0F">
        <w:tc>
          <w:tcPr>
            <w:tcW w:w="4266" w:type="dxa"/>
          </w:tcPr>
          <w:p w14:paraId="3F714AAF"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e) avaliação, gerenciamento e acompanhamento do risco e do retorno esperado dos investimentos em carteira própria;</w:t>
            </w:r>
          </w:p>
        </w:tc>
        <w:tc>
          <w:tcPr>
            <w:tcW w:w="4127" w:type="dxa"/>
          </w:tcPr>
          <w:p w14:paraId="238C6113" w14:textId="363E0900" w:rsidR="007C51BB" w:rsidRPr="00574F42" w:rsidRDefault="00574F42" w:rsidP="00574F42">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e) avaliação, gerenciamento e acompanhamento do risco e do retorno esperado dos investimentos em carteira própria;</w:t>
            </w:r>
          </w:p>
        </w:tc>
        <w:tc>
          <w:tcPr>
            <w:tcW w:w="1802" w:type="dxa"/>
          </w:tcPr>
          <w:p w14:paraId="47ED6D2F" w14:textId="77777777" w:rsidR="007C51BB" w:rsidRPr="007C51BB" w:rsidRDefault="007C51BB" w:rsidP="00BE6AAF">
            <w:pPr>
              <w:spacing w:before="120" w:after="120"/>
              <w:rPr>
                <w:rFonts w:eastAsia="Times New Roman" w:cstheme="minorHAnsi"/>
                <w:color w:val="000000"/>
                <w:sz w:val="24"/>
                <w:szCs w:val="24"/>
                <w:lang w:eastAsia="pt-BR"/>
              </w:rPr>
            </w:pPr>
          </w:p>
        </w:tc>
      </w:tr>
      <w:tr w:rsidR="000754CA" w:rsidRPr="007C51BB" w14:paraId="24F1C51F" w14:textId="7A827B36" w:rsidTr="001D1A0F">
        <w:tc>
          <w:tcPr>
            <w:tcW w:w="4266" w:type="dxa"/>
          </w:tcPr>
          <w:p w14:paraId="6C76CF0B"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 xml:space="preserve">f) separação de responsabilidades e objetivos associados aos mandatos de todos os agentes que participem do processo de análise, avaliação, gerenciamento, assessoramento e decisão sobre a aplicação dos recursos </w:t>
            </w:r>
            <w:r w:rsidRPr="007C51BB">
              <w:rPr>
                <w:rFonts w:eastAsia="Times New Roman" w:cstheme="minorHAnsi"/>
                <w:color w:val="000000"/>
                <w:sz w:val="24"/>
                <w:szCs w:val="24"/>
                <w:lang w:eastAsia="pt-BR"/>
              </w:rPr>
              <w:lastRenderedPageBreak/>
              <w:t>dos planos da entidade, inclusive com a definição das alçadas de decisão de cada instância; e</w:t>
            </w:r>
          </w:p>
        </w:tc>
        <w:tc>
          <w:tcPr>
            <w:tcW w:w="4127" w:type="dxa"/>
          </w:tcPr>
          <w:p w14:paraId="2AF998EE" w14:textId="0CCD2CD8" w:rsidR="007C51BB" w:rsidRPr="00574F42" w:rsidRDefault="00574F42" w:rsidP="00E64583">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lastRenderedPageBreak/>
              <w:t xml:space="preserve">f) separação de responsabilidades e objetivos associados aos mandatos de todos os agentes que participem do processo de análise, avaliação, gerenciamento, assessoramento e decisão sobre a aplicação dos recursos </w:t>
            </w:r>
            <w:r w:rsidRPr="0077064F">
              <w:rPr>
                <w:rFonts w:ascii="Calibri" w:eastAsia="Times New Roman" w:hAnsi="Calibri" w:cstheme="minorHAnsi"/>
                <w:color w:val="000000"/>
                <w:sz w:val="24"/>
                <w:szCs w:val="24"/>
                <w:lang w:eastAsia="pt-BR"/>
              </w:rPr>
              <w:lastRenderedPageBreak/>
              <w:t>dos planos da entidade, inclusive com a definição das alçadas de decisão de cada instância; e</w:t>
            </w:r>
          </w:p>
        </w:tc>
        <w:tc>
          <w:tcPr>
            <w:tcW w:w="1802" w:type="dxa"/>
          </w:tcPr>
          <w:p w14:paraId="7ABDD055" w14:textId="77777777" w:rsidR="007C51BB" w:rsidRPr="007C51BB" w:rsidRDefault="007C51BB" w:rsidP="00BE6AAF">
            <w:pPr>
              <w:spacing w:before="120" w:after="120"/>
              <w:rPr>
                <w:rFonts w:eastAsia="Times New Roman" w:cstheme="minorHAnsi"/>
                <w:color w:val="000000"/>
                <w:sz w:val="24"/>
                <w:szCs w:val="24"/>
                <w:lang w:eastAsia="pt-BR"/>
              </w:rPr>
            </w:pPr>
          </w:p>
        </w:tc>
      </w:tr>
      <w:tr w:rsidR="000754CA" w:rsidRPr="007C51BB" w14:paraId="7F6BC216" w14:textId="5EEE47AF" w:rsidTr="001D1A0F">
        <w:tc>
          <w:tcPr>
            <w:tcW w:w="4266" w:type="dxa"/>
          </w:tcPr>
          <w:p w14:paraId="6A23EDEE"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g) mitigação de potenciais conflitos de interesse de seus prestadores de serviços e das pessoas que participam do processo decisório.</w:t>
            </w:r>
          </w:p>
        </w:tc>
        <w:tc>
          <w:tcPr>
            <w:tcW w:w="4127" w:type="dxa"/>
          </w:tcPr>
          <w:p w14:paraId="15D4DD72" w14:textId="04EC1720" w:rsidR="007C51BB" w:rsidRPr="00574F42" w:rsidRDefault="00574F42" w:rsidP="00E64583">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g) mitigação de potenciais conflitos de interesse de seus prestadores de serviços e das pessoas que participam do processo decisório.</w:t>
            </w:r>
          </w:p>
        </w:tc>
        <w:tc>
          <w:tcPr>
            <w:tcW w:w="1802" w:type="dxa"/>
          </w:tcPr>
          <w:p w14:paraId="7640F9AF" w14:textId="77777777" w:rsidR="007C51BB" w:rsidRPr="007C51BB" w:rsidRDefault="007C51BB" w:rsidP="00BE6AAF">
            <w:pPr>
              <w:spacing w:before="120" w:after="120"/>
              <w:rPr>
                <w:rFonts w:eastAsia="Times New Roman" w:cstheme="minorHAnsi"/>
                <w:color w:val="000000"/>
                <w:sz w:val="24"/>
                <w:szCs w:val="24"/>
                <w:lang w:eastAsia="pt-BR"/>
              </w:rPr>
            </w:pPr>
          </w:p>
        </w:tc>
      </w:tr>
      <w:tr w:rsidR="000754CA" w:rsidRPr="007C51BB" w14:paraId="32F4FFB9" w14:textId="35B7AB1B" w:rsidTr="001D1A0F">
        <w:tc>
          <w:tcPr>
            <w:tcW w:w="4266" w:type="dxa"/>
          </w:tcPr>
          <w:p w14:paraId="6401C525"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Parágrafo único.  Os requisitos estabelecidos nos incisos I a V devem ser, preferencialmente, individualizados por perfil de investimento, quando houver.</w:t>
            </w:r>
          </w:p>
        </w:tc>
        <w:tc>
          <w:tcPr>
            <w:tcW w:w="4127" w:type="dxa"/>
          </w:tcPr>
          <w:p w14:paraId="5D11E3F1" w14:textId="4730245F" w:rsidR="00574F42" w:rsidRPr="0077064F" w:rsidRDefault="00574F42" w:rsidP="00574F42">
            <w:pPr>
              <w:spacing w:before="120" w:after="120"/>
              <w:jc w:val="both"/>
              <w:rPr>
                <w:rFonts w:ascii="Calibri" w:eastAsia="Times New Roman" w:hAnsi="Calibri" w:cstheme="minorHAnsi"/>
                <w:color w:val="000000"/>
                <w:sz w:val="24"/>
                <w:szCs w:val="24"/>
                <w:lang w:eastAsia="pt-BR"/>
              </w:rPr>
            </w:pPr>
            <w:r w:rsidRPr="0077064F">
              <w:rPr>
                <w:rFonts w:ascii="Calibri" w:hAnsi="Calibri"/>
                <w:color w:val="FF0000"/>
                <w:sz w:val="24"/>
                <w:szCs w:val="24"/>
              </w:rPr>
              <w:t>§1</w:t>
            </w:r>
            <w:proofErr w:type="gramStart"/>
            <w:r w:rsidRPr="0077064F">
              <w:rPr>
                <w:rFonts w:ascii="Calibri" w:hAnsi="Calibri"/>
                <w:color w:val="FF0000"/>
                <w:sz w:val="24"/>
                <w:szCs w:val="24"/>
              </w:rPr>
              <w:t>º</w:t>
            </w:r>
            <w:r w:rsidRPr="0077064F">
              <w:rPr>
                <w:rFonts w:ascii="Calibri" w:hAnsi="Calibri"/>
                <w:color w:val="000000"/>
                <w:sz w:val="24"/>
                <w:szCs w:val="24"/>
              </w:rPr>
              <w:t xml:space="preserve">  </w:t>
            </w:r>
            <w:r w:rsidRPr="0077064F">
              <w:rPr>
                <w:rFonts w:ascii="Calibri" w:eastAsia="Times New Roman" w:hAnsi="Calibri" w:cstheme="minorHAnsi"/>
                <w:color w:val="000000"/>
                <w:sz w:val="24"/>
                <w:szCs w:val="24"/>
                <w:lang w:eastAsia="pt-BR"/>
              </w:rPr>
              <w:t>Os</w:t>
            </w:r>
            <w:proofErr w:type="gramEnd"/>
            <w:r w:rsidRPr="0077064F">
              <w:rPr>
                <w:rFonts w:ascii="Calibri" w:eastAsia="Times New Roman" w:hAnsi="Calibri" w:cstheme="minorHAnsi"/>
                <w:color w:val="000000"/>
                <w:sz w:val="24"/>
                <w:szCs w:val="24"/>
                <w:lang w:eastAsia="pt-BR"/>
              </w:rPr>
              <w:t xml:space="preserve"> requisitos estabelecidos nos incisos I a V devem ser, preferencialmente, individualizados por perfil de investimento, quando houver.</w:t>
            </w:r>
          </w:p>
          <w:p w14:paraId="12DDBCC2" w14:textId="77777777" w:rsidR="007C51BB" w:rsidRPr="007C51BB" w:rsidRDefault="007C51BB" w:rsidP="00E64583">
            <w:pPr>
              <w:spacing w:before="120" w:after="120"/>
              <w:jc w:val="both"/>
              <w:rPr>
                <w:rFonts w:eastAsia="Times New Roman" w:cstheme="minorHAnsi"/>
                <w:color w:val="000000"/>
                <w:sz w:val="24"/>
                <w:szCs w:val="24"/>
                <w:lang w:eastAsia="pt-BR"/>
              </w:rPr>
            </w:pPr>
          </w:p>
        </w:tc>
        <w:tc>
          <w:tcPr>
            <w:tcW w:w="1802" w:type="dxa"/>
          </w:tcPr>
          <w:p w14:paraId="622C0073" w14:textId="5E675CD0" w:rsidR="007C51BB" w:rsidRPr="007C51BB" w:rsidRDefault="00E64583" w:rsidP="00BE6AAF">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 xml:space="preserve">Renumerado. </w:t>
            </w:r>
          </w:p>
        </w:tc>
      </w:tr>
      <w:tr w:rsidR="000754CA" w:rsidRPr="007C51BB" w14:paraId="40114EAE" w14:textId="77777777" w:rsidTr="001D1A0F">
        <w:tc>
          <w:tcPr>
            <w:tcW w:w="4266" w:type="dxa"/>
          </w:tcPr>
          <w:p w14:paraId="74BE5F54" w14:textId="77777777" w:rsidR="00574F42" w:rsidRPr="007C51BB" w:rsidRDefault="00574F42" w:rsidP="00E64583">
            <w:pPr>
              <w:spacing w:before="120" w:after="120"/>
              <w:jc w:val="both"/>
              <w:rPr>
                <w:rFonts w:eastAsia="Times New Roman" w:cstheme="minorHAnsi"/>
                <w:color w:val="000000"/>
                <w:sz w:val="24"/>
                <w:szCs w:val="24"/>
                <w:lang w:eastAsia="pt-BR"/>
              </w:rPr>
            </w:pPr>
          </w:p>
        </w:tc>
        <w:tc>
          <w:tcPr>
            <w:tcW w:w="4127" w:type="dxa"/>
          </w:tcPr>
          <w:p w14:paraId="465C112D" w14:textId="1CF02855" w:rsidR="00574F42" w:rsidRPr="00574F42" w:rsidRDefault="00574F42" w:rsidP="00E64583">
            <w:pPr>
              <w:spacing w:before="120" w:after="120"/>
              <w:jc w:val="both"/>
              <w:rPr>
                <w:rFonts w:ascii="Calibri" w:hAnsi="Calibri" w:cstheme="minorHAnsi"/>
                <w:color w:val="FF0000"/>
                <w:sz w:val="24"/>
                <w:szCs w:val="24"/>
              </w:rPr>
            </w:pPr>
            <w:r w:rsidRPr="0077064F">
              <w:rPr>
                <w:rFonts w:ascii="Calibri" w:hAnsi="Calibri"/>
                <w:color w:val="FF0000"/>
                <w:sz w:val="24"/>
                <w:szCs w:val="24"/>
              </w:rPr>
              <w:t>§2</w:t>
            </w:r>
            <w:proofErr w:type="gramStart"/>
            <w:r w:rsidRPr="0077064F">
              <w:rPr>
                <w:rFonts w:ascii="Calibri" w:hAnsi="Calibri"/>
                <w:color w:val="FF0000"/>
                <w:sz w:val="24"/>
                <w:szCs w:val="24"/>
              </w:rPr>
              <w:t>º  A</w:t>
            </w:r>
            <w:proofErr w:type="gramEnd"/>
            <w:r w:rsidRPr="0077064F">
              <w:rPr>
                <w:rFonts w:ascii="Calibri" w:hAnsi="Calibri"/>
                <w:color w:val="FF0000"/>
                <w:sz w:val="24"/>
                <w:szCs w:val="24"/>
              </w:rPr>
              <w:t xml:space="preserve"> EFPC deve</w:t>
            </w:r>
            <w:r w:rsidRPr="0077064F">
              <w:rPr>
                <w:rFonts w:ascii="Calibri" w:hAnsi="Calibri" w:cstheme="minorHAnsi"/>
                <w:color w:val="FF0000"/>
                <w:sz w:val="24"/>
                <w:szCs w:val="24"/>
              </w:rPr>
              <w:t xml:space="preserve"> manter cópia, por meio digital, de todos os documentos utilizados pela EFPC para atender os procedimentos de que trata o </w:t>
            </w:r>
            <w:r w:rsidRPr="0077064F">
              <w:rPr>
                <w:rFonts w:ascii="Calibri" w:hAnsi="Calibri" w:cstheme="minorHAnsi"/>
                <w:b/>
                <w:color w:val="FF0000"/>
                <w:sz w:val="24"/>
                <w:szCs w:val="24"/>
              </w:rPr>
              <w:t>caput</w:t>
            </w:r>
            <w:r w:rsidRPr="0077064F">
              <w:rPr>
                <w:rFonts w:ascii="Calibri" w:hAnsi="Calibri" w:cstheme="minorHAnsi"/>
                <w:color w:val="FF0000"/>
                <w:sz w:val="24"/>
                <w:szCs w:val="24"/>
              </w:rPr>
              <w:t>.</w:t>
            </w:r>
          </w:p>
        </w:tc>
        <w:tc>
          <w:tcPr>
            <w:tcW w:w="1802" w:type="dxa"/>
          </w:tcPr>
          <w:p w14:paraId="6817D1F1" w14:textId="77777777" w:rsidR="00BE6AAF" w:rsidRDefault="00BE6AAF" w:rsidP="00BE6AAF">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Incluído.</w:t>
            </w:r>
          </w:p>
          <w:p w14:paraId="550BC855" w14:textId="277C56B9" w:rsidR="00574F42" w:rsidRPr="007C51BB" w:rsidRDefault="00E64583" w:rsidP="00BE6AAF">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 xml:space="preserve">Definição da forma de salvaguarda dos documentos comprobatórios. </w:t>
            </w:r>
          </w:p>
        </w:tc>
      </w:tr>
      <w:tr w:rsidR="000754CA" w:rsidRPr="007C51BB" w14:paraId="205D31A2" w14:textId="4D1A2D38" w:rsidTr="001D1A0F">
        <w:tc>
          <w:tcPr>
            <w:tcW w:w="4266" w:type="dxa"/>
          </w:tcPr>
          <w:p w14:paraId="7C032988"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Art. 8</w:t>
            </w:r>
            <w:proofErr w:type="gramStart"/>
            <w:r w:rsidRPr="007C51BB">
              <w:rPr>
                <w:rFonts w:eastAsia="Times New Roman" w:cstheme="minorHAnsi"/>
                <w:color w:val="000000"/>
                <w:sz w:val="24"/>
                <w:szCs w:val="24"/>
                <w:lang w:eastAsia="pt-BR"/>
              </w:rPr>
              <w:t>º  A</w:t>
            </w:r>
            <w:proofErr w:type="gramEnd"/>
            <w:r w:rsidRPr="007C51BB">
              <w:rPr>
                <w:rFonts w:eastAsia="Times New Roman" w:cstheme="minorHAnsi"/>
                <w:color w:val="000000"/>
                <w:sz w:val="24"/>
                <w:szCs w:val="24"/>
                <w:lang w:eastAsia="pt-BR"/>
              </w:rPr>
              <w:t xml:space="preserve"> EFPC fica dispensada de elaborar e enviar a política de investimento dos planos de benefícios que se encontrem sob administração especial com poderes de liquidação extrajudicial, sem atividades ou com pendência para cancelamento.</w:t>
            </w:r>
          </w:p>
        </w:tc>
        <w:tc>
          <w:tcPr>
            <w:tcW w:w="4127" w:type="dxa"/>
          </w:tcPr>
          <w:p w14:paraId="73781B35" w14:textId="77524FA1" w:rsidR="007C51BB" w:rsidRPr="00574F42" w:rsidRDefault="00574F42" w:rsidP="00E64583">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Art. 608.  A EFPC fica dispensada de elaborar e enviar a política de investimento dos planos de benefícios que se encontrem sob administração especial com poderes de liquidação extrajudicial, sem atividades ou com pendência para cancelamento.</w:t>
            </w:r>
          </w:p>
        </w:tc>
        <w:tc>
          <w:tcPr>
            <w:tcW w:w="1802" w:type="dxa"/>
          </w:tcPr>
          <w:p w14:paraId="00459756" w14:textId="77777777" w:rsidR="007C51BB" w:rsidRPr="007C51BB" w:rsidRDefault="007C51BB" w:rsidP="00BE6AAF">
            <w:pPr>
              <w:spacing w:before="120" w:after="120"/>
              <w:rPr>
                <w:rFonts w:eastAsia="Times New Roman" w:cstheme="minorHAnsi"/>
                <w:color w:val="000000"/>
                <w:sz w:val="24"/>
                <w:szCs w:val="24"/>
                <w:lang w:eastAsia="pt-BR"/>
              </w:rPr>
            </w:pPr>
          </w:p>
        </w:tc>
      </w:tr>
      <w:tr w:rsidR="000754CA" w:rsidRPr="007C51BB" w14:paraId="399537D8" w14:textId="08CB777E" w:rsidTr="001D1A0F">
        <w:tc>
          <w:tcPr>
            <w:tcW w:w="4266" w:type="dxa"/>
          </w:tcPr>
          <w:p w14:paraId="3245C4A2" w14:textId="77777777" w:rsidR="007C51BB" w:rsidRPr="007C51BB" w:rsidRDefault="007C51BB"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 xml:space="preserve">Parágrafo único.  A dispensa de que trata o </w:t>
            </w:r>
            <w:r w:rsidRPr="007C51BB">
              <w:rPr>
                <w:rFonts w:eastAsia="Times New Roman" w:cstheme="minorHAnsi"/>
                <w:b/>
                <w:color w:val="000000"/>
                <w:sz w:val="24"/>
                <w:szCs w:val="24"/>
                <w:lang w:eastAsia="pt-BR"/>
              </w:rPr>
              <w:t>caput</w:t>
            </w:r>
            <w:r w:rsidRPr="007C51BB">
              <w:rPr>
                <w:rFonts w:eastAsia="Times New Roman" w:cstheme="minorHAnsi"/>
                <w:color w:val="000000"/>
                <w:sz w:val="24"/>
                <w:szCs w:val="24"/>
                <w:lang w:eastAsia="pt-BR"/>
              </w:rPr>
              <w:t xml:space="preserve"> se aplica à EFPC que se encontrar sob liquidação extrajudicial, sem atividades ou com pendência de cancelamento ou encerramento.</w:t>
            </w:r>
          </w:p>
        </w:tc>
        <w:tc>
          <w:tcPr>
            <w:tcW w:w="4127" w:type="dxa"/>
          </w:tcPr>
          <w:p w14:paraId="06FE62CA" w14:textId="38796A41" w:rsidR="007C51BB" w:rsidRPr="00574F42" w:rsidRDefault="00574F42" w:rsidP="00E64583">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 xml:space="preserve">Parágrafo único.  A dispensa de que trata o </w:t>
            </w:r>
            <w:r w:rsidRPr="0077064F">
              <w:rPr>
                <w:rFonts w:ascii="Calibri" w:eastAsia="Times New Roman" w:hAnsi="Calibri" w:cstheme="minorHAnsi"/>
                <w:b/>
                <w:color w:val="000000"/>
                <w:sz w:val="24"/>
                <w:szCs w:val="24"/>
                <w:lang w:eastAsia="pt-BR"/>
              </w:rPr>
              <w:t>caput</w:t>
            </w:r>
            <w:r w:rsidRPr="0077064F">
              <w:rPr>
                <w:rFonts w:ascii="Calibri" w:eastAsia="Times New Roman" w:hAnsi="Calibri" w:cstheme="minorHAnsi"/>
                <w:color w:val="000000"/>
                <w:sz w:val="24"/>
                <w:szCs w:val="24"/>
                <w:lang w:eastAsia="pt-BR"/>
              </w:rPr>
              <w:t xml:space="preserve"> se aplica à EFPC que se encontrar sob liquidação extrajudicial, sem atividades ou com pendência de cancelamento ou encerramento.</w:t>
            </w:r>
          </w:p>
        </w:tc>
        <w:tc>
          <w:tcPr>
            <w:tcW w:w="1802" w:type="dxa"/>
          </w:tcPr>
          <w:p w14:paraId="00B3C790" w14:textId="77777777" w:rsidR="007C51BB" w:rsidRPr="007C51BB" w:rsidRDefault="007C51BB" w:rsidP="00BE6AAF">
            <w:pPr>
              <w:spacing w:before="120" w:after="120"/>
              <w:rPr>
                <w:rFonts w:eastAsia="Times New Roman" w:cstheme="minorHAnsi"/>
                <w:color w:val="000000"/>
                <w:sz w:val="24"/>
                <w:szCs w:val="24"/>
                <w:lang w:eastAsia="pt-BR"/>
              </w:rPr>
            </w:pPr>
          </w:p>
        </w:tc>
      </w:tr>
      <w:tr w:rsidR="000754CA" w:rsidRPr="007C51BB" w14:paraId="470DC523" w14:textId="21949E9B" w:rsidTr="001D1A0F">
        <w:tc>
          <w:tcPr>
            <w:tcW w:w="4266" w:type="dxa"/>
          </w:tcPr>
          <w:p w14:paraId="44608CFE" w14:textId="77777777" w:rsidR="007C51BB" w:rsidRPr="007C51BB" w:rsidRDefault="007C51BB" w:rsidP="00E64583">
            <w:pPr>
              <w:spacing w:before="120" w:after="120"/>
              <w:jc w:val="center"/>
              <w:rPr>
                <w:rFonts w:eastAsia="Times New Roman" w:cstheme="minorHAnsi"/>
                <w:color w:val="000000"/>
                <w:sz w:val="24"/>
                <w:szCs w:val="24"/>
                <w:lang w:eastAsia="pt-BR"/>
              </w:rPr>
            </w:pPr>
            <w:r w:rsidRPr="007C51BB">
              <w:rPr>
                <w:rFonts w:eastAsia="Times New Roman" w:cstheme="minorHAnsi"/>
                <w:color w:val="000000"/>
                <w:sz w:val="24"/>
                <w:szCs w:val="24"/>
                <w:lang w:eastAsia="pt-BR"/>
              </w:rPr>
              <w:t>CAPÍTULO III</w:t>
            </w:r>
          </w:p>
        </w:tc>
        <w:tc>
          <w:tcPr>
            <w:tcW w:w="4127" w:type="dxa"/>
          </w:tcPr>
          <w:p w14:paraId="6385A4DD" w14:textId="42B89EAA" w:rsidR="007C51BB" w:rsidRPr="00574F42" w:rsidRDefault="00574F42" w:rsidP="00574F42">
            <w:pPr>
              <w:adjustRightInd w:val="0"/>
              <w:spacing w:before="120" w:after="120"/>
              <w:jc w:val="center"/>
              <w:rPr>
                <w:rFonts w:ascii="Calibri" w:eastAsia="Times New Roman" w:hAnsi="Calibri" w:cs="Calibri"/>
                <w:b/>
                <w:sz w:val="24"/>
                <w:szCs w:val="24"/>
                <w:lang w:eastAsia="pt-BR"/>
              </w:rPr>
            </w:pPr>
            <w:r w:rsidRPr="0077064F">
              <w:rPr>
                <w:rFonts w:ascii="Calibri" w:eastAsia="Times New Roman" w:hAnsi="Calibri" w:cs="Calibri"/>
                <w:b/>
                <w:sz w:val="24"/>
                <w:szCs w:val="24"/>
                <w:lang w:eastAsia="pt-BR"/>
              </w:rPr>
              <w:t>Seção II</w:t>
            </w:r>
          </w:p>
        </w:tc>
        <w:tc>
          <w:tcPr>
            <w:tcW w:w="1802" w:type="dxa"/>
          </w:tcPr>
          <w:p w14:paraId="5D955535" w14:textId="579183A0" w:rsidR="007C51BB" w:rsidRPr="007C51BB" w:rsidRDefault="00203362" w:rsidP="00BE6AAF">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Renumerado.</w:t>
            </w:r>
          </w:p>
        </w:tc>
      </w:tr>
      <w:tr w:rsidR="000754CA" w:rsidRPr="007C51BB" w14:paraId="11F82211" w14:textId="44F2B53C" w:rsidTr="001D1A0F">
        <w:tc>
          <w:tcPr>
            <w:tcW w:w="4266" w:type="dxa"/>
          </w:tcPr>
          <w:p w14:paraId="7650B9E3" w14:textId="77777777" w:rsidR="007C51BB" w:rsidRPr="007C51BB" w:rsidRDefault="007C51BB" w:rsidP="00E64583">
            <w:pPr>
              <w:spacing w:before="120" w:after="120"/>
              <w:jc w:val="center"/>
              <w:rPr>
                <w:rFonts w:eastAsia="Times New Roman" w:cstheme="minorHAnsi"/>
                <w:color w:val="000000"/>
                <w:sz w:val="24"/>
                <w:szCs w:val="24"/>
                <w:lang w:eastAsia="pt-BR"/>
              </w:rPr>
            </w:pPr>
            <w:r w:rsidRPr="007C51BB">
              <w:rPr>
                <w:rFonts w:eastAsia="Times New Roman" w:cstheme="minorHAnsi"/>
                <w:color w:val="000000"/>
                <w:sz w:val="24"/>
                <w:szCs w:val="24"/>
                <w:lang w:eastAsia="pt-BR"/>
              </w:rPr>
              <w:t>DO PERFIL DE INVESTIMENTO</w:t>
            </w:r>
          </w:p>
        </w:tc>
        <w:tc>
          <w:tcPr>
            <w:tcW w:w="4127" w:type="dxa"/>
          </w:tcPr>
          <w:p w14:paraId="7A063D3B" w14:textId="03BC045A" w:rsidR="007C51BB" w:rsidRPr="00574F42" w:rsidRDefault="00574F42" w:rsidP="00574F42">
            <w:pPr>
              <w:spacing w:before="120" w:after="120"/>
              <w:jc w:val="center"/>
              <w:rPr>
                <w:rFonts w:ascii="Calibri" w:eastAsia="Times New Roman" w:hAnsi="Calibri" w:cstheme="minorHAnsi"/>
                <w:b/>
                <w:color w:val="000000"/>
                <w:sz w:val="24"/>
                <w:szCs w:val="24"/>
                <w:lang w:eastAsia="pt-BR"/>
              </w:rPr>
            </w:pPr>
            <w:r w:rsidRPr="0077064F">
              <w:rPr>
                <w:rFonts w:ascii="Calibri" w:eastAsia="Times New Roman" w:hAnsi="Calibri" w:cstheme="minorHAnsi"/>
                <w:b/>
                <w:color w:val="000000"/>
                <w:sz w:val="24"/>
                <w:szCs w:val="24"/>
                <w:lang w:eastAsia="pt-BR"/>
              </w:rPr>
              <w:t xml:space="preserve">Do perfil de investimento </w:t>
            </w:r>
          </w:p>
        </w:tc>
        <w:tc>
          <w:tcPr>
            <w:tcW w:w="1802" w:type="dxa"/>
          </w:tcPr>
          <w:p w14:paraId="2E1F969D" w14:textId="77777777" w:rsidR="007C51BB" w:rsidRPr="007C51BB" w:rsidRDefault="007C51BB" w:rsidP="00BE6AAF">
            <w:pPr>
              <w:spacing w:before="120" w:after="120"/>
              <w:rPr>
                <w:rFonts w:eastAsia="Times New Roman" w:cstheme="minorHAnsi"/>
                <w:color w:val="000000"/>
                <w:sz w:val="24"/>
                <w:szCs w:val="24"/>
                <w:lang w:eastAsia="pt-BR"/>
              </w:rPr>
            </w:pPr>
          </w:p>
        </w:tc>
      </w:tr>
      <w:tr w:rsidR="000754CA" w:rsidRPr="007C51BB" w14:paraId="613DC793" w14:textId="0CE1DA62" w:rsidTr="001D1A0F">
        <w:tc>
          <w:tcPr>
            <w:tcW w:w="4266" w:type="dxa"/>
          </w:tcPr>
          <w:p w14:paraId="773FAF87" w14:textId="77777777" w:rsidR="007C51BB" w:rsidRPr="007C51BB" w:rsidRDefault="007C51BB" w:rsidP="00E64583">
            <w:pPr>
              <w:spacing w:before="120" w:after="120"/>
              <w:jc w:val="both"/>
              <w:rPr>
                <w:rFonts w:cstheme="minorHAnsi"/>
                <w:sz w:val="24"/>
                <w:szCs w:val="24"/>
              </w:rPr>
            </w:pPr>
            <w:r w:rsidRPr="007C51BB">
              <w:rPr>
                <w:rFonts w:cstheme="minorHAnsi"/>
                <w:sz w:val="24"/>
                <w:szCs w:val="24"/>
              </w:rPr>
              <w:t xml:space="preserve">Art. </w:t>
            </w:r>
            <w:r w:rsidRPr="007C51BB">
              <w:rPr>
                <w:rFonts w:eastAsia="Times New Roman" w:cstheme="minorHAnsi"/>
                <w:color w:val="000000"/>
                <w:sz w:val="24"/>
                <w:szCs w:val="24"/>
                <w:lang w:eastAsia="pt-BR"/>
              </w:rPr>
              <w:t>9</w:t>
            </w:r>
            <w:proofErr w:type="gramStart"/>
            <w:r w:rsidRPr="007C51BB">
              <w:rPr>
                <w:rFonts w:eastAsia="Times New Roman" w:cstheme="minorHAnsi"/>
                <w:color w:val="000000"/>
                <w:sz w:val="24"/>
                <w:szCs w:val="24"/>
                <w:lang w:eastAsia="pt-BR"/>
              </w:rPr>
              <w:t>º</w:t>
            </w:r>
            <w:r w:rsidRPr="007C51BB">
              <w:rPr>
                <w:rFonts w:cstheme="minorHAnsi"/>
                <w:sz w:val="24"/>
                <w:szCs w:val="24"/>
              </w:rPr>
              <w:t xml:space="preserve">  A</w:t>
            </w:r>
            <w:proofErr w:type="gramEnd"/>
            <w:r w:rsidRPr="007C51BB">
              <w:rPr>
                <w:rFonts w:cstheme="minorHAnsi"/>
                <w:sz w:val="24"/>
                <w:szCs w:val="24"/>
              </w:rPr>
              <w:t xml:space="preserve"> EFPC que oferecer perfil de investimento deve:</w:t>
            </w:r>
          </w:p>
        </w:tc>
        <w:tc>
          <w:tcPr>
            <w:tcW w:w="4127" w:type="dxa"/>
          </w:tcPr>
          <w:p w14:paraId="1B12F461" w14:textId="1D5A7497" w:rsidR="007C51BB" w:rsidRPr="008B5E05" w:rsidRDefault="00574F42" w:rsidP="00574F42">
            <w:pPr>
              <w:spacing w:before="120" w:after="120"/>
              <w:jc w:val="both"/>
              <w:rPr>
                <w:rFonts w:ascii="Calibri" w:hAnsi="Calibri" w:cstheme="minorHAnsi"/>
                <w:sz w:val="24"/>
                <w:szCs w:val="24"/>
              </w:rPr>
            </w:pPr>
            <w:r w:rsidRPr="0077064F">
              <w:rPr>
                <w:rFonts w:ascii="Calibri" w:hAnsi="Calibri" w:cstheme="minorHAnsi"/>
                <w:sz w:val="24"/>
                <w:szCs w:val="24"/>
              </w:rPr>
              <w:t xml:space="preserve">Art. </w:t>
            </w:r>
            <w:r w:rsidRPr="0077064F">
              <w:rPr>
                <w:rFonts w:ascii="Calibri" w:eastAsia="Times New Roman" w:hAnsi="Calibri" w:cstheme="minorHAnsi"/>
                <w:color w:val="000000"/>
                <w:sz w:val="24"/>
                <w:szCs w:val="24"/>
                <w:lang w:eastAsia="pt-BR"/>
              </w:rPr>
              <w:t>60</w:t>
            </w:r>
            <w:r w:rsidR="00BE6AAF">
              <w:rPr>
                <w:rFonts w:ascii="Calibri" w:eastAsia="Times New Roman" w:hAnsi="Calibri" w:cstheme="minorHAnsi"/>
                <w:color w:val="000000"/>
                <w:sz w:val="24"/>
                <w:szCs w:val="24"/>
                <w:lang w:eastAsia="pt-BR"/>
              </w:rPr>
              <w:t>3</w:t>
            </w:r>
            <w:r w:rsidRPr="0077064F">
              <w:rPr>
                <w:rFonts w:ascii="Calibri" w:eastAsia="Times New Roman" w:hAnsi="Calibri" w:cstheme="minorHAnsi"/>
                <w:color w:val="000000"/>
                <w:sz w:val="24"/>
                <w:szCs w:val="24"/>
                <w:lang w:eastAsia="pt-BR"/>
              </w:rPr>
              <w:t>.</w:t>
            </w:r>
            <w:r w:rsidRPr="0077064F">
              <w:rPr>
                <w:rFonts w:ascii="Calibri" w:hAnsi="Calibri" w:cstheme="minorHAnsi"/>
                <w:sz w:val="24"/>
                <w:szCs w:val="24"/>
              </w:rPr>
              <w:t xml:space="preserve">  A EFPC que oferecer perfil de investimento deve:</w:t>
            </w:r>
          </w:p>
        </w:tc>
        <w:tc>
          <w:tcPr>
            <w:tcW w:w="1802" w:type="dxa"/>
          </w:tcPr>
          <w:p w14:paraId="4F8390CE" w14:textId="1214E8B5" w:rsidR="007C51BB" w:rsidRPr="007C51BB" w:rsidRDefault="00BE6AAF" w:rsidP="00BE6AAF">
            <w:pPr>
              <w:spacing w:before="120" w:after="120"/>
              <w:rPr>
                <w:rFonts w:cstheme="minorHAnsi"/>
                <w:sz w:val="24"/>
                <w:szCs w:val="24"/>
              </w:rPr>
            </w:pPr>
            <w:r>
              <w:rPr>
                <w:rFonts w:cstheme="minorHAnsi"/>
                <w:sz w:val="24"/>
                <w:szCs w:val="24"/>
              </w:rPr>
              <w:t>Renumerado.</w:t>
            </w:r>
          </w:p>
        </w:tc>
      </w:tr>
      <w:tr w:rsidR="000754CA" w:rsidRPr="007C51BB" w14:paraId="162BEED0" w14:textId="05571950" w:rsidTr="001D1A0F">
        <w:tc>
          <w:tcPr>
            <w:tcW w:w="4266" w:type="dxa"/>
          </w:tcPr>
          <w:p w14:paraId="1A1E4439" w14:textId="77777777" w:rsidR="007C51BB" w:rsidRPr="007C51BB" w:rsidRDefault="007C51BB" w:rsidP="00E64583">
            <w:pPr>
              <w:spacing w:before="120" w:after="120"/>
              <w:jc w:val="both"/>
              <w:rPr>
                <w:rFonts w:cstheme="minorHAnsi"/>
                <w:sz w:val="24"/>
                <w:szCs w:val="24"/>
              </w:rPr>
            </w:pPr>
            <w:r w:rsidRPr="007C51BB">
              <w:rPr>
                <w:rFonts w:cstheme="minorHAnsi"/>
                <w:sz w:val="24"/>
                <w:szCs w:val="24"/>
              </w:rPr>
              <w:t xml:space="preserve">I - </w:t>
            </w:r>
            <w:proofErr w:type="gramStart"/>
            <w:r w:rsidRPr="007C51BB">
              <w:rPr>
                <w:rFonts w:cstheme="minorHAnsi"/>
                <w:sz w:val="24"/>
                <w:szCs w:val="24"/>
              </w:rPr>
              <w:t>observar</w:t>
            </w:r>
            <w:proofErr w:type="gramEnd"/>
            <w:r w:rsidRPr="007C51BB">
              <w:rPr>
                <w:rFonts w:cstheme="minorHAnsi"/>
                <w:sz w:val="24"/>
                <w:szCs w:val="24"/>
              </w:rPr>
              <w:t xml:space="preserve"> as diretrizes e os limites de aplicação dos recursos garantidores dos planos administrados da Resolução CMN nº 4.661, de 2018;</w:t>
            </w:r>
          </w:p>
        </w:tc>
        <w:tc>
          <w:tcPr>
            <w:tcW w:w="4127" w:type="dxa"/>
          </w:tcPr>
          <w:p w14:paraId="4B6AB91C" w14:textId="42A413BE" w:rsidR="007C51BB" w:rsidRPr="00574F42" w:rsidRDefault="00574F42" w:rsidP="00E64583">
            <w:pPr>
              <w:spacing w:before="120" w:after="120"/>
              <w:jc w:val="both"/>
              <w:rPr>
                <w:rFonts w:ascii="Calibri" w:hAnsi="Calibri" w:cstheme="minorHAnsi"/>
                <w:sz w:val="24"/>
                <w:szCs w:val="24"/>
              </w:rPr>
            </w:pPr>
            <w:r w:rsidRPr="0077064F">
              <w:rPr>
                <w:rFonts w:ascii="Calibri" w:hAnsi="Calibri" w:cstheme="minorHAnsi"/>
                <w:sz w:val="24"/>
                <w:szCs w:val="24"/>
              </w:rPr>
              <w:t>I - observar as diretrizes e os limites de aplicação dos recursos garantidores dos planos administrados da Resolução CMN nº 4.994, de 2022;</w:t>
            </w:r>
          </w:p>
        </w:tc>
        <w:tc>
          <w:tcPr>
            <w:tcW w:w="1802" w:type="dxa"/>
          </w:tcPr>
          <w:p w14:paraId="7972C9CE" w14:textId="3E607CCB" w:rsidR="007C51BB" w:rsidRPr="007C51BB" w:rsidRDefault="00E64583" w:rsidP="00BE6AAF">
            <w:pPr>
              <w:spacing w:before="120" w:after="120"/>
              <w:rPr>
                <w:rFonts w:cstheme="minorHAnsi"/>
                <w:sz w:val="24"/>
                <w:szCs w:val="24"/>
              </w:rPr>
            </w:pPr>
            <w:r>
              <w:rPr>
                <w:rFonts w:eastAsia="Times New Roman" w:cstheme="minorHAnsi"/>
                <w:color w:val="000000"/>
                <w:sz w:val="24"/>
                <w:szCs w:val="24"/>
                <w:lang w:eastAsia="pt-BR"/>
              </w:rPr>
              <w:t>Atualização da referência normativa.</w:t>
            </w:r>
          </w:p>
        </w:tc>
      </w:tr>
      <w:tr w:rsidR="000754CA" w:rsidRPr="007C51BB" w14:paraId="69D2C9B2" w14:textId="43B4E96F" w:rsidTr="001D1A0F">
        <w:tc>
          <w:tcPr>
            <w:tcW w:w="4266" w:type="dxa"/>
          </w:tcPr>
          <w:p w14:paraId="2E756C91" w14:textId="77777777" w:rsidR="007C51BB" w:rsidRPr="007C51BB" w:rsidRDefault="007C51BB" w:rsidP="00E64583">
            <w:pPr>
              <w:spacing w:before="120" w:after="120"/>
              <w:jc w:val="both"/>
              <w:rPr>
                <w:rFonts w:cstheme="minorHAnsi"/>
                <w:sz w:val="24"/>
                <w:szCs w:val="24"/>
              </w:rPr>
            </w:pPr>
            <w:r w:rsidRPr="007C51BB">
              <w:rPr>
                <w:rFonts w:cstheme="minorHAnsi"/>
                <w:sz w:val="24"/>
                <w:szCs w:val="24"/>
              </w:rPr>
              <w:lastRenderedPageBreak/>
              <w:t xml:space="preserve">II - </w:t>
            </w:r>
            <w:proofErr w:type="gramStart"/>
            <w:r w:rsidRPr="007C51BB">
              <w:rPr>
                <w:rFonts w:cstheme="minorHAnsi"/>
                <w:sz w:val="24"/>
                <w:szCs w:val="24"/>
              </w:rPr>
              <w:t>esclarecer</w:t>
            </w:r>
            <w:proofErr w:type="gramEnd"/>
            <w:r w:rsidRPr="007C51BB">
              <w:rPr>
                <w:rFonts w:cstheme="minorHAnsi"/>
                <w:sz w:val="24"/>
                <w:szCs w:val="24"/>
              </w:rPr>
              <w:t xml:space="preserve"> ao participante ou assistido quanto aos impactos da escolha de perfil e eventuais alterações, mediante disponibilização de material explicativo, redigido em linguagem simples e precisa; </w:t>
            </w:r>
          </w:p>
        </w:tc>
        <w:tc>
          <w:tcPr>
            <w:tcW w:w="4127" w:type="dxa"/>
          </w:tcPr>
          <w:p w14:paraId="7F3ECF14" w14:textId="0595106F" w:rsidR="007C51BB" w:rsidRPr="00574F42" w:rsidRDefault="00574F42" w:rsidP="00E64583">
            <w:pPr>
              <w:spacing w:before="120" w:after="120"/>
              <w:jc w:val="both"/>
              <w:rPr>
                <w:rFonts w:ascii="Calibri" w:hAnsi="Calibri" w:cstheme="minorHAnsi"/>
                <w:sz w:val="24"/>
                <w:szCs w:val="24"/>
              </w:rPr>
            </w:pPr>
            <w:r w:rsidRPr="0077064F">
              <w:rPr>
                <w:rFonts w:ascii="Calibri" w:hAnsi="Calibri" w:cstheme="minorHAnsi"/>
                <w:sz w:val="24"/>
                <w:szCs w:val="24"/>
              </w:rPr>
              <w:t xml:space="preserve">II - esclarecer ao participante ou assistido quanto aos impactos da escolha de perfil e eventuais alterações, mediante disponibilização de material explicativo, redigido em linguagem simples e precisa; </w:t>
            </w:r>
          </w:p>
        </w:tc>
        <w:tc>
          <w:tcPr>
            <w:tcW w:w="1802" w:type="dxa"/>
          </w:tcPr>
          <w:p w14:paraId="0E6C1C12" w14:textId="77777777" w:rsidR="007C51BB" w:rsidRPr="007C51BB" w:rsidRDefault="007C51BB" w:rsidP="00BE6AAF">
            <w:pPr>
              <w:spacing w:before="120" w:after="120"/>
              <w:rPr>
                <w:rFonts w:cstheme="minorHAnsi"/>
                <w:sz w:val="24"/>
                <w:szCs w:val="24"/>
              </w:rPr>
            </w:pPr>
          </w:p>
        </w:tc>
      </w:tr>
      <w:tr w:rsidR="000754CA" w:rsidRPr="007C51BB" w14:paraId="03C01478" w14:textId="647DA2B9" w:rsidTr="001D1A0F">
        <w:tc>
          <w:tcPr>
            <w:tcW w:w="4266" w:type="dxa"/>
          </w:tcPr>
          <w:p w14:paraId="56909564" w14:textId="77777777" w:rsidR="007C51BB" w:rsidRPr="007C51BB" w:rsidRDefault="007C51BB" w:rsidP="00E64583">
            <w:pPr>
              <w:spacing w:before="120" w:after="120"/>
              <w:jc w:val="both"/>
              <w:rPr>
                <w:rFonts w:cstheme="minorHAnsi"/>
                <w:sz w:val="24"/>
                <w:szCs w:val="24"/>
              </w:rPr>
            </w:pPr>
            <w:r w:rsidRPr="007C51BB">
              <w:rPr>
                <w:rFonts w:cstheme="minorHAnsi"/>
                <w:sz w:val="24"/>
                <w:szCs w:val="24"/>
              </w:rPr>
              <w:t>III - verificar se o perfil de investimento é adequado aos objetivos</w:t>
            </w:r>
            <w:r w:rsidRPr="007C51BB" w:rsidDel="003E5190">
              <w:rPr>
                <w:rFonts w:cstheme="minorHAnsi"/>
                <w:sz w:val="24"/>
                <w:szCs w:val="24"/>
              </w:rPr>
              <w:t xml:space="preserve"> </w:t>
            </w:r>
            <w:r w:rsidRPr="007C51BB">
              <w:rPr>
                <w:rFonts w:cstheme="minorHAnsi"/>
                <w:sz w:val="24"/>
                <w:szCs w:val="24"/>
              </w:rPr>
              <w:t>do participante ou assistido;</w:t>
            </w:r>
          </w:p>
        </w:tc>
        <w:tc>
          <w:tcPr>
            <w:tcW w:w="4127" w:type="dxa"/>
          </w:tcPr>
          <w:p w14:paraId="083993ED" w14:textId="59935E4A" w:rsidR="007C51BB" w:rsidRPr="00574F42" w:rsidRDefault="00574F42" w:rsidP="00E64583">
            <w:pPr>
              <w:spacing w:before="120" w:after="120"/>
              <w:jc w:val="both"/>
              <w:rPr>
                <w:rFonts w:ascii="Calibri" w:hAnsi="Calibri" w:cstheme="minorHAnsi"/>
                <w:sz w:val="24"/>
                <w:szCs w:val="24"/>
              </w:rPr>
            </w:pPr>
            <w:r w:rsidRPr="0077064F">
              <w:rPr>
                <w:rFonts w:ascii="Calibri" w:hAnsi="Calibri" w:cstheme="minorHAnsi"/>
                <w:sz w:val="24"/>
                <w:szCs w:val="24"/>
              </w:rPr>
              <w:t>III - verificar se o perfil de investimento é adequado aos objetivos</w:t>
            </w:r>
            <w:r w:rsidRPr="0077064F" w:rsidDel="003E5190">
              <w:rPr>
                <w:rFonts w:ascii="Calibri" w:hAnsi="Calibri" w:cstheme="minorHAnsi"/>
                <w:sz w:val="24"/>
                <w:szCs w:val="24"/>
              </w:rPr>
              <w:t xml:space="preserve"> </w:t>
            </w:r>
            <w:r w:rsidRPr="0077064F">
              <w:rPr>
                <w:rFonts w:ascii="Calibri" w:hAnsi="Calibri" w:cstheme="minorHAnsi"/>
                <w:sz w:val="24"/>
                <w:szCs w:val="24"/>
              </w:rPr>
              <w:t>do participante ou assistido;</w:t>
            </w:r>
          </w:p>
        </w:tc>
        <w:tc>
          <w:tcPr>
            <w:tcW w:w="1802" w:type="dxa"/>
          </w:tcPr>
          <w:p w14:paraId="42D87849" w14:textId="77777777" w:rsidR="007C51BB" w:rsidRPr="007C51BB" w:rsidRDefault="007C51BB" w:rsidP="00BE6AAF">
            <w:pPr>
              <w:spacing w:before="120" w:after="120"/>
              <w:rPr>
                <w:rFonts w:cstheme="minorHAnsi"/>
                <w:sz w:val="24"/>
                <w:szCs w:val="24"/>
              </w:rPr>
            </w:pPr>
          </w:p>
        </w:tc>
      </w:tr>
      <w:tr w:rsidR="000754CA" w:rsidRPr="007C51BB" w14:paraId="2EA917E3" w14:textId="058B63A3" w:rsidTr="001D1A0F">
        <w:tc>
          <w:tcPr>
            <w:tcW w:w="4266" w:type="dxa"/>
          </w:tcPr>
          <w:p w14:paraId="7ADDEBB9" w14:textId="77777777" w:rsidR="007C51BB" w:rsidRPr="007C51BB" w:rsidRDefault="007C51BB" w:rsidP="00E64583">
            <w:pPr>
              <w:spacing w:before="120" w:after="120"/>
              <w:jc w:val="both"/>
              <w:rPr>
                <w:rFonts w:cstheme="minorHAnsi"/>
                <w:sz w:val="24"/>
                <w:szCs w:val="24"/>
              </w:rPr>
            </w:pPr>
            <w:r w:rsidRPr="007C51BB">
              <w:rPr>
                <w:rFonts w:cstheme="minorHAnsi"/>
                <w:sz w:val="24"/>
                <w:szCs w:val="24"/>
              </w:rPr>
              <w:t xml:space="preserve">IV - </w:t>
            </w:r>
            <w:proofErr w:type="gramStart"/>
            <w:r w:rsidRPr="007C51BB">
              <w:rPr>
                <w:rFonts w:cstheme="minorHAnsi"/>
                <w:sz w:val="24"/>
                <w:szCs w:val="24"/>
              </w:rPr>
              <w:t>manter</w:t>
            </w:r>
            <w:proofErr w:type="gramEnd"/>
            <w:r w:rsidRPr="007C51BB">
              <w:rPr>
                <w:rFonts w:cstheme="minorHAnsi"/>
                <w:sz w:val="24"/>
                <w:szCs w:val="24"/>
              </w:rPr>
              <w:t xml:space="preserve"> cópia, por meio digital, de todos os documentos utilizados pela EFPC para atender os procedimentos de que trata este Capítulo; e</w:t>
            </w:r>
          </w:p>
        </w:tc>
        <w:tc>
          <w:tcPr>
            <w:tcW w:w="4127" w:type="dxa"/>
          </w:tcPr>
          <w:p w14:paraId="4A244133" w14:textId="75159F76" w:rsidR="007C51BB" w:rsidRPr="00574F42" w:rsidRDefault="00574F42" w:rsidP="00E64583">
            <w:pPr>
              <w:spacing w:before="120" w:after="120"/>
              <w:jc w:val="both"/>
              <w:rPr>
                <w:rFonts w:ascii="Calibri" w:hAnsi="Calibri" w:cstheme="minorHAnsi"/>
                <w:sz w:val="24"/>
                <w:szCs w:val="24"/>
              </w:rPr>
            </w:pPr>
            <w:r w:rsidRPr="0077064F">
              <w:rPr>
                <w:rFonts w:ascii="Calibri" w:hAnsi="Calibri" w:cstheme="minorHAnsi"/>
                <w:sz w:val="24"/>
                <w:szCs w:val="24"/>
              </w:rPr>
              <w:t>IV - estabelecer mecanismos de controle interno com o objetivo de garantir a segregação dos recursos do participante ou assistido considerando cada perfil de investimento oferecido; e</w:t>
            </w:r>
          </w:p>
        </w:tc>
        <w:tc>
          <w:tcPr>
            <w:tcW w:w="1802" w:type="dxa"/>
          </w:tcPr>
          <w:p w14:paraId="4F7A12E5" w14:textId="77777777" w:rsidR="007C51BB" w:rsidRPr="007C51BB" w:rsidRDefault="007C51BB" w:rsidP="00BE6AAF">
            <w:pPr>
              <w:spacing w:before="120" w:after="120"/>
              <w:rPr>
                <w:rFonts w:cstheme="minorHAnsi"/>
                <w:sz w:val="24"/>
                <w:szCs w:val="24"/>
              </w:rPr>
            </w:pPr>
          </w:p>
        </w:tc>
      </w:tr>
      <w:tr w:rsidR="000754CA" w:rsidRPr="007C51BB" w14:paraId="0F085715" w14:textId="1933BB41" w:rsidTr="001D1A0F">
        <w:tc>
          <w:tcPr>
            <w:tcW w:w="4266" w:type="dxa"/>
          </w:tcPr>
          <w:p w14:paraId="280626B9" w14:textId="77777777" w:rsidR="007C51BB" w:rsidRPr="007C51BB" w:rsidRDefault="007C51BB" w:rsidP="00E64583">
            <w:pPr>
              <w:spacing w:before="120" w:after="120"/>
              <w:jc w:val="both"/>
              <w:rPr>
                <w:rFonts w:cstheme="minorHAnsi"/>
                <w:sz w:val="24"/>
                <w:szCs w:val="24"/>
              </w:rPr>
            </w:pPr>
            <w:r w:rsidRPr="007C51BB">
              <w:rPr>
                <w:rFonts w:cstheme="minorHAnsi"/>
                <w:sz w:val="24"/>
                <w:szCs w:val="24"/>
              </w:rPr>
              <w:t xml:space="preserve">V - </w:t>
            </w:r>
            <w:proofErr w:type="gramStart"/>
            <w:r w:rsidRPr="007C51BB">
              <w:rPr>
                <w:rFonts w:cstheme="minorHAnsi"/>
                <w:sz w:val="24"/>
                <w:szCs w:val="24"/>
              </w:rPr>
              <w:t>estabelecer</w:t>
            </w:r>
            <w:proofErr w:type="gramEnd"/>
            <w:r w:rsidRPr="007C51BB">
              <w:rPr>
                <w:rFonts w:cstheme="minorHAnsi"/>
                <w:sz w:val="24"/>
                <w:szCs w:val="24"/>
              </w:rPr>
              <w:t xml:space="preserve"> mecanismos de controle interno com o objetivo de garantir a segregação dos recursos do participante ou assistido considerando cada perfil de investimento oferecido.</w:t>
            </w:r>
          </w:p>
        </w:tc>
        <w:tc>
          <w:tcPr>
            <w:tcW w:w="4127" w:type="dxa"/>
          </w:tcPr>
          <w:p w14:paraId="76B48B4F" w14:textId="6AF79490" w:rsidR="007C51BB" w:rsidRPr="00394ABB" w:rsidRDefault="00574F42" w:rsidP="00E64583">
            <w:pPr>
              <w:spacing w:before="120" w:after="120"/>
              <w:jc w:val="both"/>
              <w:rPr>
                <w:rFonts w:ascii="Calibri" w:hAnsi="Calibri" w:cstheme="minorHAnsi"/>
                <w:sz w:val="24"/>
                <w:szCs w:val="24"/>
              </w:rPr>
            </w:pPr>
            <w:r w:rsidRPr="0077064F">
              <w:rPr>
                <w:rFonts w:ascii="Calibri" w:hAnsi="Calibri" w:cstheme="minorHAnsi"/>
                <w:sz w:val="24"/>
                <w:szCs w:val="24"/>
              </w:rPr>
              <w:t>V - manter cópia, por meio digital, de todos os documentos utilizados pela EFPC para atender os procedimentos de que trata esta Seção.</w:t>
            </w:r>
          </w:p>
        </w:tc>
        <w:tc>
          <w:tcPr>
            <w:tcW w:w="1802" w:type="dxa"/>
          </w:tcPr>
          <w:p w14:paraId="70A35AD7" w14:textId="77777777" w:rsidR="007C51BB" w:rsidRPr="007C51BB" w:rsidRDefault="007C51BB" w:rsidP="00BE6AAF">
            <w:pPr>
              <w:spacing w:before="120" w:after="120"/>
              <w:rPr>
                <w:rFonts w:cstheme="minorHAnsi"/>
                <w:sz w:val="24"/>
                <w:szCs w:val="24"/>
              </w:rPr>
            </w:pPr>
          </w:p>
        </w:tc>
      </w:tr>
      <w:tr w:rsidR="000754CA" w:rsidRPr="007C51BB" w14:paraId="2C6D97D7" w14:textId="45E0ED15" w:rsidTr="001D1A0F">
        <w:tc>
          <w:tcPr>
            <w:tcW w:w="4266" w:type="dxa"/>
          </w:tcPr>
          <w:p w14:paraId="4E018C3B" w14:textId="77777777" w:rsidR="007C51BB" w:rsidRPr="007C51BB" w:rsidRDefault="007C51BB" w:rsidP="00E64583">
            <w:pPr>
              <w:spacing w:before="120" w:after="120"/>
              <w:jc w:val="both"/>
              <w:rPr>
                <w:rFonts w:cstheme="minorHAnsi"/>
                <w:sz w:val="24"/>
                <w:szCs w:val="24"/>
              </w:rPr>
            </w:pPr>
            <w:r w:rsidRPr="007C51BB">
              <w:rPr>
                <w:rFonts w:cstheme="minorHAnsi"/>
                <w:sz w:val="24"/>
                <w:szCs w:val="24"/>
              </w:rPr>
              <w:t>§1</w:t>
            </w:r>
            <w:proofErr w:type="gramStart"/>
            <w:r w:rsidRPr="007C51BB">
              <w:rPr>
                <w:rFonts w:cstheme="minorHAnsi"/>
                <w:sz w:val="24"/>
                <w:szCs w:val="24"/>
              </w:rPr>
              <w:t>º  O</w:t>
            </w:r>
            <w:proofErr w:type="gramEnd"/>
            <w:r w:rsidRPr="007C51BB">
              <w:rPr>
                <w:rFonts w:cstheme="minorHAnsi"/>
                <w:sz w:val="24"/>
                <w:szCs w:val="24"/>
              </w:rPr>
              <w:t xml:space="preserve"> disposto do </w:t>
            </w:r>
            <w:r w:rsidRPr="007C51BB">
              <w:rPr>
                <w:rFonts w:cstheme="minorHAnsi"/>
                <w:b/>
                <w:sz w:val="24"/>
                <w:szCs w:val="24"/>
              </w:rPr>
              <w:t>caput</w:t>
            </w:r>
            <w:r w:rsidRPr="007C51BB">
              <w:rPr>
                <w:rFonts w:cstheme="minorHAnsi"/>
                <w:sz w:val="24"/>
                <w:szCs w:val="24"/>
              </w:rPr>
              <w:t xml:space="preserve"> inclui os perfis de investimento do tipo ciclo de vida oferecido ao participante ou assistido pela EFPC.</w:t>
            </w:r>
          </w:p>
        </w:tc>
        <w:tc>
          <w:tcPr>
            <w:tcW w:w="4127" w:type="dxa"/>
          </w:tcPr>
          <w:p w14:paraId="5311F66D" w14:textId="370B3B72" w:rsidR="007C51BB" w:rsidRPr="00394ABB" w:rsidRDefault="00574F42" w:rsidP="00574F42">
            <w:pPr>
              <w:spacing w:before="120" w:after="120"/>
              <w:jc w:val="both"/>
              <w:rPr>
                <w:rFonts w:ascii="Calibri" w:hAnsi="Calibri" w:cstheme="minorHAnsi"/>
                <w:sz w:val="24"/>
                <w:szCs w:val="24"/>
              </w:rPr>
            </w:pPr>
            <w:r w:rsidRPr="0077064F">
              <w:rPr>
                <w:rFonts w:ascii="Calibri" w:hAnsi="Calibri" w:cstheme="minorHAnsi"/>
                <w:sz w:val="24"/>
                <w:szCs w:val="24"/>
              </w:rPr>
              <w:t xml:space="preserve">§1º  O disposto do </w:t>
            </w:r>
            <w:r w:rsidRPr="0077064F">
              <w:rPr>
                <w:rFonts w:ascii="Calibri" w:hAnsi="Calibri" w:cstheme="minorHAnsi"/>
                <w:b/>
                <w:sz w:val="24"/>
                <w:szCs w:val="24"/>
              </w:rPr>
              <w:t>caput</w:t>
            </w:r>
            <w:r w:rsidRPr="0077064F">
              <w:rPr>
                <w:rFonts w:ascii="Calibri" w:hAnsi="Calibri" w:cstheme="minorHAnsi"/>
                <w:sz w:val="24"/>
                <w:szCs w:val="24"/>
              </w:rPr>
              <w:t xml:space="preserve"> inclui os perfis de investimento do tipo ciclo de vida oferecido ao participante ou assistido pela EFPC.</w:t>
            </w:r>
          </w:p>
        </w:tc>
        <w:tc>
          <w:tcPr>
            <w:tcW w:w="1802" w:type="dxa"/>
          </w:tcPr>
          <w:p w14:paraId="60F40596" w14:textId="77777777" w:rsidR="007C51BB" w:rsidRPr="007C51BB" w:rsidRDefault="007C51BB" w:rsidP="00BE6AAF">
            <w:pPr>
              <w:spacing w:before="120" w:after="120"/>
              <w:rPr>
                <w:rFonts w:cstheme="minorHAnsi"/>
                <w:sz w:val="24"/>
                <w:szCs w:val="24"/>
              </w:rPr>
            </w:pPr>
          </w:p>
        </w:tc>
      </w:tr>
      <w:tr w:rsidR="000754CA" w:rsidRPr="007C51BB" w14:paraId="1B27796C" w14:textId="0C8725DC" w:rsidTr="001D1A0F">
        <w:tc>
          <w:tcPr>
            <w:tcW w:w="4266" w:type="dxa"/>
          </w:tcPr>
          <w:p w14:paraId="0366D5DF" w14:textId="77777777" w:rsidR="007C51BB" w:rsidRPr="007C51BB" w:rsidRDefault="007C51BB" w:rsidP="00E64583">
            <w:pPr>
              <w:spacing w:before="120" w:after="120"/>
              <w:jc w:val="both"/>
              <w:rPr>
                <w:rFonts w:cstheme="minorHAnsi"/>
                <w:sz w:val="24"/>
                <w:szCs w:val="24"/>
              </w:rPr>
            </w:pPr>
            <w:r w:rsidRPr="007C51BB">
              <w:rPr>
                <w:rFonts w:cstheme="minorHAnsi"/>
                <w:sz w:val="24"/>
                <w:szCs w:val="24"/>
              </w:rPr>
              <w:t>§2</w:t>
            </w:r>
            <w:proofErr w:type="gramStart"/>
            <w:r w:rsidRPr="007C51BB">
              <w:rPr>
                <w:rFonts w:cstheme="minorHAnsi"/>
                <w:sz w:val="24"/>
                <w:szCs w:val="24"/>
              </w:rPr>
              <w:t>º  A</w:t>
            </w:r>
            <w:proofErr w:type="gramEnd"/>
            <w:r w:rsidRPr="007C51BB">
              <w:rPr>
                <w:rFonts w:cstheme="minorHAnsi"/>
                <w:sz w:val="24"/>
                <w:szCs w:val="24"/>
              </w:rPr>
              <w:t xml:space="preserve"> recusa expressa do participante ou assistido em participar dos procedimentos estabelecidos nos incisos II e III deste artigo impossibilita a realização de opção ou de alteração de perfil de investimento pelo participante, cabendo à EFPC definir o tratamento para tais casos.</w:t>
            </w:r>
          </w:p>
        </w:tc>
        <w:tc>
          <w:tcPr>
            <w:tcW w:w="4127" w:type="dxa"/>
          </w:tcPr>
          <w:p w14:paraId="52804FCB" w14:textId="44F443E1" w:rsidR="007C51BB" w:rsidRPr="00394ABB" w:rsidRDefault="00574F42" w:rsidP="00E64583">
            <w:pPr>
              <w:spacing w:before="120" w:after="120"/>
              <w:jc w:val="both"/>
              <w:rPr>
                <w:rFonts w:ascii="Calibri" w:hAnsi="Calibri" w:cstheme="minorHAnsi"/>
                <w:sz w:val="24"/>
                <w:szCs w:val="24"/>
              </w:rPr>
            </w:pPr>
            <w:r w:rsidRPr="0077064F">
              <w:rPr>
                <w:rFonts w:ascii="Calibri" w:hAnsi="Calibri" w:cstheme="minorHAnsi"/>
                <w:sz w:val="24"/>
                <w:szCs w:val="24"/>
              </w:rPr>
              <w:t>§2º  A recusa expressa do participante ou assistido em participar dos procedimentos estabelecidos nos incisos II e III impossibilita a realização de opção ou de alteração de perfil de investimento pelo participante, cabendo à EFPC definir o tratamento para tais casos.</w:t>
            </w:r>
          </w:p>
        </w:tc>
        <w:tc>
          <w:tcPr>
            <w:tcW w:w="1802" w:type="dxa"/>
          </w:tcPr>
          <w:p w14:paraId="37C41EA5" w14:textId="77777777" w:rsidR="007C51BB" w:rsidRPr="007C51BB" w:rsidRDefault="007C51BB" w:rsidP="00BE6AAF">
            <w:pPr>
              <w:spacing w:before="120" w:after="120"/>
              <w:rPr>
                <w:rFonts w:cstheme="minorHAnsi"/>
                <w:sz w:val="24"/>
                <w:szCs w:val="24"/>
              </w:rPr>
            </w:pPr>
          </w:p>
        </w:tc>
      </w:tr>
      <w:tr w:rsidR="000754CA" w:rsidRPr="007C51BB" w14:paraId="7BF26DDF" w14:textId="79D882D8" w:rsidTr="001D1A0F">
        <w:tc>
          <w:tcPr>
            <w:tcW w:w="4266" w:type="dxa"/>
          </w:tcPr>
          <w:p w14:paraId="5469DA8E" w14:textId="77777777" w:rsidR="007C51BB" w:rsidRPr="007C51BB" w:rsidRDefault="007C51BB" w:rsidP="00E64583">
            <w:pPr>
              <w:spacing w:before="120" w:after="120"/>
              <w:jc w:val="both"/>
              <w:rPr>
                <w:rFonts w:cstheme="minorHAnsi"/>
                <w:sz w:val="24"/>
                <w:szCs w:val="24"/>
              </w:rPr>
            </w:pPr>
            <w:r w:rsidRPr="007C51BB">
              <w:rPr>
                <w:rFonts w:cstheme="minorHAnsi"/>
                <w:sz w:val="24"/>
                <w:szCs w:val="24"/>
              </w:rPr>
              <w:t>Art. 10.  A opção do participante ou assistido por perfil de investimento ou a sua alteração deve ser formalizada em termo específico.</w:t>
            </w:r>
          </w:p>
        </w:tc>
        <w:tc>
          <w:tcPr>
            <w:tcW w:w="4127" w:type="dxa"/>
          </w:tcPr>
          <w:p w14:paraId="5ABF866B" w14:textId="5F4206DD" w:rsidR="007C51BB" w:rsidRPr="00394ABB" w:rsidRDefault="00574F42" w:rsidP="00E64583">
            <w:pPr>
              <w:spacing w:before="120" w:after="120"/>
              <w:jc w:val="both"/>
              <w:rPr>
                <w:rFonts w:ascii="Calibri" w:hAnsi="Calibri" w:cstheme="minorHAnsi"/>
                <w:sz w:val="24"/>
                <w:szCs w:val="24"/>
              </w:rPr>
            </w:pPr>
            <w:r w:rsidRPr="0077064F">
              <w:rPr>
                <w:rFonts w:ascii="Calibri" w:hAnsi="Calibri" w:cstheme="minorHAnsi"/>
                <w:sz w:val="24"/>
                <w:szCs w:val="24"/>
              </w:rPr>
              <w:t xml:space="preserve">Art. </w:t>
            </w:r>
            <w:r w:rsidR="00BE6AAF">
              <w:rPr>
                <w:rFonts w:ascii="Calibri" w:hAnsi="Calibri" w:cstheme="minorHAnsi"/>
                <w:sz w:val="24"/>
                <w:szCs w:val="24"/>
              </w:rPr>
              <w:t>604</w:t>
            </w:r>
            <w:r w:rsidRPr="0077064F">
              <w:rPr>
                <w:rFonts w:ascii="Calibri" w:hAnsi="Calibri" w:cstheme="minorHAnsi"/>
                <w:sz w:val="24"/>
                <w:szCs w:val="24"/>
              </w:rPr>
              <w:t>.  A opção do participante ou assistido por perfil de investimento ou a sua alteração deve ser formalizada em termo específico.</w:t>
            </w:r>
          </w:p>
        </w:tc>
        <w:tc>
          <w:tcPr>
            <w:tcW w:w="1802" w:type="dxa"/>
          </w:tcPr>
          <w:p w14:paraId="02208FAF" w14:textId="7A80E026" w:rsidR="007C51BB" w:rsidRPr="007C51BB" w:rsidRDefault="00BE6AAF" w:rsidP="00BE6AAF">
            <w:pPr>
              <w:spacing w:before="120" w:after="120"/>
              <w:rPr>
                <w:rFonts w:cstheme="minorHAnsi"/>
                <w:sz w:val="24"/>
                <w:szCs w:val="24"/>
              </w:rPr>
            </w:pPr>
            <w:r>
              <w:rPr>
                <w:rFonts w:cstheme="minorHAnsi"/>
                <w:sz w:val="24"/>
                <w:szCs w:val="24"/>
              </w:rPr>
              <w:t>Renumerado.</w:t>
            </w:r>
          </w:p>
        </w:tc>
      </w:tr>
      <w:tr w:rsidR="000754CA" w:rsidRPr="007C51BB" w14:paraId="7D1A89EE" w14:textId="3634DFC0" w:rsidTr="001D1A0F">
        <w:tc>
          <w:tcPr>
            <w:tcW w:w="4266" w:type="dxa"/>
          </w:tcPr>
          <w:p w14:paraId="1E6E009F" w14:textId="77777777" w:rsidR="007C51BB" w:rsidRPr="007C51BB" w:rsidRDefault="007C51BB" w:rsidP="00E64583">
            <w:pPr>
              <w:spacing w:before="120" w:after="120"/>
              <w:jc w:val="both"/>
              <w:rPr>
                <w:rFonts w:cstheme="minorHAnsi"/>
                <w:sz w:val="24"/>
                <w:szCs w:val="24"/>
              </w:rPr>
            </w:pPr>
            <w:r w:rsidRPr="007C51BB">
              <w:rPr>
                <w:rFonts w:cstheme="minorHAnsi"/>
                <w:sz w:val="24"/>
                <w:szCs w:val="24"/>
              </w:rPr>
              <w:t>§1</w:t>
            </w:r>
            <w:proofErr w:type="gramStart"/>
            <w:r w:rsidRPr="007C51BB">
              <w:rPr>
                <w:rFonts w:cstheme="minorHAnsi"/>
                <w:sz w:val="24"/>
                <w:szCs w:val="24"/>
              </w:rPr>
              <w:t>º  Caso</w:t>
            </w:r>
            <w:proofErr w:type="gramEnd"/>
            <w:r w:rsidRPr="007C51BB">
              <w:rPr>
                <w:rFonts w:cstheme="minorHAnsi"/>
                <w:sz w:val="24"/>
                <w:szCs w:val="24"/>
              </w:rPr>
              <w:t xml:space="preserve"> a EFPC identifique que o perfil de investimento escolhido pelo participante ou assistido não é adequado ao seu perfil, deverá alertá-lo, para que o participante, a seu critério, confirme a alteração de perfil de investimento.</w:t>
            </w:r>
          </w:p>
        </w:tc>
        <w:tc>
          <w:tcPr>
            <w:tcW w:w="4127" w:type="dxa"/>
          </w:tcPr>
          <w:p w14:paraId="601E552A" w14:textId="59F5F165" w:rsidR="007C51BB" w:rsidRPr="00394ABB" w:rsidRDefault="00574F42" w:rsidP="00E64583">
            <w:pPr>
              <w:spacing w:before="120" w:after="120"/>
              <w:jc w:val="both"/>
              <w:rPr>
                <w:rFonts w:ascii="Calibri" w:hAnsi="Calibri" w:cstheme="minorHAnsi"/>
                <w:sz w:val="24"/>
                <w:szCs w:val="24"/>
              </w:rPr>
            </w:pPr>
            <w:r w:rsidRPr="0077064F">
              <w:rPr>
                <w:rFonts w:ascii="Calibri" w:hAnsi="Calibri" w:cstheme="minorHAnsi"/>
                <w:sz w:val="24"/>
                <w:szCs w:val="24"/>
              </w:rPr>
              <w:t xml:space="preserve">§1º  Caso a EFPC identifique que o perfil de investimento escolhido pelo participante ou assistido não é adequado ao seu perfil, deverá alertá-lo, para que o participante, a seu </w:t>
            </w:r>
            <w:r w:rsidRPr="0077064F">
              <w:rPr>
                <w:rFonts w:ascii="Calibri" w:hAnsi="Calibri" w:cstheme="minorHAnsi"/>
                <w:sz w:val="24"/>
                <w:szCs w:val="24"/>
              </w:rPr>
              <w:lastRenderedPageBreak/>
              <w:t>critério, confirme a alteração de perfil de investimento.</w:t>
            </w:r>
          </w:p>
        </w:tc>
        <w:tc>
          <w:tcPr>
            <w:tcW w:w="1802" w:type="dxa"/>
          </w:tcPr>
          <w:p w14:paraId="2578A4EB" w14:textId="77777777" w:rsidR="007C51BB" w:rsidRPr="007C51BB" w:rsidRDefault="007C51BB" w:rsidP="00BE6AAF">
            <w:pPr>
              <w:spacing w:before="120" w:after="120"/>
              <w:rPr>
                <w:rFonts w:cstheme="minorHAnsi"/>
                <w:sz w:val="24"/>
                <w:szCs w:val="24"/>
              </w:rPr>
            </w:pPr>
          </w:p>
        </w:tc>
      </w:tr>
      <w:tr w:rsidR="000754CA" w:rsidRPr="007C51BB" w14:paraId="3EEAA8FC" w14:textId="205B7F86" w:rsidTr="001D1A0F">
        <w:tc>
          <w:tcPr>
            <w:tcW w:w="4266" w:type="dxa"/>
          </w:tcPr>
          <w:p w14:paraId="7E2A7C2C" w14:textId="77777777" w:rsidR="007C51BB" w:rsidRPr="007C51BB" w:rsidRDefault="007C51BB" w:rsidP="00E64583">
            <w:pPr>
              <w:spacing w:before="120" w:after="120"/>
              <w:jc w:val="both"/>
              <w:rPr>
                <w:rFonts w:cstheme="minorHAnsi"/>
                <w:sz w:val="24"/>
                <w:szCs w:val="24"/>
              </w:rPr>
            </w:pPr>
            <w:r w:rsidRPr="007C51BB">
              <w:rPr>
                <w:rFonts w:cstheme="minorHAnsi"/>
                <w:sz w:val="24"/>
                <w:szCs w:val="24"/>
              </w:rPr>
              <w:t>§2</w:t>
            </w:r>
            <w:proofErr w:type="gramStart"/>
            <w:r w:rsidRPr="007C51BB">
              <w:rPr>
                <w:rFonts w:cstheme="minorHAnsi"/>
                <w:sz w:val="24"/>
                <w:szCs w:val="24"/>
              </w:rPr>
              <w:t>º  O</w:t>
            </w:r>
            <w:proofErr w:type="gramEnd"/>
            <w:r w:rsidRPr="007C51BB">
              <w:rPr>
                <w:rFonts w:cstheme="minorHAnsi"/>
                <w:sz w:val="24"/>
                <w:szCs w:val="24"/>
              </w:rPr>
              <w:t xml:space="preserve"> participante ou assistido poderá alterar seu perfil de investimento em prazo estabelecido pela EFPC.</w:t>
            </w:r>
          </w:p>
        </w:tc>
        <w:tc>
          <w:tcPr>
            <w:tcW w:w="4127" w:type="dxa"/>
          </w:tcPr>
          <w:p w14:paraId="131167D2" w14:textId="3D241528" w:rsidR="007C51BB" w:rsidRPr="00BE6AAF" w:rsidRDefault="00574F42" w:rsidP="00E64583">
            <w:pPr>
              <w:spacing w:before="120" w:after="120"/>
              <w:jc w:val="both"/>
              <w:rPr>
                <w:rFonts w:ascii="Calibri" w:hAnsi="Calibri" w:cstheme="minorHAnsi"/>
                <w:sz w:val="24"/>
                <w:szCs w:val="24"/>
              </w:rPr>
            </w:pPr>
            <w:r w:rsidRPr="0077064F">
              <w:rPr>
                <w:rFonts w:ascii="Calibri" w:hAnsi="Calibri" w:cstheme="minorHAnsi"/>
                <w:sz w:val="24"/>
                <w:szCs w:val="24"/>
              </w:rPr>
              <w:t>§2</w:t>
            </w:r>
            <w:proofErr w:type="gramStart"/>
            <w:r w:rsidRPr="0077064F">
              <w:rPr>
                <w:rFonts w:ascii="Calibri" w:hAnsi="Calibri" w:cstheme="minorHAnsi"/>
                <w:sz w:val="24"/>
                <w:szCs w:val="24"/>
              </w:rPr>
              <w:t>º  O</w:t>
            </w:r>
            <w:proofErr w:type="gramEnd"/>
            <w:r w:rsidRPr="0077064F">
              <w:rPr>
                <w:rFonts w:ascii="Calibri" w:hAnsi="Calibri" w:cstheme="minorHAnsi"/>
                <w:sz w:val="24"/>
                <w:szCs w:val="24"/>
              </w:rPr>
              <w:t xml:space="preserve"> participante ou assistido poderá alterar seu perfil de investimento em prazo estabelecido pela EFPC.</w:t>
            </w:r>
          </w:p>
        </w:tc>
        <w:tc>
          <w:tcPr>
            <w:tcW w:w="1802" w:type="dxa"/>
          </w:tcPr>
          <w:p w14:paraId="7137FB56" w14:textId="77777777" w:rsidR="007C51BB" w:rsidRPr="007C51BB" w:rsidRDefault="007C51BB" w:rsidP="00BE6AAF">
            <w:pPr>
              <w:spacing w:before="120" w:after="120"/>
              <w:rPr>
                <w:rFonts w:cstheme="minorHAnsi"/>
                <w:sz w:val="24"/>
                <w:szCs w:val="24"/>
              </w:rPr>
            </w:pPr>
          </w:p>
        </w:tc>
      </w:tr>
      <w:tr w:rsidR="000754CA" w:rsidRPr="007C51BB" w14:paraId="78B43F6E" w14:textId="0BB21346" w:rsidTr="001D1A0F">
        <w:tc>
          <w:tcPr>
            <w:tcW w:w="4266" w:type="dxa"/>
          </w:tcPr>
          <w:p w14:paraId="4B618EE8" w14:textId="77777777" w:rsidR="007C51BB" w:rsidRPr="007C51BB" w:rsidRDefault="007C51BB" w:rsidP="00E64583">
            <w:pPr>
              <w:spacing w:before="120" w:after="120"/>
              <w:jc w:val="both"/>
              <w:rPr>
                <w:rFonts w:cstheme="minorHAnsi"/>
                <w:sz w:val="24"/>
                <w:szCs w:val="24"/>
              </w:rPr>
            </w:pPr>
            <w:r w:rsidRPr="007C51BB">
              <w:rPr>
                <w:rFonts w:cstheme="minorHAnsi"/>
                <w:sz w:val="24"/>
                <w:szCs w:val="24"/>
              </w:rPr>
              <w:t>Art. 11.  A EFPC deve diligenciar para atualizar as informações relativas ao perfil de investimento dos seus participantes e assistidos em intervalos não superiores a trinta e seis meses, a contar da data de realização da opção pelo perfil de investimento ou da sua implementação por parte da EFPC.</w:t>
            </w:r>
          </w:p>
        </w:tc>
        <w:tc>
          <w:tcPr>
            <w:tcW w:w="4127" w:type="dxa"/>
          </w:tcPr>
          <w:p w14:paraId="347A814C" w14:textId="5FD233D5" w:rsidR="007C51BB" w:rsidRPr="00394ABB" w:rsidRDefault="00394ABB" w:rsidP="00E64583">
            <w:pPr>
              <w:spacing w:before="120" w:after="120"/>
              <w:jc w:val="both"/>
              <w:rPr>
                <w:rFonts w:ascii="Calibri" w:hAnsi="Calibri" w:cstheme="minorHAnsi"/>
                <w:sz w:val="24"/>
                <w:szCs w:val="24"/>
              </w:rPr>
            </w:pPr>
            <w:r w:rsidRPr="0077064F">
              <w:rPr>
                <w:rFonts w:ascii="Calibri" w:hAnsi="Calibri" w:cstheme="minorHAnsi"/>
                <w:sz w:val="24"/>
                <w:szCs w:val="24"/>
              </w:rPr>
              <w:t xml:space="preserve">Art. </w:t>
            </w:r>
            <w:r w:rsidR="00BE6AAF">
              <w:rPr>
                <w:rFonts w:ascii="Calibri" w:hAnsi="Calibri" w:cstheme="minorHAnsi"/>
                <w:sz w:val="24"/>
                <w:szCs w:val="24"/>
              </w:rPr>
              <w:t>605</w:t>
            </w:r>
            <w:r w:rsidRPr="0077064F">
              <w:rPr>
                <w:rFonts w:ascii="Calibri" w:hAnsi="Calibri" w:cstheme="minorHAnsi"/>
                <w:sz w:val="24"/>
                <w:szCs w:val="24"/>
              </w:rPr>
              <w:t>.  A EFPC deve diligenciar para atualizar as informações relativas ao perfil de investimento dos seus participantes e assistidos em intervalos não superiores a trinta e seis meses, a contar da data de realização da opção pelo perfil de investimento ou da sua implementação por parte da EFPC.</w:t>
            </w:r>
          </w:p>
        </w:tc>
        <w:tc>
          <w:tcPr>
            <w:tcW w:w="1802" w:type="dxa"/>
          </w:tcPr>
          <w:p w14:paraId="499A0FD0" w14:textId="77777777" w:rsidR="007C51BB" w:rsidRPr="007C51BB" w:rsidRDefault="007C51BB" w:rsidP="00BE6AAF">
            <w:pPr>
              <w:spacing w:before="120" w:after="120"/>
              <w:rPr>
                <w:rFonts w:cstheme="minorHAnsi"/>
                <w:sz w:val="24"/>
                <w:szCs w:val="24"/>
              </w:rPr>
            </w:pPr>
          </w:p>
        </w:tc>
      </w:tr>
      <w:tr w:rsidR="000754CA" w:rsidRPr="007C51BB" w14:paraId="2F75D1C8" w14:textId="365D7EEC" w:rsidTr="001D1A0F">
        <w:tc>
          <w:tcPr>
            <w:tcW w:w="4266" w:type="dxa"/>
          </w:tcPr>
          <w:p w14:paraId="35F26768" w14:textId="069F0970" w:rsidR="00394ABB" w:rsidRPr="007C51BB" w:rsidRDefault="00394ABB" w:rsidP="00E64583">
            <w:pPr>
              <w:spacing w:before="120" w:after="120"/>
              <w:jc w:val="center"/>
              <w:rPr>
                <w:rFonts w:eastAsia="Times New Roman" w:cstheme="minorHAnsi"/>
                <w:color w:val="000000"/>
                <w:sz w:val="24"/>
                <w:szCs w:val="24"/>
                <w:lang w:eastAsia="pt-BR"/>
              </w:rPr>
            </w:pPr>
            <w:r w:rsidRPr="007C51BB">
              <w:rPr>
                <w:rFonts w:eastAsia="Times New Roman" w:cstheme="minorHAnsi"/>
                <w:color w:val="000000"/>
                <w:sz w:val="24"/>
                <w:szCs w:val="24"/>
                <w:lang w:eastAsia="pt-BR"/>
              </w:rPr>
              <w:t>CAPÍTULO IV</w:t>
            </w:r>
          </w:p>
        </w:tc>
        <w:tc>
          <w:tcPr>
            <w:tcW w:w="4127" w:type="dxa"/>
          </w:tcPr>
          <w:p w14:paraId="6EBA32B7" w14:textId="3A10F7AD" w:rsidR="00394ABB" w:rsidRPr="00394ABB" w:rsidRDefault="00394ABB" w:rsidP="00394ABB">
            <w:pPr>
              <w:adjustRightInd w:val="0"/>
              <w:spacing w:before="120" w:after="120"/>
              <w:jc w:val="center"/>
              <w:rPr>
                <w:rFonts w:ascii="Calibri" w:eastAsia="Times New Roman" w:hAnsi="Calibri" w:cs="Calibri"/>
                <w:b/>
                <w:sz w:val="24"/>
                <w:szCs w:val="24"/>
                <w:lang w:eastAsia="pt-BR"/>
              </w:rPr>
            </w:pPr>
            <w:r w:rsidRPr="0077064F">
              <w:rPr>
                <w:rFonts w:ascii="Calibri" w:eastAsia="Times New Roman" w:hAnsi="Calibri" w:cs="Calibri"/>
                <w:b/>
                <w:sz w:val="24"/>
                <w:szCs w:val="24"/>
                <w:lang w:eastAsia="pt-BR"/>
              </w:rPr>
              <w:t>Seção I</w:t>
            </w:r>
            <w:r w:rsidR="00203362">
              <w:rPr>
                <w:rFonts w:ascii="Calibri" w:eastAsia="Times New Roman" w:hAnsi="Calibri" w:cs="Calibri"/>
                <w:b/>
                <w:sz w:val="24"/>
                <w:szCs w:val="24"/>
                <w:lang w:eastAsia="pt-BR"/>
              </w:rPr>
              <w:t>II</w:t>
            </w:r>
          </w:p>
        </w:tc>
        <w:tc>
          <w:tcPr>
            <w:tcW w:w="1802" w:type="dxa"/>
          </w:tcPr>
          <w:p w14:paraId="3BDAEDD7" w14:textId="63997252" w:rsidR="00394ABB" w:rsidRPr="007C51BB" w:rsidRDefault="00D77016" w:rsidP="00BE6AAF">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Renumerado.</w:t>
            </w:r>
          </w:p>
        </w:tc>
      </w:tr>
      <w:tr w:rsidR="000754CA" w:rsidRPr="007C51BB" w14:paraId="7EF0C79D" w14:textId="58E31D3B" w:rsidTr="001D1A0F">
        <w:tc>
          <w:tcPr>
            <w:tcW w:w="4266" w:type="dxa"/>
          </w:tcPr>
          <w:p w14:paraId="55FDA6B1" w14:textId="2A35689A" w:rsidR="00394ABB" w:rsidRPr="007C51BB" w:rsidRDefault="00394ABB" w:rsidP="00E64583">
            <w:pPr>
              <w:spacing w:before="120" w:after="120"/>
              <w:jc w:val="center"/>
              <w:rPr>
                <w:rFonts w:eastAsia="Times New Roman" w:cstheme="minorHAnsi"/>
                <w:color w:val="000000"/>
                <w:sz w:val="24"/>
                <w:szCs w:val="24"/>
                <w:lang w:eastAsia="pt-BR"/>
              </w:rPr>
            </w:pPr>
            <w:r w:rsidRPr="007C51BB">
              <w:rPr>
                <w:rFonts w:eastAsia="Times New Roman" w:cstheme="minorHAnsi"/>
                <w:color w:val="000000"/>
                <w:sz w:val="24"/>
                <w:szCs w:val="24"/>
                <w:lang w:eastAsia="pt-BR"/>
              </w:rPr>
              <w:t>DO ATIVO FINAL</w:t>
            </w:r>
          </w:p>
        </w:tc>
        <w:tc>
          <w:tcPr>
            <w:tcW w:w="4127" w:type="dxa"/>
          </w:tcPr>
          <w:p w14:paraId="2DF0E9A3" w14:textId="65B33EF2" w:rsidR="00394ABB" w:rsidRPr="00394ABB" w:rsidRDefault="00394ABB" w:rsidP="00394ABB">
            <w:pPr>
              <w:spacing w:before="120" w:after="120"/>
              <w:jc w:val="center"/>
              <w:rPr>
                <w:rFonts w:ascii="Calibri" w:eastAsia="Times New Roman" w:hAnsi="Calibri" w:cstheme="minorHAnsi"/>
                <w:b/>
                <w:color w:val="000000"/>
                <w:sz w:val="24"/>
                <w:szCs w:val="24"/>
                <w:lang w:eastAsia="pt-BR"/>
              </w:rPr>
            </w:pPr>
            <w:r w:rsidRPr="0077064F">
              <w:rPr>
                <w:rFonts w:ascii="Calibri" w:eastAsia="Times New Roman" w:hAnsi="Calibri" w:cstheme="minorHAnsi"/>
                <w:b/>
                <w:color w:val="000000"/>
                <w:sz w:val="24"/>
                <w:szCs w:val="24"/>
                <w:lang w:eastAsia="pt-BR"/>
              </w:rPr>
              <w:t>Do ativo final</w:t>
            </w:r>
          </w:p>
        </w:tc>
        <w:tc>
          <w:tcPr>
            <w:tcW w:w="1802" w:type="dxa"/>
          </w:tcPr>
          <w:p w14:paraId="1BE54F41" w14:textId="047371A3" w:rsidR="00394ABB" w:rsidRPr="007C51BB" w:rsidRDefault="00394ABB" w:rsidP="00BE6AAF">
            <w:pPr>
              <w:spacing w:before="120" w:after="120"/>
              <w:rPr>
                <w:rFonts w:eastAsia="Times New Roman" w:cstheme="minorHAnsi"/>
                <w:color w:val="000000"/>
                <w:sz w:val="24"/>
                <w:szCs w:val="24"/>
                <w:lang w:eastAsia="pt-BR"/>
              </w:rPr>
            </w:pPr>
          </w:p>
        </w:tc>
      </w:tr>
      <w:tr w:rsidR="000754CA" w:rsidRPr="007C51BB" w14:paraId="47BE7E1D" w14:textId="471E3CE4" w:rsidTr="001D1A0F">
        <w:tc>
          <w:tcPr>
            <w:tcW w:w="4266" w:type="dxa"/>
          </w:tcPr>
          <w:p w14:paraId="7626C0C7" w14:textId="73C6CC97" w:rsidR="00394ABB" w:rsidRPr="007C51BB" w:rsidRDefault="00394ABB" w:rsidP="005D4A05">
            <w:pPr>
              <w:spacing w:before="120" w:after="120"/>
              <w:jc w:val="both"/>
              <w:rPr>
                <w:rFonts w:eastAsia="Times New Roman" w:cstheme="minorHAnsi"/>
                <w:color w:val="000000"/>
                <w:sz w:val="24"/>
                <w:szCs w:val="24"/>
                <w:lang w:eastAsia="pt-BR"/>
              </w:rPr>
            </w:pPr>
            <w:r w:rsidRPr="007C51BB">
              <w:rPr>
                <w:rFonts w:eastAsia="Times New Roman" w:cstheme="minorHAnsi"/>
                <w:sz w:val="24"/>
                <w:szCs w:val="24"/>
                <w:lang w:eastAsia="pt-BR"/>
              </w:rPr>
              <w:t xml:space="preserve">Art. 12.  Para os fins do disposto nesta Instrução considera-se ativo final os ativos financeiros individuais e as cotas de fundos de investimentos de que trata o </w:t>
            </w:r>
            <w:r w:rsidRPr="007C51BB">
              <w:rPr>
                <w:rFonts w:cstheme="minorHAnsi"/>
                <w:sz w:val="24"/>
                <w:szCs w:val="24"/>
              </w:rPr>
              <w:t xml:space="preserve">parágrafo único </w:t>
            </w:r>
            <w:r w:rsidRPr="007C51BB">
              <w:rPr>
                <w:rFonts w:eastAsia="Times New Roman" w:cstheme="minorHAnsi"/>
                <w:sz w:val="24"/>
                <w:szCs w:val="24"/>
                <w:lang w:eastAsia="pt-BR"/>
              </w:rPr>
              <w:t xml:space="preserve">do art. 32 </w:t>
            </w:r>
            <w:r w:rsidRPr="007C51BB">
              <w:rPr>
                <w:rFonts w:cstheme="minorHAnsi"/>
                <w:sz w:val="24"/>
                <w:szCs w:val="24"/>
              </w:rPr>
              <w:t>da Resolução CMN nº 4.661, de 2018</w:t>
            </w:r>
            <w:r w:rsidRPr="007C51BB">
              <w:rPr>
                <w:rFonts w:eastAsia="Times New Roman" w:cstheme="minorHAnsi"/>
                <w:sz w:val="24"/>
                <w:szCs w:val="24"/>
                <w:lang w:eastAsia="pt-BR"/>
              </w:rPr>
              <w:t>.</w:t>
            </w:r>
          </w:p>
        </w:tc>
        <w:tc>
          <w:tcPr>
            <w:tcW w:w="4127" w:type="dxa"/>
          </w:tcPr>
          <w:p w14:paraId="415BD448" w14:textId="6F03DE2A" w:rsidR="00394ABB" w:rsidRPr="00394ABB" w:rsidRDefault="00394ABB" w:rsidP="00394ABB">
            <w:pPr>
              <w:spacing w:before="120" w:after="120"/>
              <w:jc w:val="both"/>
              <w:rPr>
                <w:rFonts w:ascii="Calibri" w:eastAsia="Times New Roman" w:hAnsi="Calibri" w:cstheme="minorHAnsi"/>
                <w:sz w:val="24"/>
                <w:szCs w:val="24"/>
                <w:lang w:eastAsia="pt-BR"/>
              </w:rPr>
            </w:pPr>
            <w:r w:rsidRPr="0077064F">
              <w:rPr>
                <w:rFonts w:ascii="Calibri" w:eastAsia="Times New Roman" w:hAnsi="Calibri" w:cstheme="minorHAnsi"/>
                <w:sz w:val="24"/>
                <w:szCs w:val="24"/>
                <w:lang w:eastAsia="pt-BR"/>
              </w:rPr>
              <w:t>Art. 6</w:t>
            </w:r>
            <w:r w:rsidR="00D77016">
              <w:rPr>
                <w:rFonts w:ascii="Calibri" w:eastAsia="Times New Roman" w:hAnsi="Calibri" w:cstheme="minorHAnsi"/>
                <w:sz w:val="24"/>
                <w:szCs w:val="24"/>
                <w:lang w:eastAsia="pt-BR"/>
              </w:rPr>
              <w:t>06</w:t>
            </w:r>
            <w:r w:rsidRPr="0077064F">
              <w:rPr>
                <w:rFonts w:ascii="Calibri" w:eastAsia="Times New Roman" w:hAnsi="Calibri" w:cstheme="minorHAnsi"/>
                <w:sz w:val="24"/>
                <w:szCs w:val="24"/>
                <w:lang w:eastAsia="pt-BR"/>
              </w:rPr>
              <w:t>.  Os ativos a que se refere o parágrafo único do art. 32 da Resolução CMN nº 4.994, de 2022, podem ser desconsiderados, para fins de supervisão, aplicando-se os limites, requisitos e vedações</w:t>
            </w:r>
            <w:r w:rsidRPr="0077064F">
              <w:rPr>
                <w:rFonts w:ascii="Calibri" w:hAnsi="Calibri" w:cstheme="minorHAnsi"/>
                <w:sz w:val="24"/>
                <w:szCs w:val="24"/>
              </w:rPr>
              <w:t>,</w:t>
            </w:r>
            <w:r w:rsidRPr="0077064F">
              <w:rPr>
                <w:rFonts w:ascii="Calibri" w:eastAsia="Times New Roman" w:hAnsi="Calibri" w:cstheme="minorHAnsi"/>
                <w:sz w:val="24"/>
                <w:szCs w:val="24"/>
                <w:lang w:eastAsia="pt-BR"/>
              </w:rPr>
              <w:t xml:space="preserve"> diretamente aos seus ativos subjacentes, caso seja verificada sua utilização como meio para execução de operações em desacordo com as diretrizes de investimentos ou caso seja verificado desvio de finalidade em relação à estratégia usual do ativo.</w:t>
            </w:r>
          </w:p>
        </w:tc>
        <w:tc>
          <w:tcPr>
            <w:tcW w:w="1802" w:type="dxa"/>
          </w:tcPr>
          <w:p w14:paraId="077171D1" w14:textId="77777777" w:rsidR="00D77016" w:rsidRDefault="00D77016" w:rsidP="00BE6AAF">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 xml:space="preserve">Renumerado. </w:t>
            </w:r>
            <w:r w:rsidR="005D4A05">
              <w:rPr>
                <w:rFonts w:eastAsia="Times New Roman" w:cstheme="minorHAnsi"/>
                <w:color w:val="000000"/>
                <w:sz w:val="24"/>
                <w:szCs w:val="24"/>
                <w:lang w:eastAsia="pt-BR"/>
              </w:rPr>
              <w:t>Consoli</w:t>
            </w:r>
            <w:r w:rsidR="00E64583">
              <w:rPr>
                <w:rFonts w:eastAsia="Times New Roman" w:cstheme="minorHAnsi"/>
                <w:color w:val="000000"/>
                <w:sz w:val="24"/>
                <w:szCs w:val="24"/>
                <w:lang w:eastAsia="pt-BR"/>
              </w:rPr>
              <w:t>dação do artigo com o parágrafo</w:t>
            </w:r>
            <w:r>
              <w:rPr>
                <w:rFonts w:eastAsia="Times New Roman" w:cstheme="minorHAnsi"/>
                <w:color w:val="000000"/>
                <w:sz w:val="24"/>
                <w:szCs w:val="24"/>
                <w:lang w:eastAsia="pt-BR"/>
              </w:rPr>
              <w:t>.</w:t>
            </w:r>
          </w:p>
          <w:p w14:paraId="529134E0" w14:textId="68E6DBA4" w:rsidR="00E64583" w:rsidRDefault="00D77016" w:rsidP="00BE6AAF">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A</w:t>
            </w:r>
            <w:r w:rsidR="00E64583">
              <w:rPr>
                <w:rFonts w:eastAsia="Times New Roman" w:cstheme="minorHAnsi"/>
                <w:color w:val="000000"/>
                <w:sz w:val="24"/>
                <w:szCs w:val="24"/>
                <w:lang w:eastAsia="pt-BR"/>
              </w:rPr>
              <w:t>tualização da referência normativa.</w:t>
            </w:r>
          </w:p>
          <w:p w14:paraId="6E12CD38" w14:textId="27A64F24" w:rsidR="00394ABB" w:rsidRPr="007C51BB" w:rsidRDefault="005D4A05" w:rsidP="00BE6AAF">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 xml:space="preserve"> </w:t>
            </w:r>
          </w:p>
        </w:tc>
      </w:tr>
      <w:tr w:rsidR="000754CA" w:rsidRPr="007C51BB" w14:paraId="7990B332" w14:textId="6257C7BD" w:rsidTr="001D1A0F">
        <w:tc>
          <w:tcPr>
            <w:tcW w:w="4266" w:type="dxa"/>
          </w:tcPr>
          <w:p w14:paraId="71F9070F" w14:textId="1CC1A66E" w:rsidR="00394ABB" w:rsidRPr="007C51BB" w:rsidRDefault="00394ABB" w:rsidP="00E64583">
            <w:pPr>
              <w:spacing w:before="120" w:after="120"/>
              <w:jc w:val="both"/>
              <w:rPr>
                <w:rFonts w:eastAsia="Times New Roman" w:cstheme="minorHAnsi"/>
                <w:sz w:val="24"/>
                <w:szCs w:val="24"/>
                <w:lang w:eastAsia="pt-BR"/>
              </w:rPr>
            </w:pPr>
            <w:r w:rsidRPr="007C51BB">
              <w:rPr>
                <w:rFonts w:eastAsia="Times New Roman" w:cstheme="minorHAnsi"/>
                <w:sz w:val="24"/>
                <w:szCs w:val="24"/>
                <w:lang w:eastAsia="pt-BR"/>
              </w:rPr>
              <w:t xml:space="preserve">Parágrafo único.  O ativo final de que trata o </w:t>
            </w:r>
            <w:r w:rsidRPr="007C51BB">
              <w:rPr>
                <w:rFonts w:eastAsia="Times New Roman" w:cstheme="minorHAnsi"/>
                <w:b/>
                <w:sz w:val="24"/>
                <w:szCs w:val="24"/>
                <w:lang w:eastAsia="pt-BR"/>
              </w:rPr>
              <w:t>caput</w:t>
            </w:r>
            <w:r w:rsidRPr="007C51BB">
              <w:rPr>
                <w:rFonts w:eastAsia="Times New Roman" w:cstheme="minorHAnsi"/>
                <w:sz w:val="24"/>
                <w:szCs w:val="24"/>
                <w:lang w:eastAsia="pt-BR"/>
              </w:rPr>
              <w:t xml:space="preserve"> pode ser desconsiderado, para fins de supervisão, aplicando-se os limites, requisitos e vedações estabelecidos na </w:t>
            </w:r>
            <w:r w:rsidRPr="007C51BB">
              <w:rPr>
                <w:rFonts w:cstheme="minorHAnsi"/>
                <w:sz w:val="24"/>
                <w:szCs w:val="24"/>
              </w:rPr>
              <w:t>Resolução CMN nº 4.661, de 2018,</w:t>
            </w:r>
            <w:r w:rsidRPr="007C51BB">
              <w:rPr>
                <w:rFonts w:eastAsia="Times New Roman" w:cstheme="minorHAnsi"/>
                <w:sz w:val="24"/>
                <w:szCs w:val="24"/>
                <w:lang w:eastAsia="pt-BR"/>
              </w:rPr>
              <w:t xml:space="preserve"> diretamente aos seus ativos subjacentes, caso seja verificada sua utilização como meio para execução de operações em desacordo com as diretrizes de investimentos ou caso seja verificado desvio de finalidade em relação à estratégia usual do ativo.</w:t>
            </w:r>
          </w:p>
        </w:tc>
        <w:tc>
          <w:tcPr>
            <w:tcW w:w="4127" w:type="dxa"/>
          </w:tcPr>
          <w:p w14:paraId="3C738080" w14:textId="77777777" w:rsidR="00394ABB" w:rsidRPr="007C51BB" w:rsidRDefault="00394ABB" w:rsidP="00E64583">
            <w:pPr>
              <w:spacing w:before="120" w:after="120"/>
              <w:jc w:val="both"/>
              <w:rPr>
                <w:rFonts w:eastAsia="Times New Roman" w:cstheme="minorHAnsi"/>
                <w:sz w:val="24"/>
                <w:szCs w:val="24"/>
                <w:lang w:eastAsia="pt-BR"/>
              </w:rPr>
            </w:pPr>
          </w:p>
        </w:tc>
        <w:tc>
          <w:tcPr>
            <w:tcW w:w="1802" w:type="dxa"/>
          </w:tcPr>
          <w:p w14:paraId="5C969B2A" w14:textId="27DC896F" w:rsidR="00394ABB" w:rsidRPr="007C51BB" w:rsidRDefault="00E64583" w:rsidP="00BE6AAF">
            <w:pPr>
              <w:spacing w:before="120" w:after="120"/>
              <w:rPr>
                <w:rFonts w:eastAsia="Times New Roman" w:cstheme="minorHAnsi"/>
                <w:sz w:val="24"/>
                <w:szCs w:val="24"/>
                <w:lang w:eastAsia="pt-BR"/>
              </w:rPr>
            </w:pPr>
            <w:r>
              <w:rPr>
                <w:rFonts w:eastAsia="Times New Roman" w:cstheme="minorHAnsi"/>
                <w:sz w:val="24"/>
                <w:szCs w:val="24"/>
                <w:lang w:eastAsia="pt-BR"/>
              </w:rPr>
              <w:t xml:space="preserve">Excluído. </w:t>
            </w:r>
          </w:p>
        </w:tc>
      </w:tr>
      <w:tr w:rsidR="000754CA" w:rsidRPr="007C51BB" w14:paraId="4FA83D08" w14:textId="18CB7D9E" w:rsidTr="001D1A0F">
        <w:tc>
          <w:tcPr>
            <w:tcW w:w="4266" w:type="dxa"/>
          </w:tcPr>
          <w:p w14:paraId="3F3782F8" w14:textId="4C1A79EA" w:rsidR="00394ABB" w:rsidRPr="007C51BB" w:rsidRDefault="00394ABB" w:rsidP="00E64583">
            <w:pPr>
              <w:spacing w:before="120" w:after="120"/>
              <w:jc w:val="both"/>
              <w:rPr>
                <w:rFonts w:eastAsia="Times New Roman" w:cstheme="minorHAnsi"/>
                <w:sz w:val="24"/>
                <w:szCs w:val="24"/>
                <w:lang w:eastAsia="pt-BR"/>
              </w:rPr>
            </w:pPr>
          </w:p>
        </w:tc>
        <w:tc>
          <w:tcPr>
            <w:tcW w:w="4127" w:type="dxa"/>
          </w:tcPr>
          <w:p w14:paraId="72CBC6E5" w14:textId="77777777" w:rsidR="00394ABB" w:rsidRPr="007C51BB" w:rsidRDefault="00394ABB" w:rsidP="00E64583">
            <w:pPr>
              <w:spacing w:before="120" w:after="120"/>
              <w:jc w:val="both"/>
              <w:rPr>
                <w:rFonts w:eastAsia="Times New Roman" w:cstheme="minorHAnsi"/>
                <w:sz w:val="24"/>
                <w:szCs w:val="24"/>
                <w:lang w:eastAsia="pt-BR"/>
              </w:rPr>
            </w:pPr>
          </w:p>
        </w:tc>
        <w:tc>
          <w:tcPr>
            <w:tcW w:w="1802" w:type="dxa"/>
          </w:tcPr>
          <w:p w14:paraId="519EC454" w14:textId="77777777" w:rsidR="00394ABB" w:rsidRPr="007C51BB" w:rsidRDefault="00394ABB" w:rsidP="00BE6AAF">
            <w:pPr>
              <w:spacing w:before="120" w:after="120"/>
              <w:rPr>
                <w:rFonts w:eastAsia="Times New Roman" w:cstheme="minorHAnsi"/>
                <w:sz w:val="24"/>
                <w:szCs w:val="24"/>
                <w:lang w:eastAsia="pt-BR"/>
              </w:rPr>
            </w:pPr>
          </w:p>
        </w:tc>
      </w:tr>
      <w:tr w:rsidR="000754CA" w:rsidRPr="007C51BB" w14:paraId="4BAAA9D6" w14:textId="52DEB19E" w:rsidTr="001D1A0F">
        <w:tc>
          <w:tcPr>
            <w:tcW w:w="4266" w:type="dxa"/>
          </w:tcPr>
          <w:p w14:paraId="043A4D0D" w14:textId="2EC3E970" w:rsidR="00394ABB" w:rsidRPr="007C51BB" w:rsidRDefault="00394ABB" w:rsidP="00E64583">
            <w:pPr>
              <w:spacing w:before="120" w:after="120"/>
              <w:jc w:val="center"/>
              <w:rPr>
                <w:rFonts w:eastAsia="Times New Roman" w:cstheme="minorHAnsi"/>
                <w:color w:val="000000"/>
                <w:sz w:val="24"/>
                <w:szCs w:val="24"/>
                <w:lang w:eastAsia="pt-BR"/>
              </w:rPr>
            </w:pPr>
            <w:r w:rsidRPr="007C51BB">
              <w:rPr>
                <w:rFonts w:eastAsia="Times New Roman" w:cstheme="minorHAnsi"/>
                <w:color w:val="000000"/>
                <w:sz w:val="24"/>
                <w:szCs w:val="24"/>
                <w:lang w:eastAsia="pt-BR"/>
              </w:rPr>
              <w:lastRenderedPageBreak/>
              <w:t>CAPÍTULO V</w:t>
            </w:r>
          </w:p>
        </w:tc>
        <w:tc>
          <w:tcPr>
            <w:tcW w:w="4127" w:type="dxa"/>
          </w:tcPr>
          <w:p w14:paraId="4E7917B2" w14:textId="77777777" w:rsidR="00394ABB" w:rsidRPr="007C51BB" w:rsidRDefault="00394ABB" w:rsidP="00203362">
            <w:pPr>
              <w:adjustRightInd w:val="0"/>
              <w:spacing w:before="120" w:after="120"/>
              <w:jc w:val="center"/>
              <w:rPr>
                <w:rFonts w:eastAsia="Times New Roman" w:cstheme="minorHAnsi"/>
                <w:color w:val="000000"/>
                <w:sz w:val="24"/>
                <w:szCs w:val="24"/>
                <w:lang w:eastAsia="pt-BR"/>
              </w:rPr>
            </w:pPr>
          </w:p>
        </w:tc>
        <w:tc>
          <w:tcPr>
            <w:tcW w:w="1802" w:type="dxa"/>
          </w:tcPr>
          <w:p w14:paraId="46CEF5DA" w14:textId="022FB415" w:rsidR="00394ABB" w:rsidRDefault="00203362" w:rsidP="00BE6AAF">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Realocado.</w:t>
            </w:r>
          </w:p>
          <w:p w14:paraId="4450D1D7" w14:textId="2960CCB4" w:rsidR="00203362" w:rsidRPr="007C51BB" w:rsidRDefault="00203362" w:rsidP="00BE6AAF">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Capítulo realocado para o Capítulo de Governança.</w:t>
            </w:r>
          </w:p>
        </w:tc>
      </w:tr>
      <w:tr w:rsidR="000754CA" w:rsidRPr="007C51BB" w14:paraId="276FEF65" w14:textId="6B8EFDF8" w:rsidTr="001D1A0F">
        <w:tc>
          <w:tcPr>
            <w:tcW w:w="4266" w:type="dxa"/>
          </w:tcPr>
          <w:p w14:paraId="6D4266D5" w14:textId="0CFE7543" w:rsidR="00394ABB" w:rsidRPr="007C51BB" w:rsidRDefault="00394ABB" w:rsidP="00E64583">
            <w:pPr>
              <w:spacing w:before="120" w:after="120"/>
              <w:jc w:val="center"/>
              <w:rPr>
                <w:rFonts w:eastAsia="Times New Roman" w:cstheme="minorHAnsi"/>
                <w:color w:val="000000"/>
                <w:sz w:val="24"/>
                <w:szCs w:val="24"/>
                <w:lang w:eastAsia="pt-BR"/>
              </w:rPr>
            </w:pPr>
            <w:r w:rsidRPr="007C51BB">
              <w:rPr>
                <w:rFonts w:eastAsia="Times New Roman" w:cstheme="minorHAnsi"/>
                <w:color w:val="000000"/>
                <w:sz w:val="24"/>
                <w:szCs w:val="24"/>
                <w:lang w:eastAsia="pt-BR"/>
              </w:rPr>
              <w:t>DO ADMINISTRADOR OU COMITÊ RESPONSÁVEL PELA GESTÃO DE RISCOS</w:t>
            </w:r>
          </w:p>
        </w:tc>
        <w:tc>
          <w:tcPr>
            <w:tcW w:w="4127" w:type="dxa"/>
          </w:tcPr>
          <w:p w14:paraId="04A42A10" w14:textId="37FA7819" w:rsidR="00394ABB" w:rsidRPr="005D4A05" w:rsidRDefault="00394ABB" w:rsidP="005D4A05">
            <w:pPr>
              <w:spacing w:before="120" w:after="120"/>
              <w:jc w:val="center"/>
              <w:rPr>
                <w:rFonts w:ascii="Calibri" w:eastAsia="Times New Roman" w:hAnsi="Calibri" w:cstheme="minorHAnsi"/>
                <w:b/>
                <w:color w:val="000000"/>
                <w:sz w:val="24"/>
                <w:szCs w:val="24"/>
                <w:lang w:eastAsia="pt-BR"/>
              </w:rPr>
            </w:pPr>
          </w:p>
        </w:tc>
        <w:tc>
          <w:tcPr>
            <w:tcW w:w="1802" w:type="dxa"/>
          </w:tcPr>
          <w:p w14:paraId="67B1FD44" w14:textId="3F9F4BAA" w:rsidR="00394ABB" w:rsidRPr="007C51BB" w:rsidRDefault="00203362" w:rsidP="00BE6AAF">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Realocado.</w:t>
            </w:r>
          </w:p>
        </w:tc>
      </w:tr>
      <w:tr w:rsidR="000754CA" w:rsidRPr="007C51BB" w14:paraId="01C8229B" w14:textId="324E0261" w:rsidTr="001D1A0F">
        <w:tc>
          <w:tcPr>
            <w:tcW w:w="4266" w:type="dxa"/>
          </w:tcPr>
          <w:p w14:paraId="0C3FAC78" w14:textId="2D5A0D17" w:rsidR="00394ABB" w:rsidRPr="007C51BB" w:rsidRDefault="00394ABB" w:rsidP="005D4A05">
            <w:pPr>
              <w:spacing w:before="120" w:after="120"/>
              <w:jc w:val="both"/>
              <w:rPr>
                <w:rFonts w:eastAsia="Times New Roman" w:cstheme="minorHAnsi"/>
                <w:color w:val="000000"/>
                <w:sz w:val="24"/>
                <w:szCs w:val="24"/>
                <w:lang w:eastAsia="pt-BR"/>
              </w:rPr>
            </w:pPr>
            <w:r w:rsidRPr="007C51BB">
              <w:rPr>
                <w:rFonts w:cstheme="minorHAnsi"/>
                <w:sz w:val="24"/>
                <w:szCs w:val="24"/>
              </w:rPr>
              <w:t>Art. 13.  A EFPC Sistemicamente Importante (ESI) deve segregar a gestão de recursos da gestão de risco e</w:t>
            </w:r>
            <w:r w:rsidRPr="007C51BB">
              <w:rPr>
                <w:rFonts w:eastAsia="Times New Roman" w:cstheme="minorHAnsi"/>
                <w:sz w:val="24"/>
                <w:szCs w:val="24"/>
                <w:lang w:eastAsia="pt-BR"/>
              </w:rPr>
              <w:t xml:space="preserve"> designar:</w:t>
            </w:r>
          </w:p>
        </w:tc>
        <w:tc>
          <w:tcPr>
            <w:tcW w:w="4127" w:type="dxa"/>
          </w:tcPr>
          <w:p w14:paraId="5A312310" w14:textId="1EDE1F2A" w:rsidR="00394ABB" w:rsidRPr="005D4A05" w:rsidRDefault="00394ABB" w:rsidP="005D4A05">
            <w:pPr>
              <w:spacing w:before="120" w:after="120"/>
              <w:jc w:val="both"/>
              <w:rPr>
                <w:rFonts w:ascii="Calibri" w:eastAsia="Times New Roman" w:hAnsi="Calibri" w:cstheme="minorHAnsi"/>
                <w:sz w:val="24"/>
                <w:szCs w:val="24"/>
                <w:lang w:eastAsia="pt-BR"/>
              </w:rPr>
            </w:pPr>
          </w:p>
        </w:tc>
        <w:tc>
          <w:tcPr>
            <w:tcW w:w="1802" w:type="dxa"/>
          </w:tcPr>
          <w:p w14:paraId="75BE138F" w14:textId="374992BF" w:rsidR="00394ABB" w:rsidRPr="007C51BB" w:rsidRDefault="00203362" w:rsidP="00BE6AAF">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Realocado.</w:t>
            </w:r>
          </w:p>
        </w:tc>
      </w:tr>
      <w:tr w:rsidR="000754CA" w:rsidRPr="007C51BB" w14:paraId="5323EA5D" w14:textId="18014A5D" w:rsidTr="001D1A0F">
        <w:tc>
          <w:tcPr>
            <w:tcW w:w="4266" w:type="dxa"/>
          </w:tcPr>
          <w:p w14:paraId="75E451D2" w14:textId="24F14836" w:rsidR="00394ABB" w:rsidRPr="007C51BB" w:rsidRDefault="00394ABB" w:rsidP="00E64583">
            <w:pPr>
              <w:spacing w:before="120" w:after="120"/>
              <w:jc w:val="both"/>
              <w:rPr>
                <w:rFonts w:eastAsia="Times New Roman" w:cstheme="minorHAnsi"/>
                <w:sz w:val="24"/>
                <w:szCs w:val="24"/>
                <w:lang w:eastAsia="pt-BR"/>
              </w:rPr>
            </w:pPr>
            <w:r w:rsidRPr="007C51BB">
              <w:rPr>
                <w:rFonts w:eastAsia="Times New Roman" w:cstheme="minorHAnsi"/>
                <w:sz w:val="24"/>
                <w:szCs w:val="24"/>
                <w:lang w:eastAsia="pt-BR"/>
              </w:rPr>
              <w:t>I - AETQ como principal responsável pela gestão, alocação, supervisão e acompanhamento dos recursos garantidores de seus planos</w:t>
            </w:r>
            <w:r w:rsidRPr="007C51BB">
              <w:rPr>
                <w:rFonts w:cstheme="minorHAnsi"/>
                <w:sz w:val="24"/>
                <w:szCs w:val="24"/>
              </w:rPr>
              <w:t>; e</w:t>
            </w:r>
          </w:p>
        </w:tc>
        <w:tc>
          <w:tcPr>
            <w:tcW w:w="4127" w:type="dxa"/>
          </w:tcPr>
          <w:p w14:paraId="6A9CF1FF" w14:textId="4A5E5E0E" w:rsidR="00394ABB" w:rsidRPr="005D4A05" w:rsidRDefault="00394ABB" w:rsidP="00E64583">
            <w:pPr>
              <w:spacing w:before="120" w:after="120"/>
              <w:jc w:val="both"/>
              <w:rPr>
                <w:rFonts w:ascii="Calibri" w:hAnsi="Calibri" w:cstheme="minorHAnsi"/>
                <w:sz w:val="24"/>
                <w:szCs w:val="24"/>
              </w:rPr>
            </w:pPr>
          </w:p>
        </w:tc>
        <w:tc>
          <w:tcPr>
            <w:tcW w:w="1802" w:type="dxa"/>
          </w:tcPr>
          <w:p w14:paraId="048E9D8B" w14:textId="1C8F766A" w:rsidR="00394ABB" w:rsidRPr="007C51BB" w:rsidRDefault="00203362" w:rsidP="00BE6AAF">
            <w:pPr>
              <w:spacing w:before="120" w:after="120"/>
              <w:rPr>
                <w:rFonts w:cstheme="minorHAnsi"/>
                <w:sz w:val="24"/>
                <w:szCs w:val="24"/>
              </w:rPr>
            </w:pPr>
            <w:r>
              <w:rPr>
                <w:rFonts w:eastAsia="Times New Roman" w:cstheme="minorHAnsi"/>
                <w:color w:val="000000"/>
                <w:sz w:val="24"/>
                <w:szCs w:val="24"/>
                <w:lang w:eastAsia="pt-BR"/>
              </w:rPr>
              <w:t>Realocado.</w:t>
            </w:r>
          </w:p>
        </w:tc>
      </w:tr>
      <w:tr w:rsidR="000754CA" w:rsidRPr="007C51BB" w14:paraId="4FC9FDDD" w14:textId="6E3E831C" w:rsidTr="001D1A0F">
        <w:tc>
          <w:tcPr>
            <w:tcW w:w="4266" w:type="dxa"/>
          </w:tcPr>
          <w:p w14:paraId="23E2D31E" w14:textId="640069E3" w:rsidR="00394ABB" w:rsidRPr="007C51BB" w:rsidRDefault="00394ABB" w:rsidP="00E64583">
            <w:pPr>
              <w:spacing w:before="120" w:after="120"/>
              <w:jc w:val="both"/>
              <w:rPr>
                <w:rFonts w:cstheme="minorHAnsi"/>
                <w:sz w:val="24"/>
                <w:szCs w:val="24"/>
              </w:rPr>
            </w:pPr>
            <w:r w:rsidRPr="007C51BB">
              <w:rPr>
                <w:rFonts w:eastAsia="Times New Roman" w:cstheme="minorHAnsi"/>
                <w:sz w:val="24"/>
                <w:szCs w:val="24"/>
                <w:lang w:eastAsia="pt-BR"/>
              </w:rPr>
              <w:t>II -</w:t>
            </w:r>
            <w:r w:rsidRPr="007C51BB" w:rsidDel="00977767">
              <w:rPr>
                <w:rFonts w:cstheme="minorHAnsi"/>
                <w:sz w:val="24"/>
                <w:szCs w:val="24"/>
              </w:rPr>
              <w:t xml:space="preserve"> </w:t>
            </w:r>
            <w:proofErr w:type="gramStart"/>
            <w:r w:rsidRPr="007C51BB">
              <w:rPr>
                <w:rFonts w:eastAsia="Times New Roman" w:cstheme="minorHAnsi"/>
                <w:sz w:val="24"/>
                <w:szCs w:val="24"/>
                <w:lang w:eastAsia="pt-BR"/>
              </w:rPr>
              <w:t>administrador</w:t>
            </w:r>
            <w:proofErr w:type="gramEnd"/>
            <w:r w:rsidRPr="007C51BB">
              <w:rPr>
                <w:rFonts w:eastAsia="Times New Roman" w:cstheme="minorHAnsi"/>
                <w:sz w:val="24"/>
                <w:szCs w:val="24"/>
                <w:lang w:eastAsia="pt-BR"/>
              </w:rPr>
              <w:t xml:space="preserve"> ou comitê responsável pela gestão de riscos</w:t>
            </w:r>
            <w:r w:rsidRPr="007C51BB">
              <w:rPr>
                <w:rFonts w:cstheme="minorHAnsi"/>
                <w:sz w:val="24"/>
                <w:szCs w:val="24"/>
              </w:rPr>
              <w:t>.</w:t>
            </w:r>
          </w:p>
        </w:tc>
        <w:tc>
          <w:tcPr>
            <w:tcW w:w="4127" w:type="dxa"/>
          </w:tcPr>
          <w:p w14:paraId="77CF8DD6" w14:textId="214B2A16" w:rsidR="00394ABB" w:rsidRPr="005D4A05" w:rsidRDefault="00394ABB" w:rsidP="005D4A05">
            <w:pPr>
              <w:spacing w:before="120" w:after="120"/>
              <w:jc w:val="both"/>
              <w:rPr>
                <w:rFonts w:ascii="Calibri" w:hAnsi="Calibri" w:cstheme="minorHAnsi"/>
                <w:sz w:val="24"/>
                <w:szCs w:val="24"/>
              </w:rPr>
            </w:pPr>
          </w:p>
        </w:tc>
        <w:tc>
          <w:tcPr>
            <w:tcW w:w="1802" w:type="dxa"/>
          </w:tcPr>
          <w:p w14:paraId="6F38AA0D" w14:textId="46BE8FDB" w:rsidR="00394ABB" w:rsidRPr="007C51BB" w:rsidRDefault="00203362" w:rsidP="00BE6AAF">
            <w:pPr>
              <w:spacing w:before="120" w:after="120"/>
              <w:rPr>
                <w:rFonts w:eastAsia="Times New Roman" w:cstheme="minorHAnsi"/>
                <w:sz w:val="24"/>
                <w:szCs w:val="24"/>
                <w:lang w:eastAsia="pt-BR"/>
              </w:rPr>
            </w:pPr>
            <w:r>
              <w:rPr>
                <w:rFonts w:eastAsia="Times New Roman" w:cstheme="minorHAnsi"/>
                <w:color w:val="000000"/>
                <w:sz w:val="24"/>
                <w:szCs w:val="24"/>
                <w:lang w:eastAsia="pt-BR"/>
              </w:rPr>
              <w:t>Realocado.</w:t>
            </w:r>
          </w:p>
        </w:tc>
      </w:tr>
      <w:tr w:rsidR="000754CA" w:rsidRPr="007C51BB" w14:paraId="575F8A00" w14:textId="6BE0AFAD" w:rsidTr="001D1A0F">
        <w:tc>
          <w:tcPr>
            <w:tcW w:w="4266" w:type="dxa"/>
          </w:tcPr>
          <w:p w14:paraId="131CEA91" w14:textId="1D45E6D5" w:rsidR="00394ABB" w:rsidRPr="007C51BB" w:rsidRDefault="00394ABB" w:rsidP="00E64583">
            <w:pPr>
              <w:spacing w:before="120" w:after="120"/>
              <w:jc w:val="both"/>
              <w:rPr>
                <w:rFonts w:cstheme="minorHAnsi"/>
                <w:sz w:val="24"/>
                <w:szCs w:val="24"/>
              </w:rPr>
            </w:pPr>
            <w:r w:rsidRPr="007C51BB">
              <w:rPr>
                <w:rFonts w:cstheme="minorHAnsi"/>
                <w:sz w:val="24"/>
                <w:szCs w:val="24"/>
              </w:rPr>
              <w:t>§1</w:t>
            </w:r>
            <w:proofErr w:type="gramStart"/>
            <w:r w:rsidRPr="007C51BB">
              <w:rPr>
                <w:rFonts w:cstheme="minorHAnsi"/>
                <w:sz w:val="24"/>
                <w:szCs w:val="24"/>
              </w:rPr>
              <w:t>º  O</w:t>
            </w:r>
            <w:proofErr w:type="gramEnd"/>
            <w:r w:rsidRPr="007C51BB">
              <w:rPr>
                <w:rFonts w:cstheme="minorHAnsi"/>
                <w:sz w:val="24"/>
                <w:szCs w:val="24"/>
              </w:rPr>
              <w:t xml:space="preserve"> AETQ e o responsável pela gestão de risco devem exercer suas funções com independência e sem qualquer subordinação hierárquica entre si.</w:t>
            </w:r>
          </w:p>
        </w:tc>
        <w:tc>
          <w:tcPr>
            <w:tcW w:w="4127" w:type="dxa"/>
          </w:tcPr>
          <w:p w14:paraId="2A366252" w14:textId="5B9A5027" w:rsidR="00394ABB" w:rsidRPr="005D4A05" w:rsidRDefault="00394ABB" w:rsidP="00E64583">
            <w:pPr>
              <w:spacing w:before="120" w:after="120"/>
              <w:jc w:val="both"/>
              <w:rPr>
                <w:rFonts w:ascii="Calibri" w:hAnsi="Calibri" w:cstheme="minorHAnsi"/>
                <w:sz w:val="24"/>
                <w:szCs w:val="24"/>
              </w:rPr>
            </w:pPr>
          </w:p>
        </w:tc>
        <w:tc>
          <w:tcPr>
            <w:tcW w:w="1802" w:type="dxa"/>
          </w:tcPr>
          <w:p w14:paraId="25C082E6" w14:textId="17A1AC1D" w:rsidR="00394ABB" w:rsidRPr="007C51BB" w:rsidRDefault="00203362" w:rsidP="00BE6AAF">
            <w:pPr>
              <w:spacing w:before="120" w:after="120"/>
              <w:rPr>
                <w:rFonts w:eastAsia="Times New Roman" w:cstheme="minorHAnsi"/>
                <w:sz w:val="24"/>
                <w:szCs w:val="24"/>
                <w:lang w:eastAsia="pt-BR"/>
              </w:rPr>
            </w:pPr>
            <w:r>
              <w:rPr>
                <w:rFonts w:eastAsia="Times New Roman" w:cstheme="minorHAnsi"/>
                <w:color w:val="000000"/>
                <w:sz w:val="24"/>
                <w:szCs w:val="24"/>
                <w:lang w:eastAsia="pt-BR"/>
              </w:rPr>
              <w:t>Realocado.</w:t>
            </w:r>
          </w:p>
        </w:tc>
      </w:tr>
      <w:tr w:rsidR="000754CA" w:rsidRPr="007C51BB" w14:paraId="728E1AC5" w14:textId="656A7F8E" w:rsidTr="001D1A0F">
        <w:tc>
          <w:tcPr>
            <w:tcW w:w="4266" w:type="dxa"/>
          </w:tcPr>
          <w:p w14:paraId="073E0D3A" w14:textId="4C528A8A" w:rsidR="00394ABB" w:rsidRPr="007C51BB" w:rsidRDefault="00394ABB" w:rsidP="00E64583">
            <w:pPr>
              <w:spacing w:before="120" w:after="120"/>
              <w:jc w:val="both"/>
              <w:rPr>
                <w:rFonts w:cstheme="minorHAnsi"/>
                <w:sz w:val="24"/>
                <w:szCs w:val="24"/>
              </w:rPr>
            </w:pPr>
            <w:r w:rsidRPr="007C51BB">
              <w:rPr>
                <w:rFonts w:cstheme="minorHAnsi"/>
                <w:sz w:val="24"/>
                <w:szCs w:val="24"/>
              </w:rPr>
              <w:t>§2</w:t>
            </w:r>
            <w:proofErr w:type="gramStart"/>
            <w:r w:rsidRPr="007C51BB">
              <w:rPr>
                <w:rFonts w:cstheme="minorHAnsi"/>
                <w:sz w:val="24"/>
                <w:szCs w:val="24"/>
              </w:rPr>
              <w:t>º  É</w:t>
            </w:r>
            <w:proofErr w:type="gramEnd"/>
            <w:r w:rsidRPr="007C51BB">
              <w:rPr>
                <w:rFonts w:cstheme="minorHAnsi"/>
                <w:sz w:val="24"/>
                <w:szCs w:val="24"/>
              </w:rPr>
              <w:t xml:space="preserve"> vedada a participação do AETQ no </w:t>
            </w:r>
            <w:r w:rsidRPr="007C51BB">
              <w:rPr>
                <w:rFonts w:eastAsia="Times New Roman" w:cstheme="minorHAnsi"/>
                <w:sz w:val="24"/>
                <w:szCs w:val="24"/>
                <w:lang w:eastAsia="pt-BR"/>
              </w:rPr>
              <w:t>comitê responsável pela gestão de riscos</w:t>
            </w:r>
            <w:r w:rsidRPr="007C51BB">
              <w:rPr>
                <w:rFonts w:cstheme="minorHAnsi"/>
                <w:sz w:val="24"/>
                <w:szCs w:val="24"/>
              </w:rPr>
              <w:t>.</w:t>
            </w:r>
          </w:p>
        </w:tc>
        <w:tc>
          <w:tcPr>
            <w:tcW w:w="4127" w:type="dxa"/>
          </w:tcPr>
          <w:p w14:paraId="16FBA15F" w14:textId="4A01D0EB" w:rsidR="00394ABB" w:rsidRPr="005D4A05" w:rsidRDefault="00394ABB" w:rsidP="00E64583">
            <w:pPr>
              <w:spacing w:before="120" w:after="120"/>
              <w:jc w:val="both"/>
              <w:rPr>
                <w:rFonts w:ascii="Calibri" w:hAnsi="Calibri" w:cstheme="minorHAnsi"/>
                <w:sz w:val="24"/>
                <w:szCs w:val="24"/>
              </w:rPr>
            </w:pPr>
          </w:p>
        </w:tc>
        <w:tc>
          <w:tcPr>
            <w:tcW w:w="1802" w:type="dxa"/>
          </w:tcPr>
          <w:p w14:paraId="41AC47CC" w14:textId="30548910" w:rsidR="00394ABB" w:rsidRPr="007C51BB" w:rsidRDefault="00203362" w:rsidP="00BE6AAF">
            <w:pPr>
              <w:spacing w:before="120" w:after="120"/>
              <w:rPr>
                <w:rFonts w:cstheme="minorHAnsi"/>
                <w:sz w:val="24"/>
                <w:szCs w:val="24"/>
              </w:rPr>
            </w:pPr>
            <w:r>
              <w:rPr>
                <w:rFonts w:eastAsia="Times New Roman" w:cstheme="minorHAnsi"/>
                <w:color w:val="000000"/>
                <w:sz w:val="24"/>
                <w:szCs w:val="24"/>
                <w:lang w:eastAsia="pt-BR"/>
              </w:rPr>
              <w:t>Realocado.</w:t>
            </w:r>
          </w:p>
        </w:tc>
      </w:tr>
      <w:tr w:rsidR="000754CA" w:rsidRPr="007C51BB" w14:paraId="0A80CDEB" w14:textId="094B3574" w:rsidTr="001D1A0F">
        <w:tc>
          <w:tcPr>
            <w:tcW w:w="4266" w:type="dxa"/>
          </w:tcPr>
          <w:p w14:paraId="50A5FA51" w14:textId="45A85D2B" w:rsidR="005D4A05" w:rsidRPr="007C51BB" w:rsidRDefault="005D4A05" w:rsidP="005D4A05">
            <w:pPr>
              <w:spacing w:before="120" w:after="120"/>
              <w:jc w:val="center"/>
              <w:rPr>
                <w:rFonts w:cstheme="minorHAnsi"/>
                <w:sz w:val="24"/>
                <w:szCs w:val="24"/>
              </w:rPr>
            </w:pPr>
            <w:r w:rsidRPr="007C51BB">
              <w:rPr>
                <w:rFonts w:eastAsia="Times New Roman" w:cstheme="minorHAnsi"/>
                <w:color w:val="000000"/>
                <w:sz w:val="24"/>
                <w:szCs w:val="24"/>
                <w:lang w:eastAsia="pt-BR"/>
              </w:rPr>
              <w:t>CAPÍTULO VI</w:t>
            </w:r>
          </w:p>
        </w:tc>
        <w:tc>
          <w:tcPr>
            <w:tcW w:w="4127" w:type="dxa"/>
          </w:tcPr>
          <w:p w14:paraId="64B8AE03" w14:textId="76229A81" w:rsidR="005D4A05" w:rsidRPr="005D4A05" w:rsidRDefault="005D4A05" w:rsidP="005D4A05">
            <w:pPr>
              <w:adjustRightInd w:val="0"/>
              <w:spacing w:before="120" w:after="120"/>
              <w:jc w:val="center"/>
              <w:rPr>
                <w:rFonts w:ascii="Calibri" w:eastAsia="Times New Roman" w:hAnsi="Calibri" w:cs="Calibri"/>
                <w:b/>
                <w:sz w:val="24"/>
                <w:szCs w:val="24"/>
                <w:lang w:eastAsia="pt-BR"/>
              </w:rPr>
            </w:pPr>
            <w:r w:rsidRPr="0077064F">
              <w:rPr>
                <w:rFonts w:ascii="Calibri" w:eastAsia="Times New Roman" w:hAnsi="Calibri" w:cs="Calibri"/>
                <w:b/>
                <w:sz w:val="24"/>
                <w:szCs w:val="24"/>
                <w:lang w:eastAsia="pt-BR"/>
              </w:rPr>
              <w:t xml:space="preserve">Seção </w:t>
            </w:r>
            <w:r w:rsidR="00203362">
              <w:rPr>
                <w:rFonts w:ascii="Calibri" w:eastAsia="Times New Roman" w:hAnsi="Calibri" w:cs="Calibri"/>
                <w:b/>
                <w:sz w:val="24"/>
                <w:szCs w:val="24"/>
                <w:lang w:eastAsia="pt-BR"/>
              </w:rPr>
              <w:t>I</w:t>
            </w:r>
            <w:r w:rsidRPr="0077064F">
              <w:rPr>
                <w:rFonts w:ascii="Calibri" w:eastAsia="Times New Roman" w:hAnsi="Calibri" w:cs="Calibri"/>
                <w:b/>
                <w:sz w:val="24"/>
                <w:szCs w:val="24"/>
                <w:lang w:eastAsia="pt-BR"/>
              </w:rPr>
              <w:t>V</w:t>
            </w:r>
          </w:p>
        </w:tc>
        <w:tc>
          <w:tcPr>
            <w:tcW w:w="1802" w:type="dxa"/>
          </w:tcPr>
          <w:p w14:paraId="254E5C8A" w14:textId="7DD3030D" w:rsidR="005D4A05" w:rsidRPr="007C51BB" w:rsidRDefault="00203362" w:rsidP="00BE6AAF">
            <w:pPr>
              <w:spacing w:before="120" w:after="120"/>
              <w:rPr>
                <w:rFonts w:cstheme="minorHAnsi"/>
                <w:sz w:val="24"/>
                <w:szCs w:val="24"/>
              </w:rPr>
            </w:pPr>
            <w:r>
              <w:rPr>
                <w:rFonts w:cstheme="minorHAnsi"/>
                <w:sz w:val="24"/>
                <w:szCs w:val="24"/>
              </w:rPr>
              <w:t>Renumerado.</w:t>
            </w:r>
          </w:p>
        </w:tc>
      </w:tr>
      <w:tr w:rsidR="000754CA" w:rsidRPr="007C51BB" w14:paraId="64C50B3B" w14:textId="4A40D2DA" w:rsidTr="001D1A0F">
        <w:tc>
          <w:tcPr>
            <w:tcW w:w="4266" w:type="dxa"/>
          </w:tcPr>
          <w:p w14:paraId="0A6877B5" w14:textId="31CEA581" w:rsidR="005D4A05" w:rsidRPr="007C51BB" w:rsidRDefault="005D4A05" w:rsidP="005D4A05">
            <w:pPr>
              <w:autoSpaceDE w:val="0"/>
              <w:autoSpaceDN w:val="0"/>
              <w:adjustRightInd w:val="0"/>
              <w:spacing w:before="120" w:after="120"/>
              <w:jc w:val="center"/>
              <w:rPr>
                <w:rFonts w:cstheme="minorHAnsi"/>
                <w:strike/>
                <w:sz w:val="24"/>
                <w:szCs w:val="24"/>
              </w:rPr>
            </w:pPr>
            <w:r w:rsidRPr="007C51BB">
              <w:rPr>
                <w:rFonts w:eastAsia="Times New Roman" w:cstheme="minorHAnsi"/>
                <w:color w:val="000000"/>
                <w:sz w:val="24"/>
                <w:szCs w:val="24"/>
                <w:lang w:eastAsia="pt-BR"/>
              </w:rPr>
              <w:t>DA NEGOCIAÇÃO PRIVADA</w:t>
            </w:r>
          </w:p>
        </w:tc>
        <w:tc>
          <w:tcPr>
            <w:tcW w:w="4127" w:type="dxa"/>
          </w:tcPr>
          <w:p w14:paraId="27FD338C" w14:textId="42F82C0B" w:rsidR="005D4A05" w:rsidRPr="005D4A05" w:rsidRDefault="005D4A05" w:rsidP="005D4A05">
            <w:pPr>
              <w:spacing w:before="120" w:after="120"/>
              <w:jc w:val="center"/>
              <w:rPr>
                <w:rFonts w:ascii="Calibri" w:eastAsia="Times New Roman" w:hAnsi="Calibri" w:cstheme="minorHAnsi"/>
                <w:b/>
                <w:color w:val="000000"/>
                <w:sz w:val="24"/>
                <w:szCs w:val="24"/>
                <w:lang w:eastAsia="pt-BR"/>
              </w:rPr>
            </w:pPr>
            <w:r w:rsidRPr="0077064F">
              <w:rPr>
                <w:rFonts w:ascii="Calibri" w:eastAsia="Times New Roman" w:hAnsi="Calibri" w:cstheme="minorHAnsi"/>
                <w:b/>
                <w:color w:val="000000"/>
                <w:sz w:val="24"/>
                <w:szCs w:val="24"/>
                <w:lang w:eastAsia="pt-BR"/>
              </w:rPr>
              <w:t xml:space="preserve">Da negociação privada </w:t>
            </w:r>
          </w:p>
        </w:tc>
        <w:tc>
          <w:tcPr>
            <w:tcW w:w="1802" w:type="dxa"/>
          </w:tcPr>
          <w:p w14:paraId="33E5E24B" w14:textId="48223378" w:rsidR="005D4A05" w:rsidRPr="007C51BB" w:rsidRDefault="005D4A05" w:rsidP="00BE6AAF">
            <w:pPr>
              <w:autoSpaceDE w:val="0"/>
              <w:autoSpaceDN w:val="0"/>
              <w:adjustRightInd w:val="0"/>
              <w:spacing w:before="120" w:after="120"/>
              <w:rPr>
                <w:rFonts w:cstheme="minorHAnsi"/>
                <w:strike/>
                <w:sz w:val="24"/>
                <w:szCs w:val="24"/>
              </w:rPr>
            </w:pPr>
          </w:p>
        </w:tc>
      </w:tr>
      <w:tr w:rsidR="000754CA" w:rsidRPr="007C51BB" w14:paraId="7A12BC91" w14:textId="15271CB5" w:rsidTr="001D1A0F">
        <w:tc>
          <w:tcPr>
            <w:tcW w:w="4266" w:type="dxa"/>
          </w:tcPr>
          <w:p w14:paraId="764CC447" w14:textId="7E2E0291" w:rsidR="005D4A05" w:rsidRPr="007C51BB" w:rsidRDefault="005D4A05" w:rsidP="005D4A05">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 xml:space="preserve">Art. </w:t>
            </w:r>
            <w:proofErr w:type="gramStart"/>
            <w:r w:rsidRPr="007C51BB">
              <w:rPr>
                <w:rFonts w:eastAsia="Times New Roman" w:cstheme="minorHAnsi"/>
                <w:color w:val="000000"/>
                <w:sz w:val="24"/>
                <w:szCs w:val="24"/>
                <w:lang w:eastAsia="pt-BR"/>
              </w:rPr>
              <w:t>14</w:t>
            </w:r>
            <w:r w:rsidRPr="007C51BB">
              <w:rPr>
                <w:rFonts w:eastAsia="Times New Roman" w:cstheme="minorHAnsi"/>
                <w:color w:val="000000" w:themeColor="text1"/>
                <w:sz w:val="24"/>
                <w:szCs w:val="24"/>
                <w:lang w:eastAsia="pt-BR"/>
              </w:rPr>
              <w:t xml:space="preserve">  </w:t>
            </w:r>
            <w:r w:rsidRPr="007C51BB">
              <w:rPr>
                <w:rFonts w:eastAsia="Times New Roman" w:cstheme="minorHAnsi"/>
                <w:color w:val="000000"/>
                <w:sz w:val="24"/>
                <w:szCs w:val="24"/>
                <w:lang w:eastAsia="pt-BR"/>
              </w:rPr>
              <w:t>O</w:t>
            </w:r>
            <w:proofErr w:type="gramEnd"/>
            <w:r w:rsidRPr="007C51BB">
              <w:rPr>
                <w:rFonts w:eastAsia="Times New Roman" w:cstheme="minorHAnsi"/>
                <w:color w:val="000000"/>
                <w:sz w:val="24"/>
                <w:szCs w:val="24"/>
                <w:lang w:eastAsia="pt-BR"/>
              </w:rPr>
              <w:t xml:space="preserve"> processo decisório das operações realizadas pelas EFPC por meio de negociações privadas com ações de emissão de companhias abertas negociadas em bolsa de valores ou admitidas à negociação em mercado de balcão organizado por entidade autorizada pela Comissão de Valores Mobiliários, nos termos da alínea “e” do inciso VI do art. 36 da Resolução CMN nº 4.661, de 2018, deve contemplar, no mínimo, as seguintes etapas:</w:t>
            </w:r>
          </w:p>
        </w:tc>
        <w:tc>
          <w:tcPr>
            <w:tcW w:w="4127" w:type="dxa"/>
          </w:tcPr>
          <w:p w14:paraId="5C71FE4D" w14:textId="32CFCD9D" w:rsidR="005D4A05" w:rsidRPr="005D4A05" w:rsidRDefault="005D4A05" w:rsidP="005D4A05">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Art. 6</w:t>
            </w:r>
            <w:r w:rsidR="00203362">
              <w:rPr>
                <w:rFonts w:ascii="Calibri" w:eastAsia="Times New Roman" w:hAnsi="Calibri" w:cstheme="minorHAnsi"/>
                <w:color w:val="000000"/>
                <w:sz w:val="24"/>
                <w:szCs w:val="24"/>
                <w:lang w:eastAsia="pt-BR"/>
              </w:rPr>
              <w:t>07</w:t>
            </w:r>
            <w:r w:rsidRPr="0077064F">
              <w:rPr>
                <w:rFonts w:ascii="Calibri" w:eastAsia="Times New Roman" w:hAnsi="Calibri" w:cstheme="minorHAnsi"/>
                <w:color w:val="000000"/>
                <w:sz w:val="24"/>
                <w:szCs w:val="24"/>
                <w:lang w:eastAsia="pt-BR"/>
              </w:rPr>
              <w:t>.</w:t>
            </w:r>
            <w:r w:rsidRPr="0077064F">
              <w:rPr>
                <w:rFonts w:ascii="Calibri" w:eastAsia="Times New Roman" w:hAnsi="Calibri" w:cstheme="minorHAnsi"/>
                <w:color w:val="000000" w:themeColor="text1"/>
                <w:sz w:val="24"/>
                <w:szCs w:val="24"/>
                <w:lang w:eastAsia="pt-BR"/>
              </w:rPr>
              <w:t xml:space="preserve">  </w:t>
            </w:r>
            <w:r w:rsidRPr="0077064F">
              <w:rPr>
                <w:rFonts w:ascii="Calibri" w:eastAsia="Times New Roman" w:hAnsi="Calibri" w:cstheme="minorHAnsi"/>
                <w:color w:val="000000"/>
                <w:sz w:val="24"/>
                <w:szCs w:val="24"/>
                <w:lang w:eastAsia="pt-BR"/>
              </w:rPr>
              <w:t>O processo decisório das operações realizadas pelas EFPC por meio de negociações privadas com ações de emissão de companhias abertas negociadas em bolsa de valores ou admitidas à negociação em mercado de balcão organizado por entidade autorizada pela Comissão de Valores Mobiliários, nos termos da alínea “e” do inciso VI do art. 36 da Resolução CMN nº 4.994, de 2022, deve contemplar, no mínimo, as seguintes etapas:</w:t>
            </w:r>
          </w:p>
        </w:tc>
        <w:tc>
          <w:tcPr>
            <w:tcW w:w="1802" w:type="dxa"/>
          </w:tcPr>
          <w:p w14:paraId="18850DD8" w14:textId="51DBEF96" w:rsidR="005D4A05" w:rsidRPr="007C51BB" w:rsidRDefault="00E64583" w:rsidP="00BE6AAF">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Atualização da referência normativa.</w:t>
            </w:r>
          </w:p>
        </w:tc>
      </w:tr>
      <w:tr w:rsidR="000754CA" w:rsidRPr="007C51BB" w14:paraId="11AFE30E" w14:textId="4370D2E3" w:rsidTr="001D1A0F">
        <w:tc>
          <w:tcPr>
            <w:tcW w:w="4266" w:type="dxa"/>
          </w:tcPr>
          <w:p w14:paraId="3BD912B8" w14:textId="23B747DF" w:rsidR="005D4A05" w:rsidRPr="007C51BB" w:rsidRDefault="005D4A05" w:rsidP="004B6D22">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 xml:space="preserve">I - </w:t>
            </w:r>
            <w:proofErr w:type="gramStart"/>
            <w:r w:rsidRPr="007C51BB">
              <w:rPr>
                <w:rFonts w:eastAsia="Times New Roman" w:cstheme="minorHAnsi"/>
                <w:color w:val="000000"/>
                <w:sz w:val="24"/>
                <w:szCs w:val="24"/>
                <w:lang w:eastAsia="pt-BR"/>
              </w:rPr>
              <w:t>elaboração</w:t>
            </w:r>
            <w:proofErr w:type="gramEnd"/>
            <w:r w:rsidRPr="007C51BB">
              <w:rPr>
                <w:rFonts w:eastAsia="Times New Roman" w:cstheme="minorHAnsi"/>
                <w:color w:val="000000"/>
                <w:sz w:val="24"/>
                <w:szCs w:val="24"/>
                <w:lang w:eastAsia="pt-BR"/>
              </w:rPr>
              <w:t xml:space="preserve"> de estudo técnico;</w:t>
            </w:r>
          </w:p>
        </w:tc>
        <w:tc>
          <w:tcPr>
            <w:tcW w:w="4127" w:type="dxa"/>
          </w:tcPr>
          <w:p w14:paraId="56552D78" w14:textId="60FC3184" w:rsidR="005D4A05" w:rsidRPr="007C51BB" w:rsidRDefault="005D4A05" w:rsidP="005D4A05">
            <w:pPr>
              <w:spacing w:before="120" w:after="120"/>
              <w:jc w:val="both"/>
              <w:rPr>
                <w:rFonts w:eastAsia="Times New Roman" w:cstheme="minorHAnsi"/>
                <w:color w:val="000000"/>
                <w:sz w:val="24"/>
                <w:szCs w:val="24"/>
                <w:lang w:eastAsia="pt-BR"/>
              </w:rPr>
            </w:pPr>
            <w:r w:rsidRPr="0077064F">
              <w:rPr>
                <w:rFonts w:ascii="Calibri" w:eastAsia="Times New Roman" w:hAnsi="Calibri" w:cstheme="minorHAnsi"/>
                <w:color w:val="000000"/>
                <w:sz w:val="24"/>
                <w:szCs w:val="24"/>
                <w:lang w:eastAsia="pt-BR"/>
              </w:rPr>
              <w:t>I - elaboração de estudo técnico;</w:t>
            </w:r>
          </w:p>
        </w:tc>
        <w:tc>
          <w:tcPr>
            <w:tcW w:w="1802" w:type="dxa"/>
          </w:tcPr>
          <w:p w14:paraId="5A5729E0" w14:textId="77777777" w:rsidR="005D4A05" w:rsidRPr="007C51BB" w:rsidRDefault="005D4A05" w:rsidP="00BE6AAF">
            <w:pPr>
              <w:spacing w:before="120" w:after="120"/>
              <w:rPr>
                <w:rFonts w:eastAsia="Times New Roman" w:cstheme="minorHAnsi"/>
                <w:color w:val="000000"/>
                <w:sz w:val="24"/>
                <w:szCs w:val="24"/>
                <w:lang w:eastAsia="pt-BR"/>
              </w:rPr>
            </w:pPr>
          </w:p>
        </w:tc>
      </w:tr>
      <w:tr w:rsidR="000754CA" w:rsidRPr="007C51BB" w14:paraId="3D9D0FEC" w14:textId="5CEE674A" w:rsidTr="001D1A0F">
        <w:tc>
          <w:tcPr>
            <w:tcW w:w="4266" w:type="dxa"/>
          </w:tcPr>
          <w:p w14:paraId="23A64B22" w14:textId="2721CC86" w:rsidR="005D4A05" w:rsidRPr="007C51BB" w:rsidRDefault="005D4A05"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lastRenderedPageBreak/>
              <w:t xml:space="preserve">II - </w:t>
            </w:r>
            <w:proofErr w:type="gramStart"/>
            <w:r w:rsidRPr="007C51BB">
              <w:rPr>
                <w:rFonts w:eastAsia="Times New Roman" w:cstheme="minorHAnsi"/>
                <w:color w:val="000000"/>
                <w:sz w:val="24"/>
                <w:szCs w:val="24"/>
                <w:lang w:eastAsia="pt-BR"/>
              </w:rPr>
              <w:t>apreciação</w:t>
            </w:r>
            <w:proofErr w:type="gramEnd"/>
            <w:r w:rsidRPr="007C51BB">
              <w:rPr>
                <w:rFonts w:eastAsia="Times New Roman" w:cstheme="minorHAnsi"/>
                <w:color w:val="000000"/>
                <w:sz w:val="24"/>
                <w:szCs w:val="24"/>
                <w:lang w:eastAsia="pt-BR"/>
              </w:rPr>
              <w:t xml:space="preserve"> da operação pelo comitê de investimentos da EFPC ou órgão similar, quando prevista em regulamento interno;</w:t>
            </w:r>
          </w:p>
        </w:tc>
        <w:tc>
          <w:tcPr>
            <w:tcW w:w="4127" w:type="dxa"/>
          </w:tcPr>
          <w:p w14:paraId="47F3DF64" w14:textId="11E0FE66" w:rsidR="005D4A05" w:rsidRPr="005D4A05" w:rsidRDefault="005D4A05" w:rsidP="00E64583">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II - apreciação da operação pelo comitê de investimentos da EFPC ou órgão similar, quando prevista em regulamento interno;</w:t>
            </w:r>
          </w:p>
        </w:tc>
        <w:tc>
          <w:tcPr>
            <w:tcW w:w="1802" w:type="dxa"/>
          </w:tcPr>
          <w:p w14:paraId="40FD77D2" w14:textId="77777777" w:rsidR="005D4A05" w:rsidRPr="007C51BB" w:rsidRDefault="005D4A05" w:rsidP="00BE6AAF">
            <w:pPr>
              <w:spacing w:before="120" w:after="120"/>
              <w:rPr>
                <w:rFonts w:eastAsia="Times New Roman" w:cstheme="minorHAnsi"/>
                <w:color w:val="000000"/>
                <w:sz w:val="24"/>
                <w:szCs w:val="24"/>
                <w:lang w:eastAsia="pt-BR"/>
              </w:rPr>
            </w:pPr>
          </w:p>
        </w:tc>
      </w:tr>
      <w:tr w:rsidR="000754CA" w:rsidRPr="007C51BB" w14:paraId="2A00B1E5" w14:textId="56EA8961" w:rsidTr="001D1A0F">
        <w:tc>
          <w:tcPr>
            <w:tcW w:w="4266" w:type="dxa"/>
          </w:tcPr>
          <w:p w14:paraId="4D78AFE5" w14:textId="36EFEBC3" w:rsidR="005D4A05" w:rsidRPr="007C51BB" w:rsidRDefault="005D4A05"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III - declaração do administrador ou comitê responsável pela gestão de riscos acerca dos riscos envolvidos na operação;</w:t>
            </w:r>
          </w:p>
        </w:tc>
        <w:tc>
          <w:tcPr>
            <w:tcW w:w="4127" w:type="dxa"/>
          </w:tcPr>
          <w:p w14:paraId="02198C66" w14:textId="114C69C5" w:rsidR="005D4A05" w:rsidRPr="004B6D22" w:rsidRDefault="004B6D22" w:rsidP="004B6D22">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III - declaração do administrador ou comitê responsável pela gestão de riscos acerca dos riscos envolvidos na operação;</w:t>
            </w:r>
          </w:p>
        </w:tc>
        <w:tc>
          <w:tcPr>
            <w:tcW w:w="1802" w:type="dxa"/>
          </w:tcPr>
          <w:p w14:paraId="7EA5431F" w14:textId="77777777" w:rsidR="005D4A05" w:rsidRPr="007C51BB" w:rsidRDefault="005D4A05" w:rsidP="00BE6AAF">
            <w:pPr>
              <w:spacing w:before="120" w:after="120"/>
              <w:rPr>
                <w:rFonts w:eastAsia="Times New Roman" w:cstheme="minorHAnsi"/>
                <w:color w:val="000000"/>
                <w:sz w:val="24"/>
                <w:szCs w:val="24"/>
                <w:lang w:eastAsia="pt-BR"/>
              </w:rPr>
            </w:pPr>
          </w:p>
        </w:tc>
      </w:tr>
      <w:tr w:rsidR="000754CA" w:rsidRPr="007C51BB" w14:paraId="041EA6DF" w14:textId="250D0A41" w:rsidTr="001D1A0F">
        <w:tc>
          <w:tcPr>
            <w:tcW w:w="4266" w:type="dxa"/>
          </w:tcPr>
          <w:p w14:paraId="77B55F87" w14:textId="4E2B26B4" w:rsidR="005D4A05" w:rsidRPr="007C51BB" w:rsidRDefault="005D4A05"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 xml:space="preserve">IV - </w:t>
            </w:r>
            <w:proofErr w:type="gramStart"/>
            <w:r w:rsidRPr="007C51BB">
              <w:rPr>
                <w:rFonts w:eastAsia="Times New Roman" w:cstheme="minorHAnsi"/>
                <w:color w:val="000000"/>
                <w:sz w:val="24"/>
                <w:szCs w:val="24"/>
                <w:lang w:eastAsia="pt-BR"/>
              </w:rPr>
              <w:t>declaração</w:t>
            </w:r>
            <w:proofErr w:type="gramEnd"/>
            <w:r w:rsidRPr="007C51BB">
              <w:rPr>
                <w:rFonts w:eastAsia="Times New Roman" w:cstheme="minorHAnsi"/>
                <w:color w:val="000000"/>
                <w:sz w:val="24"/>
                <w:szCs w:val="24"/>
                <w:lang w:eastAsia="pt-BR"/>
              </w:rPr>
              <w:t xml:space="preserve"> do AETQ sobre o atendimento dos requisitos e limites previstos na legislação em vigor;</w:t>
            </w:r>
          </w:p>
        </w:tc>
        <w:tc>
          <w:tcPr>
            <w:tcW w:w="4127" w:type="dxa"/>
          </w:tcPr>
          <w:p w14:paraId="12BFA3D7" w14:textId="26B538AF" w:rsidR="005D4A05" w:rsidRPr="004B6D22" w:rsidRDefault="004B6D22" w:rsidP="00E64583">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IV - declaração do AETQ sobre o atendimento dos requisitos e limites previstos na legislação em vigor;</w:t>
            </w:r>
          </w:p>
        </w:tc>
        <w:tc>
          <w:tcPr>
            <w:tcW w:w="1802" w:type="dxa"/>
          </w:tcPr>
          <w:p w14:paraId="004F1B2F" w14:textId="77777777" w:rsidR="005D4A05" w:rsidRPr="007C51BB" w:rsidRDefault="005D4A05" w:rsidP="00BE6AAF">
            <w:pPr>
              <w:spacing w:before="120" w:after="120"/>
              <w:rPr>
                <w:rFonts w:eastAsia="Times New Roman" w:cstheme="minorHAnsi"/>
                <w:color w:val="000000"/>
                <w:sz w:val="24"/>
                <w:szCs w:val="24"/>
                <w:lang w:eastAsia="pt-BR"/>
              </w:rPr>
            </w:pPr>
          </w:p>
        </w:tc>
      </w:tr>
      <w:tr w:rsidR="000754CA" w:rsidRPr="007C51BB" w14:paraId="0A9F4153" w14:textId="75D29D0F" w:rsidTr="001D1A0F">
        <w:tc>
          <w:tcPr>
            <w:tcW w:w="4266" w:type="dxa"/>
          </w:tcPr>
          <w:p w14:paraId="26F470FC" w14:textId="786EF35A" w:rsidR="005D4A05" w:rsidRPr="007C51BB" w:rsidRDefault="005D4A05"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 xml:space="preserve">V - </w:t>
            </w:r>
            <w:proofErr w:type="gramStart"/>
            <w:r w:rsidRPr="007C51BB">
              <w:rPr>
                <w:rFonts w:eastAsia="Times New Roman" w:cstheme="minorHAnsi"/>
                <w:color w:val="000000"/>
                <w:sz w:val="24"/>
                <w:szCs w:val="24"/>
                <w:lang w:eastAsia="pt-BR"/>
              </w:rPr>
              <w:t>aprovação</w:t>
            </w:r>
            <w:proofErr w:type="gramEnd"/>
            <w:r w:rsidRPr="007C51BB">
              <w:rPr>
                <w:rFonts w:eastAsia="Times New Roman" w:cstheme="minorHAnsi"/>
                <w:color w:val="000000"/>
                <w:sz w:val="24"/>
                <w:szCs w:val="24"/>
                <w:lang w:eastAsia="pt-BR"/>
              </w:rPr>
              <w:t xml:space="preserve"> da operação pretendida pela diretoria executiva; e</w:t>
            </w:r>
          </w:p>
        </w:tc>
        <w:tc>
          <w:tcPr>
            <w:tcW w:w="4127" w:type="dxa"/>
          </w:tcPr>
          <w:p w14:paraId="796EB9E8" w14:textId="591C1DEF" w:rsidR="005D4A05" w:rsidRPr="004B6D22" w:rsidRDefault="004B6D22" w:rsidP="00E64583">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V - aprovação da operação pretendida pela diretoria executiva; e</w:t>
            </w:r>
          </w:p>
        </w:tc>
        <w:tc>
          <w:tcPr>
            <w:tcW w:w="1802" w:type="dxa"/>
          </w:tcPr>
          <w:p w14:paraId="2BE03121" w14:textId="77777777" w:rsidR="005D4A05" w:rsidRPr="007C51BB" w:rsidRDefault="005D4A05" w:rsidP="00BE6AAF">
            <w:pPr>
              <w:spacing w:before="120" w:after="120"/>
              <w:rPr>
                <w:rFonts w:eastAsia="Times New Roman" w:cstheme="minorHAnsi"/>
                <w:color w:val="000000"/>
                <w:sz w:val="24"/>
                <w:szCs w:val="24"/>
                <w:lang w:eastAsia="pt-BR"/>
              </w:rPr>
            </w:pPr>
          </w:p>
        </w:tc>
      </w:tr>
      <w:tr w:rsidR="000754CA" w:rsidRPr="007C51BB" w14:paraId="1A9ECE36" w14:textId="52C97769" w:rsidTr="001D1A0F">
        <w:tc>
          <w:tcPr>
            <w:tcW w:w="4266" w:type="dxa"/>
          </w:tcPr>
          <w:p w14:paraId="1A99D576" w14:textId="2458E74E" w:rsidR="005D4A05" w:rsidRPr="007C51BB" w:rsidRDefault="005D4A05" w:rsidP="00E64583">
            <w:pPr>
              <w:spacing w:before="120" w:after="120"/>
              <w:jc w:val="both"/>
              <w:rPr>
                <w:rFonts w:eastAsia="Times New Roman" w:cstheme="minorHAnsi"/>
                <w:color w:val="000000"/>
                <w:sz w:val="24"/>
                <w:szCs w:val="24"/>
                <w:lang w:eastAsia="pt-BR"/>
              </w:rPr>
            </w:pPr>
            <w:r w:rsidRPr="007C51BB">
              <w:rPr>
                <w:rFonts w:eastAsia="Times New Roman" w:cstheme="minorHAnsi"/>
                <w:color w:val="000000"/>
                <w:sz w:val="24"/>
                <w:szCs w:val="24"/>
                <w:lang w:eastAsia="pt-BR"/>
              </w:rPr>
              <w:t xml:space="preserve">VI - </w:t>
            </w:r>
            <w:proofErr w:type="gramStart"/>
            <w:r w:rsidRPr="007C51BB">
              <w:rPr>
                <w:rFonts w:eastAsia="Times New Roman" w:cstheme="minorHAnsi"/>
                <w:color w:val="000000"/>
                <w:sz w:val="24"/>
                <w:szCs w:val="24"/>
                <w:lang w:eastAsia="pt-BR"/>
              </w:rPr>
              <w:t>aprovação</w:t>
            </w:r>
            <w:proofErr w:type="gramEnd"/>
            <w:r w:rsidRPr="007C51BB">
              <w:rPr>
                <w:rFonts w:eastAsia="Times New Roman" w:cstheme="minorHAnsi"/>
                <w:color w:val="000000"/>
                <w:sz w:val="24"/>
                <w:szCs w:val="24"/>
                <w:lang w:eastAsia="pt-BR"/>
              </w:rPr>
              <w:t xml:space="preserve"> da operação pretendida pelo conselho deliberativo.</w:t>
            </w:r>
          </w:p>
        </w:tc>
        <w:tc>
          <w:tcPr>
            <w:tcW w:w="4127" w:type="dxa"/>
          </w:tcPr>
          <w:p w14:paraId="2D4A1C12" w14:textId="60528744" w:rsidR="005D4A05" w:rsidRPr="004B6D22" w:rsidRDefault="004B6D22" w:rsidP="00E64583">
            <w:pPr>
              <w:spacing w:before="120"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VI - aprovação da operação pretendida pelo conselho deliberativo.</w:t>
            </w:r>
          </w:p>
        </w:tc>
        <w:tc>
          <w:tcPr>
            <w:tcW w:w="1802" w:type="dxa"/>
          </w:tcPr>
          <w:p w14:paraId="15F6C85F" w14:textId="77777777" w:rsidR="005D4A05" w:rsidRPr="007C51BB" w:rsidRDefault="005D4A05" w:rsidP="00BE6AAF">
            <w:pPr>
              <w:spacing w:before="120" w:after="120"/>
              <w:rPr>
                <w:rFonts w:eastAsia="Times New Roman" w:cstheme="minorHAnsi"/>
                <w:color w:val="000000"/>
                <w:sz w:val="24"/>
                <w:szCs w:val="24"/>
                <w:lang w:eastAsia="pt-BR"/>
              </w:rPr>
            </w:pPr>
          </w:p>
        </w:tc>
      </w:tr>
      <w:tr w:rsidR="000754CA" w:rsidRPr="007C51BB" w14:paraId="5F3DDF1D" w14:textId="37719418" w:rsidTr="001D1A0F">
        <w:tc>
          <w:tcPr>
            <w:tcW w:w="4266" w:type="dxa"/>
          </w:tcPr>
          <w:p w14:paraId="5959A5E3" w14:textId="1B0345D8" w:rsidR="005D4A05" w:rsidRPr="007C51BB" w:rsidRDefault="005D4A05" w:rsidP="00E64583">
            <w:pPr>
              <w:spacing w:before="120" w:after="120"/>
              <w:jc w:val="both"/>
              <w:rPr>
                <w:rFonts w:eastAsia="Times New Roman" w:cstheme="minorHAnsi"/>
                <w:color w:val="000000"/>
                <w:sz w:val="24"/>
                <w:szCs w:val="24"/>
                <w:lang w:eastAsia="pt-BR"/>
              </w:rPr>
            </w:pPr>
            <w:r w:rsidRPr="007C51BB">
              <w:rPr>
                <w:rFonts w:cstheme="minorHAnsi"/>
                <w:sz w:val="24"/>
                <w:szCs w:val="24"/>
              </w:rPr>
              <w:t>§1</w:t>
            </w:r>
            <w:proofErr w:type="gramStart"/>
            <w:r w:rsidRPr="007C51BB">
              <w:rPr>
                <w:rFonts w:cstheme="minorHAnsi"/>
                <w:sz w:val="24"/>
                <w:szCs w:val="24"/>
              </w:rPr>
              <w:t xml:space="preserve">º  </w:t>
            </w:r>
            <w:r w:rsidRPr="007C51BB">
              <w:rPr>
                <w:rFonts w:eastAsia="Times New Roman" w:cstheme="minorHAnsi"/>
                <w:color w:val="000000"/>
                <w:sz w:val="24"/>
                <w:szCs w:val="24"/>
                <w:lang w:eastAsia="pt-BR"/>
              </w:rPr>
              <w:t>A</w:t>
            </w:r>
            <w:proofErr w:type="gramEnd"/>
            <w:r w:rsidRPr="007C51BB">
              <w:rPr>
                <w:rFonts w:eastAsia="Times New Roman" w:cstheme="minorHAnsi"/>
                <w:color w:val="000000"/>
                <w:sz w:val="24"/>
                <w:szCs w:val="24"/>
                <w:lang w:eastAsia="pt-BR"/>
              </w:rPr>
              <w:t xml:space="preserve"> operação pretendida deve estar em conformidade com a política de investimentos dos planos administrados pela EFPC e constar das notas explicativas às demonstrações contábeis.</w:t>
            </w:r>
          </w:p>
        </w:tc>
        <w:tc>
          <w:tcPr>
            <w:tcW w:w="4127" w:type="dxa"/>
          </w:tcPr>
          <w:p w14:paraId="68F7CC50" w14:textId="26931382" w:rsidR="005D4A05" w:rsidRPr="004B6D22" w:rsidRDefault="004B6D22" w:rsidP="004B6D22">
            <w:pPr>
              <w:spacing w:before="120" w:after="120"/>
              <w:jc w:val="both"/>
              <w:rPr>
                <w:rFonts w:ascii="Calibri" w:eastAsia="Times New Roman" w:hAnsi="Calibri" w:cstheme="minorHAnsi"/>
                <w:color w:val="000000"/>
                <w:sz w:val="24"/>
                <w:szCs w:val="24"/>
                <w:lang w:eastAsia="pt-BR"/>
              </w:rPr>
            </w:pPr>
            <w:r w:rsidRPr="0077064F">
              <w:rPr>
                <w:rFonts w:ascii="Calibri" w:hAnsi="Calibri" w:cstheme="minorHAnsi"/>
                <w:sz w:val="24"/>
                <w:szCs w:val="24"/>
              </w:rPr>
              <w:t xml:space="preserve">§1º  </w:t>
            </w:r>
            <w:r w:rsidRPr="0077064F">
              <w:rPr>
                <w:rFonts w:ascii="Calibri" w:eastAsia="Times New Roman" w:hAnsi="Calibri" w:cstheme="minorHAnsi"/>
                <w:color w:val="000000"/>
                <w:sz w:val="24"/>
                <w:szCs w:val="24"/>
                <w:lang w:eastAsia="pt-BR"/>
              </w:rPr>
              <w:t>A operação pretendida deve estar em conformidade com a política de investimentos dos planos administrados pela EFPC e constar das notas explicativas às demonstrações contábeis.</w:t>
            </w:r>
          </w:p>
        </w:tc>
        <w:tc>
          <w:tcPr>
            <w:tcW w:w="1802" w:type="dxa"/>
          </w:tcPr>
          <w:p w14:paraId="1B4B1D4F" w14:textId="77777777" w:rsidR="005D4A05" w:rsidRPr="007C51BB" w:rsidRDefault="005D4A05" w:rsidP="00BE6AAF">
            <w:pPr>
              <w:spacing w:before="120" w:after="120"/>
              <w:rPr>
                <w:rFonts w:eastAsia="Times New Roman" w:cstheme="minorHAnsi"/>
                <w:color w:val="000000"/>
                <w:sz w:val="24"/>
                <w:szCs w:val="24"/>
                <w:lang w:eastAsia="pt-BR"/>
              </w:rPr>
            </w:pPr>
          </w:p>
        </w:tc>
      </w:tr>
      <w:tr w:rsidR="000754CA" w:rsidRPr="007C51BB" w14:paraId="54A42E0C" w14:textId="2BB02935" w:rsidTr="001D1A0F">
        <w:tc>
          <w:tcPr>
            <w:tcW w:w="4266" w:type="dxa"/>
          </w:tcPr>
          <w:p w14:paraId="63A539B8" w14:textId="473953D6" w:rsidR="005D4A05" w:rsidRPr="007C51BB" w:rsidRDefault="005D4A05" w:rsidP="00E64583">
            <w:pPr>
              <w:spacing w:before="120" w:after="120"/>
              <w:jc w:val="both"/>
              <w:rPr>
                <w:rFonts w:eastAsia="Times New Roman" w:cstheme="minorHAnsi"/>
                <w:color w:val="000000"/>
                <w:sz w:val="24"/>
                <w:szCs w:val="24"/>
                <w:lang w:eastAsia="pt-BR"/>
              </w:rPr>
            </w:pPr>
            <w:r w:rsidRPr="007C51BB">
              <w:rPr>
                <w:rFonts w:cstheme="minorHAnsi"/>
                <w:sz w:val="24"/>
                <w:szCs w:val="24"/>
              </w:rPr>
              <w:t>§2</w:t>
            </w:r>
            <w:proofErr w:type="gramStart"/>
            <w:r w:rsidRPr="007C51BB">
              <w:rPr>
                <w:rFonts w:cstheme="minorHAnsi"/>
                <w:sz w:val="24"/>
                <w:szCs w:val="24"/>
              </w:rPr>
              <w:t>º</w:t>
            </w:r>
            <w:r w:rsidRPr="007C51BB">
              <w:rPr>
                <w:rFonts w:eastAsia="Times New Roman" w:cstheme="minorHAnsi"/>
                <w:color w:val="000000"/>
                <w:sz w:val="24"/>
                <w:szCs w:val="24"/>
                <w:lang w:eastAsia="pt-BR"/>
              </w:rPr>
              <w:t xml:space="preserve">  Para</w:t>
            </w:r>
            <w:proofErr w:type="gramEnd"/>
            <w:r w:rsidRPr="007C51BB">
              <w:rPr>
                <w:rFonts w:eastAsia="Times New Roman" w:cstheme="minorHAnsi"/>
                <w:color w:val="000000"/>
                <w:sz w:val="24"/>
                <w:szCs w:val="24"/>
                <w:lang w:eastAsia="pt-BR"/>
              </w:rPr>
              <w:t xml:space="preserve"> efeito desta Instrução, equiparam-se às operações de negociação privada com ações de que trata o </w:t>
            </w:r>
            <w:r w:rsidRPr="007C51BB">
              <w:rPr>
                <w:rFonts w:eastAsia="Times New Roman" w:cstheme="minorHAnsi"/>
                <w:b/>
                <w:color w:val="000000"/>
                <w:sz w:val="24"/>
                <w:szCs w:val="24"/>
                <w:lang w:eastAsia="pt-BR"/>
              </w:rPr>
              <w:t>caput</w:t>
            </w:r>
            <w:r w:rsidRPr="007C51BB">
              <w:rPr>
                <w:rFonts w:eastAsia="Times New Roman" w:cstheme="minorHAnsi"/>
                <w:color w:val="000000"/>
                <w:sz w:val="24"/>
                <w:szCs w:val="24"/>
                <w:lang w:eastAsia="pt-BR"/>
              </w:rPr>
              <w:t>, as operações de negociação privada com bônus de subscrição de ações, recibos de subscrição de ações ou certificados de depósito de ações de companhia aberta negociados em bolsa de valores ou admitidos à negociação em mercado de balcão organizado por entidade autorizada pela Comissão de Valores Mobiliários.</w:t>
            </w:r>
          </w:p>
        </w:tc>
        <w:tc>
          <w:tcPr>
            <w:tcW w:w="4127" w:type="dxa"/>
          </w:tcPr>
          <w:p w14:paraId="361297D6" w14:textId="73603A90" w:rsidR="005D4A05" w:rsidRPr="004B6D22" w:rsidRDefault="004B6D22" w:rsidP="00E64583">
            <w:pPr>
              <w:spacing w:before="120" w:after="120"/>
              <w:jc w:val="both"/>
              <w:rPr>
                <w:rFonts w:ascii="Calibri" w:eastAsia="Times New Roman" w:hAnsi="Calibri" w:cstheme="minorHAnsi"/>
                <w:color w:val="000000"/>
                <w:sz w:val="24"/>
                <w:szCs w:val="24"/>
                <w:lang w:eastAsia="pt-BR"/>
              </w:rPr>
            </w:pPr>
            <w:r w:rsidRPr="0077064F">
              <w:rPr>
                <w:rFonts w:ascii="Calibri" w:hAnsi="Calibri" w:cstheme="minorHAnsi"/>
                <w:sz w:val="24"/>
                <w:szCs w:val="24"/>
              </w:rPr>
              <w:t>§2º</w:t>
            </w:r>
            <w:r w:rsidRPr="0077064F">
              <w:rPr>
                <w:rFonts w:ascii="Calibri" w:eastAsia="Times New Roman" w:hAnsi="Calibri" w:cstheme="minorHAnsi"/>
                <w:color w:val="000000"/>
                <w:sz w:val="24"/>
                <w:szCs w:val="24"/>
                <w:lang w:eastAsia="pt-BR"/>
              </w:rPr>
              <w:t xml:space="preserve">  Para efeito desta Resolução, equiparam-se às operações de negociação privada com ações de que trata o </w:t>
            </w:r>
            <w:r w:rsidRPr="0077064F">
              <w:rPr>
                <w:rFonts w:ascii="Calibri" w:eastAsia="Times New Roman" w:hAnsi="Calibri" w:cstheme="minorHAnsi"/>
                <w:b/>
                <w:color w:val="000000"/>
                <w:sz w:val="24"/>
                <w:szCs w:val="24"/>
                <w:lang w:eastAsia="pt-BR"/>
              </w:rPr>
              <w:t>caput</w:t>
            </w:r>
            <w:r w:rsidRPr="0077064F">
              <w:rPr>
                <w:rFonts w:ascii="Calibri" w:eastAsia="Times New Roman" w:hAnsi="Calibri" w:cstheme="minorHAnsi"/>
                <w:color w:val="000000"/>
                <w:sz w:val="24"/>
                <w:szCs w:val="24"/>
                <w:lang w:eastAsia="pt-BR"/>
              </w:rPr>
              <w:t>, as operações de negociação privada com bônus de subscrição de ações, recibos de subscrição de ações ou certificados de depósito de ações de companhia aberta negociados em bolsa de valores ou admitidos à negociação em mercado de balcão organizado por entidade autorizada pela Comissão de Valores Mobiliários.</w:t>
            </w:r>
          </w:p>
        </w:tc>
        <w:tc>
          <w:tcPr>
            <w:tcW w:w="1802" w:type="dxa"/>
          </w:tcPr>
          <w:p w14:paraId="20299100" w14:textId="77777777" w:rsidR="005D4A05" w:rsidRPr="007C51BB" w:rsidRDefault="005D4A05" w:rsidP="00BE6AAF">
            <w:pPr>
              <w:spacing w:before="120" w:after="120"/>
              <w:rPr>
                <w:rFonts w:eastAsia="Times New Roman" w:cstheme="minorHAnsi"/>
                <w:color w:val="000000"/>
                <w:sz w:val="24"/>
                <w:szCs w:val="24"/>
                <w:lang w:eastAsia="pt-BR"/>
              </w:rPr>
            </w:pPr>
          </w:p>
        </w:tc>
      </w:tr>
      <w:tr w:rsidR="000754CA" w:rsidRPr="007C51BB" w14:paraId="1784723D" w14:textId="75AC700F" w:rsidTr="001D1A0F">
        <w:tc>
          <w:tcPr>
            <w:tcW w:w="4266" w:type="dxa"/>
          </w:tcPr>
          <w:p w14:paraId="398752E8" w14:textId="51A26429" w:rsidR="005D4A05" w:rsidRPr="007C51BB" w:rsidRDefault="005D4A05" w:rsidP="00E64583">
            <w:pPr>
              <w:spacing w:before="120"/>
              <w:jc w:val="both"/>
              <w:rPr>
                <w:rFonts w:eastAsia="Times New Roman" w:cstheme="minorHAnsi"/>
                <w:color w:val="000000"/>
                <w:sz w:val="24"/>
                <w:szCs w:val="24"/>
                <w:lang w:eastAsia="pt-BR"/>
              </w:rPr>
            </w:pPr>
            <w:r w:rsidRPr="007C51BB">
              <w:rPr>
                <w:rFonts w:cstheme="minorHAnsi"/>
                <w:sz w:val="24"/>
                <w:szCs w:val="24"/>
              </w:rPr>
              <w:t>§3</w:t>
            </w:r>
            <w:proofErr w:type="gramStart"/>
            <w:r w:rsidRPr="007C51BB">
              <w:rPr>
                <w:rFonts w:cstheme="minorHAnsi"/>
                <w:sz w:val="24"/>
                <w:szCs w:val="24"/>
              </w:rPr>
              <w:t xml:space="preserve">º  </w:t>
            </w:r>
            <w:r w:rsidRPr="007C51BB">
              <w:rPr>
                <w:rFonts w:eastAsia="Times New Roman" w:cstheme="minorHAnsi"/>
                <w:color w:val="000000"/>
                <w:sz w:val="24"/>
                <w:szCs w:val="24"/>
                <w:lang w:eastAsia="pt-BR"/>
              </w:rPr>
              <w:t>O</w:t>
            </w:r>
            <w:proofErr w:type="gramEnd"/>
            <w:r w:rsidRPr="007C51BB">
              <w:rPr>
                <w:rFonts w:eastAsia="Times New Roman" w:cstheme="minorHAnsi"/>
                <w:color w:val="000000"/>
                <w:sz w:val="24"/>
                <w:szCs w:val="24"/>
                <w:lang w:eastAsia="pt-BR"/>
              </w:rPr>
              <w:t xml:space="preserve"> estudo técnico e a documentação necessária sobre a operação pretendida </w:t>
            </w:r>
            <w:r w:rsidRPr="007C51BB">
              <w:rPr>
                <w:rFonts w:cstheme="minorHAnsi"/>
                <w:sz w:val="24"/>
                <w:szCs w:val="24"/>
              </w:rPr>
              <w:t>deve ser</w:t>
            </w:r>
            <w:r w:rsidRPr="007C51BB">
              <w:rPr>
                <w:rFonts w:cstheme="minorHAnsi"/>
                <w:b/>
                <w:sz w:val="24"/>
                <w:szCs w:val="24"/>
              </w:rPr>
              <w:t xml:space="preserve"> </w:t>
            </w:r>
            <w:r w:rsidRPr="007C51BB">
              <w:rPr>
                <w:rFonts w:cstheme="minorHAnsi"/>
                <w:sz w:val="24"/>
                <w:szCs w:val="24"/>
              </w:rPr>
              <w:t xml:space="preserve">realizada conforme Portaria </w:t>
            </w:r>
            <w:proofErr w:type="spellStart"/>
            <w:r w:rsidRPr="007C51BB">
              <w:rPr>
                <w:rFonts w:cstheme="minorHAnsi"/>
                <w:sz w:val="24"/>
                <w:szCs w:val="24"/>
              </w:rPr>
              <w:t>Difis</w:t>
            </w:r>
            <w:proofErr w:type="spellEnd"/>
            <w:r w:rsidRPr="007C51BB">
              <w:rPr>
                <w:rFonts w:eastAsia="Times New Roman" w:cstheme="minorHAnsi"/>
                <w:color w:val="000000"/>
                <w:sz w:val="24"/>
                <w:szCs w:val="24"/>
                <w:lang w:eastAsia="pt-BR"/>
              </w:rPr>
              <w:t>.</w:t>
            </w:r>
          </w:p>
        </w:tc>
        <w:tc>
          <w:tcPr>
            <w:tcW w:w="4127" w:type="dxa"/>
          </w:tcPr>
          <w:p w14:paraId="7C223708" w14:textId="32C8A7EF" w:rsidR="005D4A05" w:rsidRPr="004B6D22" w:rsidRDefault="004B6D22" w:rsidP="004B6D22">
            <w:pPr>
              <w:spacing w:before="120" w:after="120"/>
              <w:jc w:val="both"/>
              <w:rPr>
                <w:rFonts w:ascii="Calibri" w:hAnsi="Calibri" w:cstheme="minorHAnsi"/>
                <w:sz w:val="24"/>
                <w:szCs w:val="24"/>
              </w:rPr>
            </w:pPr>
            <w:r w:rsidRPr="0077064F">
              <w:rPr>
                <w:rFonts w:ascii="Calibri" w:hAnsi="Calibri" w:cstheme="minorHAnsi"/>
                <w:sz w:val="24"/>
                <w:szCs w:val="24"/>
              </w:rPr>
              <w:t>§3</w:t>
            </w:r>
            <w:proofErr w:type="gramStart"/>
            <w:r w:rsidRPr="0077064F">
              <w:rPr>
                <w:rFonts w:ascii="Calibri" w:hAnsi="Calibri" w:cstheme="minorHAnsi"/>
                <w:sz w:val="24"/>
                <w:szCs w:val="24"/>
              </w:rPr>
              <w:t xml:space="preserve">º  </w:t>
            </w:r>
            <w:r w:rsidRPr="0077064F">
              <w:rPr>
                <w:rFonts w:ascii="Calibri" w:eastAsia="Times New Roman" w:hAnsi="Calibri" w:cstheme="minorHAnsi"/>
                <w:color w:val="000000"/>
                <w:sz w:val="24"/>
                <w:szCs w:val="24"/>
                <w:lang w:eastAsia="pt-BR"/>
              </w:rPr>
              <w:t>O</w:t>
            </w:r>
            <w:proofErr w:type="gramEnd"/>
            <w:r w:rsidRPr="0077064F">
              <w:rPr>
                <w:rFonts w:ascii="Calibri" w:eastAsia="Times New Roman" w:hAnsi="Calibri" w:cstheme="minorHAnsi"/>
                <w:color w:val="000000"/>
                <w:sz w:val="24"/>
                <w:szCs w:val="24"/>
                <w:lang w:eastAsia="pt-BR"/>
              </w:rPr>
              <w:t xml:space="preserve"> estudo técnico e a documentação necessária sobre a operação pretendida </w:t>
            </w:r>
            <w:r w:rsidRPr="0077064F">
              <w:rPr>
                <w:rFonts w:ascii="Calibri" w:hAnsi="Calibri" w:cstheme="minorHAnsi"/>
                <w:sz w:val="24"/>
                <w:szCs w:val="24"/>
              </w:rPr>
              <w:t>deve ser</w:t>
            </w:r>
            <w:r w:rsidRPr="0077064F">
              <w:rPr>
                <w:rFonts w:ascii="Calibri" w:hAnsi="Calibri" w:cstheme="minorHAnsi"/>
                <w:b/>
                <w:sz w:val="24"/>
                <w:szCs w:val="24"/>
              </w:rPr>
              <w:t xml:space="preserve"> </w:t>
            </w:r>
            <w:r w:rsidRPr="0077064F">
              <w:rPr>
                <w:rFonts w:ascii="Calibri" w:hAnsi="Calibri" w:cstheme="minorHAnsi"/>
                <w:sz w:val="24"/>
                <w:szCs w:val="24"/>
              </w:rPr>
              <w:t xml:space="preserve">realizada conforme Portaria da Diretoria </w:t>
            </w:r>
            <w:r w:rsidR="00C8053A" w:rsidRPr="00C8053A">
              <w:rPr>
                <w:rFonts w:ascii="Calibri" w:hAnsi="Calibri" w:cstheme="minorHAnsi"/>
                <w:color w:val="FF0000"/>
                <w:sz w:val="24"/>
                <w:szCs w:val="24"/>
              </w:rPr>
              <w:t>de Normas</w:t>
            </w:r>
            <w:r w:rsidR="00C8053A">
              <w:rPr>
                <w:rFonts w:ascii="Calibri" w:hAnsi="Calibri" w:cstheme="minorHAnsi"/>
                <w:sz w:val="24"/>
                <w:szCs w:val="24"/>
              </w:rPr>
              <w:t>.</w:t>
            </w:r>
          </w:p>
        </w:tc>
        <w:tc>
          <w:tcPr>
            <w:tcW w:w="1802" w:type="dxa"/>
          </w:tcPr>
          <w:p w14:paraId="7353DF17" w14:textId="77D2B867" w:rsidR="005D4A05" w:rsidRPr="007C51BB" w:rsidRDefault="00C8053A" w:rsidP="00BE6AAF">
            <w:pPr>
              <w:spacing w:before="120"/>
              <w:rPr>
                <w:rFonts w:cstheme="minorHAnsi"/>
                <w:sz w:val="24"/>
                <w:szCs w:val="24"/>
              </w:rPr>
            </w:pPr>
            <w:r>
              <w:rPr>
                <w:rFonts w:cstheme="minorHAnsi"/>
                <w:sz w:val="24"/>
                <w:szCs w:val="24"/>
              </w:rPr>
              <w:t>Alteração da Diretoria responsável pela edição na norma complementar.</w:t>
            </w:r>
          </w:p>
        </w:tc>
      </w:tr>
      <w:tr w:rsidR="000754CA" w:rsidRPr="007C51BB" w14:paraId="7EEC0773" w14:textId="73A26811" w:rsidTr="001D1A0F">
        <w:tc>
          <w:tcPr>
            <w:tcW w:w="4266" w:type="dxa"/>
          </w:tcPr>
          <w:p w14:paraId="4F1F4D79" w14:textId="7DA809F6" w:rsidR="00B85335" w:rsidRPr="007C51BB" w:rsidRDefault="00B85335" w:rsidP="00B85335">
            <w:pPr>
              <w:spacing w:before="120"/>
              <w:jc w:val="center"/>
              <w:rPr>
                <w:rFonts w:eastAsia="Times New Roman" w:cstheme="minorHAnsi"/>
                <w:color w:val="000000"/>
                <w:sz w:val="24"/>
                <w:szCs w:val="24"/>
                <w:lang w:eastAsia="pt-BR"/>
              </w:rPr>
            </w:pPr>
            <w:r w:rsidRPr="007C51BB">
              <w:rPr>
                <w:rFonts w:eastAsia="Times New Roman" w:cstheme="minorHAnsi"/>
                <w:color w:val="000000"/>
                <w:sz w:val="24"/>
                <w:szCs w:val="24"/>
                <w:lang w:eastAsia="pt-BR"/>
              </w:rPr>
              <w:lastRenderedPageBreak/>
              <w:t>CAPÍTULO VII</w:t>
            </w:r>
          </w:p>
        </w:tc>
        <w:tc>
          <w:tcPr>
            <w:tcW w:w="4127" w:type="dxa"/>
          </w:tcPr>
          <w:p w14:paraId="4B63C685" w14:textId="0BC83AEF" w:rsidR="00B85335" w:rsidRPr="00B85335" w:rsidRDefault="00B85335" w:rsidP="00B85335">
            <w:pPr>
              <w:adjustRightInd w:val="0"/>
              <w:spacing w:before="120" w:after="120"/>
              <w:jc w:val="center"/>
              <w:rPr>
                <w:rFonts w:ascii="Calibri" w:eastAsia="Times New Roman" w:hAnsi="Calibri" w:cs="Calibri"/>
                <w:b/>
                <w:sz w:val="24"/>
                <w:szCs w:val="24"/>
                <w:lang w:eastAsia="pt-BR"/>
              </w:rPr>
            </w:pPr>
          </w:p>
        </w:tc>
        <w:tc>
          <w:tcPr>
            <w:tcW w:w="1802" w:type="dxa"/>
          </w:tcPr>
          <w:p w14:paraId="387F57FA" w14:textId="77777777" w:rsidR="00B85335" w:rsidRPr="007C51BB" w:rsidRDefault="00B85335" w:rsidP="00BE6AAF">
            <w:pPr>
              <w:spacing w:before="120"/>
              <w:rPr>
                <w:rFonts w:cstheme="minorHAnsi"/>
                <w:sz w:val="24"/>
                <w:szCs w:val="24"/>
              </w:rPr>
            </w:pPr>
          </w:p>
        </w:tc>
      </w:tr>
      <w:tr w:rsidR="000754CA" w:rsidRPr="007C51BB" w14:paraId="13835BE6" w14:textId="085ED8C8" w:rsidTr="001D1A0F">
        <w:tc>
          <w:tcPr>
            <w:tcW w:w="4266" w:type="dxa"/>
          </w:tcPr>
          <w:p w14:paraId="3FE6C794" w14:textId="782E8CF5" w:rsidR="00B85335" w:rsidRPr="007C51BB" w:rsidRDefault="00B85335" w:rsidP="00B85335">
            <w:pPr>
              <w:spacing w:before="120"/>
              <w:jc w:val="center"/>
              <w:rPr>
                <w:rFonts w:eastAsia="Times New Roman" w:cstheme="minorHAnsi"/>
                <w:color w:val="000000"/>
                <w:sz w:val="24"/>
                <w:szCs w:val="24"/>
                <w:lang w:eastAsia="pt-BR"/>
              </w:rPr>
            </w:pPr>
            <w:r w:rsidRPr="007C51BB">
              <w:rPr>
                <w:rFonts w:eastAsia="Times New Roman" w:cstheme="minorHAnsi"/>
                <w:color w:val="000000"/>
                <w:sz w:val="24"/>
                <w:szCs w:val="24"/>
                <w:lang w:eastAsia="pt-BR"/>
              </w:rPr>
              <w:t>DAS DISPOSIÇÕES FINAIS</w:t>
            </w:r>
          </w:p>
        </w:tc>
        <w:tc>
          <w:tcPr>
            <w:tcW w:w="4127" w:type="dxa"/>
          </w:tcPr>
          <w:p w14:paraId="6775169B" w14:textId="3F0CE4F8" w:rsidR="00B85335" w:rsidRPr="007C51BB" w:rsidRDefault="00B85335" w:rsidP="00B85335">
            <w:pPr>
              <w:spacing w:before="120" w:after="120"/>
              <w:jc w:val="center"/>
              <w:rPr>
                <w:rFonts w:cstheme="minorHAnsi"/>
                <w:sz w:val="24"/>
                <w:szCs w:val="24"/>
              </w:rPr>
            </w:pPr>
          </w:p>
        </w:tc>
        <w:tc>
          <w:tcPr>
            <w:tcW w:w="1802" w:type="dxa"/>
          </w:tcPr>
          <w:p w14:paraId="39AF24A8" w14:textId="77777777" w:rsidR="00B85335" w:rsidRPr="007C51BB" w:rsidRDefault="00B85335" w:rsidP="00BE6AAF">
            <w:pPr>
              <w:spacing w:before="120"/>
              <w:rPr>
                <w:rFonts w:cstheme="minorHAnsi"/>
                <w:sz w:val="24"/>
                <w:szCs w:val="24"/>
              </w:rPr>
            </w:pPr>
          </w:p>
        </w:tc>
      </w:tr>
      <w:tr w:rsidR="000754CA" w:rsidRPr="007C51BB" w14:paraId="2EAD2204" w14:textId="0F1E1D1F" w:rsidTr="001D1A0F">
        <w:tc>
          <w:tcPr>
            <w:tcW w:w="4266" w:type="dxa"/>
          </w:tcPr>
          <w:p w14:paraId="316945F2" w14:textId="38345C93" w:rsidR="00B85335" w:rsidRPr="007C51BB" w:rsidRDefault="00B85335" w:rsidP="00E64583">
            <w:pPr>
              <w:spacing w:before="120" w:after="120"/>
              <w:jc w:val="both"/>
              <w:rPr>
                <w:rFonts w:eastAsia="Times New Roman" w:cstheme="minorHAnsi"/>
                <w:color w:val="000000"/>
                <w:sz w:val="24"/>
                <w:szCs w:val="24"/>
                <w:lang w:eastAsia="pt-BR"/>
              </w:rPr>
            </w:pPr>
            <w:r w:rsidRPr="007C51BB">
              <w:rPr>
                <w:rFonts w:eastAsia="Times New Roman" w:cstheme="minorHAnsi"/>
                <w:sz w:val="24"/>
                <w:szCs w:val="24"/>
                <w:lang w:eastAsia="pt-BR"/>
              </w:rPr>
              <w:t xml:space="preserve">Art. 15.  </w:t>
            </w:r>
            <w:r w:rsidRPr="007C51BB">
              <w:rPr>
                <w:rFonts w:cstheme="minorHAnsi"/>
                <w:sz w:val="24"/>
                <w:szCs w:val="24"/>
              </w:rPr>
              <w:t>Esta instrução não se aplica aos planos de assistência à saúde a que se refere o art. 76 da Lei Complementar nº 109, de 29 de maio de 2001, registrados na Agência Nacional de Saúde Suplementar (ANS).</w:t>
            </w:r>
          </w:p>
        </w:tc>
        <w:tc>
          <w:tcPr>
            <w:tcW w:w="4127" w:type="dxa"/>
          </w:tcPr>
          <w:p w14:paraId="6DE6AD33" w14:textId="77777777" w:rsidR="00B85335" w:rsidRPr="007C51BB" w:rsidRDefault="00B85335" w:rsidP="00E64583">
            <w:pPr>
              <w:spacing w:before="120" w:after="120"/>
              <w:jc w:val="both"/>
              <w:rPr>
                <w:rFonts w:eastAsia="Times New Roman" w:cstheme="minorHAnsi"/>
                <w:color w:val="000000"/>
                <w:sz w:val="24"/>
                <w:szCs w:val="24"/>
                <w:lang w:eastAsia="pt-BR"/>
              </w:rPr>
            </w:pPr>
          </w:p>
        </w:tc>
        <w:tc>
          <w:tcPr>
            <w:tcW w:w="1802" w:type="dxa"/>
          </w:tcPr>
          <w:p w14:paraId="5E0D707D" w14:textId="77777777" w:rsidR="00E64583" w:rsidRDefault="00E64583" w:rsidP="00BE6AAF">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 xml:space="preserve">Realocado para </w:t>
            </w:r>
          </w:p>
          <w:p w14:paraId="114FEACF" w14:textId="44A15D73" w:rsidR="00B85335" w:rsidRPr="007C51BB" w:rsidRDefault="00B85335" w:rsidP="00BE6AAF">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as disposições gerais por se tratar de artigo comum.</w:t>
            </w:r>
          </w:p>
        </w:tc>
      </w:tr>
      <w:tr w:rsidR="000754CA" w:rsidRPr="007C51BB" w14:paraId="438F6DFF" w14:textId="41EFB1AF" w:rsidTr="001D1A0F">
        <w:tc>
          <w:tcPr>
            <w:tcW w:w="4266" w:type="dxa"/>
          </w:tcPr>
          <w:p w14:paraId="42FEC9C5" w14:textId="0F32A6E6" w:rsidR="00B85335" w:rsidRPr="007C51BB" w:rsidRDefault="00B85335" w:rsidP="00E64583">
            <w:pPr>
              <w:spacing w:before="120" w:after="120"/>
              <w:jc w:val="center"/>
              <w:rPr>
                <w:rFonts w:eastAsia="Times New Roman" w:cstheme="minorHAnsi"/>
                <w:color w:val="000000"/>
                <w:sz w:val="24"/>
                <w:szCs w:val="24"/>
                <w:lang w:eastAsia="pt-BR"/>
              </w:rPr>
            </w:pPr>
            <w:r w:rsidRPr="007C51BB">
              <w:rPr>
                <w:rFonts w:eastAsia="Times New Roman" w:cstheme="minorHAnsi"/>
                <w:sz w:val="24"/>
                <w:szCs w:val="24"/>
                <w:lang w:eastAsia="pt-BR"/>
              </w:rPr>
              <w:t>Art. 16.  Ficam revogados:</w:t>
            </w:r>
          </w:p>
        </w:tc>
        <w:tc>
          <w:tcPr>
            <w:tcW w:w="4127" w:type="dxa"/>
          </w:tcPr>
          <w:p w14:paraId="2A89FB45" w14:textId="77777777" w:rsidR="00B85335" w:rsidRPr="007C51BB" w:rsidRDefault="00B85335" w:rsidP="00E64583">
            <w:pPr>
              <w:spacing w:before="120" w:after="120"/>
              <w:jc w:val="center"/>
              <w:rPr>
                <w:rFonts w:eastAsia="Times New Roman" w:cstheme="minorHAnsi"/>
                <w:color w:val="000000"/>
                <w:sz w:val="24"/>
                <w:szCs w:val="24"/>
                <w:lang w:eastAsia="pt-BR"/>
              </w:rPr>
            </w:pPr>
          </w:p>
        </w:tc>
        <w:tc>
          <w:tcPr>
            <w:tcW w:w="1802" w:type="dxa"/>
          </w:tcPr>
          <w:p w14:paraId="2380600A" w14:textId="711DE016" w:rsidR="00B85335" w:rsidRPr="007C51BB" w:rsidRDefault="00B85335" w:rsidP="00BE6AAF">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Excluído</w:t>
            </w:r>
          </w:p>
        </w:tc>
      </w:tr>
      <w:tr w:rsidR="000754CA" w:rsidRPr="007C51BB" w14:paraId="53581C89" w14:textId="0EF134D4" w:rsidTr="001D1A0F">
        <w:tc>
          <w:tcPr>
            <w:tcW w:w="4266" w:type="dxa"/>
          </w:tcPr>
          <w:p w14:paraId="707BAAE6" w14:textId="23F42740" w:rsidR="00B85335" w:rsidRPr="007C51BB" w:rsidRDefault="00B85335" w:rsidP="00E64583">
            <w:pPr>
              <w:spacing w:before="120" w:after="120"/>
              <w:jc w:val="center"/>
              <w:rPr>
                <w:rFonts w:eastAsia="Times New Roman" w:cstheme="minorHAnsi"/>
                <w:color w:val="000000"/>
                <w:sz w:val="24"/>
                <w:szCs w:val="24"/>
                <w:lang w:eastAsia="pt-BR"/>
              </w:rPr>
            </w:pPr>
            <w:r w:rsidRPr="007C51BB">
              <w:rPr>
                <w:rFonts w:eastAsia="Times New Roman" w:cstheme="minorHAnsi"/>
                <w:sz w:val="24"/>
                <w:szCs w:val="24"/>
                <w:lang w:eastAsia="pt-BR"/>
              </w:rPr>
              <w:t xml:space="preserve">I - </w:t>
            </w:r>
            <w:proofErr w:type="gramStart"/>
            <w:r w:rsidRPr="007C51BB">
              <w:rPr>
                <w:rFonts w:eastAsia="Times New Roman" w:cstheme="minorHAnsi"/>
                <w:sz w:val="24"/>
                <w:szCs w:val="24"/>
                <w:lang w:eastAsia="pt-BR"/>
              </w:rPr>
              <w:t>a</w:t>
            </w:r>
            <w:proofErr w:type="gramEnd"/>
            <w:r w:rsidRPr="007C51BB">
              <w:rPr>
                <w:rFonts w:eastAsia="Times New Roman" w:cstheme="minorHAnsi"/>
                <w:sz w:val="24"/>
                <w:szCs w:val="24"/>
                <w:lang w:eastAsia="pt-BR"/>
              </w:rPr>
              <w:t xml:space="preserve"> </w:t>
            </w:r>
            <w:r w:rsidRPr="007C51BB">
              <w:rPr>
                <w:rFonts w:eastAsia="Times New Roman" w:cstheme="minorHAnsi"/>
                <w:color w:val="000000"/>
                <w:sz w:val="24"/>
                <w:szCs w:val="24"/>
                <w:lang w:eastAsia="pt-BR"/>
              </w:rPr>
              <w:t>Instrução Normativa SPC nº 2, de 23 de abril de 2004; e</w:t>
            </w:r>
          </w:p>
        </w:tc>
        <w:tc>
          <w:tcPr>
            <w:tcW w:w="4127" w:type="dxa"/>
          </w:tcPr>
          <w:p w14:paraId="69C66277" w14:textId="77777777" w:rsidR="00B85335" w:rsidRPr="007C51BB" w:rsidRDefault="00B85335" w:rsidP="00E64583">
            <w:pPr>
              <w:spacing w:before="120" w:after="120"/>
              <w:jc w:val="center"/>
              <w:rPr>
                <w:rFonts w:eastAsia="Times New Roman" w:cstheme="minorHAnsi"/>
                <w:color w:val="000000"/>
                <w:sz w:val="24"/>
                <w:szCs w:val="24"/>
                <w:lang w:eastAsia="pt-BR"/>
              </w:rPr>
            </w:pPr>
          </w:p>
        </w:tc>
        <w:tc>
          <w:tcPr>
            <w:tcW w:w="1802" w:type="dxa"/>
          </w:tcPr>
          <w:p w14:paraId="568470A5" w14:textId="5A7BA791" w:rsidR="00B85335" w:rsidRPr="007C51BB" w:rsidRDefault="00B85335" w:rsidP="00BE6AAF">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Excluído</w:t>
            </w:r>
          </w:p>
        </w:tc>
      </w:tr>
      <w:tr w:rsidR="000754CA" w:rsidRPr="007C51BB" w14:paraId="4B39AEB5" w14:textId="31E25CA8" w:rsidTr="001D1A0F">
        <w:tc>
          <w:tcPr>
            <w:tcW w:w="4266" w:type="dxa"/>
          </w:tcPr>
          <w:p w14:paraId="764B8BA8" w14:textId="590E0BF6" w:rsidR="00B85335" w:rsidRPr="007C51BB" w:rsidRDefault="00B85335" w:rsidP="00E64583">
            <w:pPr>
              <w:spacing w:before="120" w:after="120"/>
              <w:jc w:val="both"/>
              <w:rPr>
                <w:rFonts w:eastAsia="Times New Roman" w:cstheme="minorHAnsi"/>
                <w:color w:val="000000"/>
                <w:sz w:val="24"/>
                <w:szCs w:val="24"/>
                <w:lang w:eastAsia="pt-BR"/>
              </w:rPr>
            </w:pPr>
            <w:r w:rsidRPr="007C51BB">
              <w:rPr>
                <w:rFonts w:eastAsia="Times New Roman" w:cstheme="minorHAnsi"/>
                <w:sz w:val="24"/>
                <w:szCs w:val="24"/>
                <w:lang w:eastAsia="pt-BR"/>
              </w:rPr>
              <w:t xml:space="preserve">II - </w:t>
            </w:r>
            <w:proofErr w:type="gramStart"/>
            <w:r w:rsidRPr="007C51BB">
              <w:rPr>
                <w:rFonts w:eastAsia="Times New Roman" w:cstheme="minorHAnsi"/>
                <w:sz w:val="24"/>
                <w:szCs w:val="24"/>
                <w:lang w:eastAsia="pt-BR"/>
              </w:rPr>
              <w:t>a</w:t>
            </w:r>
            <w:proofErr w:type="gramEnd"/>
            <w:r w:rsidRPr="007C51BB">
              <w:rPr>
                <w:rFonts w:eastAsia="Times New Roman" w:cstheme="minorHAnsi"/>
                <w:sz w:val="24"/>
                <w:szCs w:val="24"/>
                <w:lang w:eastAsia="pt-BR"/>
              </w:rPr>
              <w:t xml:space="preserve"> </w:t>
            </w:r>
            <w:r w:rsidRPr="007C51BB">
              <w:rPr>
                <w:rFonts w:eastAsia="Times New Roman" w:cstheme="minorHAnsi"/>
                <w:color w:val="000000"/>
                <w:sz w:val="24"/>
                <w:szCs w:val="24"/>
                <w:lang w:eastAsia="pt-BR"/>
              </w:rPr>
              <w:t xml:space="preserve">Instrução Normativa </w:t>
            </w:r>
            <w:proofErr w:type="spellStart"/>
            <w:r w:rsidRPr="007C51BB">
              <w:rPr>
                <w:rFonts w:eastAsia="Times New Roman" w:cstheme="minorHAnsi"/>
                <w:color w:val="000000"/>
                <w:sz w:val="24"/>
                <w:szCs w:val="24"/>
                <w:lang w:eastAsia="pt-BR"/>
              </w:rPr>
              <w:t>Previc</w:t>
            </w:r>
            <w:proofErr w:type="spellEnd"/>
            <w:r w:rsidRPr="007C51BB">
              <w:rPr>
                <w:rFonts w:eastAsia="Times New Roman" w:cstheme="minorHAnsi"/>
                <w:color w:val="000000"/>
                <w:sz w:val="24"/>
                <w:szCs w:val="24"/>
                <w:lang w:eastAsia="pt-BR"/>
              </w:rPr>
              <w:t xml:space="preserve"> nº 6, de 14 de novembro de 2018.</w:t>
            </w:r>
          </w:p>
        </w:tc>
        <w:tc>
          <w:tcPr>
            <w:tcW w:w="4127" w:type="dxa"/>
          </w:tcPr>
          <w:p w14:paraId="2700CA0C" w14:textId="77777777" w:rsidR="00B85335" w:rsidRPr="007C51BB" w:rsidRDefault="00B85335" w:rsidP="00E64583">
            <w:pPr>
              <w:spacing w:before="120" w:after="120"/>
              <w:jc w:val="both"/>
              <w:rPr>
                <w:rFonts w:eastAsia="Times New Roman" w:cstheme="minorHAnsi"/>
                <w:sz w:val="24"/>
                <w:szCs w:val="24"/>
                <w:lang w:eastAsia="pt-BR"/>
              </w:rPr>
            </w:pPr>
          </w:p>
        </w:tc>
        <w:tc>
          <w:tcPr>
            <w:tcW w:w="1802" w:type="dxa"/>
          </w:tcPr>
          <w:p w14:paraId="54097664" w14:textId="54D85086" w:rsidR="00B85335" w:rsidRPr="007C51BB" w:rsidRDefault="00B85335" w:rsidP="00BE6AAF">
            <w:pPr>
              <w:spacing w:before="120" w:after="120"/>
              <w:rPr>
                <w:rFonts w:eastAsia="Times New Roman" w:cstheme="minorHAnsi"/>
                <w:sz w:val="24"/>
                <w:szCs w:val="24"/>
                <w:lang w:eastAsia="pt-BR"/>
              </w:rPr>
            </w:pPr>
            <w:r>
              <w:rPr>
                <w:rFonts w:eastAsia="Times New Roman" w:cstheme="minorHAnsi"/>
                <w:color w:val="000000"/>
                <w:sz w:val="24"/>
                <w:szCs w:val="24"/>
                <w:lang w:eastAsia="pt-BR"/>
              </w:rPr>
              <w:t>Excluído</w:t>
            </w:r>
          </w:p>
        </w:tc>
      </w:tr>
      <w:tr w:rsidR="000754CA" w:rsidRPr="007C51BB" w14:paraId="5E1CBA60" w14:textId="0A0FC09C" w:rsidTr="001D1A0F">
        <w:tc>
          <w:tcPr>
            <w:tcW w:w="4266" w:type="dxa"/>
          </w:tcPr>
          <w:p w14:paraId="7EF02733" w14:textId="5D8D9440" w:rsidR="00B85335" w:rsidRPr="007C51BB" w:rsidRDefault="00B85335" w:rsidP="00E64583">
            <w:pPr>
              <w:spacing w:before="120" w:after="120"/>
              <w:jc w:val="both"/>
              <w:rPr>
                <w:rFonts w:eastAsia="Times New Roman" w:cstheme="minorHAnsi"/>
                <w:sz w:val="24"/>
                <w:szCs w:val="24"/>
                <w:lang w:eastAsia="pt-BR"/>
              </w:rPr>
            </w:pPr>
            <w:r w:rsidRPr="007C51BB">
              <w:rPr>
                <w:rFonts w:eastAsia="Times New Roman" w:cstheme="minorHAnsi"/>
                <w:sz w:val="24"/>
                <w:szCs w:val="24"/>
                <w:lang w:eastAsia="pt-BR"/>
              </w:rPr>
              <w:t>Art. 17.  Esta Instrução entra em vigor em 1º de janeiro de 2021.</w:t>
            </w:r>
          </w:p>
        </w:tc>
        <w:tc>
          <w:tcPr>
            <w:tcW w:w="4127" w:type="dxa"/>
          </w:tcPr>
          <w:p w14:paraId="01A119B1" w14:textId="77777777" w:rsidR="00B85335" w:rsidRPr="007C51BB" w:rsidRDefault="00B85335" w:rsidP="00E64583">
            <w:pPr>
              <w:spacing w:before="120" w:after="120"/>
              <w:jc w:val="both"/>
              <w:rPr>
                <w:rFonts w:eastAsia="Times New Roman" w:cstheme="minorHAnsi"/>
                <w:sz w:val="24"/>
                <w:szCs w:val="24"/>
                <w:lang w:eastAsia="pt-BR"/>
              </w:rPr>
            </w:pPr>
          </w:p>
        </w:tc>
        <w:tc>
          <w:tcPr>
            <w:tcW w:w="1802" w:type="dxa"/>
          </w:tcPr>
          <w:p w14:paraId="195CD1D4" w14:textId="0995FF46" w:rsidR="00B85335" w:rsidRPr="007C51BB" w:rsidRDefault="00B85335" w:rsidP="00BE6AAF">
            <w:pPr>
              <w:spacing w:before="120" w:after="120"/>
              <w:rPr>
                <w:rFonts w:eastAsia="Times New Roman" w:cstheme="minorHAnsi"/>
                <w:sz w:val="24"/>
                <w:szCs w:val="24"/>
                <w:lang w:eastAsia="pt-BR"/>
              </w:rPr>
            </w:pPr>
            <w:r>
              <w:rPr>
                <w:rFonts w:eastAsia="Times New Roman" w:cstheme="minorHAnsi"/>
                <w:color w:val="000000"/>
                <w:sz w:val="24"/>
                <w:szCs w:val="24"/>
                <w:lang w:eastAsia="pt-BR"/>
              </w:rPr>
              <w:t>Excluído</w:t>
            </w:r>
          </w:p>
        </w:tc>
      </w:tr>
      <w:tr w:rsidR="000754CA" w:rsidRPr="007C51BB" w14:paraId="5EF79299" w14:textId="18EA6B7D" w:rsidTr="001D1A0F">
        <w:tc>
          <w:tcPr>
            <w:tcW w:w="4266" w:type="dxa"/>
          </w:tcPr>
          <w:p w14:paraId="0F26CF9E" w14:textId="011D1133" w:rsidR="00D8023C" w:rsidRPr="007C51BB" w:rsidRDefault="00D8023C" w:rsidP="00B85335">
            <w:pPr>
              <w:spacing w:before="120" w:after="120"/>
              <w:jc w:val="both"/>
              <w:rPr>
                <w:rFonts w:eastAsia="Times New Roman" w:cstheme="minorHAnsi"/>
                <w:color w:val="000000"/>
                <w:sz w:val="24"/>
                <w:szCs w:val="24"/>
                <w:lang w:eastAsia="pt-BR"/>
              </w:rPr>
            </w:pPr>
            <w:r w:rsidRPr="00873D37">
              <w:rPr>
                <w:rFonts w:ascii="Calibri" w:hAnsi="Calibri" w:cs="Calibri"/>
                <w:b/>
                <w:bCs/>
                <w:color w:val="000000"/>
              </w:rPr>
              <w:t>I</w:t>
            </w:r>
            <w:r w:rsidR="00AB42A6">
              <w:rPr>
                <w:rFonts w:ascii="Calibri" w:hAnsi="Calibri" w:cs="Calibri"/>
                <w:b/>
                <w:bCs/>
                <w:color w:val="000000"/>
              </w:rPr>
              <w:t>nstrução</w:t>
            </w:r>
            <w:r w:rsidRPr="00873D37">
              <w:rPr>
                <w:rFonts w:ascii="Calibri" w:hAnsi="Calibri" w:cs="Calibri"/>
                <w:b/>
                <w:bCs/>
                <w:color w:val="000000"/>
              </w:rPr>
              <w:t xml:space="preserve"> </w:t>
            </w:r>
            <w:proofErr w:type="spellStart"/>
            <w:r w:rsidRPr="00873D37">
              <w:rPr>
                <w:rFonts w:ascii="Calibri" w:hAnsi="Calibri" w:cs="Calibri"/>
                <w:b/>
                <w:bCs/>
                <w:color w:val="000000"/>
              </w:rPr>
              <w:t>P</w:t>
            </w:r>
            <w:r w:rsidR="00AB42A6">
              <w:rPr>
                <w:rFonts w:ascii="Calibri" w:hAnsi="Calibri" w:cs="Calibri"/>
                <w:b/>
                <w:bCs/>
                <w:color w:val="000000"/>
              </w:rPr>
              <w:t>revic</w:t>
            </w:r>
            <w:proofErr w:type="spellEnd"/>
            <w:r w:rsidRPr="00873D37">
              <w:rPr>
                <w:rFonts w:ascii="Calibri" w:hAnsi="Calibri" w:cs="Calibri"/>
                <w:b/>
                <w:bCs/>
                <w:color w:val="000000"/>
              </w:rPr>
              <w:t xml:space="preserve"> nº 12, de 21 de janeiro de 2019</w:t>
            </w:r>
          </w:p>
        </w:tc>
        <w:tc>
          <w:tcPr>
            <w:tcW w:w="4127" w:type="dxa"/>
          </w:tcPr>
          <w:p w14:paraId="2B221F54" w14:textId="76B61B1F" w:rsidR="00D8023C" w:rsidRPr="007C51BB" w:rsidRDefault="00D8023C" w:rsidP="00B85335">
            <w:pPr>
              <w:spacing w:before="120" w:after="120"/>
              <w:jc w:val="both"/>
              <w:rPr>
                <w:rFonts w:eastAsia="Times New Roman" w:cstheme="minorHAnsi"/>
                <w:sz w:val="24"/>
                <w:szCs w:val="24"/>
                <w:lang w:eastAsia="pt-BR"/>
              </w:rPr>
            </w:pPr>
          </w:p>
        </w:tc>
        <w:tc>
          <w:tcPr>
            <w:tcW w:w="1802" w:type="dxa"/>
          </w:tcPr>
          <w:p w14:paraId="742A5A19" w14:textId="77777777" w:rsidR="00D8023C" w:rsidRPr="007C51BB" w:rsidRDefault="00D8023C" w:rsidP="00BE6AAF">
            <w:pPr>
              <w:spacing w:before="120" w:after="120"/>
              <w:rPr>
                <w:rFonts w:eastAsia="Times New Roman" w:cstheme="minorHAnsi"/>
                <w:sz w:val="24"/>
                <w:szCs w:val="24"/>
                <w:lang w:eastAsia="pt-BR"/>
              </w:rPr>
            </w:pPr>
          </w:p>
        </w:tc>
      </w:tr>
      <w:tr w:rsidR="000754CA" w:rsidRPr="007C51BB" w14:paraId="0FD6FF9C" w14:textId="17CF5A0F" w:rsidTr="001D1A0F">
        <w:tc>
          <w:tcPr>
            <w:tcW w:w="4266" w:type="dxa"/>
          </w:tcPr>
          <w:p w14:paraId="5ABFEC3E" w14:textId="1A60CB01" w:rsidR="00D8023C" w:rsidRPr="007C51BB" w:rsidRDefault="00D8023C" w:rsidP="00B85335">
            <w:pPr>
              <w:spacing w:before="120" w:after="120"/>
              <w:jc w:val="both"/>
              <w:rPr>
                <w:rFonts w:eastAsia="Times New Roman" w:cstheme="minorHAnsi"/>
                <w:color w:val="000000"/>
                <w:sz w:val="24"/>
                <w:szCs w:val="24"/>
                <w:lang w:eastAsia="pt-BR"/>
              </w:rPr>
            </w:pPr>
          </w:p>
        </w:tc>
        <w:tc>
          <w:tcPr>
            <w:tcW w:w="4127" w:type="dxa"/>
          </w:tcPr>
          <w:p w14:paraId="64D00367" w14:textId="000659B3" w:rsidR="00D8023C" w:rsidRPr="007C51BB" w:rsidRDefault="00D8023C" w:rsidP="00873D37">
            <w:pPr>
              <w:spacing w:before="120" w:after="120"/>
              <w:jc w:val="center"/>
              <w:rPr>
                <w:rFonts w:eastAsia="Times New Roman" w:cstheme="minorHAnsi"/>
                <w:sz w:val="24"/>
                <w:szCs w:val="24"/>
                <w:lang w:eastAsia="pt-BR"/>
              </w:rPr>
            </w:pPr>
            <w:r w:rsidRPr="0077064F">
              <w:rPr>
                <w:rFonts w:ascii="Calibri" w:eastAsia="Times New Roman" w:hAnsi="Calibri" w:cs="Calibri"/>
                <w:b/>
                <w:sz w:val="24"/>
                <w:szCs w:val="24"/>
                <w:lang w:eastAsia="pt-BR"/>
              </w:rPr>
              <w:t>Seção V</w:t>
            </w:r>
          </w:p>
        </w:tc>
        <w:tc>
          <w:tcPr>
            <w:tcW w:w="1802" w:type="dxa"/>
          </w:tcPr>
          <w:p w14:paraId="1522CD33" w14:textId="77777777" w:rsidR="00D8023C" w:rsidRDefault="00B302CC" w:rsidP="00BE6AAF">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Renumerada.</w:t>
            </w:r>
          </w:p>
          <w:p w14:paraId="08BEB75C" w14:textId="7A12CA2E" w:rsidR="00B302CC" w:rsidRPr="007C51BB" w:rsidRDefault="00B302CC" w:rsidP="00BE6AAF">
            <w:pPr>
              <w:spacing w:before="120" w:after="120"/>
              <w:rPr>
                <w:rFonts w:eastAsia="Times New Roman" w:cstheme="minorHAnsi"/>
                <w:sz w:val="24"/>
                <w:szCs w:val="24"/>
                <w:lang w:eastAsia="pt-BR"/>
              </w:rPr>
            </w:pPr>
            <w:r>
              <w:rPr>
                <w:rFonts w:eastAsia="Times New Roman" w:cstheme="minorHAnsi"/>
                <w:sz w:val="24"/>
                <w:szCs w:val="24"/>
                <w:lang w:eastAsia="pt-BR"/>
              </w:rPr>
              <w:t xml:space="preserve">Instrução </w:t>
            </w:r>
            <w:proofErr w:type="spellStart"/>
            <w:r>
              <w:rPr>
                <w:rFonts w:eastAsia="Times New Roman" w:cstheme="minorHAnsi"/>
                <w:sz w:val="24"/>
                <w:szCs w:val="24"/>
                <w:lang w:eastAsia="pt-BR"/>
              </w:rPr>
              <w:t>Previc</w:t>
            </w:r>
            <w:proofErr w:type="spellEnd"/>
            <w:r>
              <w:rPr>
                <w:rFonts w:eastAsia="Times New Roman" w:cstheme="minorHAnsi"/>
                <w:sz w:val="24"/>
                <w:szCs w:val="24"/>
                <w:lang w:eastAsia="pt-BR"/>
              </w:rPr>
              <w:t xml:space="preserve"> nº 12, de 2019, foi inserida como Seção do Capítulo de Investimentos.</w:t>
            </w:r>
          </w:p>
        </w:tc>
      </w:tr>
      <w:tr w:rsidR="000754CA" w:rsidRPr="007C51BB" w14:paraId="4044DB4D" w14:textId="178D09F5" w:rsidTr="001D1A0F">
        <w:tc>
          <w:tcPr>
            <w:tcW w:w="4266" w:type="dxa"/>
          </w:tcPr>
          <w:p w14:paraId="4618CB87" w14:textId="5A6EC4B2" w:rsidR="00D8023C" w:rsidRPr="007C51BB" w:rsidRDefault="00D8023C" w:rsidP="00B85335">
            <w:pPr>
              <w:widowControl w:val="0"/>
              <w:autoSpaceDE w:val="0"/>
              <w:autoSpaceDN w:val="0"/>
              <w:adjustRightInd w:val="0"/>
              <w:spacing w:after="240" w:line="440" w:lineRule="atLeast"/>
              <w:rPr>
                <w:rFonts w:ascii="Times Roman" w:hAnsi="Times Roman" w:cs="Times Roman"/>
                <w:color w:val="000000"/>
                <w:sz w:val="24"/>
                <w:szCs w:val="24"/>
              </w:rPr>
            </w:pPr>
          </w:p>
        </w:tc>
        <w:tc>
          <w:tcPr>
            <w:tcW w:w="4127" w:type="dxa"/>
          </w:tcPr>
          <w:p w14:paraId="21F28527" w14:textId="574A2B8D" w:rsidR="00D8023C" w:rsidRPr="00873D37" w:rsidRDefault="00D8023C" w:rsidP="00873D37">
            <w:pPr>
              <w:spacing w:before="120" w:after="120"/>
              <w:jc w:val="center"/>
              <w:rPr>
                <w:rFonts w:ascii="Calibri" w:eastAsia="Times New Roman" w:hAnsi="Calibri" w:cstheme="minorHAnsi"/>
                <w:b/>
                <w:color w:val="000000"/>
                <w:sz w:val="24"/>
                <w:szCs w:val="24"/>
                <w:lang w:eastAsia="pt-BR"/>
              </w:rPr>
            </w:pPr>
            <w:r w:rsidRPr="0077064F">
              <w:rPr>
                <w:rFonts w:ascii="Calibri" w:eastAsia="Times New Roman" w:hAnsi="Calibri" w:cstheme="minorHAnsi"/>
                <w:b/>
                <w:color w:val="000000"/>
                <w:sz w:val="24"/>
                <w:szCs w:val="24"/>
                <w:lang w:eastAsia="pt-BR"/>
              </w:rPr>
              <w:t>Da seleção e monitoramento de prestadores de serviço de administração de carteiras de valores mobiliários e de fundos de investimento</w:t>
            </w:r>
          </w:p>
        </w:tc>
        <w:tc>
          <w:tcPr>
            <w:tcW w:w="1802" w:type="dxa"/>
          </w:tcPr>
          <w:p w14:paraId="18C3C510" w14:textId="77777777" w:rsidR="00D8023C" w:rsidRPr="007C51BB" w:rsidRDefault="00D8023C" w:rsidP="00BE6AAF">
            <w:pPr>
              <w:widowControl w:val="0"/>
              <w:autoSpaceDE w:val="0"/>
              <w:autoSpaceDN w:val="0"/>
              <w:adjustRightInd w:val="0"/>
              <w:spacing w:after="240" w:line="440" w:lineRule="atLeast"/>
              <w:rPr>
                <w:rFonts w:eastAsia="Times New Roman" w:cstheme="minorHAnsi"/>
                <w:sz w:val="24"/>
                <w:szCs w:val="24"/>
                <w:lang w:eastAsia="pt-BR"/>
              </w:rPr>
            </w:pPr>
          </w:p>
        </w:tc>
      </w:tr>
      <w:tr w:rsidR="000754CA" w:rsidRPr="007C51BB" w14:paraId="4125B67F" w14:textId="296BAE1C" w:rsidTr="001D1A0F">
        <w:tc>
          <w:tcPr>
            <w:tcW w:w="4266" w:type="dxa"/>
          </w:tcPr>
          <w:p w14:paraId="2C9DE9F9" w14:textId="26624F63" w:rsidR="00D8023C" w:rsidRPr="001802A4" w:rsidRDefault="00D8023C" w:rsidP="001802A4">
            <w:pPr>
              <w:spacing w:before="120" w:after="120"/>
              <w:jc w:val="both"/>
              <w:rPr>
                <w:rFonts w:ascii="Calibri" w:hAnsi="Calibri" w:cstheme="minorHAnsi"/>
                <w:sz w:val="24"/>
                <w:szCs w:val="24"/>
              </w:rPr>
            </w:pPr>
            <w:r w:rsidRPr="001802A4">
              <w:rPr>
                <w:rFonts w:ascii="Calibri" w:hAnsi="Calibri" w:cstheme="minorHAnsi"/>
                <w:sz w:val="24"/>
                <w:szCs w:val="24"/>
              </w:rPr>
              <w:t>Art. 1</w:t>
            </w:r>
            <w:proofErr w:type="gramStart"/>
            <w:r w:rsidRPr="001802A4">
              <w:rPr>
                <w:rFonts w:ascii="Calibri" w:hAnsi="Calibri" w:cstheme="minorHAnsi"/>
                <w:sz w:val="24"/>
                <w:szCs w:val="24"/>
              </w:rPr>
              <w:t xml:space="preserve">º </w:t>
            </w:r>
            <w:r w:rsidR="00B302CC">
              <w:rPr>
                <w:rFonts w:ascii="Calibri" w:hAnsi="Calibri" w:cstheme="minorHAnsi"/>
                <w:sz w:val="24"/>
                <w:szCs w:val="24"/>
              </w:rPr>
              <w:t xml:space="preserve"> </w:t>
            </w:r>
            <w:r w:rsidRPr="001802A4">
              <w:rPr>
                <w:rFonts w:ascii="Calibri" w:hAnsi="Calibri" w:cstheme="minorHAnsi"/>
                <w:sz w:val="24"/>
                <w:szCs w:val="24"/>
              </w:rPr>
              <w:t>A</w:t>
            </w:r>
            <w:proofErr w:type="gramEnd"/>
            <w:r w:rsidRPr="001802A4">
              <w:rPr>
                <w:rFonts w:ascii="Calibri" w:hAnsi="Calibri" w:cstheme="minorHAnsi"/>
                <w:sz w:val="24"/>
                <w:szCs w:val="24"/>
              </w:rPr>
              <w:t xml:space="preserve"> Entidade Fechada de Previdência Complementar (EFPC) deve observar o disposto nesta Instrução para seleção e monitoramento de prestadores de serviço de administração de carteiras de valores mobiliários e de fundo de investimento.</w:t>
            </w:r>
          </w:p>
        </w:tc>
        <w:tc>
          <w:tcPr>
            <w:tcW w:w="4127" w:type="dxa"/>
          </w:tcPr>
          <w:p w14:paraId="70F2E8C3" w14:textId="61C372BA" w:rsidR="00D8023C" w:rsidRPr="0077064F" w:rsidRDefault="00D8023C" w:rsidP="00D8023C">
            <w:pPr>
              <w:widowControl w:val="0"/>
              <w:autoSpaceDE w:val="0"/>
              <w:autoSpaceDN w:val="0"/>
              <w:adjustRightInd w:val="0"/>
              <w:spacing w:after="120"/>
              <w:jc w:val="both"/>
              <w:rPr>
                <w:rFonts w:ascii="Calibri" w:eastAsia="Times New Roman" w:hAnsi="Calibri" w:cstheme="minorHAnsi"/>
                <w:color w:val="000000"/>
                <w:sz w:val="24"/>
                <w:szCs w:val="24"/>
                <w:lang w:eastAsia="pt-BR"/>
              </w:rPr>
            </w:pPr>
            <w:r w:rsidRPr="0077064F">
              <w:rPr>
                <w:rFonts w:ascii="Calibri" w:eastAsia="Times New Roman" w:hAnsi="Calibri" w:cstheme="minorHAnsi"/>
                <w:color w:val="000000"/>
                <w:sz w:val="24"/>
                <w:szCs w:val="24"/>
                <w:lang w:eastAsia="pt-BR"/>
              </w:rPr>
              <w:t>Art. 6</w:t>
            </w:r>
            <w:r w:rsidR="00B302CC">
              <w:rPr>
                <w:rFonts w:ascii="Calibri" w:eastAsia="Times New Roman" w:hAnsi="Calibri" w:cstheme="minorHAnsi"/>
                <w:color w:val="000000"/>
                <w:sz w:val="24"/>
                <w:szCs w:val="24"/>
                <w:lang w:eastAsia="pt-BR"/>
              </w:rPr>
              <w:t>08</w:t>
            </w:r>
            <w:r w:rsidRPr="0077064F">
              <w:rPr>
                <w:rFonts w:ascii="Calibri" w:eastAsia="Times New Roman" w:hAnsi="Calibri" w:cstheme="minorHAnsi"/>
                <w:color w:val="000000"/>
                <w:sz w:val="24"/>
                <w:szCs w:val="24"/>
                <w:lang w:eastAsia="pt-BR"/>
              </w:rPr>
              <w:t xml:space="preserve">.  A EFPC deve observar o disposto nesta Seção para seleção e monitoramento de prestadores de serviço de administração de carteiras de valores mobiliários e de fundo de investimento. </w:t>
            </w:r>
          </w:p>
          <w:p w14:paraId="242D28EE" w14:textId="77777777" w:rsidR="00D8023C" w:rsidRPr="007C51BB" w:rsidRDefault="00D8023C" w:rsidP="00B85335">
            <w:pPr>
              <w:spacing w:before="120" w:after="120"/>
              <w:jc w:val="center"/>
              <w:rPr>
                <w:rFonts w:eastAsia="Times New Roman" w:cstheme="minorHAnsi"/>
                <w:color w:val="000000"/>
                <w:sz w:val="24"/>
                <w:szCs w:val="24"/>
                <w:lang w:eastAsia="pt-BR"/>
              </w:rPr>
            </w:pPr>
          </w:p>
        </w:tc>
        <w:tc>
          <w:tcPr>
            <w:tcW w:w="1802" w:type="dxa"/>
          </w:tcPr>
          <w:p w14:paraId="230343F6" w14:textId="09169603" w:rsidR="00D8023C" w:rsidRPr="007C51BB" w:rsidRDefault="00B302CC" w:rsidP="00BE6AAF">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Renumerado.</w:t>
            </w:r>
          </w:p>
        </w:tc>
      </w:tr>
      <w:tr w:rsidR="000754CA" w:rsidRPr="007C51BB" w14:paraId="773881BC" w14:textId="4F52FB66" w:rsidTr="001D1A0F">
        <w:tc>
          <w:tcPr>
            <w:tcW w:w="4266" w:type="dxa"/>
          </w:tcPr>
          <w:p w14:paraId="5ED6F316" w14:textId="5762F132" w:rsidR="00D8023C" w:rsidRPr="001802A4" w:rsidRDefault="00D8023C" w:rsidP="00AB42A6">
            <w:pPr>
              <w:pStyle w:val="textojustificado"/>
              <w:spacing w:before="120" w:beforeAutospacing="0" w:after="120" w:afterAutospacing="0"/>
              <w:ind w:left="24" w:right="120"/>
              <w:jc w:val="both"/>
              <w:rPr>
                <w:rFonts w:ascii="Calibri" w:eastAsiaTheme="minorHAnsi" w:hAnsi="Calibri" w:cstheme="minorHAnsi"/>
                <w:lang w:eastAsia="en-US"/>
              </w:rPr>
            </w:pPr>
            <w:r w:rsidRPr="001802A4">
              <w:rPr>
                <w:rFonts w:ascii="Calibri" w:eastAsiaTheme="minorHAnsi" w:hAnsi="Calibri" w:cstheme="minorHAnsi"/>
                <w:lang w:eastAsia="en-US"/>
              </w:rPr>
              <w:t xml:space="preserve">Parágrafo único.  Para fins do disposto nesta Instrução, considera-se </w:t>
            </w:r>
            <w:r w:rsidRPr="001802A4">
              <w:rPr>
                <w:rFonts w:ascii="Calibri" w:eastAsiaTheme="minorHAnsi" w:hAnsi="Calibri" w:cstheme="minorHAnsi"/>
                <w:lang w:eastAsia="en-US"/>
              </w:rPr>
              <w:lastRenderedPageBreak/>
              <w:t>administração de carteiras de valores mobiliários, nas categorias de administrador fiduciário e gestor de recursos, a estabelecida pela Comissão de Valores Mobiliários (CVM).</w:t>
            </w:r>
          </w:p>
        </w:tc>
        <w:tc>
          <w:tcPr>
            <w:tcW w:w="4127" w:type="dxa"/>
          </w:tcPr>
          <w:p w14:paraId="09CBDD70" w14:textId="77777777" w:rsidR="00D8023C" w:rsidRPr="0077064F" w:rsidRDefault="00D8023C" w:rsidP="00D8023C">
            <w:pPr>
              <w:widowControl w:val="0"/>
              <w:autoSpaceDE w:val="0"/>
              <w:autoSpaceDN w:val="0"/>
              <w:adjustRightInd w:val="0"/>
              <w:spacing w:after="120"/>
              <w:jc w:val="both"/>
              <w:rPr>
                <w:rFonts w:ascii="Calibri" w:eastAsia="Times New Roman" w:hAnsi="Calibri" w:cstheme="minorHAnsi"/>
                <w:sz w:val="24"/>
                <w:szCs w:val="24"/>
                <w:lang w:eastAsia="pt-BR"/>
              </w:rPr>
            </w:pPr>
            <w:r w:rsidRPr="0077064F">
              <w:rPr>
                <w:rFonts w:ascii="Calibri" w:eastAsia="Times New Roman" w:hAnsi="Calibri" w:cstheme="minorHAnsi"/>
                <w:sz w:val="24"/>
                <w:szCs w:val="24"/>
                <w:lang w:eastAsia="pt-BR"/>
              </w:rPr>
              <w:lastRenderedPageBreak/>
              <w:t xml:space="preserve">Parágrafo único.  Para fins do disposto nesta Seção, considera-se </w:t>
            </w:r>
            <w:r w:rsidRPr="0077064F">
              <w:rPr>
                <w:rFonts w:ascii="Calibri" w:eastAsia="Times New Roman" w:hAnsi="Calibri" w:cstheme="minorHAnsi"/>
                <w:sz w:val="24"/>
                <w:szCs w:val="24"/>
                <w:lang w:eastAsia="pt-BR"/>
              </w:rPr>
              <w:lastRenderedPageBreak/>
              <w:t>administração de carteiras de valores mobiliários, nas categorias de administrador fiduciário e gestor de recursos, a estabelecida pela Comissão de Valores Mobiliários.</w:t>
            </w:r>
          </w:p>
          <w:p w14:paraId="40C36BE4" w14:textId="77777777" w:rsidR="00D8023C" w:rsidRPr="007C51BB" w:rsidRDefault="00D8023C" w:rsidP="00D8023C">
            <w:pPr>
              <w:widowControl w:val="0"/>
              <w:autoSpaceDE w:val="0"/>
              <w:autoSpaceDN w:val="0"/>
              <w:adjustRightInd w:val="0"/>
              <w:spacing w:after="120"/>
              <w:jc w:val="both"/>
              <w:rPr>
                <w:rFonts w:eastAsia="Times New Roman" w:cstheme="minorHAnsi"/>
                <w:color w:val="000000"/>
                <w:sz w:val="24"/>
                <w:szCs w:val="24"/>
                <w:lang w:eastAsia="pt-BR"/>
              </w:rPr>
            </w:pPr>
          </w:p>
        </w:tc>
        <w:tc>
          <w:tcPr>
            <w:tcW w:w="1802" w:type="dxa"/>
          </w:tcPr>
          <w:p w14:paraId="3D835963" w14:textId="77777777" w:rsidR="00D8023C" w:rsidRPr="007C51BB" w:rsidRDefault="00D8023C" w:rsidP="00BE6AAF">
            <w:pPr>
              <w:spacing w:before="120" w:after="120"/>
              <w:rPr>
                <w:rFonts w:eastAsia="Times New Roman" w:cstheme="minorHAnsi"/>
                <w:color w:val="000000"/>
                <w:sz w:val="24"/>
                <w:szCs w:val="24"/>
                <w:lang w:eastAsia="pt-BR"/>
              </w:rPr>
            </w:pPr>
          </w:p>
        </w:tc>
      </w:tr>
      <w:tr w:rsidR="000754CA" w:rsidRPr="007C51BB" w14:paraId="2423A8AF" w14:textId="730902EE" w:rsidTr="001D1A0F">
        <w:tc>
          <w:tcPr>
            <w:tcW w:w="4266" w:type="dxa"/>
          </w:tcPr>
          <w:p w14:paraId="4DD5F4F8" w14:textId="6CFAD618" w:rsidR="00D8023C" w:rsidRPr="00D8023C" w:rsidRDefault="00D8023C" w:rsidP="00D8023C">
            <w:pPr>
              <w:pStyle w:val="textojustificado"/>
              <w:spacing w:before="120" w:beforeAutospacing="0" w:after="120" w:afterAutospacing="0"/>
              <w:ind w:left="120" w:right="120"/>
              <w:jc w:val="both"/>
              <w:rPr>
                <w:rFonts w:asciiTheme="minorHAnsi" w:eastAsiaTheme="minorHAnsi" w:hAnsiTheme="minorHAnsi" w:cstheme="minorHAnsi"/>
                <w:lang w:eastAsia="en-US"/>
              </w:rPr>
            </w:pPr>
          </w:p>
        </w:tc>
        <w:tc>
          <w:tcPr>
            <w:tcW w:w="4127" w:type="dxa"/>
          </w:tcPr>
          <w:p w14:paraId="6C7FCEED" w14:textId="22657CF3" w:rsidR="00D8023C" w:rsidRPr="0079034C" w:rsidRDefault="001802A4" w:rsidP="0079034C">
            <w:pPr>
              <w:pStyle w:val="textojustificado"/>
              <w:spacing w:before="120" w:beforeAutospacing="0" w:after="120" w:afterAutospacing="0"/>
              <w:ind w:right="120"/>
              <w:jc w:val="center"/>
              <w:rPr>
                <w:rFonts w:ascii="Calibri" w:hAnsi="Calibri"/>
                <w:b/>
                <w:bCs/>
                <w:color w:val="000000"/>
              </w:rPr>
            </w:pPr>
            <w:r w:rsidRPr="0077064F">
              <w:rPr>
                <w:rStyle w:val="Forte"/>
                <w:rFonts w:ascii="Calibri" w:hAnsi="Calibri"/>
                <w:color w:val="000000"/>
              </w:rPr>
              <w:t>Subseção I</w:t>
            </w:r>
          </w:p>
        </w:tc>
        <w:tc>
          <w:tcPr>
            <w:tcW w:w="1802" w:type="dxa"/>
          </w:tcPr>
          <w:p w14:paraId="3BC247BE" w14:textId="77777777" w:rsidR="00D8023C" w:rsidRPr="007C51BB" w:rsidRDefault="00D8023C" w:rsidP="00BE6AAF">
            <w:pPr>
              <w:spacing w:before="120" w:after="120"/>
              <w:rPr>
                <w:rFonts w:eastAsia="Times New Roman" w:cstheme="minorHAnsi"/>
                <w:color w:val="000000"/>
                <w:sz w:val="24"/>
                <w:szCs w:val="24"/>
                <w:lang w:eastAsia="pt-BR"/>
              </w:rPr>
            </w:pPr>
          </w:p>
        </w:tc>
      </w:tr>
      <w:tr w:rsidR="000754CA" w:rsidRPr="007C51BB" w14:paraId="4DDFFD6F" w14:textId="2747116D" w:rsidTr="001D1A0F">
        <w:tc>
          <w:tcPr>
            <w:tcW w:w="4266" w:type="dxa"/>
          </w:tcPr>
          <w:p w14:paraId="070B0C35" w14:textId="53759AA9" w:rsidR="00D8023C" w:rsidRPr="00873D37" w:rsidRDefault="00873D37" w:rsidP="00AB42A6">
            <w:pPr>
              <w:pStyle w:val="textojustificado"/>
              <w:spacing w:before="120" w:beforeAutospacing="0" w:after="120" w:afterAutospacing="0"/>
              <w:ind w:left="119" w:right="119"/>
              <w:jc w:val="center"/>
              <w:rPr>
                <w:rFonts w:ascii="Calibri" w:hAnsi="Calibri" w:cs="Calibri"/>
                <w:color w:val="000000"/>
                <w:sz w:val="27"/>
                <w:szCs w:val="27"/>
              </w:rPr>
            </w:pPr>
            <w:r w:rsidRPr="00873D37">
              <w:rPr>
                <w:rStyle w:val="Forte"/>
                <w:rFonts w:ascii="Calibri" w:hAnsi="Calibri"/>
                <w:color w:val="000000"/>
              </w:rPr>
              <w:t>Seleção de prestador de serviço de administração de carteiras de valores mobiliários</w:t>
            </w:r>
          </w:p>
        </w:tc>
        <w:tc>
          <w:tcPr>
            <w:tcW w:w="4127" w:type="dxa"/>
          </w:tcPr>
          <w:p w14:paraId="69E4EE91" w14:textId="2A77469B" w:rsidR="00D8023C" w:rsidRPr="0079034C" w:rsidRDefault="001802A4" w:rsidP="0079034C">
            <w:pPr>
              <w:pStyle w:val="textojustificado"/>
              <w:spacing w:before="120" w:beforeAutospacing="0" w:after="120" w:afterAutospacing="0"/>
              <w:ind w:right="120"/>
              <w:jc w:val="center"/>
              <w:rPr>
                <w:rFonts w:ascii="Calibri" w:hAnsi="Calibri"/>
                <w:color w:val="000000"/>
              </w:rPr>
            </w:pPr>
            <w:r w:rsidRPr="0077064F">
              <w:rPr>
                <w:rStyle w:val="Forte"/>
                <w:rFonts w:ascii="Calibri" w:hAnsi="Calibri"/>
                <w:color w:val="000000"/>
              </w:rPr>
              <w:t>Seleção de prestador de serviço de administração de carteiras de valores mobiliários</w:t>
            </w:r>
          </w:p>
        </w:tc>
        <w:tc>
          <w:tcPr>
            <w:tcW w:w="1802" w:type="dxa"/>
          </w:tcPr>
          <w:p w14:paraId="6C744E6C" w14:textId="77777777" w:rsidR="00D8023C" w:rsidRPr="007C51BB" w:rsidRDefault="00D8023C" w:rsidP="00BE6AAF">
            <w:pPr>
              <w:spacing w:before="120" w:after="120"/>
              <w:rPr>
                <w:rFonts w:eastAsia="Times New Roman" w:cstheme="minorHAnsi"/>
                <w:color w:val="000000"/>
                <w:sz w:val="24"/>
                <w:szCs w:val="24"/>
                <w:lang w:eastAsia="pt-BR"/>
              </w:rPr>
            </w:pPr>
          </w:p>
        </w:tc>
      </w:tr>
      <w:tr w:rsidR="000754CA" w:rsidRPr="007C51BB" w14:paraId="6C29D509" w14:textId="77777777" w:rsidTr="001D1A0F">
        <w:tc>
          <w:tcPr>
            <w:tcW w:w="4266" w:type="dxa"/>
          </w:tcPr>
          <w:p w14:paraId="1BBB321D" w14:textId="41659342" w:rsidR="001802A4" w:rsidRPr="00873D37" w:rsidRDefault="00873D37" w:rsidP="00873D37">
            <w:pPr>
              <w:pStyle w:val="textojustificado"/>
              <w:spacing w:before="120" w:beforeAutospacing="0" w:after="120" w:afterAutospacing="0"/>
              <w:ind w:right="120"/>
              <w:jc w:val="both"/>
              <w:rPr>
                <w:rFonts w:ascii="Calibri" w:hAnsi="Calibri"/>
                <w:color w:val="000000"/>
              </w:rPr>
            </w:pPr>
            <w:r w:rsidRPr="00873D37">
              <w:rPr>
                <w:rFonts w:ascii="Calibri" w:hAnsi="Calibri"/>
                <w:color w:val="000000"/>
              </w:rPr>
              <w:t>Art. 2</w:t>
            </w:r>
            <w:proofErr w:type="gramStart"/>
            <w:r w:rsidRPr="00873D37">
              <w:rPr>
                <w:rFonts w:ascii="Calibri" w:hAnsi="Calibri"/>
                <w:color w:val="000000"/>
              </w:rPr>
              <w:t>º  A</w:t>
            </w:r>
            <w:proofErr w:type="gramEnd"/>
            <w:r w:rsidRPr="00873D37">
              <w:rPr>
                <w:rFonts w:ascii="Calibri" w:hAnsi="Calibri"/>
                <w:color w:val="000000"/>
              </w:rPr>
              <w:t xml:space="preserve"> EFPC na seleção de prestadores de serviço de administração de carteiras de valores mobiliários e de gestão de fundo de investimento exclusivo deve, no mínimo:</w:t>
            </w:r>
          </w:p>
        </w:tc>
        <w:tc>
          <w:tcPr>
            <w:tcW w:w="4127" w:type="dxa"/>
          </w:tcPr>
          <w:p w14:paraId="777E3422" w14:textId="7AECB120" w:rsidR="001802A4" w:rsidRPr="0079034C" w:rsidRDefault="0079034C" w:rsidP="0079034C">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Art. 6</w:t>
            </w:r>
            <w:r w:rsidR="00B302CC">
              <w:rPr>
                <w:rFonts w:ascii="Calibri" w:hAnsi="Calibri"/>
                <w:color w:val="000000"/>
              </w:rPr>
              <w:t>09</w:t>
            </w:r>
            <w:r w:rsidRPr="0077064F">
              <w:rPr>
                <w:rFonts w:ascii="Calibri" w:hAnsi="Calibri"/>
                <w:color w:val="000000"/>
              </w:rPr>
              <w:t>.  A EFPC na seleção de prestadores de serviço de administração de carteiras de valores mobiliários e de gestão de fundo de investimento exclusivo deve, no mínimo:</w:t>
            </w:r>
          </w:p>
        </w:tc>
        <w:tc>
          <w:tcPr>
            <w:tcW w:w="1802" w:type="dxa"/>
          </w:tcPr>
          <w:p w14:paraId="3FA305FF" w14:textId="15E9425A" w:rsidR="001802A4" w:rsidRPr="007C51BB" w:rsidRDefault="00B302CC" w:rsidP="00BE6AAF">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Renumerado.</w:t>
            </w:r>
          </w:p>
        </w:tc>
      </w:tr>
      <w:tr w:rsidR="000754CA" w:rsidRPr="007C51BB" w14:paraId="40CA312E" w14:textId="77777777" w:rsidTr="001D1A0F">
        <w:tc>
          <w:tcPr>
            <w:tcW w:w="4266" w:type="dxa"/>
          </w:tcPr>
          <w:p w14:paraId="5831D20C" w14:textId="5F39A46B" w:rsidR="001802A4" w:rsidRPr="00873D37" w:rsidRDefault="00873D37" w:rsidP="00873D37">
            <w:pPr>
              <w:pStyle w:val="textojustificado"/>
              <w:spacing w:before="120" w:beforeAutospacing="0" w:after="120" w:afterAutospacing="0"/>
              <w:ind w:right="120"/>
              <w:jc w:val="both"/>
              <w:rPr>
                <w:rFonts w:ascii="Calibri" w:hAnsi="Calibri"/>
                <w:color w:val="000000"/>
              </w:rPr>
            </w:pPr>
            <w:r w:rsidRPr="00873D37">
              <w:rPr>
                <w:rFonts w:ascii="Calibri" w:hAnsi="Calibri"/>
                <w:color w:val="000000"/>
              </w:rPr>
              <w:t xml:space="preserve">I - </w:t>
            </w:r>
            <w:proofErr w:type="gramStart"/>
            <w:r w:rsidRPr="00873D37">
              <w:rPr>
                <w:rFonts w:ascii="Calibri" w:hAnsi="Calibri"/>
                <w:color w:val="000000"/>
              </w:rPr>
              <w:t>estabelecer</w:t>
            </w:r>
            <w:proofErr w:type="gramEnd"/>
            <w:r w:rsidRPr="00873D37">
              <w:rPr>
                <w:rFonts w:ascii="Calibri" w:hAnsi="Calibri"/>
                <w:color w:val="000000"/>
              </w:rPr>
              <w:t xml:space="preserve"> critérios de seleção que visem à impessoalidade, à concorrência e à transparência;</w:t>
            </w:r>
          </w:p>
        </w:tc>
        <w:tc>
          <w:tcPr>
            <w:tcW w:w="4127" w:type="dxa"/>
          </w:tcPr>
          <w:p w14:paraId="0A53E87C" w14:textId="336ABD1A" w:rsidR="001802A4" w:rsidRPr="0079034C" w:rsidRDefault="0079034C" w:rsidP="0079034C">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I - estabelecer critérios de seleção que visem à impessoalidade, à concorrência e à transparência;</w:t>
            </w:r>
          </w:p>
        </w:tc>
        <w:tc>
          <w:tcPr>
            <w:tcW w:w="1802" w:type="dxa"/>
          </w:tcPr>
          <w:p w14:paraId="500A9385" w14:textId="77777777" w:rsidR="001802A4" w:rsidRPr="007C51BB" w:rsidRDefault="001802A4" w:rsidP="00BE6AAF">
            <w:pPr>
              <w:spacing w:before="120" w:after="120"/>
              <w:rPr>
                <w:rFonts w:eastAsia="Times New Roman" w:cstheme="minorHAnsi"/>
                <w:color w:val="000000"/>
                <w:sz w:val="24"/>
                <w:szCs w:val="24"/>
                <w:lang w:eastAsia="pt-BR"/>
              </w:rPr>
            </w:pPr>
          </w:p>
        </w:tc>
      </w:tr>
      <w:tr w:rsidR="000754CA" w:rsidRPr="007C51BB" w14:paraId="75BAA09C" w14:textId="77777777" w:rsidTr="001D1A0F">
        <w:tc>
          <w:tcPr>
            <w:tcW w:w="4266" w:type="dxa"/>
          </w:tcPr>
          <w:p w14:paraId="4A549D51" w14:textId="401ACD10" w:rsidR="001802A4" w:rsidRPr="00873D37" w:rsidRDefault="00873D37" w:rsidP="00873D37">
            <w:pPr>
              <w:pStyle w:val="textojustificado"/>
              <w:spacing w:before="120" w:beforeAutospacing="0" w:after="120" w:afterAutospacing="0"/>
              <w:ind w:right="120"/>
              <w:jc w:val="both"/>
              <w:rPr>
                <w:rFonts w:ascii="Calibri" w:hAnsi="Calibri"/>
                <w:color w:val="000000"/>
              </w:rPr>
            </w:pPr>
            <w:r w:rsidRPr="00873D37">
              <w:rPr>
                <w:rFonts w:ascii="Calibri" w:hAnsi="Calibri"/>
                <w:color w:val="000000"/>
              </w:rPr>
              <w:t xml:space="preserve">II - </w:t>
            </w:r>
            <w:proofErr w:type="gramStart"/>
            <w:r w:rsidRPr="00873D37">
              <w:rPr>
                <w:rFonts w:ascii="Calibri" w:hAnsi="Calibri"/>
                <w:color w:val="000000"/>
              </w:rPr>
              <w:t>avaliar</w:t>
            </w:r>
            <w:proofErr w:type="gramEnd"/>
            <w:r w:rsidRPr="00873D37">
              <w:rPr>
                <w:rFonts w:ascii="Calibri" w:hAnsi="Calibri"/>
                <w:color w:val="000000"/>
              </w:rPr>
              <w:t xml:space="preserve"> se o administrador de carteira de valores mobiliários é devidamente autorizado pela CVM e tem reputação ilibada;</w:t>
            </w:r>
          </w:p>
        </w:tc>
        <w:tc>
          <w:tcPr>
            <w:tcW w:w="4127" w:type="dxa"/>
          </w:tcPr>
          <w:p w14:paraId="2B240B83" w14:textId="081A93D7" w:rsidR="001802A4" w:rsidRPr="0079034C" w:rsidRDefault="0079034C" w:rsidP="0079034C">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II - avaliar se o administrador de carteira de valores mobiliários é devidamente autorizado pela Comissão de Valores Mobiliários e tem reputação ilibada;</w:t>
            </w:r>
          </w:p>
        </w:tc>
        <w:tc>
          <w:tcPr>
            <w:tcW w:w="1802" w:type="dxa"/>
          </w:tcPr>
          <w:p w14:paraId="20DA6753" w14:textId="77777777" w:rsidR="001802A4" w:rsidRPr="007C51BB" w:rsidRDefault="001802A4" w:rsidP="00BE6AAF">
            <w:pPr>
              <w:spacing w:before="120" w:after="120"/>
              <w:rPr>
                <w:rFonts w:eastAsia="Times New Roman" w:cstheme="minorHAnsi"/>
                <w:color w:val="000000"/>
                <w:sz w:val="24"/>
                <w:szCs w:val="24"/>
                <w:lang w:eastAsia="pt-BR"/>
              </w:rPr>
            </w:pPr>
          </w:p>
        </w:tc>
      </w:tr>
      <w:tr w:rsidR="000754CA" w:rsidRPr="007C51BB" w14:paraId="23D8D361" w14:textId="77777777" w:rsidTr="001D1A0F">
        <w:tc>
          <w:tcPr>
            <w:tcW w:w="4266" w:type="dxa"/>
          </w:tcPr>
          <w:p w14:paraId="1CFC43A2" w14:textId="240A7442" w:rsidR="001802A4" w:rsidRPr="00873D37" w:rsidRDefault="00873D37" w:rsidP="00873D37">
            <w:pPr>
              <w:pStyle w:val="textojustificado"/>
              <w:spacing w:before="120" w:beforeAutospacing="0" w:after="120" w:afterAutospacing="0"/>
              <w:ind w:right="120"/>
              <w:jc w:val="both"/>
              <w:rPr>
                <w:rFonts w:ascii="Calibri" w:hAnsi="Calibri"/>
                <w:color w:val="000000"/>
              </w:rPr>
            </w:pPr>
            <w:r w:rsidRPr="00873D37">
              <w:rPr>
                <w:rFonts w:ascii="Calibri" w:hAnsi="Calibri"/>
                <w:color w:val="000000"/>
              </w:rPr>
              <w:t>III - analisar a estrutura existente para a prestação do serviço, a qualificação técnica e a experiência dos profissionais para o exercício de administração de carteira de valores mobiliários, incluindo o histórico de atuação do gestor de recursos;</w:t>
            </w:r>
          </w:p>
        </w:tc>
        <w:tc>
          <w:tcPr>
            <w:tcW w:w="4127" w:type="dxa"/>
          </w:tcPr>
          <w:p w14:paraId="14BB55C0" w14:textId="3BD57C9E" w:rsidR="001802A4" w:rsidRPr="0079034C" w:rsidRDefault="0079034C" w:rsidP="0079034C">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III - analisar a estrutura existente para a prestação do serviço, a qualificação técnica e a experiência dos profissionais para o exercício de administração de carteira de valores mobiliários, incluindo o histórico de atuação do gestor de recursos;</w:t>
            </w:r>
          </w:p>
        </w:tc>
        <w:tc>
          <w:tcPr>
            <w:tcW w:w="1802" w:type="dxa"/>
          </w:tcPr>
          <w:p w14:paraId="71D56D8E" w14:textId="77777777" w:rsidR="001802A4" w:rsidRPr="007C51BB" w:rsidRDefault="001802A4" w:rsidP="00BE6AAF">
            <w:pPr>
              <w:spacing w:before="120" w:after="120"/>
              <w:rPr>
                <w:rFonts w:eastAsia="Times New Roman" w:cstheme="minorHAnsi"/>
                <w:color w:val="000000"/>
                <w:sz w:val="24"/>
                <w:szCs w:val="24"/>
                <w:lang w:eastAsia="pt-BR"/>
              </w:rPr>
            </w:pPr>
          </w:p>
        </w:tc>
      </w:tr>
      <w:tr w:rsidR="000754CA" w:rsidRPr="007C51BB" w14:paraId="7B25EA9C" w14:textId="77777777" w:rsidTr="001D1A0F">
        <w:tc>
          <w:tcPr>
            <w:tcW w:w="4266" w:type="dxa"/>
          </w:tcPr>
          <w:p w14:paraId="729E828F" w14:textId="5E880A92" w:rsidR="001802A4" w:rsidRPr="00873D37" w:rsidRDefault="00873D37" w:rsidP="00873D37">
            <w:pPr>
              <w:pStyle w:val="textojustificado"/>
              <w:spacing w:before="120" w:beforeAutospacing="0" w:after="120" w:afterAutospacing="0"/>
              <w:ind w:right="120"/>
              <w:jc w:val="both"/>
              <w:rPr>
                <w:rFonts w:ascii="Calibri" w:hAnsi="Calibri"/>
                <w:color w:val="000000"/>
              </w:rPr>
            </w:pPr>
            <w:r w:rsidRPr="00873D37">
              <w:rPr>
                <w:rFonts w:ascii="Calibri" w:hAnsi="Calibri"/>
                <w:color w:val="000000"/>
              </w:rPr>
              <w:t xml:space="preserve">IV - </w:t>
            </w:r>
            <w:proofErr w:type="gramStart"/>
            <w:r w:rsidRPr="00873D37">
              <w:rPr>
                <w:rFonts w:ascii="Calibri" w:hAnsi="Calibri"/>
                <w:color w:val="000000"/>
              </w:rPr>
              <w:t>estabelecer</w:t>
            </w:r>
            <w:proofErr w:type="gramEnd"/>
            <w:r w:rsidRPr="00873D37">
              <w:rPr>
                <w:rFonts w:ascii="Calibri" w:hAnsi="Calibri"/>
                <w:color w:val="000000"/>
              </w:rPr>
              <w:t xml:space="preserve"> o escopo do serviço a ser prestado inclusive contemplando objetivos passíveis de verificação de acordo com as características do mandato;</w:t>
            </w:r>
          </w:p>
        </w:tc>
        <w:tc>
          <w:tcPr>
            <w:tcW w:w="4127" w:type="dxa"/>
          </w:tcPr>
          <w:p w14:paraId="46039FC2" w14:textId="3C9BB0AC" w:rsidR="001802A4" w:rsidRPr="0079034C" w:rsidRDefault="0079034C" w:rsidP="0079034C">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IV - estabelecer o escopo do serviço a ser prestado inclusive contemplando objetivos passíveis de verificação de acordo com as características do mandato;</w:t>
            </w:r>
          </w:p>
        </w:tc>
        <w:tc>
          <w:tcPr>
            <w:tcW w:w="1802" w:type="dxa"/>
          </w:tcPr>
          <w:p w14:paraId="1414C067" w14:textId="77777777" w:rsidR="001802A4" w:rsidRPr="007C51BB" w:rsidRDefault="001802A4" w:rsidP="00BE6AAF">
            <w:pPr>
              <w:spacing w:before="120" w:after="120"/>
              <w:rPr>
                <w:rFonts w:eastAsia="Times New Roman" w:cstheme="minorHAnsi"/>
                <w:color w:val="000000"/>
                <w:sz w:val="24"/>
                <w:szCs w:val="24"/>
                <w:lang w:eastAsia="pt-BR"/>
              </w:rPr>
            </w:pPr>
          </w:p>
        </w:tc>
      </w:tr>
      <w:tr w:rsidR="000754CA" w:rsidRPr="007C51BB" w14:paraId="46E6228C" w14:textId="77777777" w:rsidTr="001D1A0F">
        <w:tc>
          <w:tcPr>
            <w:tcW w:w="4266" w:type="dxa"/>
          </w:tcPr>
          <w:p w14:paraId="48AC9F6C" w14:textId="70F7691A" w:rsidR="001802A4" w:rsidRPr="00873D37" w:rsidRDefault="00873D37" w:rsidP="00873D37">
            <w:pPr>
              <w:pStyle w:val="textojustificado"/>
              <w:spacing w:before="120" w:beforeAutospacing="0" w:after="120" w:afterAutospacing="0"/>
              <w:ind w:right="120"/>
              <w:jc w:val="both"/>
              <w:rPr>
                <w:rFonts w:ascii="Calibri" w:hAnsi="Calibri"/>
                <w:color w:val="000000"/>
              </w:rPr>
            </w:pPr>
            <w:r w:rsidRPr="00873D37">
              <w:rPr>
                <w:rFonts w:ascii="Calibri" w:hAnsi="Calibri"/>
                <w:color w:val="000000"/>
              </w:rPr>
              <w:t xml:space="preserve">V - </w:t>
            </w:r>
            <w:proofErr w:type="gramStart"/>
            <w:r w:rsidRPr="00873D37">
              <w:rPr>
                <w:rFonts w:ascii="Calibri" w:hAnsi="Calibri"/>
                <w:color w:val="000000"/>
              </w:rPr>
              <w:t>estabelecer</w:t>
            </w:r>
            <w:proofErr w:type="gramEnd"/>
            <w:r w:rsidRPr="00873D37">
              <w:rPr>
                <w:rFonts w:ascii="Calibri" w:hAnsi="Calibri"/>
                <w:color w:val="000000"/>
              </w:rPr>
              <w:t xml:space="preserve"> critérios relacionados à política de divulgação de informações sobre os investimentos e performance, especificando a periodicidade e as </w:t>
            </w:r>
            <w:r w:rsidRPr="00873D37">
              <w:rPr>
                <w:rFonts w:ascii="Calibri" w:hAnsi="Calibri"/>
                <w:color w:val="000000"/>
              </w:rPr>
              <w:lastRenderedPageBreak/>
              <w:t>informações necessárias para o monitoramento das atividades pela EFPC, considerando a regulamentação da CVM;</w:t>
            </w:r>
          </w:p>
        </w:tc>
        <w:tc>
          <w:tcPr>
            <w:tcW w:w="4127" w:type="dxa"/>
          </w:tcPr>
          <w:p w14:paraId="216CD478" w14:textId="26238B17" w:rsidR="001802A4" w:rsidRPr="0079034C" w:rsidRDefault="0079034C" w:rsidP="0079034C">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lastRenderedPageBreak/>
              <w:t xml:space="preserve">V - estabelecer critérios relacionados à política de divulgação de informações sobre os investimentos e performance, especificando a periodicidade e as </w:t>
            </w:r>
            <w:r w:rsidRPr="0077064F">
              <w:rPr>
                <w:rFonts w:ascii="Calibri" w:hAnsi="Calibri"/>
                <w:color w:val="000000"/>
              </w:rPr>
              <w:lastRenderedPageBreak/>
              <w:t>informações necessárias para o monitoramento das atividades pela EFPC, considerando a regulamentação da Comissão de Valores Mobiliários;</w:t>
            </w:r>
          </w:p>
        </w:tc>
        <w:tc>
          <w:tcPr>
            <w:tcW w:w="1802" w:type="dxa"/>
          </w:tcPr>
          <w:p w14:paraId="671FB816" w14:textId="77777777" w:rsidR="001802A4" w:rsidRPr="007C51BB" w:rsidRDefault="001802A4" w:rsidP="00BE6AAF">
            <w:pPr>
              <w:spacing w:before="120" w:after="120"/>
              <w:rPr>
                <w:rFonts w:eastAsia="Times New Roman" w:cstheme="minorHAnsi"/>
                <w:color w:val="000000"/>
                <w:sz w:val="24"/>
                <w:szCs w:val="24"/>
                <w:lang w:eastAsia="pt-BR"/>
              </w:rPr>
            </w:pPr>
          </w:p>
        </w:tc>
      </w:tr>
      <w:tr w:rsidR="000754CA" w:rsidRPr="007C51BB" w14:paraId="57A3B733" w14:textId="77777777" w:rsidTr="001D1A0F">
        <w:tc>
          <w:tcPr>
            <w:tcW w:w="4266" w:type="dxa"/>
          </w:tcPr>
          <w:p w14:paraId="58357766" w14:textId="039E74E7" w:rsidR="001802A4" w:rsidRPr="00873D37" w:rsidRDefault="00873D37" w:rsidP="00873D37">
            <w:pPr>
              <w:pStyle w:val="textojustificado"/>
              <w:spacing w:before="120" w:beforeAutospacing="0" w:after="120" w:afterAutospacing="0"/>
              <w:ind w:right="120"/>
              <w:jc w:val="both"/>
              <w:rPr>
                <w:rFonts w:ascii="Calibri" w:hAnsi="Calibri"/>
                <w:color w:val="000000"/>
              </w:rPr>
            </w:pPr>
            <w:r w:rsidRPr="00873D37">
              <w:rPr>
                <w:rFonts w:ascii="Calibri" w:hAnsi="Calibri"/>
                <w:color w:val="000000"/>
              </w:rPr>
              <w:t xml:space="preserve">VI - </w:t>
            </w:r>
            <w:proofErr w:type="gramStart"/>
            <w:r w:rsidRPr="00873D37">
              <w:rPr>
                <w:rFonts w:ascii="Calibri" w:hAnsi="Calibri"/>
                <w:color w:val="000000"/>
              </w:rPr>
              <w:t>incluir</w:t>
            </w:r>
            <w:proofErr w:type="gramEnd"/>
            <w:r w:rsidRPr="00873D37">
              <w:rPr>
                <w:rFonts w:ascii="Calibri" w:hAnsi="Calibri"/>
                <w:color w:val="000000"/>
              </w:rPr>
              <w:t>, nos contratos, quando couber, cláusulas sobre penalidades e condições para rescisão antecipada quando verificado descumprimento;</w:t>
            </w:r>
          </w:p>
        </w:tc>
        <w:tc>
          <w:tcPr>
            <w:tcW w:w="4127" w:type="dxa"/>
          </w:tcPr>
          <w:p w14:paraId="16326F5B" w14:textId="66BD625E" w:rsidR="001802A4" w:rsidRPr="0079034C" w:rsidRDefault="0079034C" w:rsidP="0079034C">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VI - incluir, nos contratos, quando couber, cláusulas sobre penalidades e condições para rescisão antecipada quando verificado descumprimento;</w:t>
            </w:r>
          </w:p>
        </w:tc>
        <w:tc>
          <w:tcPr>
            <w:tcW w:w="1802" w:type="dxa"/>
          </w:tcPr>
          <w:p w14:paraId="27E6ADBB" w14:textId="77777777" w:rsidR="001802A4" w:rsidRPr="007C51BB" w:rsidRDefault="001802A4" w:rsidP="00BE6AAF">
            <w:pPr>
              <w:spacing w:before="120" w:after="120"/>
              <w:rPr>
                <w:rFonts w:eastAsia="Times New Roman" w:cstheme="minorHAnsi"/>
                <w:color w:val="000000"/>
                <w:sz w:val="24"/>
                <w:szCs w:val="24"/>
                <w:lang w:eastAsia="pt-BR"/>
              </w:rPr>
            </w:pPr>
          </w:p>
        </w:tc>
      </w:tr>
      <w:tr w:rsidR="000754CA" w:rsidRPr="007C51BB" w14:paraId="011A4044" w14:textId="77777777" w:rsidTr="001D1A0F">
        <w:tc>
          <w:tcPr>
            <w:tcW w:w="4266" w:type="dxa"/>
          </w:tcPr>
          <w:p w14:paraId="0CE4279A" w14:textId="5D619503" w:rsidR="0079034C" w:rsidRPr="00873D37" w:rsidRDefault="00873D37" w:rsidP="00873D37">
            <w:pPr>
              <w:pStyle w:val="textojustificado"/>
              <w:spacing w:before="120" w:beforeAutospacing="0" w:after="120" w:afterAutospacing="0"/>
              <w:ind w:right="120"/>
              <w:jc w:val="both"/>
              <w:rPr>
                <w:rFonts w:ascii="Calibri" w:hAnsi="Calibri"/>
                <w:color w:val="000000"/>
              </w:rPr>
            </w:pPr>
            <w:r w:rsidRPr="00873D37">
              <w:rPr>
                <w:rFonts w:ascii="Calibri" w:hAnsi="Calibri"/>
                <w:color w:val="000000"/>
              </w:rPr>
              <w:t>VII - analisar se a política de gestão de riscos da carteira administrada ou do fundo de investimento está alinhada às diretrizes da política de investimento dos planos de benefícios da EFPC; e</w:t>
            </w:r>
          </w:p>
        </w:tc>
        <w:tc>
          <w:tcPr>
            <w:tcW w:w="4127" w:type="dxa"/>
          </w:tcPr>
          <w:p w14:paraId="27CFEF47" w14:textId="0A73990D" w:rsidR="0079034C" w:rsidRPr="0079034C" w:rsidRDefault="0079034C" w:rsidP="0079034C">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VII - analisar se a política de gestão de riscos da carteira administrada ou do fundo de investimento está alinhada às diretrizes da política de investimento dos planos de benefícios da EFPC; e</w:t>
            </w:r>
          </w:p>
        </w:tc>
        <w:tc>
          <w:tcPr>
            <w:tcW w:w="1802" w:type="dxa"/>
          </w:tcPr>
          <w:p w14:paraId="6F1B3056" w14:textId="77777777" w:rsidR="0079034C" w:rsidRPr="007C51BB" w:rsidRDefault="0079034C" w:rsidP="00BE6AAF">
            <w:pPr>
              <w:spacing w:before="120" w:after="120"/>
              <w:rPr>
                <w:rFonts w:eastAsia="Times New Roman" w:cstheme="minorHAnsi"/>
                <w:color w:val="000000"/>
                <w:sz w:val="24"/>
                <w:szCs w:val="24"/>
                <w:lang w:eastAsia="pt-BR"/>
              </w:rPr>
            </w:pPr>
          </w:p>
        </w:tc>
      </w:tr>
      <w:tr w:rsidR="000754CA" w:rsidRPr="007C51BB" w14:paraId="6D61BF0D" w14:textId="77777777" w:rsidTr="001D1A0F">
        <w:tc>
          <w:tcPr>
            <w:tcW w:w="4266" w:type="dxa"/>
          </w:tcPr>
          <w:p w14:paraId="59D20AB8" w14:textId="257039AE" w:rsidR="0079034C" w:rsidRPr="00873D37" w:rsidRDefault="00873D37" w:rsidP="00873D37">
            <w:pPr>
              <w:pStyle w:val="textojustificado"/>
              <w:spacing w:before="120" w:beforeAutospacing="0" w:after="120" w:afterAutospacing="0"/>
              <w:ind w:right="120"/>
              <w:jc w:val="both"/>
              <w:rPr>
                <w:rFonts w:ascii="Calibri" w:hAnsi="Calibri"/>
                <w:color w:val="000000"/>
              </w:rPr>
            </w:pPr>
            <w:r w:rsidRPr="00873D37">
              <w:rPr>
                <w:rFonts w:ascii="Calibri" w:hAnsi="Calibri"/>
                <w:color w:val="000000"/>
              </w:rPr>
              <w:t>VIII - verificar se administrador de carteira de valores mobiliários adere a códigos de autorregulação e códigos de ética e conduta que incentivem boas práticas de mercado, transparência e padrões éticos na administração de carteira de valores mobiliários.</w:t>
            </w:r>
          </w:p>
        </w:tc>
        <w:tc>
          <w:tcPr>
            <w:tcW w:w="4127" w:type="dxa"/>
          </w:tcPr>
          <w:p w14:paraId="69F22622" w14:textId="0FC34697" w:rsidR="0079034C" w:rsidRPr="0079034C" w:rsidRDefault="0079034C" w:rsidP="0079034C">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VIII - verificar se administrador de carteira de valores mobiliários adere a códigos de autorregulação e códigos de ética e conduta que incentivem boas práticas de mercado, transparência e padrões éticos na administração de carteira de valores mobiliários.</w:t>
            </w:r>
          </w:p>
        </w:tc>
        <w:tc>
          <w:tcPr>
            <w:tcW w:w="1802" w:type="dxa"/>
          </w:tcPr>
          <w:p w14:paraId="09ADD8C5" w14:textId="77777777" w:rsidR="0079034C" w:rsidRPr="007C51BB" w:rsidRDefault="0079034C" w:rsidP="00BE6AAF">
            <w:pPr>
              <w:spacing w:before="120" w:after="120"/>
              <w:rPr>
                <w:rFonts w:eastAsia="Times New Roman" w:cstheme="minorHAnsi"/>
                <w:color w:val="000000"/>
                <w:sz w:val="24"/>
                <w:szCs w:val="24"/>
                <w:lang w:eastAsia="pt-BR"/>
              </w:rPr>
            </w:pPr>
          </w:p>
        </w:tc>
      </w:tr>
      <w:tr w:rsidR="000754CA" w:rsidRPr="007C51BB" w14:paraId="5DEFABD5" w14:textId="77777777" w:rsidTr="001D1A0F">
        <w:tc>
          <w:tcPr>
            <w:tcW w:w="4266" w:type="dxa"/>
          </w:tcPr>
          <w:p w14:paraId="2FF50193" w14:textId="695AEE2D" w:rsidR="0079034C" w:rsidRPr="00873D37" w:rsidRDefault="00873D37" w:rsidP="00AB42A6">
            <w:pPr>
              <w:pStyle w:val="textojustificado"/>
              <w:spacing w:before="120" w:beforeAutospacing="0" w:after="120" w:afterAutospacing="0"/>
              <w:ind w:left="23" w:right="119"/>
              <w:jc w:val="both"/>
              <w:rPr>
                <w:rFonts w:ascii="Calibri" w:hAnsi="Calibri"/>
                <w:color w:val="000000"/>
              </w:rPr>
            </w:pPr>
            <w:r w:rsidRPr="00873D37">
              <w:rPr>
                <w:rFonts w:ascii="Calibri" w:hAnsi="Calibri"/>
                <w:color w:val="000000"/>
              </w:rPr>
              <w:t>§ 1</w:t>
            </w:r>
            <w:proofErr w:type="gramStart"/>
            <w:r w:rsidRPr="00873D37">
              <w:rPr>
                <w:rFonts w:ascii="Calibri" w:hAnsi="Calibri"/>
                <w:color w:val="000000"/>
              </w:rPr>
              <w:t>º  Os</w:t>
            </w:r>
            <w:proofErr w:type="gramEnd"/>
            <w:r w:rsidRPr="00873D37">
              <w:rPr>
                <w:rFonts w:ascii="Calibri" w:hAnsi="Calibri"/>
                <w:color w:val="000000"/>
              </w:rPr>
              <w:t xml:space="preserve"> critérios de seleção devem, ainda, ser proporcionais à complexidade do mandato.</w:t>
            </w:r>
          </w:p>
        </w:tc>
        <w:tc>
          <w:tcPr>
            <w:tcW w:w="4127" w:type="dxa"/>
          </w:tcPr>
          <w:p w14:paraId="654A1FE5" w14:textId="70736981" w:rsidR="0079034C" w:rsidRPr="0079034C" w:rsidRDefault="0079034C" w:rsidP="0079034C">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 1º  Os critérios de seleção devem, ainda, ser proporcionais à complexidade do mandato.</w:t>
            </w:r>
          </w:p>
        </w:tc>
        <w:tc>
          <w:tcPr>
            <w:tcW w:w="1802" w:type="dxa"/>
          </w:tcPr>
          <w:p w14:paraId="67B67692" w14:textId="77777777" w:rsidR="0079034C" w:rsidRPr="007C51BB" w:rsidRDefault="0079034C" w:rsidP="00BE6AAF">
            <w:pPr>
              <w:spacing w:before="120" w:after="120"/>
              <w:rPr>
                <w:rFonts w:eastAsia="Times New Roman" w:cstheme="minorHAnsi"/>
                <w:color w:val="000000"/>
                <w:sz w:val="24"/>
                <w:szCs w:val="24"/>
                <w:lang w:eastAsia="pt-BR"/>
              </w:rPr>
            </w:pPr>
          </w:p>
        </w:tc>
      </w:tr>
      <w:tr w:rsidR="000754CA" w:rsidRPr="007C51BB" w14:paraId="2A0F5C9D" w14:textId="77777777" w:rsidTr="001D1A0F">
        <w:tc>
          <w:tcPr>
            <w:tcW w:w="4266" w:type="dxa"/>
          </w:tcPr>
          <w:p w14:paraId="69077DD1" w14:textId="26407660" w:rsidR="0079034C" w:rsidRPr="00873D37" w:rsidRDefault="00873D37" w:rsidP="00AB42A6">
            <w:pPr>
              <w:pStyle w:val="textojustificado"/>
              <w:spacing w:before="120" w:beforeAutospacing="0" w:after="120" w:afterAutospacing="0"/>
              <w:ind w:right="120"/>
              <w:jc w:val="both"/>
              <w:rPr>
                <w:rFonts w:ascii="Calibri" w:hAnsi="Calibri"/>
                <w:color w:val="000000"/>
              </w:rPr>
            </w:pPr>
            <w:r w:rsidRPr="00873D37">
              <w:rPr>
                <w:rFonts w:ascii="Calibri" w:hAnsi="Calibri"/>
                <w:color w:val="000000"/>
              </w:rPr>
              <w:t>§ 2º O membro de diretoria ou conselho deliberativo da EFPC deve formalizar ao conselho deliberativo a existência de qualquer potencial conflito de interesse quando da seleção do prestador de serviço de administração de carteiras de valores mobiliários.</w:t>
            </w:r>
          </w:p>
        </w:tc>
        <w:tc>
          <w:tcPr>
            <w:tcW w:w="4127" w:type="dxa"/>
          </w:tcPr>
          <w:p w14:paraId="5F72B881" w14:textId="16A36DA1" w:rsidR="0079034C" w:rsidRPr="0079034C" w:rsidRDefault="0079034C" w:rsidP="0079034C">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 2º  O membro de diretoria ou conselho deliberativo da EFPC deve formalizar ao conselho deliberativo a existência de qualquer potencial conflito de interesse quando da seleção do prestador de serviço de administração de carteiras de valores mobiliários.</w:t>
            </w:r>
          </w:p>
        </w:tc>
        <w:tc>
          <w:tcPr>
            <w:tcW w:w="1802" w:type="dxa"/>
          </w:tcPr>
          <w:p w14:paraId="4F1D1730" w14:textId="77777777" w:rsidR="0079034C" w:rsidRPr="007C51BB" w:rsidRDefault="0079034C" w:rsidP="00BE6AAF">
            <w:pPr>
              <w:spacing w:before="120" w:after="120"/>
              <w:rPr>
                <w:rFonts w:eastAsia="Times New Roman" w:cstheme="minorHAnsi"/>
                <w:color w:val="000000"/>
                <w:sz w:val="24"/>
                <w:szCs w:val="24"/>
                <w:lang w:eastAsia="pt-BR"/>
              </w:rPr>
            </w:pPr>
          </w:p>
        </w:tc>
      </w:tr>
      <w:tr w:rsidR="000754CA" w:rsidRPr="007C51BB" w14:paraId="3D5D5726" w14:textId="77777777" w:rsidTr="001D1A0F">
        <w:tc>
          <w:tcPr>
            <w:tcW w:w="4266" w:type="dxa"/>
          </w:tcPr>
          <w:p w14:paraId="6660D90F" w14:textId="77777777" w:rsidR="0079034C" w:rsidRPr="007C51BB" w:rsidRDefault="0079034C" w:rsidP="00B85335">
            <w:pPr>
              <w:spacing w:before="120" w:after="120"/>
              <w:jc w:val="center"/>
              <w:rPr>
                <w:rFonts w:eastAsia="Times New Roman" w:cstheme="minorHAnsi"/>
                <w:color w:val="000000"/>
                <w:sz w:val="24"/>
                <w:szCs w:val="24"/>
                <w:lang w:eastAsia="pt-BR"/>
              </w:rPr>
            </w:pPr>
          </w:p>
        </w:tc>
        <w:tc>
          <w:tcPr>
            <w:tcW w:w="4127" w:type="dxa"/>
          </w:tcPr>
          <w:p w14:paraId="2C7411CE" w14:textId="69636F31" w:rsidR="0079034C" w:rsidRPr="0079034C" w:rsidRDefault="0079034C" w:rsidP="0079034C">
            <w:pPr>
              <w:pStyle w:val="textojustificado"/>
              <w:spacing w:before="120" w:beforeAutospacing="0" w:after="120" w:afterAutospacing="0"/>
              <w:ind w:right="120"/>
              <w:jc w:val="both"/>
              <w:rPr>
                <w:rStyle w:val="Forte"/>
                <w:rFonts w:ascii="Calibri" w:hAnsi="Calibri"/>
                <w:b w:val="0"/>
                <w:bCs w:val="0"/>
                <w:color w:val="FF0000"/>
              </w:rPr>
            </w:pPr>
            <w:r w:rsidRPr="0077064F">
              <w:rPr>
                <w:rFonts w:ascii="Calibri" w:hAnsi="Calibri"/>
                <w:color w:val="FF0000"/>
              </w:rPr>
              <w:t>§3</w:t>
            </w:r>
            <w:proofErr w:type="gramStart"/>
            <w:r w:rsidRPr="0077064F">
              <w:rPr>
                <w:rFonts w:ascii="Calibri" w:hAnsi="Calibri"/>
                <w:color w:val="FF0000"/>
              </w:rPr>
              <w:t xml:space="preserve">º </w:t>
            </w:r>
            <w:r w:rsidR="00B302CC">
              <w:rPr>
                <w:rFonts w:ascii="Calibri" w:hAnsi="Calibri"/>
                <w:color w:val="FF0000"/>
              </w:rPr>
              <w:t xml:space="preserve"> </w:t>
            </w:r>
            <w:r w:rsidRPr="0077064F">
              <w:rPr>
                <w:rFonts w:ascii="Calibri" w:hAnsi="Calibri"/>
                <w:color w:val="FF0000"/>
              </w:rPr>
              <w:t>A</w:t>
            </w:r>
            <w:proofErr w:type="gramEnd"/>
            <w:r w:rsidRPr="0077064F">
              <w:rPr>
                <w:rFonts w:ascii="Calibri" w:hAnsi="Calibri"/>
                <w:color w:val="FF0000"/>
              </w:rPr>
              <w:t xml:space="preserve"> EFPC deve revisar periodicamente os critérios de seleção de prestadores de serviço de administração de carteiras de valores mobiliários e de gestão de fundo de investimento exclusivo.</w:t>
            </w:r>
          </w:p>
        </w:tc>
        <w:tc>
          <w:tcPr>
            <w:tcW w:w="1802" w:type="dxa"/>
          </w:tcPr>
          <w:p w14:paraId="5682B5AD" w14:textId="77777777" w:rsidR="00B302CC" w:rsidRDefault="00A20B1E" w:rsidP="00BE6AAF">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Inser</w:t>
            </w:r>
            <w:r w:rsidR="002C2A52">
              <w:rPr>
                <w:rFonts w:eastAsia="Times New Roman" w:cstheme="minorHAnsi"/>
                <w:color w:val="000000"/>
                <w:sz w:val="24"/>
                <w:szCs w:val="24"/>
                <w:lang w:eastAsia="pt-BR"/>
              </w:rPr>
              <w:t>ido</w:t>
            </w:r>
            <w:r w:rsidR="00B302CC">
              <w:rPr>
                <w:rFonts w:eastAsia="Times New Roman" w:cstheme="minorHAnsi"/>
                <w:color w:val="000000"/>
                <w:sz w:val="24"/>
                <w:szCs w:val="24"/>
                <w:lang w:eastAsia="pt-BR"/>
              </w:rPr>
              <w:t>.</w:t>
            </w:r>
          </w:p>
          <w:p w14:paraId="7BDBE140" w14:textId="61AA9D5A" w:rsidR="0079034C" w:rsidRPr="007C51BB" w:rsidRDefault="00B302CC" w:rsidP="00BE6AAF">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 xml:space="preserve">Novo dispositivo para </w:t>
            </w:r>
            <w:r w:rsidR="002C2A52">
              <w:rPr>
                <w:rFonts w:eastAsia="Times New Roman" w:cstheme="minorHAnsi"/>
                <w:color w:val="000000"/>
                <w:sz w:val="24"/>
                <w:szCs w:val="24"/>
                <w:lang w:eastAsia="pt-BR"/>
              </w:rPr>
              <w:t>atendimento às recomendações do relatório de avaliação de resultado regulatório (ARR)</w:t>
            </w:r>
            <w:r>
              <w:rPr>
                <w:rFonts w:eastAsia="Times New Roman" w:cstheme="minorHAnsi"/>
                <w:color w:val="000000"/>
                <w:sz w:val="24"/>
                <w:szCs w:val="24"/>
                <w:lang w:eastAsia="pt-BR"/>
              </w:rPr>
              <w:t xml:space="preserve">, </w:t>
            </w:r>
            <w:r>
              <w:rPr>
                <w:rFonts w:eastAsia="Times New Roman" w:cstheme="minorHAnsi"/>
                <w:color w:val="000000"/>
                <w:sz w:val="24"/>
                <w:szCs w:val="24"/>
                <w:lang w:eastAsia="pt-BR"/>
              </w:rPr>
              <w:lastRenderedPageBreak/>
              <w:t>elaborado em 2022</w:t>
            </w:r>
            <w:r w:rsidR="002C2A52">
              <w:rPr>
                <w:rFonts w:eastAsia="Times New Roman" w:cstheme="minorHAnsi"/>
                <w:color w:val="000000"/>
                <w:sz w:val="24"/>
                <w:szCs w:val="24"/>
                <w:lang w:eastAsia="pt-BR"/>
              </w:rPr>
              <w:t xml:space="preserve">. </w:t>
            </w:r>
          </w:p>
        </w:tc>
      </w:tr>
      <w:tr w:rsidR="000754CA" w:rsidRPr="007C51BB" w14:paraId="06F0F850" w14:textId="77777777" w:rsidTr="001D1A0F">
        <w:tc>
          <w:tcPr>
            <w:tcW w:w="4266" w:type="dxa"/>
          </w:tcPr>
          <w:p w14:paraId="60EB86E3" w14:textId="77777777" w:rsidR="0079034C" w:rsidRPr="007C51BB" w:rsidRDefault="0079034C" w:rsidP="00B85335">
            <w:pPr>
              <w:spacing w:before="120" w:after="120"/>
              <w:jc w:val="center"/>
              <w:rPr>
                <w:rFonts w:eastAsia="Times New Roman" w:cstheme="minorHAnsi"/>
                <w:color w:val="000000"/>
                <w:sz w:val="24"/>
                <w:szCs w:val="24"/>
                <w:lang w:eastAsia="pt-BR"/>
              </w:rPr>
            </w:pPr>
          </w:p>
        </w:tc>
        <w:tc>
          <w:tcPr>
            <w:tcW w:w="4127" w:type="dxa"/>
          </w:tcPr>
          <w:p w14:paraId="46A29465" w14:textId="046F7E16" w:rsidR="0079034C" w:rsidRPr="0077064F" w:rsidRDefault="00873D37" w:rsidP="00873D37">
            <w:pPr>
              <w:pStyle w:val="textojustificado"/>
              <w:spacing w:before="120" w:beforeAutospacing="0" w:after="120" w:afterAutospacing="0"/>
              <w:ind w:right="120"/>
              <w:jc w:val="center"/>
              <w:rPr>
                <w:rStyle w:val="Forte"/>
                <w:rFonts w:ascii="Calibri" w:hAnsi="Calibri"/>
                <w:color w:val="000000"/>
              </w:rPr>
            </w:pPr>
            <w:r w:rsidRPr="0077064F">
              <w:rPr>
                <w:rStyle w:val="Forte"/>
                <w:rFonts w:ascii="Calibri" w:hAnsi="Calibri"/>
                <w:color w:val="000000"/>
              </w:rPr>
              <w:t>Subseção II</w:t>
            </w:r>
          </w:p>
        </w:tc>
        <w:tc>
          <w:tcPr>
            <w:tcW w:w="1802" w:type="dxa"/>
          </w:tcPr>
          <w:p w14:paraId="6623D00A" w14:textId="77777777" w:rsidR="0079034C" w:rsidRPr="007C51BB" w:rsidRDefault="0079034C" w:rsidP="00BE6AAF">
            <w:pPr>
              <w:spacing w:before="120" w:after="120"/>
              <w:rPr>
                <w:rFonts w:eastAsia="Times New Roman" w:cstheme="minorHAnsi"/>
                <w:color w:val="000000"/>
                <w:sz w:val="24"/>
                <w:szCs w:val="24"/>
                <w:lang w:eastAsia="pt-BR"/>
              </w:rPr>
            </w:pPr>
          </w:p>
        </w:tc>
      </w:tr>
      <w:tr w:rsidR="000754CA" w:rsidRPr="007C51BB" w14:paraId="75F80A82" w14:textId="77777777" w:rsidTr="001D1A0F">
        <w:tc>
          <w:tcPr>
            <w:tcW w:w="4266" w:type="dxa"/>
          </w:tcPr>
          <w:p w14:paraId="1CF92CB2" w14:textId="654C920B" w:rsidR="0079034C" w:rsidRPr="00873D37" w:rsidRDefault="00873D37" w:rsidP="00873D37">
            <w:pPr>
              <w:pStyle w:val="textojustificado"/>
              <w:spacing w:before="120" w:beforeAutospacing="0" w:after="120" w:afterAutospacing="0"/>
              <w:ind w:left="120" w:right="120"/>
              <w:jc w:val="both"/>
              <w:rPr>
                <w:rFonts w:ascii="Calibri" w:hAnsi="Calibri" w:cs="Calibri"/>
                <w:color w:val="000000"/>
                <w:sz w:val="27"/>
                <w:szCs w:val="27"/>
              </w:rPr>
            </w:pPr>
            <w:r w:rsidRPr="00873D37">
              <w:rPr>
                <w:rStyle w:val="Forte"/>
                <w:rFonts w:ascii="Calibri" w:hAnsi="Calibri"/>
                <w:color w:val="000000"/>
              </w:rPr>
              <w:t>Seleção de fundo de investimento</w:t>
            </w:r>
          </w:p>
        </w:tc>
        <w:tc>
          <w:tcPr>
            <w:tcW w:w="4127" w:type="dxa"/>
          </w:tcPr>
          <w:p w14:paraId="1E34753E" w14:textId="4444C2FF" w:rsidR="0079034C" w:rsidRPr="00873D37" w:rsidRDefault="00873D37" w:rsidP="00873D37">
            <w:pPr>
              <w:pStyle w:val="textojustificado"/>
              <w:spacing w:before="120" w:beforeAutospacing="0" w:after="120" w:afterAutospacing="0"/>
              <w:ind w:right="120"/>
              <w:jc w:val="center"/>
              <w:rPr>
                <w:rStyle w:val="Forte"/>
                <w:rFonts w:ascii="Calibri" w:hAnsi="Calibri"/>
                <w:b w:val="0"/>
                <w:bCs w:val="0"/>
                <w:color w:val="000000"/>
              </w:rPr>
            </w:pPr>
            <w:r w:rsidRPr="0077064F">
              <w:rPr>
                <w:rStyle w:val="Forte"/>
                <w:rFonts w:ascii="Calibri" w:hAnsi="Calibri"/>
                <w:color w:val="000000"/>
              </w:rPr>
              <w:t>Seleção de fundo de investimento</w:t>
            </w:r>
          </w:p>
        </w:tc>
        <w:tc>
          <w:tcPr>
            <w:tcW w:w="1802" w:type="dxa"/>
          </w:tcPr>
          <w:p w14:paraId="5D82976D" w14:textId="77777777" w:rsidR="0079034C" w:rsidRPr="007C51BB" w:rsidRDefault="0079034C" w:rsidP="00BE6AAF">
            <w:pPr>
              <w:spacing w:before="120" w:after="120"/>
              <w:rPr>
                <w:rFonts w:eastAsia="Times New Roman" w:cstheme="minorHAnsi"/>
                <w:color w:val="000000"/>
                <w:sz w:val="24"/>
                <w:szCs w:val="24"/>
                <w:lang w:eastAsia="pt-BR"/>
              </w:rPr>
            </w:pPr>
          </w:p>
        </w:tc>
      </w:tr>
      <w:tr w:rsidR="000754CA" w:rsidRPr="007C51BB" w14:paraId="549028D4" w14:textId="77777777" w:rsidTr="001D1A0F">
        <w:tc>
          <w:tcPr>
            <w:tcW w:w="4266" w:type="dxa"/>
          </w:tcPr>
          <w:p w14:paraId="36EF258C" w14:textId="726BB76E" w:rsidR="0079034C" w:rsidRPr="00873D37" w:rsidRDefault="00873D37" w:rsidP="00AB42A6">
            <w:pPr>
              <w:pStyle w:val="textojustificado"/>
              <w:spacing w:before="120" w:beforeAutospacing="0" w:after="120" w:afterAutospacing="0"/>
              <w:ind w:left="24" w:right="120"/>
              <w:jc w:val="both"/>
              <w:rPr>
                <w:rFonts w:ascii="Calibri" w:hAnsi="Calibri"/>
                <w:color w:val="000000"/>
              </w:rPr>
            </w:pPr>
            <w:r w:rsidRPr="00873D37">
              <w:rPr>
                <w:rFonts w:ascii="Calibri" w:hAnsi="Calibri"/>
                <w:color w:val="000000"/>
              </w:rPr>
              <w:t>Art. 3</w:t>
            </w:r>
            <w:proofErr w:type="gramStart"/>
            <w:r w:rsidRPr="00873D37">
              <w:rPr>
                <w:rFonts w:ascii="Calibri" w:hAnsi="Calibri"/>
                <w:color w:val="000000"/>
              </w:rPr>
              <w:t xml:space="preserve">º </w:t>
            </w:r>
            <w:r w:rsidR="0081606D">
              <w:rPr>
                <w:rFonts w:ascii="Calibri" w:hAnsi="Calibri"/>
                <w:color w:val="000000"/>
              </w:rPr>
              <w:t xml:space="preserve"> </w:t>
            </w:r>
            <w:r w:rsidRPr="00873D37">
              <w:rPr>
                <w:rFonts w:ascii="Calibri" w:hAnsi="Calibri"/>
                <w:color w:val="000000"/>
              </w:rPr>
              <w:t>Na</w:t>
            </w:r>
            <w:proofErr w:type="gramEnd"/>
            <w:r w:rsidRPr="00873D37">
              <w:rPr>
                <w:rFonts w:ascii="Calibri" w:hAnsi="Calibri"/>
                <w:color w:val="000000"/>
              </w:rPr>
              <w:t xml:space="preserve"> seleção de fundo de investimento, a EFPC deve, no mínimo, analisar:</w:t>
            </w:r>
          </w:p>
        </w:tc>
        <w:tc>
          <w:tcPr>
            <w:tcW w:w="4127" w:type="dxa"/>
          </w:tcPr>
          <w:p w14:paraId="0F80318C" w14:textId="17CEC667" w:rsidR="0079034C" w:rsidRPr="00873D37" w:rsidRDefault="00873D37" w:rsidP="00873D37">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Art. 61</w:t>
            </w:r>
            <w:r w:rsidR="000754CA">
              <w:rPr>
                <w:rFonts w:ascii="Calibri" w:hAnsi="Calibri"/>
                <w:color w:val="000000"/>
              </w:rPr>
              <w:t>0</w:t>
            </w:r>
            <w:r w:rsidRPr="0077064F">
              <w:rPr>
                <w:rFonts w:ascii="Calibri" w:hAnsi="Calibri"/>
                <w:color w:val="000000"/>
              </w:rPr>
              <w:t>.  Na seleção de fundo de investimento, a EFPC deve, no mínimo, analisar:</w:t>
            </w:r>
          </w:p>
        </w:tc>
        <w:tc>
          <w:tcPr>
            <w:tcW w:w="1802" w:type="dxa"/>
          </w:tcPr>
          <w:p w14:paraId="43F9787D" w14:textId="6FF5B4F8" w:rsidR="0079034C" w:rsidRPr="007C51BB" w:rsidRDefault="00F81CD5" w:rsidP="00BE6AAF">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Renumerado.</w:t>
            </w:r>
          </w:p>
        </w:tc>
      </w:tr>
      <w:tr w:rsidR="000754CA" w:rsidRPr="007C51BB" w14:paraId="5B20A910" w14:textId="77777777" w:rsidTr="001D1A0F">
        <w:tc>
          <w:tcPr>
            <w:tcW w:w="4266" w:type="dxa"/>
          </w:tcPr>
          <w:p w14:paraId="6D2C5D2D" w14:textId="686B6F7E" w:rsidR="0079034C" w:rsidRPr="00873D37" w:rsidRDefault="00873D37" w:rsidP="00AB42A6">
            <w:pPr>
              <w:pStyle w:val="textojustificado"/>
              <w:spacing w:before="120" w:beforeAutospacing="0" w:after="120" w:afterAutospacing="0"/>
              <w:ind w:left="24" w:right="120"/>
              <w:jc w:val="both"/>
              <w:rPr>
                <w:rFonts w:ascii="Calibri" w:hAnsi="Calibri"/>
                <w:color w:val="000000"/>
              </w:rPr>
            </w:pPr>
            <w:r w:rsidRPr="00873D37">
              <w:rPr>
                <w:rFonts w:ascii="Calibri" w:hAnsi="Calibri"/>
                <w:color w:val="000000"/>
              </w:rPr>
              <w:t xml:space="preserve">I - </w:t>
            </w:r>
            <w:proofErr w:type="gramStart"/>
            <w:r w:rsidRPr="00873D37">
              <w:rPr>
                <w:rFonts w:ascii="Calibri" w:hAnsi="Calibri"/>
                <w:color w:val="000000"/>
              </w:rPr>
              <w:t>o</w:t>
            </w:r>
            <w:proofErr w:type="gramEnd"/>
            <w:r w:rsidRPr="00873D37">
              <w:rPr>
                <w:rFonts w:ascii="Calibri" w:hAnsi="Calibri"/>
                <w:color w:val="000000"/>
              </w:rPr>
              <w:t xml:space="preserve"> regulamento e demais documentos disponibilizados pelo gestor do fundo de investimento, previamente às alocações, identificando os riscos inerentes às operações previstas;</w:t>
            </w:r>
          </w:p>
        </w:tc>
        <w:tc>
          <w:tcPr>
            <w:tcW w:w="4127" w:type="dxa"/>
          </w:tcPr>
          <w:p w14:paraId="59FF6DC6" w14:textId="6AB99F51" w:rsidR="0079034C" w:rsidRPr="00873D37" w:rsidRDefault="00873D37" w:rsidP="00873D37">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I - o regulamento e demais documentos disponibilizados pelo gestor do fundo de investimento, previamente às alocações, identificando os riscos inerentes às operações previstas;</w:t>
            </w:r>
          </w:p>
        </w:tc>
        <w:tc>
          <w:tcPr>
            <w:tcW w:w="1802" w:type="dxa"/>
          </w:tcPr>
          <w:p w14:paraId="37232A75" w14:textId="77777777" w:rsidR="0079034C" w:rsidRPr="007C51BB" w:rsidRDefault="0079034C" w:rsidP="00BE6AAF">
            <w:pPr>
              <w:spacing w:before="120" w:after="120"/>
              <w:rPr>
                <w:rFonts w:eastAsia="Times New Roman" w:cstheme="minorHAnsi"/>
                <w:color w:val="000000"/>
                <w:sz w:val="24"/>
                <w:szCs w:val="24"/>
                <w:lang w:eastAsia="pt-BR"/>
              </w:rPr>
            </w:pPr>
          </w:p>
        </w:tc>
      </w:tr>
      <w:tr w:rsidR="000754CA" w:rsidRPr="007C51BB" w14:paraId="29EF2748" w14:textId="77777777" w:rsidTr="001D1A0F">
        <w:tc>
          <w:tcPr>
            <w:tcW w:w="4266" w:type="dxa"/>
          </w:tcPr>
          <w:p w14:paraId="40AEE2DD" w14:textId="2968ECD3" w:rsidR="0079034C" w:rsidRPr="00873D37" w:rsidRDefault="00873D37" w:rsidP="00AB42A6">
            <w:pPr>
              <w:pStyle w:val="textojustificado"/>
              <w:spacing w:before="120" w:beforeAutospacing="0" w:after="120" w:afterAutospacing="0"/>
              <w:ind w:left="24" w:right="120"/>
              <w:jc w:val="both"/>
              <w:rPr>
                <w:rFonts w:ascii="Calibri" w:hAnsi="Calibri"/>
                <w:color w:val="000000"/>
              </w:rPr>
            </w:pPr>
            <w:r w:rsidRPr="00873D37">
              <w:rPr>
                <w:rFonts w:ascii="Calibri" w:hAnsi="Calibri"/>
                <w:color w:val="000000"/>
              </w:rPr>
              <w:t xml:space="preserve">II - </w:t>
            </w:r>
            <w:proofErr w:type="gramStart"/>
            <w:r w:rsidRPr="00873D37">
              <w:rPr>
                <w:rFonts w:ascii="Calibri" w:hAnsi="Calibri"/>
                <w:color w:val="000000"/>
              </w:rPr>
              <w:t>as</w:t>
            </w:r>
            <w:proofErr w:type="gramEnd"/>
            <w:r w:rsidRPr="00873D37">
              <w:rPr>
                <w:rFonts w:ascii="Calibri" w:hAnsi="Calibri"/>
                <w:color w:val="000000"/>
              </w:rPr>
              <w:t xml:space="preserve"> características do fundo frente às necessidades de liquidez da EFPC;</w:t>
            </w:r>
          </w:p>
        </w:tc>
        <w:tc>
          <w:tcPr>
            <w:tcW w:w="4127" w:type="dxa"/>
          </w:tcPr>
          <w:p w14:paraId="10421175" w14:textId="6E21DDEF" w:rsidR="0079034C" w:rsidRPr="00873D37" w:rsidRDefault="00873D37" w:rsidP="00873D37">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II - as características do fundo frente às necessidades de liquidez da EFPC;</w:t>
            </w:r>
          </w:p>
        </w:tc>
        <w:tc>
          <w:tcPr>
            <w:tcW w:w="1802" w:type="dxa"/>
          </w:tcPr>
          <w:p w14:paraId="51A45F77" w14:textId="77777777" w:rsidR="0079034C" w:rsidRPr="007C51BB" w:rsidRDefault="0079034C" w:rsidP="00BE6AAF">
            <w:pPr>
              <w:spacing w:before="120" w:after="120"/>
              <w:rPr>
                <w:rFonts w:eastAsia="Times New Roman" w:cstheme="minorHAnsi"/>
                <w:color w:val="000000"/>
                <w:sz w:val="24"/>
                <w:szCs w:val="24"/>
                <w:lang w:eastAsia="pt-BR"/>
              </w:rPr>
            </w:pPr>
          </w:p>
        </w:tc>
      </w:tr>
      <w:tr w:rsidR="000754CA" w:rsidRPr="007C51BB" w14:paraId="4D3191F4" w14:textId="77777777" w:rsidTr="001D1A0F">
        <w:tc>
          <w:tcPr>
            <w:tcW w:w="4266" w:type="dxa"/>
          </w:tcPr>
          <w:p w14:paraId="5A884842" w14:textId="7CA11B0C" w:rsidR="0079034C" w:rsidRPr="00873D37" w:rsidRDefault="00873D37" w:rsidP="00AB42A6">
            <w:pPr>
              <w:pStyle w:val="textojustificado"/>
              <w:spacing w:before="120" w:beforeAutospacing="0" w:after="120" w:afterAutospacing="0"/>
              <w:ind w:left="24" w:right="120"/>
              <w:jc w:val="both"/>
              <w:rPr>
                <w:rFonts w:ascii="Calibri" w:hAnsi="Calibri"/>
                <w:color w:val="000000"/>
              </w:rPr>
            </w:pPr>
            <w:r w:rsidRPr="00873D37">
              <w:rPr>
                <w:rFonts w:ascii="Calibri" w:hAnsi="Calibri"/>
                <w:color w:val="000000"/>
              </w:rPr>
              <w:t>III - a política de seleção, alocação e diversificação de ativos e, quando for o caso, política de concentração de ativos;</w:t>
            </w:r>
          </w:p>
        </w:tc>
        <w:tc>
          <w:tcPr>
            <w:tcW w:w="4127" w:type="dxa"/>
          </w:tcPr>
          <w:p w14:paraId="3948E524" w14:textId="4B97993D" w:rsidR="0079034C" w:rsidRPr="00873D37" w:rsidRDefault="00873D37" w:rsidP="00873D37">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III - a política de seleção, alocação e diversificação de ativos e, quando for o caso, política de concentração de ativos;</w:t>
            </w:r>
          </w:p>
        </w:tc>
        <w:tc>
          <w:tcPr>
            <w:tcW w:w="1802" w:type="dxa"/>
          </w:tcPr>
          <w:p w14:paraId="3C8B75C3" w14:textId="77777777" w:rsidR="0079034C" w:rsidRPr="007C51BB" w:rsidRDefault="0079034C" w:rsidP="00BE6AAF">
            <w:pPr>
              <w:spacing w:before="120" w:after="120"/>
              <w:rPr>
                <w:rFonts w:eastAsia="Times New Roman" w:cstheme="minorHAnsi"/>
                <w:color w:val="000000"/>
                <w:sz w:val="24"/>
                <w:szCs w:val="24"/>
                <w:lang w:eastAsia="pt-BR"/>
              </w:rPr>
            </w:pPr>
          </w:p>
        </w:tc>
      </w:tr>
      <w:tr w:rsidR="000754CA" w:rsidRPr="007C51BB" w14:paraId="66AFA1B2" w14:textId="77777777" w:rsidTr="001D1A0F">
        <w:tc>
          <w:tcPr>
            <w:tcW w:w="4266" w:type="dxa"/>
          </w:tcPr>
          <w:p w14:paraId="1C859F45" w14:textId="7A324088" w:rsidR="0079034C" w:rsidRPr="00873D37" w:rsidRDefault="00873D37" w:rsidP="00AB42A6">
            <w:pPr>
              <w:pStyle w:val="textojustificado"/>
              <w:spacing w:before="120" w:beforeAutospacing="0" w:after="120" w:afterAutospacing="0"/>
              <w:ind w:left="24" w:right="120"/>
              <w:jc w:val="both"/>
              <w:rPr>
                <w:rFonts w:ascii="Calibri" w:hAnsi="Calibri"/>
                <w:color w:val="000000"/>
              </w:rPr>
            </w:pPr>
            <w:r w:rsidRPr="00873D37">
              <w:rPr>
                <w:rFonts w:ascii="Calibri" w:hAnsi="Calibri"/>
                <w:color w:val="000000"/>
              </w:rPr>
              <w:t xml:space="preserve">IV - </w:t>
            </w:r>
            <w:proofErr w:type="gramStart"/>
            <w:r w:rsidRPr="00873D37">
              <w:rPr>
                <w:rFonts w:ascii="Calibri" w:hAnsi="Calibri"/>
                <w:color w:val="000000"/>
              </w:rPr>
              <w:t>a</w:t>
            </w:r>
            <w:proofErr w:type="gramEnd"/>
            <w:r w:rsidRPr="00873D37">
              <w:rPr>
                <w:rFonts w:ascii="Calibri" w:hAnsi="Calibri"/>
                <w:color w:val="000000"/>
              </w:rPr>
              <w:t xml:space="preserve"> compatibilidade entre o objetivo de retorno do fundo de investimento, a política de investimento do fundo, o limite de risco divulgado pelo gestor, quando couber, e eventual adequação do parâmetro utilizado para a cobrança da taxa de performance;</w:t>
            </w:r>
          </w:p>
        </w:tc>
        <w:tc>
          <w:tcPr>
            <w:tcW w:w="4127" w:type="dxa"/>
          </w:tcPr>
          <w:p w14:paraId="4D3BEA8A" w14:textId="244C0F2A" w:rsidR="0079034C" w:rsidRPr="00873D37" w:rsidRDefault="00873D37" w:rsidP="00873D37">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IV - a compatibilidade entre o objetivo de retorno do fundo de investimento, a política de investimento do fundo, o limite de risco divulgado pelo gestor, quando couber, e eventual adequação do parâmetro utilizado para a cobrança da taxa de performance;</w:t>
            </w:r>
          </w:p>
        </w:tc>
        <w:tc>
          <w:tcPr>
            <w:tcW w:w="1802" w:type="dxa"/>
          </w:tcPr>
          <w:p w14:paraId="0EA18D1F" w14:textId="77777777" w:rsidR="0079034C" w:rsidRPr="007C51BB" w:rsidRDefault="0079034C" w:rsidP="00BE6AAF">
            <w:pPr>
              <w:spacing w:before="120" w:after="120"/>
              <w:rPr>
                <w:rFonts w:eastAsia="Times New Roman" w:cstheme="minorHAnsi"/>
                <w:color w:val="000000"/>
                <w:sz w:val="24"/>
                <w:szCs w:val="24"/>
                <w:lang w:eastAsia="pt-BR"/>
              </w:rPr>
            </w:pPr>
          </w:p>
        </w:tc>
      </w:tr>
      <w:tr w:rsidR="000754CA" w:rsidRPr="007C51BB" w14:paraId="191FE425" w14:textId="77777777" w:rsidTr="001D1A0F">
        <w:tc>
          <w:tcPr>
            <w:tcW w:w="4266" w:type="dxa"/>
          </w:tcPr>
          <w:p w14:paraId="6B464655" w14:textId="360BB52D" w:rsidR="0079034C" w:rsidRPr="00873D37" w:rsidRDefault="00873D37" w:rsidP="00AB42A6">
            <w:pPr>
              <w:pStyle w:val="textojustificado"/>
              <w:spacing w:before="120" w:beforeAutospacing="0" w:after="120" w:afterAutospacing="0"/>
              <w:ind w:left="24" w:right="120"/>
              <w:jc w:val="both"/>
              <w:rPr>
                <w:rFonts w:ascii="Calibri" w:hAnsi="Calibri"/>
                <w:color w:val="000000"/>
              </w:rPr>
            </w:pPr>
            <w:r w:rsidRPr="00873D37">
              <w:rPr>
                <w:rFonts w:ascii="Calibri" w:hAnsi="Calibri"/>
                <w:color w:val="000000"/>
              </w:rPr>
              <w:t xml:space="preserve">V - </w:t>
            </w:r>
            <w:proofErr w:type="gramStart"/>
            <w:r w:rsidRPr="00873D37">
              <w:rPr>
                <w:rFonts w:ascii="Calibri" w:hAnsi="Calibri"/>
                <w:color w:val="000000"/>
              </w:rPr>
              <w:t>as</w:t>
            </w:r>
            <w:proofErr w:type="gramEnd"/>
            <w:r w:rsidRPr="00873D37">
              <w:rPr>
                <w:rFonts w:ascii="Calibri" w:hAnsi="Calibri"/>
                <w:color w:val="000000"/>
              </w:rPr>
              <w:t xml:space="preserve"> hipóteses de eventos de avaliação, amortização e liquidação, inclusive antecipada, quando aplicável; e</w:t>
            </w:r>
          </w:p>
        </w:tc>
        <w:tc>
          <w:tcPr>
            <w:tcW w:w="4127" w:type="dxa"/>
          </w:tcPr>
          <w:p w14:paraId="02052BD6" w14:textId="73FB8EDE" w:rsidR="0079034C" w:rsidRPr="00873D37" w:rsidRDefault="00873D37" w:rsidP="00873D37">
            <w:pPr>
              <w:pStyle w:val="textojustificado"/>
              <w:spacing w:before="120" w:beforeAutospacing="0" w:after="120" w:afterAutospacing="0"/>
              <w:ind w:right="120"/>
              <w:jc w:val="both"/>
              <w:rPr>
                <w:rStyle w:val="Forte"/>
                <w:rFonts w:ascii="Calibri" w:hAnsi="Calibri"/>
                <w:b w:val="0"/>
                <w:bCs w:val="0"/>
                <w:strike/>
                <w:color w:val="000000"/>
              </w:rPr>
            </w:pPr>
            <w:r w:rsidRPr="0077064F">
              <w:rPr>
                <w:rFonts w:ascii="Calibri" w:hAnsi="Calibri"/>
                <w:color w:val="000000"/>
              </w:rPr>
              <w:t xml:space="preserve">V - as hipóteses de eventos de avaliação, amortização e liquidação, inclusive antecipada, quando aplicável; </w:t>
            </w:r>
          </w:p>
        </w:tc>
        <w:tc>
          <w:tcPr>
            <w:tcW w:w="1802" w:type="dxa"/>
          </w:tcPr>
          <w:p w14:paraId="1B6F5516" w14:textId="77777777" w:rsidR="0079034C" w:rsidRPr="007C51BB" w:rsidRDefault="0079034C" w:rsidP="00BE6AAF">
            <w:pPr>
              <w:spacing w:before="120" w:after="120"/>
              <w:rPr>
                <w:rFonts w:eastAsia="Times New Roman" w:cstheme="minorHAnsi"/>
                <w:color w:val="000000"/>
                <w:sz w:val="24"/>
                <w:szCs w:val="24"/>
                <w:lang w:eastAsia="pt-BR"/>
              </w:rPr>
            </w:pPr>
          </w:p>
        </w:tc>
      </w:tr>
      <w:tr w:rsidR="000754CA" w:rsidRPr="007C51BB" w14:paraId="3255FF45" w14:textId="77777777" w:rsidTr="001D1A0F">
        <w:tc>
          <w:tcPr>
            <w:tcW w:w="4266" w:type="dxa"/>
          </w:tcPr>
          <w:p w14:paraId="3AFB1FDE" w14:textId="49CC19EF" w:rsidR="0079034C" w:rsidRPr="00873D37" w:rsidRDefault="00873D37" w:rsidP="00AB42A6">
            <w:pPr>
              <w:pStyle w:val="textojustificado"/>
              <w:spacing w:before="120" w:beforeAutospacing="0" w:after="120" w:afterAutospacing="0"/>
              <w:ind w:left="24" w:right="120"/>
              <w:jc w:val="both"/>
              <w:rPr>
                <w:rFonts w:ascii="Calibri" w:hAnsi="Calibri"/>
                <w:color w:val="000000"/>
              </w:rPr>
            </w:pPr>
            <w:r w:rsidRPr="00873D37">
              <w:rPr>
                <w:rFonts w:ascii="Calibri" w:hAnsi="Calibri"/>
                <w:color w:val="000000"/>
              </w:rPr>
              <w:t xml:space="preserve">VI - </w:t>
            </w:r>
            <w:proofErr w:type="gramStart"/>
            <w:r w:rsidRPr="00873D37">
              <w:rPr>
                <w:rFonts w:ascii="Calibri" w:hAnsi="Calibri"/>
                <w:color w:val="000000"/>
              </w:rPr>
              <w:t>o</w:t>
            </w:r>
            <w:proofErr w:type="gramEnd"/>
            <w:r w:rsidRPr="00873D37">
              <w:rPr>
                <w:rFonts w:ascii="Calibri" w:hAnsi="Calibri"/>
                <w:color w:val="000000"/>
              </w:rPr>
              <w:t xml:space="preserve"> histórico de performance do gestor em relação à gestão do fundo de investimento, se houver.</w:t>
            </w:r>
          </w:p>
        </w:tc>
        <w:tc>
          <w:tcPr>
            <w:tcW w:w="4127" w:type="dxa"/>
          </w:tcPr>
          <w:p w14:paraId="4F0262B0" w14:textId="14A4D708" w:rsidR="0079034C" w:rsidRPr="00873D37" w:rsidRDefault="00873D37" w:rsidP="00873D37">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VI - o histórico de performance do gestor em relação à gestão do fundo de investimento, se houver; e</w:t>
            </w:r>
          </w:p>
        </w:tc>
        <w:tc>
          <w:tcPr>
            <w:tcW w:w="1802" w:type="dxa"/>
          </w:tcPr>
          <w:p w14:paraId="2990C804" w14:textId="77777777" w:rsidR="0079034C" w:rsidRPr="007C51BB" w:rsidRDefault="0079034C" w:rsidP="00BE6AAF">
            <w:pPr>
              <w:spacing w:before="120" w:after="120"/>
              <w:rPr>
                <w:rFonts w:eastAsia="Times New Roman" w:cstheme="minorHAnsi"/>
                <w:color w:val="000000"/>
                <w:sz w:val="24"/>
                <w:szCs w:val="24"/>
                <w:lang w:eastAsia="pt-BR"/>
              </w:rPr>
            </w:pPr>
          </w:p>
        </w:tc>
      </w:tr>
      <w:tr w:rsidR="000754CA" w:rsidRPr="007C51BB" w14:paraId="0D05EE52" w14:textId="77777777" w:rsidTr="001D1A0F">
        <w:tc>
          <w:tcPr>
            <w:tcW w:w="4266" w:type="dxa"/>
          </w:tcPr>
          <w:p w14:paraId="45811FED" w14:textId="27CD0005" w:rsidR="0079034C" w:rsidRPr="00873D37" w:rsidRDefault="0079034C" w:rsidP="00873D37">
            <w:pPr>
              <w:pStyle w:val="textojustificado"/>
              <w:spacing w:before="120" w:beforeAutospacing="0" w:after="120" w:afterAutospacing="0"/>
              <w:ind w:left="120" w:right="120"/>
              <w:jc w:val="both"/>
              <w:rPr>
                <w:rFonts w:ascii="Calibri" w:hAnsi="Calibri"/>
                <w:color w:val="000000"/>
              </w:rPr>
            </w:pPr>
          </w:p>
        </w:tc>
        <w:tc>
          <w:tcPr>
            <w:tcW w:w="4127" w:type="dxa"/>
          </w:tcPr>
          <w:p w14:paraId="05B28E6F" w14:textId="14EE831F" w:rsidR="0079034C" w:rsidRPr="00873D37" w:rsidRDefault="00873D37" w:rsidP="00873D37">
            <w:pPr>
              <w:pStyle w:val="Normalalteradora"/>
              <w:spacing w:line="240" w:lineRule="auto"/>
              <w:ind w:firstLine="0"/>
              <w:rPr>
                <w:rStyle w:val="Forte"/>
                <w:rFonts w:ascii="Calibri" w:hAnsi="Calibri" w:cstheme="minorHAnsi"/>
                <w:b w:val="0"/>
                <w:bCs w:val="0"/>
                <w:color w:val="FF0000"/>
              </w:rPr>
            </w:pPr>
            <w:r w:rsidRPr="0077064F">
              <w:rPr>
                <w:rFonts w:ascii="Calibri" w:hAnsi="Calibri"/>
                <w:color w:val="FF0000"/>
              </w:rPr>
              <w:t>VII – as taxas de administração, gestão</w:t>
            </w:r>
            <w:r w:rsidRPr="0077064F">
              <w:rPr>
                <w:rFonts w:ascii="Calibri" w:hAnsi="Calibri" w:cstheme="minorHAnsi"/>
                <w:color w:val="FF0000"/>
              </w:rPr>
              <w:t xml:space="preserve"> e performance efetivas dos fundos, principalmente daqueles que possam adquirir cotas de outros fundos de investimento. </w:t>
            </w:r>
          </w:p>
        </w:tc>
        <w:tc>
          <w:tcPr>
            <w:tcW w:w="1802" w:type="dxa"/>
          </w:tcPr>
          <w:p w14:paraId="111A4DBC" w14:textId="77777777" w:rsidR="00785390" w:rsidRDefault="002C2A52" w:rsidP="00BE6AAF">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Inserido</w:t>
            </w:r>
            <w:r w:rsidR="00785390">
              <w:rPr>
                <w:rFonts w:eastAsia="Times New Roman" w:cstheme="minorHAnsi"/>
                <w:color w:val="000000"/>
                <w:sz w:val="24"/>
                <w:szCs w:val="24"/>
                <w:lang w:eastAsia="pt-BR"/>
              </w:rPr>
              <w:t>.</w:t>
            </w:r>
          </w:p>
          <w:p w14:paraId="2E0EE8CE" w14:textId="3A1B9022" w:rsidR="0079034C" w:rsidRPr="007C51BB" w:rsidRDefault="00785390" w:rsidP="00BE6AAF">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 xml:space="preserve">Inserção para </w:t>
            </w:r>
            <w:r w:rsidR="002C2A52">
              <w:rPr>
                <w:rFonts w:eastAsia="Times New Roman" w:cstheme="minorHAnsi"/>
                <w:color w:val="000000"/>
                <w:sz w:val="24"/>
                <w:szCs w:val="24"/>
                <w:lang w:eastAsia="pt-BR"/>
              </w:rPr>
              <w:t xml:space="preserve">atendimento às recomendações do relatório de avaliação de resultado </w:t>
            </w:r>
            <w:r w:rsidR="002C2A52">
              <w:rPr>
                <w:rFonts w:eastAsia="Times New Roman" w:cstheme="minorHAnsi"/>
                <w:color w:val="000000"/>
                <w:sz w:val="24"/>
                <w:szCs w:val="24"/>
                <w:lang w:eastAsia="pt-BR"/>
              </w:rPr>
              <w:lastRenderedPageBreak/>
              <w:t>regulatório (ARR).</w:t>
            </w:r>
          </w:p>
        </w:tc>
      </w:tr>
      <w:tr w:rsidR="000754CA" w:rsidRPr="007C51BB" w14:paraId="7B260061" w14:textId="77777777" w:rsidTr="001D1A0F">
        <w:tc>
          <w:tcPr>
            <w:tcW w:w="4266" w:type="dxa"/>
          </w:tcPr>
          <w:p w14:paraId="78B25987" w14:textId="7E867EFA" w:rsidR="0079034C" w:rsidRPr="00873D37" w:rsidRDefault="00381633" w:rsidP="00381633">
            <w:pPr>
              <w:spacing w:before="120" w:after="120"/>
              <w:jc w:val="both"/>
              <w:rPr>
                <w:rFonts w:ascii="Calibri" w:eastAsia="Times New Roman" w:hAnsi="Calibri" w:cs="Times New Roman"/>
                <w:color w:val="000000"/>
                <w:sz w:val="24"/>
                <w:szCs w:val="24"/>
                <w:lang w:eastAsia="pt-BR"/>
              </w:rPr>
            </w:pPr>
            <w:r w:rsidRPr="00873D37">
              <w:rPr>
                <w:rFonts w:ascii="Calibri" w:hAnsi="Calibri" w:cs="Times New Roman"/>
                <w:color w:val="000000"/>
                <w:sz w:val="24"/>
                <w:szCs w:val="24"/>
              </w:rPr>
              <w:lastRenderedPageBreak/>
              <w:t>Parágrafo único.  Adicionalmente ao disposto neste artigo, a EFPC deve observar o disposto nos incisos I, II e VII do art. 2º na seleção de fundo de investimento não exclusivo.</w:t>
            </w:r>
          </w:p>
        </w:tc>
        <w:tc>
          <w:tcPr>
            <w:tcW w:w="4127" w:type="dxa"/>
          </w:tcPr>
          <w:p w14:paraId="6D219916" w14:textId="39AD5730" w:rsidR="0079034C" w:rsidRPr="00873D37" w:rsidRDefault="00873D37" w:rsidP="00873D37">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 xml:space="preserve">Parágrafo único.  Adicionalmente ao disposto neste artigo, a EFPC deve observar o disposto nos incisos I, II e VII do art. </w:t>
            </w:r>
            <w:r w:rsidRPr="0077064F">
              <w:rPr>
                <w:rFonts w:ascii="Calibri" w:hAnsi="Calibri"/>
                <w:color w:val="FF0000"/>
              </w:rPr>
              <w:t>6</w:t>
            </w:r>
            <w:r w:rsidR="000754CA">
              <w:rPr>
                <w:rFonts w:ascii="Calibri" w:hAnsi="Calibri"/>
                <w:color w:val="FF0000"/>
              </w:rPr>
              <w:t>09</w:t>
            </w:r>
            <w:r w:rsidRPr="0077064F">
              <w:rPr>
                <w:rFonts w:ascii="Calibri" w:hAnsi="Calibri"/>
                <w:color w:val="FF0000"/>
              </w:rPr>
              <w:t xml:space="preserve"> </w:t>
            </w:r>
            <w:r w:rsidRPr="0077064F">
              <w:rPr>
                <w:rFonts w:ascii="Calibri" w:hAnsi="Calibri"/>
                <w:color w:val="000000"/>
              </w:rPr>
              <w:t>na seleção de fundo de investimento não exclusivo.</w:t>
            </w:r>
          </w:p>
        </w:tc>
        <w:tc>
          <w:tcPr>
            <w:tcW w:w="1802" w:type="dxa"/>
          </w:tcPr>
          <w:p w14:paraId="3CFAC360" w14:textId="72AE8811" w:rsidR="0079034C" w:rsidRPr="007C51BB" w:rsidRDefault="0079034C" w:rsidP="00BE6AAF">
            <w:pPr>
              <w:spacing w:before="120" w:after="120"/>
              <w:rPr>
                <w:rFonts w:eastAsia="Times New Roman" w:cstheme="minorHAnsi"/>
                <w:color w:val="000000"/>
                <w:sz w:val="24"/>
                <w:szCs w:val="24"/>
                <w:lang w:eastAsia="pt-BR"/>
              </w:rPr>
            </w:pPr>
          </w:p>
        </w:tc>
      </w:tr>
      <w:tr w:rsidR="000754CA" w:rsidRPr="007C51BB" w14:paraId="3FA67ACF" w14:textId="77777777" w:rsidTr="001D1A0F">
        <w:tc>
          <w:tcPr>
            <w:tcW w:w="4266" w:type="dxa"/>
          </w:tcPr>
          <w:p w14:paraId="10940617" w14:textId="77777777" w:rsidR="00381633" w:rsidRDefault="00381633" w:rsidP="00381633">
            <w:pPr>
              <w:pStyle w:val="textojustificado"/>
              <w:spacing w:before="120" w:beforeAutospacing="0" w:after="120" w:afterAutospacing="0"/>
              <w:ind w:left="120" w:right="120"/>
              <w:jc w:val="both"/>
              <w:rPr>
                <w:rStyle w:val="Forte"/>
                <w:rFonts w:ascii="Calibri" w:hAnsi="Calibri" w:cs="Calibri"/>
                <w:color w:val="000000"/>
                <w:sz w:val="27"/>
                <w:szCs w:val="27"/>
              </w:rPr>
            </w:pPr>
          </w:p>
        </w:tc>
        <w:tc>
          <w:tcPr>
            <w:tcW w:w="4127" w:type="dxa"/>
          </w:tcPr>
          <w:p w14:paraId="19BA67EA" w14:textId="091E6921" w:rsidR="00381633" w:rsidRPr="0077064F" w:rsidRDefault="00381633" w:rsidP="00381633">
            <w:pPr>
              <w:pStyle w:val="textojustificado"/>
              <w:spacing w:before="120" w:beforeAutospacing="0" w:after="120" w:afterAutospacing="0"/>
              <w:ind w:right="120"/>
              <w:jc w:val="center"/>
              <w:rPr>
                <w:rStyle w:val="Forte"/>
                <w:rFonts w:ascii="Calibri" w:hAnsi="Calibri"/>
                <w:color w:val="000000"/>
              </w:rPr>
            </w:pPr>
            <w:r w:rsidRPr="0077064F">
              <w:rPr>
                <w:rStyle w:val="Forte"/>
                <w:rFonts w:ascii="Calibri" w:hAnsi="Calibri"/>
                <w:color w:val="000000"/>
              </w:rPr>
              <w:t>Subseção III</w:t>
            </w:r>
          </w:p>
        </w:tc>
        <w:tc>
          <w:tcPr>
            <w:tcW w:w="1802" w:type="dxa"/>
          </w:tcPr>
          <w:p w14:paraId="1F314165" w14:textId="77777777" w:rsidR="00381633" w:rsidRPr="007C51BB" w:rsidRDefault="00381633" w:rsidP="00BE6AAF">
            <w:pPr>
              <w:spacing w:before="120" w:after="120"/>
              <w:rPr>
                <w:rFonts w:eastAsia="Times New Roman" w:cstheme="minorHAnsi"/>
                <w:color w:val="000000"/>
                <w:sz w:val="24"/>
                <w:szCs w:val="24"/>
                <w:lang w:eastAsia="pt-BR"/>
              </w:rPr>
            </w:pPr>
          </w:p>
        </w:tc>
      </w:tr>
      <w:tr w:rsidR="000754CA" w:rsidRPr="007C51BB" w14:paraId="1C06A969" w14:textId="77777777" w:rsidTr="001D1A0F">
        <w:tc>
          <w:tcPr>
            <w:tcW w:w="4266" w:type="dxa"/>
          </w:tcPr>
          <w:p w14:paraId="48A2DAC5" w14:textId="028AA77C" w:rsidR="0079034C" w:rsidRPr="00381633" w:rsidRDefault="00381633" w:rsidP="00182348">
            <w:pPr>
              <w:pStyle w:val="textojustificado"/>
              <w:spacing w:before="120" w:beforeAutospacing="0" w:after="120" w:afterAutospacing="0"/>
              <w:ind w:left="24" w:right="119"/>
              <w:jc w:val="both"/>
              <w:rPr>
                <w:b/>
                <w:bCs/>
              </w:rPr>
            </w:pPr>
            <w:r w:rsidRPr="00381633">
              <w:rPr>
                <w:rStyle w:val="Forte"/>
                <w:rFonts w:ascii="Calibri" w:hAnsi="Calibri"/>
                <w:color w:val="000000"/>
              </w:rPr>
              <w:t>Seleção de fundo de investimento em participações (FIP)</w:t>
            </w:r>
          </w:p>
        </w:tc>
        <w:tc>
          <w:tcPr>
            <w:tcW w:w="4127" w:type="dxa"/>
          </w:tcPr>
          <w:p w14:paraId="2AAF959A" w14:textId="6EB3CB49" w:rsidR="0079034C" w:rsidRPr="00381633" w:rsidRDefault="00381633" w:rsidP="00381633">
            <w:pPr>
              <w:pStyle w:val="textojustificado"/>
              <w:spacing w:before="120" w:beforeAutospacing="0" w:after="120" w:afterAutospacing="0"/>
              <w:ind w:right="120"/>
              <w:jc w:val="center"/>
              <w:rPr>
                <w:rStyle w:val="Forte"/>
                <w:rFonts w:ascii="Calibri" w:hAnsi="Calibri"/>
                <w:b w:val="0"/>
                <w:bCs w:val="0"/>
                <w:color w:val="000000"/>
              </w:rPr>
            </w:pPr>
            <w:r w:rsidRPr="0077064F">
              <w:rPr>
                <w:rStyle w:val="Forte"/>
                <w:rFonts w:ascii="Calibri" w:hAnsi="Calibri"/>
                <w:color w:val="000000"/>
              </w:rPr>
              <w:t>Seleção de fundo de investimento em participações (FIP)</w:t>
            </w:r>
          </w:p>
        </w:tc>
        <w:tc>
          <w:tcPr>
            <w:tcW w:w="1802" w:type="dxa"/>
          </w:tcPr>
          <w:p w14:paraId="2D0B0D36" w14:textId="77777777" w:rsidR="0079034C" w:rsidRPr="007C51BB" w:rsidRDefault="0079034C" w:rsidP="00BE6AAF">
            <w:pPr>
              <w:spacing w:before="120" w:after="120"/>
              <w:rPr>
                <w:rFonts w:eastAsia="Times New Roman" w:cstheme="minorHAnsi"/>
                <w:color w:val="000000"/>
                <w:sz w:val="24"/>
                <w:szCs w:val="24"/>
                <w:lang w:eastAsia="pt-BR"/>
              </w:rPr>
            </w:pPr>
          </w:p>
        </w:tc>
      </w:tr>
      <w:tr w:rsidR="000754CA" w:rsidRPr="007C51BB" w14:paraId="11BACF15" w14:textId="77777777" w:rsidTr="001D1A0F">
        <w:tc>
          <w:tcPr>
            <w:tcW w:w="4266" w:type="dxa"/>
          </w:tcPr>
          <w:p w14:paraId="54AEC40D" w14:textId="4771863C" w:rsidR="0079034C" w:rsidRPr="00381633" w:rsidRDefault="00381633" w:rsidP="00182348">
            <w:pPr>
              <w:pStyle w:val="textojustificado"/>
              <w:spacing w:before="120" w:beforeAutospacing="0" w:after="120" w:afterAutospacing="0"/>
              <w:ind w:left="24" w:right="119"/>
              <w:jc w:val="both"/>
              <w:rPr>
                <w:rFonts w:ascii="Calibri" w:hAnsi="Calibri"/>
                <w:color w:val="000000"/>
              </w:rPr>
            </w:pPr>
            <w:r w:rsidRPr="00381633">
              <w:rPr>
                <w:rFonts w:ascii="Calibri" w:hAnsi="Calibri"/>
                <w:color w:val="000000"/>
              </w:rPr>
              <w:t>Art. 4</w:t>
            </w:r>
            <w:proofErr w:type="gramStart"/>
            <w:r w:rsidRPr="00381633">
              <w:rPr>
                <w:rFonts w:ascii="Calibri" w:hAnsi="Calibri"/>
                <w:color w:val="000000"/>
              </w:rPr>
              <w:t>º  Na</w:t>
            </w:r>
            <w:proofErr w:type="gramEnd"/>
            <w:r w:rsidRPr="00381633">
              <w:rPr>
                <w:rFonts w:ascii="Calibri" w:hAnsi="Calibri"/>
                <w:color w:val="000000"/>
              </w:rPr>
              <w:t xml:space="preserve"> seleção de fundo de investimento em participações (FIP), a EFPC deve, adicionalmente ao disposto no art. 3º, analisar:</w:t>
            </w:r>
          </w:p>
        </w:tc>
        <w:tc>
          <w:tcPr>
            <w:tcW w:w="4127" w:type="dxa"/>
          </w:tcPr>
          <w:p w14:paraId="4FA406A1" w14:textId="7E00718F" w:rsidR="0079034C" w:rsidRPr="00381633" w:rsidRDefault="00381633" w:rsidP="00381633">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Art. 6</w:t>
            </w:r>
            <w:r w:rsidR="000754CA">
              <w:rPr>
                <w:rFonts w:ascii="Calibri" w:hAnsi="Calibri"/>
                <w:color w:val="000000"/>
              </w:rPr>
              <w:t>11</w:t>
            </w:r>
            <w:r w:rsidRPr="0077064F">
              <w:rPr>
                <w:rFonts w:ascii="Calibri" w:hAnsi="Calibri"/>
                <w:color w:val="000000"/>
              </w:rPr>
              <w:t xml:space="preserve">.  Na seleção de fundo de investimento em participações (FIP), a EFPC deve, adicionalmente ao disposto no art. </w:t>
            </w:r>
            <w:r w:rsidR="000754CA" w:rsidRPr="000754CA">
              <w:rPr>
                <w:rFonts w:ascii="Calibri" w:hAnsi="Calibri"/>
                <w:color w:val="FF0000"/>
              </w:rPr>
              <w:t>610</w:t>
            </w:r>
            <w:r w:rsidRPr="000754CA">
              <w:rPr>
                <w:rFonts w:ascii="Calibri" w:hAnsi="Calibri"/>
              </w:rPr>
              <w:t>,</w:t>
            </w:r>
            <w:r w:rsidRPr="0077064F">
              <w:rPr>
                <w:rFonts w:ascii="Calibri" w:hAnsi="Calibri"/>
                <w:color w:val="000000"/>
              </w:rPr>
              <w:t xml:space="preserve"> analisar:</w:t>
            </w:r>
          </w:p>
        </w:tc>
        <w:tc>
          <w:tcPr>
            <w:tcW w:w="1802" w:type="dxa"/>
          </w:tcPr>
          <w:p w14:paraId="629F3B82" w14:textId="1C783A27" w:rsidR="0079034C" w:rsidRPr="007C51BB" w:rsidRDefault="000754CA" w:rsidP="00BE6AAF">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Renumerado.</w:t>
            </w:r>
          </w:p>
        </w:tc>
      </w:tr>
      <w:tr w:rsidR="000754CA" w:rsidRPr="007C51BB" w14:paraId="4C43CD7F" w14:textId="77777777" w:rsidTr="001D1A0F">
        <w:tc>
          <w:tcPr>
            <w:tcW w:w="4266" w:type="dxa"/>
          </w:tcPr>
          <w:p w14:paraId="2FACE2D2" w14:textId="165C390D" w:rsidR="0079034C" w:rsidRPr="00381633" w:rsidRDefault="00381633" w:rsidP="00182348">
            <w:pPr>
              <w:pStyle w:val="textojustificado"/>
              <w:spacing w:before="120" w:beforeAutospacing="0" w:after="120" w:afterAutospacing="0"/>
              <w:ind w:left="24" w:right="119"/>
              <w:jc w:val="both"/>
              <w:rPr>
                <w:rFonts w:ascii="Calibri" w:hAnsi="Calibri"/>
                <w:color w:val="000000"/>
              </w:rPr>
            </w:pPr>
            <w:r w:rsidRPr="00381633">
              <w:rPr>
                <w:rFonts w:ascii="Calibri" w:hAnsi="Calibri"/>
                <w:color w:val="000000"/>
              </w:rPr>
              <w:t xml:space="preserve">I - </w:t>
            </w:r>
            <w:proofErr w:type="gramStart"/>
            <w:r w:rsidRPr="00381633">
              <w:rPr>
                <w:rFonts w:ascii="Calibri" w:hAnsi="Calibri"/>
                <w:color w:val="000000"/>
              </w:rPr>
              <w:t>as</w:t>
            </w:r>
            <w:proofErr w:type="gramEnd"/>
            <w:r w:rsidRPr="00381633">
              <w:rPr>
                <w:rFonts w:ascii="Calibri" w:hAnsi="Calibri"/>
                <w:color w:val="000000"/>
              </w:rPr>
              <w:t xml:space="preserve"> regras aplicáveis para subscrição e integralização de cotas;</w:t>
            </w:r>
          </w:p>
        </w:tc>
        <w:tc>
          <w:tcPr>
            <w:tcW w:w="4127" w:type="dxa"/>
          </w:tcPr>
          <w:p w14:paraId="16865FFE" w14:textId="7DF40B23" w:rsidR="0079034C" w:rsidRPr="00381633" w:rsidRDefault="00381633" w:rsidP="00381633">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I - as regras aplicáveis para subscrição e integralização de cotas;</w:t>
            </w:r>
          </w:p>
        </w:tc>
        <w:tc>
          <w:tcPr>
            <w:tcW w:w="1802" w:type="dxa"/>
          </w:tcPr>
          <w:p w14:paraId="3C1D549D" w14:textId="77777777" w:rsidR="0079034C" w:rsidRPr="007C51BB" w:rsidRDefault="0079034C" w:rsidP="00BE6AAF">
            <w:pPr>
              <w:spacing w:before="120" w:after="120"/>
              <w:rPr>
                <w:rFonts w:eastAsia="Times New Roman" w:cstheme="minorHAnsi"/>
                <w:color w:val="000000"/>
                <w:sz w:val="24"/>
                <w:szCs w:val="24"/>
                <w:lang w:eastAsia="pt-BR"/>
              </w:rPr>
            </w:pPr>
          </w:p>
        </w:tc>
      </w:tr>
      <w:tr w:rsidR="000754CA" w:rsidRPr="007C51BB" w14:paraId="524EBDAA" w14:textId="77777777" w:rsidTr="001D1A0F">
        <w:tc>
          <w:tcPr>
            <w:tcW w:w="4266" w:type="dxa"/>
          </w:tcPr>
          <w:p w14:paraId="2CD1CE73" w14:textId="22B9BDCA" w:rsidR="0079034C" w:rsidRPr="00381633" w:rsidRDefault="00381633" w:rsidP="00182348">
            <w:pPr>
              <w:pStyle w:val="textojustificado"/>
              <w:spacing w:before="120" w:beforeAutospacing="0" w:after="120" w:afterAutospacing="0"/>
              <w:ind w:left="24" w:right="119"/>
              <w:jc w:val="both"/>
              <w:rPr>
                <w:rFonts w:ascii="Calibri" w:hAnsi="Calibri"/>
                <w:color w:val="000000"/>
              </w:rPr>
            </w:pPr>
            <w:r w:rsidRPr="00381633">
              <w:rPr>
                <w:rFonts w:ascii="Calibri" w:hAnsi="Calibri"/>
                <w:color w:val="000000"/>
              </w:rPr>
              <w:t xml:space="preserve">II - </w:t>
            </w:r>
            <w:proofErr w:type="gramStart"/>
            <w:r w:rsidRPr="00381633">
              <w:rPr>
                <w:rFonts w:ascii="Calibri" w:hAnsi="Calibri"/>
                <w:color w:val="000000"/>
              </w:rPr>
              <w:t>a</w:t>
            </w:r>
            <w:proofErr w:type="gramEnd"/>
            <w:r w:rsidRPr="00381633">
              <w:rPr>
                <w:rFonts w:ascii="Calibri" w:hAnsi="Calibri"/>
                <w:color w:val="000000"/>
              </w:rPr>
              <w:t xml:space="preserve"> política de amortização e distribuição de rendimentos;</w:t>
            </w:r>
          </w:p>
        </w:tc>
        <w:tc>
          <w:tcPr>
            <w:tcW w:w="4127" w:type="dxa"/>
          </w:tcPr>
          <w:p w14:paraId="07E9CDA6" w14:textId="6868222D" w:rsidR="0079034C" w:rsidRPr="00381633" w:rsidRDefault="00381633" w:rsidP="00381633">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II - a política de amortização e distribuição de rendimentos;</w:t>
            </w:r>
          </w:p>
        </w:tc>
        <w:tc>
          <w:tcPr>
            <w:tcW w:w="1802" w:type="dxa"/>
          </w:tcPr>
          <w:p w14:paraId="2F8311CD" w14:textId="77777777" w:rsidR="0079034C" w:rsidRPr="007C51BB" w:rsidRDefault="0079034C" w:rsidP="00BE6AAF">
            <w:pPr>
              <w:spacing w:before="120" w:after="120"/>
              <w:rPr>
                <w:rFonts w:eastAsia="Times New Roman" w:cstheme="minorHAnsi"/>
                <w:color w:val="000000"/>
                <w:sz w:val="24"/>
                <w:szCs w:val="24"/>
                <w:lang w:eastAsia="pt-BR"/>
              </w:rPr>
            </w:pPr>
          </w:p>
        </w:tc>
      </w:tr>
      <w:tr w:rsidR="000754CA" w:rsidRPr="007C51BB" w14:paraId="72AF6A0E" w14:textId="77777777" w:rsidTr="001D1A0F">
        <w:tc>
          <w:tcPr>
            <w:tcW w:w="4266" w:type="dxa"/>
          </w:tcPr>
          <w:p w14:paraId="01C52D0C" w14:textId="69377FF0" w:rsidR="0079034C" w:rsidRPr="00381633" w:rsidRDefault="00381633" w:rsidP="00182348">
            <w:pPr>
              <w:pStyle w:val="textojustificado"/>
              <w:spacing w:before="120" w:beforeAutospacing="0" w:after="120" w:afterAutospacing="0"/>
              <w:ind w:left="24" w:right="120"/>
              <w:jc w:val="both"/>
              <w:rPr>
                <w:rFonts w:ascii="Calibri" w:hAnsi="Calibri"/>
                <w:color w:val="000000"/>
              </w:rPr>
            </w:pPr>
            <w:r w:rsidRPr="00381633">
              <w:rPr>
                <w:rFonts w:ascii="Calibri" w:hAnsi="Calibri"/>
                <w:color w:val="000000"/>
              </w:rPr>
              <w:t>III - a política de divulgação de informações do fundo e de suas sociedades investidas, conforme regulamentação aplicável;</w:t>
            </w:r>
          </w:p>
        </w:tc>
        <w:tc>
          <w:tcPr>
            <w:tcW w:w="4127" w:type="dxa"/>
          </w:tcPr>
          <w:p w14:paraId="045DD1DF" w14:textId="01CE74EC" w:rsidR="0079034C" w:rsidRPr="00381633" w:rsidRDefault="00381633" w:rsidP="00381633">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III - a política de divulgação de informações do fundo e de suas sociedades investidas, conforme regulamentação aplicável;</w:t>
            </w:r>
          </w:p>
        </w:tc>
        <w:tc>
          <w:tcPr>
            <w:tcW w:w="1802" w:type="dxa"/>
          </w:tcPr>
          <w:p w14:paraId="1E490772" w14:textId="77777777" w:rsidR="0079034C" w:rsidRPr="007C51BB" w:rsidRDefault="0079034C" w:rsidP="00BE6AAF">
            <w:pPr>
              <w:spacing w:before="120" w:after="120"/>
              <w:rPr>
                <w:rFonts w:eastAsia="Times New Roman" w:cstheme="minorHAnsi"/>
                <w:color w:val="000000"/>
                <w:sz w:val="24"/>
                <w:szCs w:val="24"/>
                <w:lang w:eastAsia="pt-BR"/>
              </w:rPr>
            </w:pPr>
          </w:p>
        </w:tc>
      </w:tr>
      <w:tr w:rsidR="000754CA" w:rsidRPr="007C51BB" w14:paraId="4E35CD00" w14:textId="77777777" w:rsidTr="001D1A0F">
        <w:tc>
          <w:tcPr>
            <w:tcW w:w="4266" w:type="dxa"/>
          </w:tcPr>
          <w:p w14:paraId="59B09B00" w14:textId="4AB2A442" w:rsidR="0079034C" w:rsidRPr="00381633" w:rsidRDefault="00381633" w:rsidP="00182348">
            <w:pPr>
              <w:pStyle w:val="textojustificado"/>
              <w:spacing w:before="120" w:beforeAutospacing="0" w:after="120" w:afterAutospacing="0"/>
              <w:ind w:left="24" w:right="120"/>
              <w:jc w:val="both"/>
              <w:rPr>
                <w:rFonts w:ascii="Calibri" w:hAnsi="Calibri"/>
                <w:color w:val="000000"/>
              </w:rPr>
            </w:pPr>
            <w:r w:rsidRPr="00381633">
              <w:rPr>
                <w:rFonts w:ascii="Calibri" w:hAnsi="Calibri"/>
                <w:color w:val="000000"/>
              </w:rPr>
              <w:t xml:space="preserve">IV - </w:t>
            </w:r>
            <w:proofErr w:type="gramStart"/>
            <w:r w:rsidRPr="00381633">
              <w:rPr>
                <w:rFonts w:ascii="Calibri" w:hAnsi="Calibri"/>
                <w:color w:val="000000"/>
              </w:rPr>
              <w:t>a</w:t>
            </w:r>
            <w:proofErr w:type="gramEnd"/>
            <w:r w:rsidRPr="00381633">
              <w:rPr>
                <w:rFonts w:ascii="Calibri" w:hAnsi="Calibri"/>
                <w:color w:val="000000"/>
              </w:rPr>
              <w:t xml:space="preserve"> forma do aporte do gestor em relação aos demais investidores;</w:t>
            </w:r>
          </w:p>
        </w:tc>
        <w:tc>
          <w:tcPr>
            <w:tcW w:w="4127" w:type="dxa"/>
          </w:tcPr>
          <w:p w14:paraId="67373653" w14:textId="42544275" w:rsidR="0079034C" w:rsidRPr="00381633" w:rsidRDefault="00381633" w:rsidP="00381633">
            <w:pPr>
              <w:spacing w:before="120" w:after="120"/>
              <w:ind w:right="120"/>
              <w:jc w:val="both"/>
              <w:rPr>
                <w:rStyle w:val="Forte"/>
                <w:rFonts w:ascii="Calibri" w:hAnsi="Calibri" w:cs="Times New Roman"/>
                <w:b w:val="0"/>
                <w:bCs w:val="0"/>
                <w:color w:val="000000"/>
                <w:sz w:val="24"/>
                <w:szCs w:val="24"/>
              </w:rPr>
            </w:pPr>
            <w:r w:rsidRPr="00381633">
              <w:rPr>
                <w:rFonts w:ascii="Calibri" w:hAnsi="Calibri" w:cs="Times New Roman"/>
                <w:color w:val="000000"/>
                <w:sz w:val="24"/>
                <w:szCs w:val="24"/>
              </w:rPr>
              <w:t>IV - a forma do aporte do gestor em relação aos demais investidores;</w:t>
            </w:r>
          </w:p>
        </w:tc>
        <w:tc>
          <w:tcPr>
            <w:tcW w:w="1802" w:type="dxa"/>
          </w:tcPr>
          <w:p w14:paraId="4C2BFA80" w14:textId="77777777" w:rsidR="0079034C" w:rsidRPr="007C51BB" w:rsidRDefault="0079034C" w:rsidP="00BE6AAF">
            <w:pPr>
              <w:spacing w:before="120" w:after="120"/>
              <w:rPr>
                <w:rFonts w:eastAsia="Times New Roman" w:cstheme="minorHAnsi"/>
                <w:color w:val="000000"/>
                <w:sz w:val="24"/>
                <w:szCs w:val="24"/>
                <w:lang w:eastAsia="pt-BR"/>
              </w:rPr>
            </w:pPr>
          </w:p>
        </w:tc>
      </w:tr>
      <w:tr w:rsidR="000754CA" w:rsidRPr="007C51BB" w14:paraId="483DF288" w14:textId="77777777" w:rsidTr="001D1A0F">
        <w:tc>
          <w:tcPr>
            <w:tcW w:w="4266" w:type="dxa"/>
          </w:tcPr>
          <w:p w14:paraId="27AEDC96" w14:textId="35864B1C" w:rsidR="0079034C" w:rsidRPr="00381633" w:rsidRDefault="00381633" w:rsidP="00182348">
            <w:pPr>
              <w:pStyle w:val="textojustificado"/>
              <w:spacing w:before="120" w:beforeAutospacing="0" w:after="120" w:afterAutospacing="0"/>
              <w:ind w:left="24" w:right="120"/>
              <w:jc w:val="both"/>
              <w:rPr>
                <w:rFonts w:ascii="Calibri" w:hAnsi="Calibri"/>
                <w:color w:val="000000"/>
              </w:rPr>
            </w:pPr>
            <w:r w:rsidRPr="00381633">
              <w:rPr>
                <w:rFonts w:ascii="Calibri" w:hAnsi="Calibri"/>
                <w:color w:val="000000"/>
              </w:rPr>
              <w:t xml:space="preserve">V - </w:t>
            </w:r>
            <w:proofErr w:type="gramStart"/>
            <w:r w:rsidRPr="00381633">
              <w:rPr>
                <w:rFonts w:ascii="Calibri" w:hAnsi="Calibri"/>
                <w:color w:val="000000"/>
              </w:rPr>
              <w:t>a</w:t>
            </w:r>
            <w:proofErr w:type="gramEnd"/>
            <w:r w:rsidRPr="00381633">
              <w:rPr>
                <w:rFonts w:ascii="Calibri" w:hAnsi="Calibri"/>
                <w:color w:val="000000"/>
              </w:rPr>
              <w:t xml:space="preserve"> duração do fundo, o período de investimento e de desinvestimento;</w:t>
            </w:r>
          </w:p>
        </w:tc>
        <w:tc>
          <w:tcPr>
            <w:tcW w:w="4127" w:type="dxa"/>
          </w:tcPr>
          <w:p w14:paraId="7A512248" w14:textId="7BFC4B62" w:rsidR="0079034C" w:rsidRPr="00381633" w:rsidRDefault="00381633" w:rsidP="00381633">
            <w:pPr>
              <w:spacing w:before="120" w:after="120"/>
              <w:ind w:right="120"/>
              <w:jc w:val="both"/>
              <w:rPr>
                <w:rStyle w:val="Forte"/>
                <w:rFonts w:ascii="Calibri" w:hAnsi="Calibri" w:cs="Times New Roman"/>
                <w:b w:val="0"/>
                <w:bCs w:val="0"/>
                <w:color w:val="000000"/>
                <w:sz w:val="24"/>
                <w:szCs w:val="24"/>
              </w:rPr>
            </w:pPr>
            <w:r w:rsidRPr="00381633">
              <w:rPr>
                <w:rFonts w:ascii="Calibri" w:hAnsi="Calibri" w:cs="Times New Roman"/>
                <w:color w:val="000000"/>
                <w:sz w:val="24"/>
                <w:szCs w:val="24"/>
              </w:rPr>
              <w:t>V - a duração do fundo, o período de investimento e de desinvestimento;</w:t>
            </w:r>
          </w:p>
        </w:tc>
        <w:tc>
          <w:tcPr>
            <w:tcW w:w="1802" w:type="dxa"/>
          </w:tcPr>
          <w:p w14:paraId="159D226A" w14:textId="77777777" w:rsidR="0079034C" w:rsidRPr="007C51BB" w:rsidRDefault="0079034C" w:rsidP="00BE6AAF">
            <w:pPr>
              <w:spacing w:before="120" w:after="120"/>
              <w:rPr>
                <w:rFonts w:eastAsia="Times New Roman" w:cstheme="minorHAnsi"/>
                <w:color w:val="000000"/>
                <w:sz w:val="24"/>
                <w:szCs w:val="24"/>
                <w:lang w:eastAsia="pt-BR"/>
              </w:rPr>
            </w:pPr>
          </w:p>
        </w:tc>
      </w:tr>
      <w:tr w:rsidR="000754CA" w:rsidRPr="007C51BB" w14:paraId="3628988A" w14:textId="77777777" w:rsidTr="001D1A0F">
        <w:tc>
          <w:tcPr>
            <w:tcW w:w="4266" w:type="dxa"/>
          </w:tcPr>
          <w:p w14:paraId="055039FB" w14:textId="18E4E31E" w:rsidR="0079034C" w:rsidRPr="00381633" w:rsidRDefault="00381633" w:rsidP="00182348">
            <w:pPr>
              <w:pStyle w:val="textojustificado"/>
              <w:spacing w:before="120" w:beforeAutospacing="0" w:after="120" w:afterAutospacing="0"/>
              <w:ind w:left="24" w:right="120"/>
              <w:jc w:val="both"/>
              <w:rPr>
                <w:rFonts w:ascii="Calibri" w:hAnsi="Calibri"/>
                <w:color w:val="000000"/>
              </w:rPr>
            </w:pPr>
            <w:r w:rsidRPr="00381633">
              <w:rPr>
                <w:rFonts w:ascii="Calibri" w:hAnsi="Calibri"/>
                <w:color w:val="000000"/>
              </w:rPr>
              <w:t xml:space="preserve">VI - </w:t>
            </w:r>
            <w:proofErr w:type="gramStart"/>
            <w:r w:rsidRPr="00381633">
              <w:rPr>
                <w:rFonts w:ascii="Calibri" w:hAnsi="Calibri"/>
                <w:color w:val="000000"/>
              </w:rPr>
              <w:t>a</w:t>
            </w:r>
            <w:proofErr w:type="gramEnd"/>
            <w:r w:rsidRPr="00381633">
              <w:rPr>
                <w:rFonts w:ascii="Calibri" w:hAnsi="Calibri"/>
                <w:color w:val="000000"/>
              </w:rPr>
              <w:t xml:space="preserve"> possibilidade de o gestor lançar outro fundo com objetivos concorrentes ou com potencial impacto para a performance do FIP;</w:t>
            </w:r>
          </w:p>
        </w:tc>
        <w:tc>
          <w:tcPr>
            <w:tcW w:w="4127" w:type="dxa"/>
          </w:tcPr>
          <w:p w14:paraId="71CD141E" w14:textId="1FE9BAC3" w:rsidR="0079034C" w:rsidRPr="00381633" w:rsidRDefault="00381633" w:rsidP="00381633">
            <w:pPr>
              <w:spacing w:before="120" w:after="120"/>
              <w:ind w:right="120"/>
              <w:jc w:val="both"/>
              <w:rPr>
                <w:rStyle w:val="Forte"/>
                <w:rFonts w:ascii="Calibri" w:hAnsi="Calibri" w:cs="Times New Roman"/>
                <w:b w:val="0"/>
                <w:bCs w:val="0"/>
                <w:color w:val="000000"/>
                <w:sz w:val="24"/>
                <w:szCs w:val="24"/>
              </w:rPr>
            </w:pPr>
            <w:r w:rsidRPr="00381633">
              <w:rPr>
                <w:rFonts w:ascii="Calibri" w:hAnsi="Calibri" w:cs="Times New Roman"/>
                <w:color w:val="000000"/>
                <w:sz w:val="24"/>
                <w:szCs w:val="24"/>
              </w:rPr>
              <w:t>VI - a possibilidade de o gestor lançar outro fundo com objetivos concorrentes ou com potencial impacto para a performance do FIP;</w:t>
            </w:r>
          </w:p>
        </w:tc>
        <w:tc>
          <w:tcPr>
            <w:tcW w:w="1802" w:type="dxa"/>
          </w:tcPr>
          <w:p w14:paraId="6389BD1B" w14:textId="77777777" w:rsidR="0079034C" w:rsidRPr="007C51BB" w:rsidRDefault="0079034C" w:rsidP="00BE6AAF">
            <w:pPr>
              <w:spacing w:before="120" w:after="120"/>
              <w:rPr>
                <w:rFonts w:eastAsia="Times New Roman" w:cstheme="minorHAnsi"/>
                <w:color w:val="000000"/>
                <w:sz w:val="24"/>
                <w:szCs w:val="24"/>
                <w:lang w:eastAsia="pt-BR"/>
              </w:rPr>
            </w:pPr>
          </w:p>
        </w:tc>
      </w:tr>
      <w:tr w:rsidR="000754CA" w:rsidRPr="007C51BB" w14:paraId="6C5E44DF" w14:textId="77777777" w:rsidTr="001D1A0F">
        <w:tc>
          <w:tcPr>
            <w:tcW w:w="4266" w:type="dxa"/>
          </w:tcPr>
          <w:p w14:paraId="4B849AEE" w14:textId="64AE7B8B" w:rsidR="0079034C" w:rsidRPr="00381633" w:rsidRDefault="00381633" w:rsidP="00182348">
            <w:pPr>
              <w:pStyle w:val="textojustificado"/>
              <w:spacing w:before="120" w:beforeAutospacing="0" w:after="120" w:afterAutospacing="0"/>
              <w:ind w:left="24" w:right="120"/>
              <w:jc w:val="both"/>
              <w:rPr>
                <w:rFonts w:ascii="Calibri" w:hAnsi="Calibri"/>
                <w:color w:val="000000"/>
              </w:rPr>
            </w:pPr>
            <w:r w:rsidRPr="00381633">
              <w:rPr>
                <w:rFonts w:ascii="Calibri" w:hAnsi="Calibri"/>
                <w:color w:val="000000"/>
              </w:rPr>
              <w:t>VII - os riscos envolvidos na participação da EFPC em comitê de investimento do FIP;</w:t>
            </w:r>
          </w:p>
        </w:tc>
        <w:tc>
          <w:tcPr>
            <w:tcW w:w="4127" w:type="dxa"/>
          </w:tcPr>
          <w:p w14:paraId="39386C56" w14:textId="14C65FE3" w:rsidR="0079034C" w:rsidRPr="00381633" w:rsidRDefault="00381633" w:rsidP="00381633">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VII - os riscos envolvidos na participação da EFPC em comitê de investimento do FIP;</w:t>
            </w:r>
          </w:p>
        </w:tc>
        <w:tc>
          <w:tcPr>
            <w:tcW w:w="1802" w:type="dxa"/>
          </w:tcPr>
          <w:p w14:paraId="44A0EAD8" w14:textId="77777777" w:rsidR="0079034C" w:rsidRPr="007C51BB" w:rsidRDefault="0079034C" w:rsidP="00BE6AAF">
            <w:pPr>
              <w:spacing w:before="120" w:after="120"/>
              <w:rPr>
                <w:rFonts w:eastAsia="Times New Roman" w:cstheme="minorHAnsi"/>
                <w:color w:val="000000"/>
                <w:sz w:val="24"/>
                <w:szCs w:val="24"/>
                <w:lang w:eastAsia="pt-BR"/>
              </w:rPr>
            </w:pPr>
          </w:p>
        </w:tc>
      </w:tr>
      <w:tr w:rsidR="000754CA" w:rsidRPr="007C51BB" w14:paraId="46D58F31" w14:textId="77777777" w:rsidTr="001D1A0F">
        <w:tc>
          <w:tcPr>
            <w:tcW w:w="4266" w:type="dxa"/>
          </w:tcPr>
          <w:p w14:paraId="70F79AFB" w14:textId="19593985" w:rsidR="0079034C" w:rsidRPr="00381633" w:rsidRDefault="00381633" w:rsidP="00182348">
            <w:pPr>
              <w:pStyle w:val="textojustificado"/>
              <w:spacing w:before="120" w:beforeAutospacing="0" w:after="120" w:afterAutospacing="0"/>
              <w:ind w:left="24" w:right="120"/>
              <w:jc w:val="both"/>
              <w:rPr>
                <w:rFonts w:ascii="Calibri" w:hAnsi="Calibri"/>
                <w:color w:val="000000"/>
              </w:rPr>
            </w:pPr>
            <w:r w:rsidRPr="00381633">
              <w:rPr>
                <w:rFonts w:ascii="Calibri" w:hAnsi="Calibri"/>
                <w:color w:val="000000"/>
              </w:rPr>
              <w:t xml:space="preserve">VIII - os critérios e metodologias utilizados pelo gestor ou empresa avaliadora independente por ele </w:t>
            </w:r>
            <w:r w:rsidRPr="00381633">
              <w:rPr>
                <w:rFonts w:ascii="Calibri" w:hAnsi="Calibri"/>
                <w:color w:val="000000"/>
              </w:rPr>
              <w:lastRenderedPageBreak/>
              <w:t>contratada para realizar a avaliação dos investimentos do FIP ao valor justo;</w:t>
            </w:r>
          </w:p>
        </w:tc>
        <w:tc>
          <w:tcPr>
            <w:tcW w:w="4127" w:type="dxa"/>
          </w:tcPr>
          <w:p w14:paraId="6601880A" w14:textId="0F0063AF" w:rsidR="0079034C" w:rsidRPr="00381633" w:rsidRDefault="00381633" w:rsidP="00381633">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lastRenderedPageBreak/>
              <w:t xml:space="preserve">VIII - os critérios e metodologias utilizados pelo gestor ou empresa avaliadora independente por ele contratada para realizar a avaliação </w:t>
            </w:r>
            <w:r w:rsidRPr="0077064F">
              <w:rPr>
                <w:rFonts w:ascii="Calibri" w:hAnsi="Calibri"/>
                <w:color w:val="000000"/>
              </w:rPr>
              <w:lastRenderedPageBreak/>
              <w:t>dos investimentos do FIP ao valor justo;</w:t>
            </w:r>
          </w:p>
        </w:tc>
        <w:tc>
          <w:tcPr>
            <w:tcW w:w="1802" w:type="dxa"/>
          </w:tcPr>
          <w:p w14:paraId="63CCE762" w14:textId="77777777" w:rsidR="0079034C" w:rsidRPr="007C51BB" w:rsidRDefault="0079034C" w:rsidP="00BE6AAF">
            <w:pPr>
              <w:spacing w:before="120" w:after="120"/>
              <w:rPr>
                <w:rFonts w:eastAsia="Times New Roman" w:cstheme="minorHAnsi"/>
                <w:color w:val="000000"/>
                <w:sz w:val="24"/>
                <w:szCs w:val="24"/>
                <w:lang w:eastAsia="pt-BR"/>
              </w:rPr>
            </w:pPr>
          </w:p>
        </w:tc>
      </w:tr>
      <w:tr w:rsidR="000754CA" w:rsidRPr="007C51BB" w14:paraId="06C09F2C" w14:textId="77777777" w:rsidTr="001D1A0F">
        <w:tc>
          <w:tcPr>
            <w:tcW w:w="4266" w:type="dxa"/>
          </w:tcPr>
          <w:p w14:paraId="735E2CAE" w14:textId="1CFCE52D" w:rsidR="0079034C" w:rsidRPr="00381633" w:rsidRDefault="00381633" w:rsidP="00182348">
            <w:pPr>
              <w:pStyle w:val="textojustificado"/>
              <w:spacing w:before="120" w:beforeAutospacing="0" w:after="120" w:afterAutospacing="0"/>
              <w:ind w:left="24" w:right="120"/>
              <w:jc w:val="both"/>
              <w:rPr>
                <w:rFonts w:ascii="Calibri" w:hAnsi="Calibri"/>
                <w:color w:val="000000"/>
              </w:rPr>
            </w:pPr>
            <w:r w:rsidRPr="00381633">
              <w:rPr>
                <w:rFonts w:ascii="Calibri" w:hAnsi="Calibri"/>
                <w:color w:val="000000"/>
              </w:rPr>
              <w:t xml:space="preserve">IX - </w:t>
            </w:r>
            <w:proofErr w:type="gramStart"/>
            <w:r w:rsidRPr="00381633">
              <w:rPr>
                <w:rFonts w:ascii="Calibri" w:hAnsi="Calibri"/>
                <w:color w:val="000000"/>
              </w:rPr>
              <w:t>a</w:t>
            </w:r>
            <w:proofErr w:type="gramEnd"/>
            <w:r w:rsidRPr="00381633">
              <w:rPr>
                <w:rFonts w:ascii="Calibri" w:hAnsi="Calibri"/>
                <w:color w:val="000000"/>
              </w:rPr>
              <w:t xml:space="preserve"> política para a contratação de consultores e terceiros pelo FIP para auxiliar na gestão do fundo ou das sociedades investidas; e</w:t>
            </w:r>
          </w:p>
        </w:tc>
        <w:tc>
          <w:tcPr>
            <w:tcW w:w="4127" w:type="dxa"/>
          </w:tcPr>
          <w:p w14:paraId="7EE50B37" w14:textId="2CF0B675" w:rsidR="0079034C" w:rsidRPr="00381633" w:rsidRDefault="00381633" w:rsidP="00381633">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IX - a política para a contratação de consultores e terceiros pelo FIP para auxiliar na gestão do fundo ou das sociedades investidas; e</w:t>
            </w:r>
          </w:p>
        </w:tc>
        <w:tc>
          <w:tcPr>
            <w:tcW w:w="1802" w:type="dxa"/>
          </w:tcPr>
          <w:p w14:paraId="33EC2E7F" w14:textId="77777777" w:rsidR="0079034C" w:rsidRPr="007C51BB" w:rsidRDefault="0079034C" w:rsidP="00BE6AAF">
            <w:pPr>
              <w:spacing w:before="120" w:after="120"/>
              <w:rPr>
                <w:rFonts w:eastAsia="Times New Roman" w:cstheme="minorHAnsi"/>
                <w:color w:val="000000"/>
                <w:sz w:val="24"/>
                <w:szCs w:val="24"/>
                <w:lang w:eastAsia="pt-BR"/>
              </w:rPr>
            </w:pPr>
          </w:p>
        </w:tc>
      </w:tr>
      <w:tr w:rsidR="000754CA" w:rsidRPr="007C51BB" w14:paraId="0383A39C" w14:textId="77777777" w:rsidTr="001D1A0F">
        <w:tc>
          <w:tcPr>
            <w:tcW w:w="4266" w:type="dxa"/>
          </w:tcPr>
          <w:p w14:paraId="0946BB3A" w14:textId="29946871" w:rsidR="0079034C" w:rsidRPr="00381633" w:rsidRDefault="00381633" w:rsidP="00182348">
            <w:pPr>
              <w:pStyle w:val="textojustificado"/>
              <w:spacing w:before="120" w:beforeAutospacing="0" w:after="120" w:afterAutospacing="0"/>
              <w:ind w:left="24" w:right="120"/>
              <w:jc w:val="both"/>
              <w:rPr>
                <w:rFonts w:ascii="Calibri" w:hAnsi="Calibri"/>
                <w:color w:val="000000"/>
              </w:rPr>
            </w:pPr>
            <w:r w:rsidRPr="00381633">
              <w:rPr>
                <w:rFonts w:ascii="Calibri" w:hAnsi="Calibri"/>
                <w:color w:val="000000"/>
              </w:rPr>
              <w:t xml:space="preserve">X - </w:t>
            </w:r>
            <w:proofErr w:type="gramStart"/>
            <w:r w:rsidRPr="00381633">
              <w:rPr>
                <w:rFonts w:ascii="Calibri" w:hAnsi="Calibri"/>
                <w:color w:val="000000"/>
              </w:rPr>
              <w:t>as</w:t>
            </w:r>
            <w:proofErr w:type="gramEnd"/>
            <w:r w:rsidRPr="00381633">
              <w:rPr>
                <w:rFonts w:ascii="Calibri" w:hAnsi="Calibri"/>
                <w:color w:val="000000"/>
              </w:rPr>
              <w:t xml:space="preserve"> regras de diversificação por empresa investida dos ativos que podem compor a carteira do FIP previstas na política de investimento do fundo.</w:t>
            </w:r>
          </w:p>
        </w:tc>
        <w:tc>
          <w:tcPr>
            <w:tcW w:w="4127" w:type="dxa"/>
          </w:tcPr>
          <w:p w14:paraId="79895677" w14:textId="3D778AE5" w:rsidR="0079034C" w:rsidRPr="00381633" w:rsidRDefault="00381633" w:rsidP="00381633">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X - as regras de diversificação por empresa investida dos ativos que podem compor a carteira do FIP previstas na política de investimento do fundo.</w:t>
            </w:r>
          </w:p>
        </w:tc>
        <w:tc>
          <w:tcPr>
            <w:tcW w:w="1802" w:type="dxa"/>
          </w:tcPr>
          <w:p w14:paraId="24C70E7D" w14:textId="77777777" w:rsidR="0079034C" w:rsidRPr="007C51BB" w:rsidRDefault="0079034C" w:rsidP="00BE6AAF">
            <w:pPr>
              <w:spacing w:before="120" w:after="120"/>
              <w:rPr>
                <w:rFonts w:eastAsia="Times New Roman" w:cstheme="minorHAnsi"/>
                <w:color w:val="000000"/>
                <w:sz w:val="24"/>
                <w:szCs w:val="24"/>
                <w:lang w:eastAsia="pt-BR"/>
              </w:rPr>
            </w:pPr>
          </w:p>
        </w:tc>
      </w:tr>
      <w:tr w:rsidR="000754CA" w:rsidRPr="007C51BB" w14:paraId="43F7EADE" w14:textId="77777777" w:rsidTr="001D1A0F">
        <w:tc>
          <w:tcPr>
            <w:tcW w:w="4266" w:type="dxa"/>
          </w:tcPr>
          <w:p w14:paraId="5CA6EE2E" w14:textId="2E1856D9" w:rsidR="0079034C" w:rsidRPr="00381633" w:rsidRDefault="00381633" w:rsidP="00182348">
            <w:pPr>
              <w:pStyle w:val="textojustificado"/>
              <w:spacing w:before="120" w:beforeAutospacing="0" w:after="120" w:afterAutospacing="0"/>
              <w:ind w:left="24" w:right="120"/>
              <w:jc w:val="both"/>
              <w:rPr>
                <w:rFonts w:ascii="Calibri" w:hAnsi="Calibri"/>
                <w:color w:val="000000"/>
              </w:rPr>
            </w:pPr>
            <w:r w:rsidRPr="00381633">
              <w:rPr>
                <w:rFonts w:ascii="Calibri" w:hAnsi="Calibri"/>
                <w:color w:val="000000"/>
              </w:rPr>
              <w:t>§ 1</w:t>
            </w:r>
            <w:proofErr w:type="gramStart"/>
            <w:r w:rsidRPr="00381633">
              <w:rPr>
                <w:rFonts w:ascii="Calibri" w:hAnsi="Calibri"/>
                <w:color w:val="000000"/>
              </w:rPr>
              <w:t>º  Para</w:t>
            </w:r>
            <w:proofErr w:type="gramEnd"/>
            <w:r w:rsidRPr="00381633">
              <w:rPr>
                <w:rFonts w:ascii="Calibri" w:hAnsi="Calibri"/>
                <w:color w:val="000000"/>
              </w:rPr>
              <w:t xml:space="preserve"> fins do disposto no § 2º do art. 23 da Resolução nº 4.661, de 25 de maio de 2018, do Conselho Monetário Nacional (CMN), o regulamento do FIP, no qual se dará a participação da EFPC, deve determinar que o gestor da carteira mantenha, no mínimo, 3% (três por cento) do capital subscrito do fundo sob sua gestão, considerando as subscrições efetuadas por todos os cotistas do FIP.</w:t>
            </w:r>
          </w:p>
        </w:tc>
        <w:tc>
          <w:tcPr>
            <w:tcW w:w="4127" w:type="dxa"/>
          </w:tcPr>
          <w:p w14:paraId="0B0C40B1" w14:textId="76C88CA2" w:rsidR="0079034C" w:rsidRPr="00381633" w:rsidRDefault="00381633" w:rsidP="00381633">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 1º  Para fins do disposto no § 2º do art. 23 da Resolução CMN nº 4.994, de 2022, o regulamento do FIP, no qual se dará a participação da EFPC, deve determinar que o gestor da carteira mantenha, no mínimo, três por cento do capital subscrito do fundo sob sua gestão, considerando as subscrições efetuadas por todos os cotistas do FIP.</w:t>
            </w:r>
          </w:p>
        </w:tc>
        <w:tc>
          <w:tcPr>
            <w:tcW w:w="1802" w:type="dxa"/>
          </w:tcPr>
          <w:p w14:paraId="701A81F1" w14:textId="349EBCAE" w:rsidR="0079034C" w:rsidRPr="007C51BB" w:rsidRDefault="00E64583" w:rsidP="00BE6AAF">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Atualização da referência normativa.</w:t>
            </w:r>
          </w:p>
        </w:tc>
      </w:tr>
      <w:tr w:rsidR="000754CA" w:rsidRPr="007C51BB" w14:paraId="0F42DAB3" w14:textId="77777777" w:rsidTr="001D1A0F">
        <w:tc>
          <w:tcPr>
            <w:tcW w:w="4266" w:type="dxa"/>
          </w:tcPr>
          <w:p w14:paraId="3A65A33E" w14:textId="22531D06" w:rsidR="0079034C" w:rsidRPr="00381633" w:rsidRDefault="00381633" w:rsidP="00182348">
            <w:pPr>
              <w:pStyle w:val="textojustificado"/>
              <w:spacing w:before="120" w:beforeAutospacing="0" w:after="120" w:afterAutospacing="0"/>
              <w:ind w:left="24" w:right="120"/>
              <w:jc w:val="both"/>
              <w:rPr>
                <w:rFonts w:ascii="Calibri" w:hAnsi="Calibri"/>
                <w:color w:val="000000"/>
              </w:rPr>
            </w:pPr>
            <w:r w:rsidRPr="00381633">
              <w:rPr>
                <w:rFonts w:ascii="Calibri" w:hAnsi="Calibri"/>
                <w:color w:val="000000"/>
              </w:rPr>
              <w:t>§ 2</w:t>
            </w:r>
            <w:proofErr w:type="gramStart"/>
            <w:r w:rsidRPr="00381633">
              <w:rPr>
                <w:rFonts w:ascii="Calibri" w:hAnsi="Calibri"/>
                <w:color w:val="000000"/>
              </w:rPr>
              <w:t>º  Para</w:t>
            </w:r>
            <w:proofErr w:type="gramEnd"/>
            <w:r w:rsidRPr="00381633">
              <w:rPr>
                <w:rFonts w:ascii="Calibri" w:hAnsi="Calibri"/>
                <w:color w:val="000000"/>
              </w:rPr>
              <w:t xml:space="preserve"> fins de composição do percentual do capital subscrito a que se refere o § 1º deste artigo, podem ser considerados os aportes efetuados por:</w:t>
            </w:r>
          </w:p>
        </w:tc>
        <w:tc>
          <w:tcPr>
            <w:tcW w:w="4127" w:type="dxa"/>
          </w:tcPr>
          <w:p w14:paraId="683444E2" w14:textId="698D22F4" w:rsidR="0079034C" w:rsidRPr="004A192E" w:rsidRDefault="00381633" w:rsidP="004A192E">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 2º  Para fins de composição do percentual do capital subscrito a que se refere o § 1º, podem ser considerados os aportes efetuados por:</w:t>
            </w:r>
          </w:p>
        </w:tc>
        <w:tc>
          <w:tcPr>
            <w:tcW w:w="1802" w:type="dxa"/>
          </w:tcPr>
          <w:p w14:paraId="38437741" w14:textId="77777777" w:rsidR="0079034C" w:rsidRPr="007C51BB" w:rsidRDefault="0079034C" w:rsidP="00BE6AAF">
            <w:pPr>
              <w:spacing w:before="120" w:after="120"/>
              <w:rPr>
                <w:rFonts w:eastAsia="Times New Roman" w:cstheme="minorHAnsi"/>
                <w:color w:val="000000"/>
                <w:sz w:val="24"/>
                <w:szCs w:val="24"/>
                <w:lang w:eastAsia="pt-BR"/>
              </w:rPr>
            </w:pPr>
          </w:p>
        </w:tc>
      </w:tr>
      <w:tr w:rsidR="000754CA" w:rsidRPr="007C51BB" w14:paraId="48198A76" w14:textId="77777777" w:rsidTr="001D1A0F">
        <w:tc>
          <w:tcPr>
            <w:tcW w:w="4266" w:type="dxa"/>
          </w:tcPr>
          <w:p w14:paraId="3A2B55FE" w14:textId="6682D82F" w:rsidR="0079034C" w:rsidRPr="00381633" w:rsidRDefault="00381633" w:rsidP="00182348">
            <w:pPr>
              <w:pStyle w:val="textojustificado"/>
              <w:spacing w:before="120" w:beforeAutospacing="0" w:after="120" w:afterAutospacing="0"/>
              <w:ind w:left="24" w:right="120"/>
              <w:jc w:val="both"/>
              <w:rPr>
                <w:rFonts w:ascii="Calibri" w:hAnsi="Calibri"/>
                <w:color w:val="000000"/>
              </w:rPr>
            </w:pPr>
            <w:r w:rsidRPr="00381633">
              <w:rPr>
                <w:rFonts w:ascii="Calibri" w:hAnsi="Calibri"/>
                <w:color w:val="000000"/>
              </w:rPr>
              <w:t xml:space="preserve">I - </w:t>
            </w:r>
            <w:proofErr w:type="gramStart"/>
            <w:r w:rsidRPr="00381633">
              <w:rPr>
                <w:rFonts w:ascii="Calibri" w:hAnsi="Calibri"/>
                <w:color w:val="000000"/>
              </w:rPr>
              <w:t>gestor</w:t>
            </w:r>
            <w:proofErr w:type="gramEnd"/>
            <w:r w:rsidRPr="00381633">
              <w:rPr>
                <w:rFonts w:ascii="Calibri" w:hAnsi="Calibri"/>
                <w:color w:val="000000"/>
              </w:rPr>
              <w:t xml:space="preserve"> do FIP, pessoa jurídica credenciada como administrador de carteiras de valores mobiliários pela CVM, diretamente ou por meio de fundo de investimento exclusivo;</w:t>
            </w:r>
          </w:p>
        </w:tc>
        <w:tc>
          <w:tcPr>
            <w:tcW w:w="4127" w:type="dxa"/>
          </w:tcPr>
          <w:p w14:paraId="2B8EBA1B" w14:textId="44AC7258" w:rsidR="0079034C" w:rsidRPr="004A192E" w:rsidRDefault="00381633" w:rsidP="00381633">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I - gestor do FIP, pessoa jurídica credenciada como administrador de carteiras de valores mobiliários pela CVM, diretamente ou por meio de fundo de investimento exclusivo;</w:t>
            </w:r>
          </w:p>
        </w:tc>
        <w:tc>
          <w:tcPr>
            <w:tcW w:w="1802" w:type="dxa"/>
          </w:tcPr>
          <w:p w14:paraId="1D866691" w14:textId="77777777" w:rsidR="0079034C" w:rsidRPr="007C51BB" w:rsidRDefault="0079034C" w:rsidP="00BE6AAF">
            <w:pPr>
              <w:spacing w:before="120" w:after="120"/>
              <w:rPr>
                <w:rFonts w:eastAsia="Times New Roman" w:cstheme="minorHAnsi"/>
                <w:color w:val="000000"/>
                <w:sz w:val="24"/>
                <w:szCs w:val="24"/>
                <w:lang w:eastAsia="pt-BR"/>
              </w:rPr>
            </w:pPr>
          </w:p>
        </w:tc>
      </w:tr>
      <w:tr w:rsidR="000754CA" w:rsidRPr="007C51BB" w14:paraId="77DB79DC" w14:textId="77777777" w:rsidTr="001D1A0F">
        <w:tc>
          <w:tcPr>
            <w:tcW w:w="4266" w:type="dxa"/>
          </w:tcPr>
          <w:p w14:paraId="70770B17" w14:textId="48A1CB8A" w:rsidR="0079034C" w:rsidRPr="00381633" w:rsidRDefault="00381633" w:rsidP="00182348">
            <w:pPr>
              <w:pStyle w:val="textojustificado"/>
              <w:spacing w:before="120" w:beforeAutospacing="0" w:after="120" w:afterAutospacing="0"/>
              <w:ind w:left="24" w:right="120"/>
              <w:jc w:val="both"/>
              <w:rPr>
                <w:rFonts w:ascii="Calibri" w:hAnsi="Calibri"/>
                <w:color w:val="000000"/>
              </w:rPr>
            </w:pPr>
            <w:r w:rsidRPr="00381633">
              <w:rPr>
                <w:rFonts w:ascii="Calibri" w:hAnsi="Calibri"/>
                <w:color w:val="000000"/>
              </w:rPr>
              <w:t xml:space="preserve">II - </w:t>
            </w:r>
            <w:proofErr w:type="gramStart"/>
            <w:r w:rsidRPr="00381633">
              <w:rPr>
                <w:rFonts w:ascii="Calibri" w:hAnsi="Calibri"/>
                <w:color w:val="000000"/>
              </w:rPr>
              <w:t>fundo</w:t>
            </w:r>
            <w:proofErr w:type="gramEnd"/>
            <w:r w:rsidRPr="00381633">
              <w:rPr>
                <w:rFonts w:ascii="Calibri" w:hAnsi="Calibri"/>
                <w:color w:val="000000"/>
              </w:rPr>
              <w:t xml:space="preserve"> de investimento constituído no Brasil que seja restrito ao gestor referido no inciso I deste parágrafo ou, desde que seja pessoa natural domiciliada no Brasil, a sócio, diretor ou membros da equipe-chave, responsáveis pela gestão do FIP, vinculados ao referido gestor da carteira do FIP; ou</w:t>
            </w:r>
          </w:p>
        </w:tc>
        <w:tc>
          <w:tcPr>
            <w:tcW w:w="4127" w:type="dxa"/>
          </w:tcPr>
          <w:p w14:paraId="21F1541D" w14:textId="38C66425" w:rsidR="0079034C" w:rsidRPr="00381633" w:rsidRDefault="00381633" w:rsidP="00381633">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II - fundo de investimento constituído no Brasil que seja restrito ao gestor referido no inciso I deste parágrafo ou, desde que seja pessoa natural domiciliada no Brasil, a sócio, diretor ou membros da equipe-chave, responsáveis pela gestão do FIP, vinculados ao referido gestor da carteira do FIP; ou</w:t>
            </w:r>
          </w:p>
        </w:tc>
        <w:tc>
          <w:tcPr>
            <w:tcW w:w="1802" w:type="dxa"/>
          </w:tcPr>
          <w:p w14:paraId="42349F99" w14:textId="77777777" w:rsidR="0079034C" w:rsidRPr="007C51BB" w:rsidRDefault="0079034C" w:rsidP="00BE6AAF">
            <w:pPr>
              <w:spacing w:before="120" w:after="120"/>
              <w:rPr>
                <w:rFonts w:eastAsia="Times New Roman" w:cstheme="minorHAnsi"/>
                <w:color w:val="000000"/>
                <w:sz w:val="24"/>
                <w:szCs w:val="24"/>
                <w:lang w:eastAsia="pt-BR"/>
              </w:rPr>
            </w:pPr>
          </w:p>
        </w:tc>
      </w:tr>
      <w:tr w:rsidR="000754CA" w:rsidRPr="007C51BB" w14:paraId="5ACE410E" w14:textId="77777777" w:rsidTr="001D1A0F">
        <w:tc>
          <w:tcPr>
            <w:tcW w:w="4266" w:type="dxa"/>
          </w:tcPr>
          <w:p w14:paraId="282E4237" w14:textId="2DFCAC2B" w:rsidR="0079034C" w:rsidRPr="00381633" w:rsidRDefault="00381633" w:rsidP="00182348">
            <w:pPr>
              <w:pStyle w:val="textojustificado"/>
              <w:spacing w:before="120" w:beforeAutospacing="0" w:after="120" w:afterAutospacing="0"/>
              <w:ind w:left="24" w:right="120"/>
              <w:jc w:val="both"/>
              <w:rPr>
                <w:rFonts w:ascii="Calibri" w:hAnsi="Calibri"/>
                <w:color w:val="000000"/>
              </w:rPr>
            </w:pPr>
            <w:r w:rsidRPr="00381633">
              <w:rPr>
                <w:rFonts w:ascii="Calibri" w:hAnsi="Calibri"/>
                <w:color w:val="000000"/>
              </w:rPr>
              <w:lastRenderedPageBreak/>
              <w:t>III - pessoa jurídica, sediada no Brasil ou exterior, ligada ao mesmo grupo econômico, excetuadas as empresas coligadas, do gestor referido no inciso I deste parágrafo.</w:t>
            </w:r>
          </w:p>
        </w:tc>
        <w:tc>
          <w:tcPr>
            <w:tcW w:w="4127" w:type="dxa"/>
          </w:tcPr>
          <w:p w14:paraId="11AEF8F2" w14:textId="5165C776" w:rsidR="0079034C" w:rsidRPr="00381633" w:rsidRDefault="00381633" w:rsidP="00381633">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III - pessoa jurídica, sediada no Brasil ou exterior, ligada ao mesmo grupo econômico, excetuadas as empresas coligadas, do gestor referido no inciso I deste parágrafo.</w:t>
            </w:r>
          </w:p>
        </w:tc>
        <w:tc>
          <w:tcPr>
            <w:tcW w:w="1802" w:type="dxa"/>
          </w:tcPr>
          <w:p w14:paraId="009121E7" w14:textId="77777777" w:rsidR="0079034C" w:rsidRPr="007C51BB" w:rsidRDefault="0079034C" w:rsidP="00BE6AAF">
            <w:pPr>
              <w:spacing w:before="120" w:after="120"/>
              <w:rPr>
                <w:rFonts w:eastAsia="Times New Roman" w:cstheme="minorHAnsi"/>
                <w:color w:val="000000"/>
                <w:sz w:val="24"/>
                <w:szCs w:val="24"/>
                <w:lang w:eastAsia="pt-BR"/>
              </w:rPr>
            </w:pPr>
          </w:p>
        </w:tc>
      </w:tr>
      <w:tr w:rsidR="000754CA" w:rsidRPr="007C51BB" w14:paraId="6AC58710" w14:textId="77777777" w:rsidTr="001D1A0F">
        <w:tc>
          <w:tcPr>
            <w:tcW w:w="4266" w:type="dxa"/>
          </w:tcPr>
          <w:p w14:paraId="07AC7BC0" w14:textId="26AB69B2" w:rsidR="0079034C" w:rsidRPr="00381633" w:rsidRDefault="00381633" w:rsidP="00182348">
            <w:pPr>
              <w:pStyle w:val="textojustificado"/>
              <w:spacing w:before="120" w:beforeAutospacing="0" w:after="120" w:afterAutospacing="0"/>
              <w:ind w:left="24" w:right="120"/>
              <w:jc w:val="both"/>
              <w:rPr>
                <w:rFonts w:ascii="Calibri" w:hAnsi="Calibri"/>
                <w:color w:val="000000"/>
              </w:rPr>
            </w:pPr>
            <w:r w:rsidRPr="00381633">
              <w:rPr>
                <w:rFonts w:ascii="Calibri" w:hAnsi="Calibri"/>
                <w:color w:val="000000"/>
              </w:rPr>
              <w:t>§ 3</w:t>
            </w:r>
            <w:proofErr w:type="gramStart"/>
            <w:r w:rsidRPr="00381633">
              <w:rPr>
                <w:rFonts w:ascii="Calibri" w:hAnsi="Calibri"/>
                <w:color w:val="000000"/>
              </w:rPr>
              <w:t>º  Para</w:t>
            </w:r>
            <w:proofErr w:type="gramEnd"/>
            <w:r w:rsidRPr="00381633">
              <w:rPr>
                <w:rFonts w:ascii="Calibri" w:hAnsi="Calibri"/>
                <w:color w:val="000000"/>
              </w:rPr>
              <w:t xml:space="preserve"> fins do disposto no inciso II do § 2º deste artigo, entende-se como membro da equipe-chave os responsáveis pela gestão do FIP, os quais devem ser indicados no regulamento do fundo.</w:t>
            </w:r>
          </w:p>
        </w:tc>
        <w:tc>
          <w:tcPr>
            <w:tcW w:w="4127" w:type="dxa"/>
          </w:tcPr>
          <w:p w14:paraId="7F141E2F" w14:textId="19028F55" w:rsidR="0079034C" w:rsidRPr="004A192E" w:rsidRDefault="00381633" w:rsidP="00381633">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 3º  Para fins do disposto no inciso II do § 2º, entende-se como membro da equipe-chave os responsáveis pela gestão do FIP, os quais devem ser indicados no regulamento do fundo.</w:t>
            </w:r>
          </w:p>
        </w:tc>
        <w:tc>
          <w:tcPr>
            <w:tcW w:w="1802" w:type="dxa"/>
          </w:tcPr>
          <w:p w14:paraId="41D6DC12" w14:textId="77777777" w:rsidR="0079034C" w:rsidRPr="007C51BB" w:rsidRDefault="0079034C" w:rsidP="00BE6AAF">
            <w:pPr>
              <w:spacing w:before="120" w:after="120"/>
              <w:rPr>
                <w:rFonts w:eastAsia="Times New Roman" w:cstheme="minorHAnsi"/>
                <w:color w:val="000000"/>
                <w:sz w:val="24"/>
                <w:szCs w:val="24"/>
                <w:lang w:eastAsia="pt-BR"/>
              </w:rPr>
            </w:pPr>
          </w:p>
        </w:tc>
      </w:tr>
      <w:tr w:rsidR="000754CA" w:rsidRPr="007C51BB" w14:paraId="025BD640" w14:textId="77777777" w:rsidTr="001D1A0F">
        <w:tc>
          <w:tcPr>
            <w:tcW w:w="4266" w:type="dxa"/>
          </w:tcPr>
          <w:p w14:paraId="6EB7D9D3" w14:textId="5C14D5B2" w:rsidR="00381633" w:rsidRPr="00381633" w:rsidRDefault="00381633" w:rsidP="00182348">
            <w:pPr>
              <w:spacing w:before="120" w:after="120"/>
              <w:ind w:left="24"/>
              <w:jc w:val="both"/>
              <w:rPr>
                <w:rFonts w:ascii="Calibri" w:eastAsia="Times New Roman" w:hAnsi="Calibri" w:cs="Times New Roman"/>
                <w:color w:val="000000"/>
                <w:sz w:val="24"/>
                <w:szCs w:val="24"/>
                <w:lang w:eastAsia="pt-BR"/>
              </w:rPr>
            </w:pPr>
            <w:r w:rsidRPr="00381633">
              <w:rPr>
                <w:rFonts w:ascii="Calibri" w:eastAsia="Times New Roman" w:hAnsi="Calibri" w:cs="Times New Roman"/>
                <w:color w:val="000000"/>
                <w:sz w:val="24"/>
                <w:szCs w:val="24"/>
                <w:lang w:eastAsia="pt-BR"/>
              </w:rPr>
              <w:t>§ 4</w:t>
            </w:r>
            <w:proofErr w:type="gramStart"/>
            <w:r w:rsidRPr="00381633">
              <w:rPr>
                <w:rFonts w:ascii="Calibri" w:eastAsia="Times New Roman" w:hAnsi="Calibri" w:cs="Times New Roman"/>
                <w:color w:val="000000"/>
                <w:sz w:val="24"/>
                <w:szCs w:val="24"/>
                <w:lang w:eastAsia="pt-BR"/>
              </w:rPr>
              <w:t>º  Caso</w:t>
            </w:r>
            <w:proofErr w:type="gramEnd"/>
            <w:r w:rsidRPr="00381633">
              <w:rPr>
                <w:rFonts w:ascii="Calibri" w:eastAsia="Times New Roman" w:hAnsi="Calibri" w:cs="Times New Roman"/>
                <w:color w:val="000000"/>
                <w:sz w:val="24"/>
                <w:szCs w:val="24"/>
                <w:lang w:eastAsia="pt-BR"/>
              </w:rPr>
              <w:t xml:space="preserve"> pessoa referida nos incisos II e III do § 2º deste artigo, que tenha realizado aporte de recursos para fins de composição do percentual disposto no § 1º deste artigo, deixe de manter vínculo ou ligação com o referido gestor do FIP, o gestor da carteira do FIP deve realizar os procedimentos necessários para a manutenção do referido percentual, conforme previsto em regulamento do fundo.</w:t>
            </w:r>
          </w:p>
        </w:tc>
        <w:tc>
          <w:tcPr>
            <w:tcW w:w="4127" w:type="dxa"/>
          </w:tcPr>
          <w:p w14:paraId="1E2C60FA" w14:textId="774332AE" w:rsidR="00381633" w:rsidRPr="004A192E" w:rsidRDefault="00381633" w:rsidP="004A192E">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 4º  Caso pessoa referida nos incisos II e III do § 2º, que tenha realizado aporte de recursos para fins de composição do percentual disposto no § 1º, deixe de manter vínculo ou ligação com o referido gestor do FIP, o gestor da carteira do FIP deve realizar os procedimentos necessários para a manutenção do referido percentual, conforme previsto em regulamento do fundo.</w:t>
            </w:r>
          </w:p>
        </w:tc>
        <w:tc>
          <w:tcPr>
            <w:tcW w:w="1802" w:type="dxa"/>
          </w:tcPr>
          <w:p w14:paraId="27910AE6" w14:textId="77777777" w:rsidR="00381633" w:rsidRPr="007C51BB" w:rsidRDefault="00381633" w:rsidP="00BE6AAF">
            <w:pPr>
              <w:spacing w:before="120" w:after="120"/>
              <w:rPr>
                <w:rFonts w:eastAsia="Times New Roman" w:cstheme="minorHAnsi"/>
                <w:color w:val="000000"/>
                <w:sz w:val="24"/>
                <w:szCs w:val="24"/>
                <w:lang w:eastAsia="pt-BR"/>
              </w:rPr>
            </w:pPr>
          </w:p>
        </w:tc>
      </w:tr>
      <w:tr w:rsidR="000754CA" w:rsidRPr="007C51BB" w14:paraId="144A2876" w14:textId="77777777" w:rsidTr="001D1A0F">
        <w:tc>
          <w:tcPr>
            <w:tcW w:w="4266" w:type="dxa"/>
          </w:tcPr>
          <w:p w14:paraId="4DD2F305" w14:textId="77777777" w:rsidR="002E7441" w:rsidRDefault="002E7441" w:rsidP="00182348">
            <w:pPr>
              <w:pStyle w:val="textojustificado"/>
              <w:spacing w:before="120" w:beforeAutospacing="0" w:after="120" w:afterAutospacing="0"/>
              <w:ind w:left="24" w:right="120"/>
              <w:jc w:val="both"/>
              <w:rPr>
                <w:rStyle w:val="Forte"/>
                <w:rFonts w:ascii="Calibri" w:hAnsi="Calibri" w:cs="Calibri"/>
                <w:color w:val="000000"/>
                <w:sz w:val="27"/>
                <w:szCs w:val="27"/>
              </w:rPr>
            </w:pPr>
          </w:p>
        </w:tc>
        <w:tc>
          <w:tcPr>
            <w:tcW w:w="4127" w:type="dxa"/>
          </w:tcPr>
          <w:p w14:paraId="30C1EA79" w14:textId="7D8AF025" w:rsidR="002E7441" w:rsidRPr="0077064F" w:rsidRDefault="002E7441" w:rsidP="00E64583">
            <w:pPr>
              <w:pStyle w:val="textojustificado"/>
              <w:spacing w:before="120" w:beforeAutospacing="0" w:after="120" w:afterAutospacing="0"/>
              <w:ind w:right="120"/>
              <w:jc w:val="center"/>
              <w:rPr>
                <w:rStyle w:val="Forte"/>
                <w:rFonts w:ascii="Calibri" w:hAnsi="Calibri"/>
                <w:color w:val="000000"/>
              </w:rPr>
            </w:pPr>
            <w:r w:rsidRPr="0077064F">
              <w:rPr>
                <w:rStyle w:val="Forte"/>
                <w:rFonts w:ascii="Calibri" w:hAnsi="Calibri"/>
                <w:color w:val="000000"/>
              </w:rPr>
              <w:t>Subseção IV</w:t>
            </w:r>
          </w:p>
        </w:tc>
        <w:tc>
          <w:tcPr>
            <w:tcW w:w="1802" w:type="dxa"/>
          </w:tcPr>
          <w:p w14:paraId="1A4CEDC4" w14:textId="77777777" w:rsidR="002E7441" w:rsidRPr="007C51BB" w:rsidRDefault="002E7441" w:rsidP="00BE6AAF">
            <w:pPr>
              <w:spacing w:before="120" w:after="120"/>
              <w:rPr>
                <w:rFonts w:eastAsia="Times New Roman" w:cstheme="minorHAnsi"/>
                <w:color w:val="000000"/>
                <w:sz w:val="24"/>
                <w:szCs w:val="24"/>
                <w:lang w:eastAsia="pt-BR"/>
              </w:rPr>
            </w:pPr>
          </w:p>
        </w:tc>
      </w:tr>
      <w:tr w:rsidR="000754CA" w:rsidRPr="007C51BB" w14:paraId="2F27D2E3" w14:textId="77777777" w:rsidTr="001D1A0F">
        <w:tc>
          <w:tcPr>
            <w:tcW w:w="4266" w:type="dxa"/>
          </w:tcPr>
          <w:p w14:paraId="147EDCEA" w14:textId="736A6247" w:rsidR="00381633" w:rsidRPr="002E7441" w:rsidRDefault="002E7441" w:rsidP="00182348">
            <w:pPr>
              <w:pStyle w:val="textojustificado"/>
              <w:spacing w:before="120" w:beforeAutospacing="0" w:after="120" w:afterAutospacing="0"/>
              <w:ind w:left="24" w:right="120"/>
              <w:jc w:val="center"/>
              <w:rPr>
                <w:b/>
                <w:bCs/>
              </w:rPr>
            </w:pPr>
            <w:r w:rsidRPr="002E7441">
              <w:rPr>
                <w:rStyle w:val="Forte"/>
                <w:rFonts w:ascii="Calibri" w:hAnsi="Calibri"/>
                <w:color w:val="000000"/>
              </w:rPr>
              <w:t>Seleção</w:t>
            </w:r>
            <w:r>
              <w:rPr>
                <w:rStyle w:val="Forte"/>
                <w:rFonts w:ascii="Calibri" w:hAnsi="Calibri" w:cs="Calibri"/>
                <w:color w:val="000000"/>
                <w:sz w:val="27"/>
                <w:szCs w:val="27"/>
              </w:rPr>
              <w:t xml:space="preserve"> </w:t>
            </w:r>
            <w:r w:rsidRPr="002E7441">
              <w:rPr>
                <w:rStyle w:val="Forte"/>
                <w:rFonts w:ascii="Calibri" w:hAnsi="Calibri"/>
                <w:color w:val="000000"/>
              </w:rPr>
              <w:t>de fundo de investimento em direitos creditórios (FIDC)</w:t>
            </w:r>
          </w:p>
        </w:tc>
        <w:tc>
          <w:tcPr>
            <w:tcW w:w="4127" w:type="dxa"/>
          </w:tcPr>
          <w:p w14:paraId="61EDC756" w14:textId="78FF2257" w:rsidR="00381633" w:rsidRPr="00266AE4" w:rsidRDefault="00266AE4" w:rsidP="00266AE4">
            <w:pPr>
              <w:pStyle w:val="textojustificado"/>
              <w:spacing w:before="120" w:beforeAutospacing="0" w:after="120" w:afterAutospacing="0"/>
              <w:ind w:right="120"/>
              <w:jc w:val="center"/>
              <w:rPr>
                <w:rStyle w:val="Forte"/>
                <w:rFonts w:ascii="Calibri" w:hAnsi="Calibri"/>
                <w:b w:val="0"/>
                <w:bCs w:val="0"/>
                <w:color w:val="000000"/>
              </w:rPr>
            </w:pPr>
            <w:r w:rsidRPr="0077064F">
              <w:rPr>
                <w:rStyle w:val="Forte"/>
                <w:rFonts w:ascii="Calibri" w:hAnsi="Calibri"/>
                <w:color w:val="000000"/>
              </w:rPr>
              <w:t>Seleção de fundo de investimento em direitos creditórios (FIDC)</w:t>
            </w:r>
          </w:p>
        </w:tc>
        <w:tc>
          <w:tcPr>
            <w:tcW w:w="1802" w:type="dxa"/>
          </w:tcPr>
          <w:p w14:paraId="7A050F45" w14:textId="77777777" w:rsidR="00381633" w:rsidRPr="007C51BB" w:rsidRDefault="00381633" w:rsidP="00BE6AAF">
            <w:pPr>
              <w:spacing w:before="120" w:after="120"/>
              <w:rPr>
                <w:rFonts w:eastAsia="Times New Roman" w:cstheme="minorHAnsi"/>
                <w:color w:val="000000"/>
                <w:sz w:val="24"/>
                <w:szCs w:val="24"/>
                <w:lang w:eastAsia="pt-BR"/>
              </w:rPr>
            </w:pPr>
          </w:p>
        </w:tc>
      </w:tr>
      <w:tr w:rsidR="000754CA" w:rsidRPr="007C51BB" w14:paraId="5D533E88" w14:textId="77777777" w:rsidTr="001D1A0F">
        <w:tc>
          <w:tcPr>
            <w:tcW w:w="4266" w:type="dxa"/>
          </w:tcPr>
          <w:p w14:paraId="062B93E0" w14:textId="53493FDE" w:rsidR="00381633" w:rsidRPr="002E7441" w:rsidRDefault="002E7441" w:rsidP="00182348">
            <w:pPr>
              <w:pStyle w:val="textojustificado"/>
              <w:spacing w:before="120" w:beforeAutospacing="0" w:after="120" w:afterAutospacing="0"/>
              <w:ind w:left="24" w:right="120"/>
              <w:jc w:val="both"/>
              <w:rPr>
                <w:rFonts w:ascii="Calibri" w:hAnsi="Calibri"/>
                <w:color w:val="000000"/>
              </w:rPr>
            </w:pPr>
            <w:r w:rsidRPr="002E7441">
              <w:rPr>
                <w:rFonts w:ascii="Calibri" w:hAnsi="Calibri"/>
                <w:color w:val="000000"/>
              </w:rPr>
              <w:t>Art. 5º Na seleção de fundo de investimento em direitos creditórios (FIDC), a EFPC deve, adicionalmente ao disposto no art. 3º, analisar:</w:t>
            </w:r>
          </w:p>
        </w:tc>
        <w:tc>
          <w:tcPr>
            <w:tcW w:w="4127" w:type="dxa"/>
          </w:tcPr>
          <w:p w14:paraId="50D49FDD" w14:textId="0F4CEFE2" w:rsidR="00381633" w:rsidRPr="00266AE4" w:rsidRDefault="00266AE4" w:rsidP="00266AE4">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Art. 61</w:t>
            </w:r>
            <w:r w:rsidR="000754CA">
              <w:rPr>
                <w:rFonts w:ascii="Calibri" w:hAnsi="Calibri"/>
                <w:color w:val="000000"/>
              </w:rPr>
              <w:t>2</w:t>
            </w:r>
            <w:r w:rsidRPr="0077064F">
              <w:rPr>
                <w:rFonts w:ascii="Calibri" w:hAnsi="Calibri"/>
                <w:color w:val="000000"/>
              </w:rPr>
              <w:t xml:space="preserve">.  Na seleção de fundo de investimento em direitos creditórios (FIDC), a EFPC deve, adicionalmente ao disposto no art. </w:t>
            </w:r>
            <w:r w:rsidR="000754CA">
              <w:rPr>
                <w:rFonts w:ascii="Calibri" w:hAnsi="Calibri"/>
                <w:color w:val="FF6600"/>
              </w:rPr>
              <w:t>610</w:t>
            </w:r>
            <w:r w:rsidRPr="0077064F">
              <w:rPr>
                <w:rFonts w:ascii="Calibri" w:hAnsi="Calibri"/>
                <w:color w:val="000000"/>
              </w:rPr>
              <w:t>, analisar:</w:t>
            </w:r>
          </w:p>
        </w:tc>
        <w:tc>
          <w:tcPr>
            <w:tcW w:w="1802" w:type="dxa"/>
          </w:tcPr>
          <w:p w14:paraId="0805B090" w14:textId="24745D40" w:rsidR="00381633" w:rsidRPr="007C51BB" w:rsidRDefault="000754CA" w:rsidP="00BE6AAF">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Renumerado.</w:t>
            </w:r>
          </w:p>
        </w:tc>
      </w:tr>
      <w:tr w:rsidR="000754CA" w:rsidRPr="007C51BB" w14:paraId="527DE20E" w14:textId="77777777" w:rsidTr="001D1A0F">
        <w:tc>
          <w:tcPr>
            <w:tcW w:w="4266" w:type="dxa"/>
          </w:tcPr>
          <w:p w14:paraId="6F82D7D2" w14:textId="150B15C1" w:rsidR="00381633" w:rsidRPr="002E7441" w:rsidRDefault="002E7441" w:rsidP="00182348">
            <w:pPr>
              <w:pStyle w:val="textojustificado"/>
              <w:spacing w:before="120" w:beforeAutospacing="0" w:after="120" w:afterAutospacing="0"/>
              <w:ind w:left="24" w:right="120"/>
              <w:jc w:val="both"/>
              <w:rPr>
                <w:rFonts w:ascii="Calibri" w:hAnsi="Calibri"/>
                <w:color w:val="000000"/>
              </w:rPr>
            </w:pPr>
            <w:r w:rsidRPr="002E7441">
              <w:rPr>
                <w:rFonts w:ascii="Calibri" w:hAnsi="Calibri"/>
                <w:color w:val="000000"/>
              </w:rPr>
              <w:t xml:space="preserve">I - </w:t>
            </w:r>
            <w:proofErr w:type="gramStart"/>
            <w:r w:rsidRPr="002E7441">
              <w:rPr>
                <w:rFonts w:ascii="Calibri" w:hAnsi="Calibri"/>
                <w:color w:val="000000"/>
              </w:rPr>
              <w:t>a</w:t>
            </w:r>
            <w:proofErr w:type="gramEnd"/>
            <w:r w:rsidRPr="002E7441">
              <w:rPr>
                <w:rFonts w:ascii="Calibri" w:hAnsi="Calibri"/>
                <w:color w:val="000000"/>
              </w:rPr>
              <w:t xml:space="preserve"> estrutura da carteira, o cedente, o nível de subordinação, a inadimplência e a perda que a classificação de risco e a subordinação deveriam suportar comparando-se com a perda estimada, e a classificação de risco no Sistema de Informações de Crédito do Banco Central (SCR), quando disponível;</w:t>
            </w:r>
          </w:p>
        </w:tc>
        <w:tc>
          <w:tcPr>
            <w:tcW w:w="4127" w:type="dxa"/>
          </w:tcPr>
          <w:p w14:paraId="099E7899" w14:textId="0A155CF4" w:rsidR="00381633" w:rsidRPr="00266AE4" w:rsidRDefault="00266AE4" w:rsidP="00266AE4">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I - a estrutura da carteira, o cedente, o nível de subordinação, a inadimplência e a perda que a classificação de risco e a subordinação deveriam suportar comparando-se com a perda estimada, e a classificação de risco no Sistema de Informações de Crédito do Banco Central, quando disponível;</w:t>
            </w:r>
          </w:p>
        </w:tc>
        <w:tc>
          <w:tcPr>
            <w:tcW w:w="1802" w:type="dxa"/>
          </w:tcPr>
          <w:p w14:paraId="1F8528E0" w14:textId="77777777" w:rsidR="00381633" w:rsidRPr="007C51BB" w:rsidRDefault="00381633" w:rsidP="00BE6AAF">
            <w:pPr>
              <w:spacing w:before="120" w:after="120"/>
              <w:rPr>
                <w:rFonts w:eastAsia="Times New Roman" w:cstheme="minorHAnsi"/>
                <w:color w:val="000000"/>
                <w:sz w:val="24"/>
                <w:szCs w:val="24"/>
                <w:lang w:eastAsia="pt-BR"/>
              </w:rPr>
            </w:pPr>
          </w:p>
        </w:tc>
      </w:tr>
      <w:tr w:rsidR="000754CA" w:rsidRPr="007C51BB" w14:paraId="3360249F" w14:textId="77777777" w:rsidTr="001D1A0F">
        <w:tc>
          <w:tcPr>
            <w:tcW w:w="4266" w:type="dxa"/>
          </w:tcPr>
          <w:p w14:paraId="6282582C" w14:textId="255A5211" w:rsidR="00381633" w:rsidRPr="002E7441" w:rsidRDefault="002E7441" w:rsidP="00182348">
            <w:pPr>
              <w:pStyle w:val="textojustificado"/>
              <w:spacing w:before="120" w:beforeAutospacing="0" w:after="120" w:afterAutospacing="0"/>
              <w:ind w:left="24" w:right="120"/>
              <w:jc w:val="both"/>
              <w:rPr>
                <w:rFonts w:ascii="Calibri" w:hAnsi="Calibri"/>
                <w:color w:val="000000"/>
              </w:rPr>
            </w:pPr>
            <w:r w:rsidRPr="002E7441">
              <w:rPr>
                <w:rFonts w:ascii="Calibri" w:hAnsi="Calibri"/>
                <w:color w:val="000000"/>
              </w:rPr>
              <w:t xml:space="preserve">II - </w:t>
            </w:r>
            <w:proofErr w:type="gramStart"/>
            <w:r w:rsidRPr="002E7441">
              <w:rPr>
                <w:rFonts w:ascii="Calibri" w:hAnsi="Calibri"/>
                <w:color w:val="000000"/>
              </w:rPr>
              <w:t>os</w:t>
            </w:r>
            <w:proofErr w:type="gramEnd"/>
            <w:r w:rsidRPr="002E7441">
              <w:rPr>
                <w:rFonts w:ascii="Calibri" w:hAnsi="Calibri"/>
                <w:color w:val="000000"/>
              </w:rPr>
              <w:t xml:space="preserve"> mecanismos de proteção do FIDC;</w:t>
            </w:r>
          </w:p>
        </w:tc>
        <w:tc>
          <w:tcPr>
            <w:tcW w:w="4127" w:type="dxa"/>
          </w:tcPr>
          <w:p w14:paraId="3D7D894B" w14:textId="709BA207" w:rsidR="00381633" w:rsidRPr="00266AE4" w:rsidRDefault="00266AE4" w:rsidP="00266AE4">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II - os mecanismos de proteção do FIDC;</w:t>
            </w:r>
          </w:p>
        </w:tc>
        <w:tc>
          <w:tcPr>
            <w:tcW w:w="1802" w:type="dxa"/>
          </w:tcPr>
          <w:p w14:paraId="1408DF03" w14:textId="77777777" w:rsidR="00381633" w:rsidRPr="007C51BB" w:rsidRDefault="00381633" w:rsidP="00BE6AAF">
            <w:pPr>
              <w:spacing w:before="120" w:after="120"/>
              <w:rPr>
                <w:rFonts w:eastAsia="Times New Roman" w:cstheme="minorHAnsi"/>
                <w:color w:val="000000"/>
                <w:sz w:val="24"/>
                <w:szCs w:val="24"/>
                <w:lang w:eastAsia="pt-BR"/>
              </w:rPr>
            </w:pPr>
          </w:p>
        </w:tc>
      </w:tr>
      <w:tr w:rsidR="000754CA" w:rsidRPr="007C51BB" w14:paraId="651CC073" w14:textId="77777777" w:rsidTr="001D1A0F">
        <w:tc>
          <w:tcPr>
            <w:tcW w:w="4266" w:type="dxa"/>
          </w:tcPr>
          <w:p w14:paraId="1FB80EBA" w14:textId="09D75812" w:rsidR="00381633" w:rsidRPr="002E7441" w:rsidRDefault="002E7441" w:rsidP="00182348">
            <w:pPr>
              <w:pStyle w:val="textojustificado"/>
              <w:spacing w:before="120" w:beforeAutospacing="0" w:after="120" w:afterAutospacing="0"/>
              <w:ind w:left="24" w:right="120"/>
              <w:jc w:val="both"/>
              <w:rPr>
                <w:rFonts w:ascii="Calibri" w:hAnsi="Calibri"/>
                <w:color w:val="000000"/>
              </w:rPr>
            </w:pPr>
            <w:r w:rsidRPr="002E7441">
              <w:rPr>
                <w:rFonts w:ascii="Calibri" w:hAnsi="Calibri"/>
                <w:color w:val="000000"/>
              </w:rPr>
              <w:t>III - as características do FIDC;</w:t>
            </w:r>
          </w:p>
        </w:tc>
        <w:tc>
          <w:tcPr>
            <w:tcW w:w="4127" w:type="dxa"/>
          </w:tcPr>
          <w:p w14:paraId="7319AC6A" w14:textId="20B786C6" w:rsidR="00381633" w:rsidRPr="00266AE4" w:rsidRDefault="00266AE4" w:rsidP="00266AE4">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III - as características do FIDC;</w:t>
            </w:r>
          </w:p>
        </w:tc>
        <w:tc>
          <w:tcPr>
            <w:tcW w:w="1802" w:type="dxa"/>
          </w:tcPr>
          <w:p w14:paraId="3AF85D36" w14:textId="77777777" w:rsidR="00381633" w:rsidRPr="007C51BB" w:rsidRDefault="00381633" w:rsidP="00BE6AAF">
            <w:pPr>
              <w:spacing w:before="120" w:after="120"/>
              <w:rPr>
                <w:rFonts w:eastAsia="Times New Roman" w:cstheme="minorHAnsi"/>
                <w:color w:val="000000"/>
                <w:sz w:val="24"/>
                <w:szCs w:val="24"/>
                <w:lang w:eastAsia="pt-BR"/>
              </w:rPr>
            </w:pPr>
          </w:p>
        </w:tc>
      </w:tr>
      <w:tr w:rsidR="000754CA" w:rsidRPr="007C51BB" w14:paraId="5D8207BE" w14:textId="77777777" w:rsidTr="001D1A0F">
        <w:tc>
          <w:tcPr>
            <w:tcW w:w="4266" w:type="dxa"/>
          </w:tcPr>
          <w:p w14:paraId="4F30E8BD" w14:textId="25F6D85E" w:rsidR="00381633" w:rsidRPr="002E7441" w:rsidRDefault="002E7441" w:rsidP="00182348">
            <w:pPr>
              <w:pStyle w:val="textojustificado"/>
              <w:spacing w:before="120" w:beforeAutospacing="0" w:after="120" w:afterAutospacing="0"/>
              <w:ind w:left="24" w:right="120"/>
              <w:jc w:val="both"/>
              <w:rPr>
                <w:rFonts w:ascii="Calibri" w:hAnsi="Calibri"/>
                <w:color w:val="000000"/>
              </w:rPr>
            </w:pPr>
            <w:r w:rsidRPr="002E7441">
              <w:rPr>
                <w:rFonts w:ascii="Calibri" w:hAnsi="Calibri"/>
                <w:color w:val="000000"/>
              </w:rPr>
              <w:lastRenderedPageBreak/>
              <w:t xml:space="preserve">IV - </w:t>
            </w:r>
            <w:proofErr w:type="gramStart"/>
            <w:r w:rsidRPr="002E7441">
              <w:rPr>
                <w:rFonts w:ascii="Calibri" w:hAnsi="Calibri"/>
                <w:color w:val="000000"/>
              </w:rPr>
              <w:t>as</w:t>
            </w:r>
            <w:proofErr w:type="gramEnd"/>
            <w:r w:rsidRPr="002E7441">
              <w:rPr>
                <w:rFonts w:ascii="Calibri" w:hAnsi="Calibri"/>
                <w:color w:val="000000"/>
              </w:rPr>
              <w:t xml:space="preserve"> características dos direitos creditórios;</w:t>
            </w:r>
          </w:p>
        </w:tc>
        <w:tc>
          <w:tcPr>
            <w:tcW w:w="4127" w:type="dxa"/>
          </w:tcPr>
          <w:p w14:paraId="225D67EA" w14:textId="3BBA2CE0" w:rsidR="00381633" w:rsidRPr="00266AE4" w:rsidRDefault="00266AE4" w:rsidP="00266AE4">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IV - as características dos direitos creditórios;</w:t>
            </w:r>
          </w:p>
        </w:tc>
        <w:tc>
          <w:tcPr>
            <w:tcW w:w="1802" w:type="dxa"/>
          </w:tcPr>
          <w:p w14:paraId="746839E5" w14:textId="77777777" w:rsidR="00381633" w:rsidRPr="007C51BB" w:rsidRDefault="00381633" w:rsidP="00BE6AAF">
            <w:pPr>
              <w:spacing w:before="120" w:after="120"/>
              <w:rPr>
                <w:rFonts w:eastAsia="Times New Roman" w:cstheme="minorHAnsi"/>
                <w:color w:val="000000"/>
                <w:sz w:val="24"/>
                <w:szCs w:val="24"/>
                <w:lang w:eastAsia="pt-BR"/>
              </w:rPr>
            </w:pPr>
          </w:p>
        </w:tc>
      </w:tr>
      <w:tr w:rsidR="000754CA" w:rsidRPr="007C51BB" w14:paraId="4742C776" w14:textId="77777777" w:rsidTr="001D1A0F">
        <w:tc>
          <w:tcPr>
            <w:tcW w:w="4266" w:type="dxa"/>
          </w:tcPr>
          <w:p w14:paraId="39C99F00" w14:textId="008C3E1B" w:rsidR="00381633" w:rsidRPr="002E7441" w:rsidRDefault="002E7441" w:rsidP="00182348">
            <w:pPr>
              <w:pStyle w:val="textojustificado"/>
              <w:spacing w:before="120" w:beforeAutospacing="0" w:after="120" w:afterAutospacing="0"/>
              <w:ind w:left="24" w:right="120"/>
              <w:jc w:val="both"/>
              <w:rPr>
                <w:rFonts w:ascii="Calibri" w:hAnsi="Calibri"/>
                <w:color w:val="000000"/>
              </w:rPr>
            </w:pPr>
            <w:r w:rsidRPr="002E7441">
              <w:rPr>
                <w:rFonts w:ascii="Calibri" w:hAnsi="Calibri"/>
                <w:color w:val="000000"/>
              </w:rPr>
              <w:t xml:space="preserve">V - </w:t>
            </w:r>
            <w:proofErr w:type="gramStart"/>
            <w:r w:rsidRPr="002E7441">
              <w:rPr>
                <w:rFonts w:ascii="Calibri" w:hAnsi="Calibri"/>
                <w:color w:val="000000"/>
              </w:rPr>
              <w:t>o</w:t>
            </w:r>
            <w:proofErr w:type="gramEnd"/>
            <w:r w:rsidRPr="002E7441">
              <w:rPr>
                <w:rFonts w:ascii="Calibri" w:hAnsi="Calibri"/>
                <w:color w:val="000000"/>
              </w:rPr>
              <w:t xml:space="preserve"> fluxograma operacional da estrutura do FIDC, descrevendo o procedimento de cessão, quando houver, e o fluxo financeiro; e</w:t>
            </w:r>
          </w:p>
        </w:tc>
        <w:tc>
          <w:tcPr>
            <w:tcW w:w="4127" w:type="dxa"/>
          </w:tcPr>
          <w:p w14:paraId="06E59833" w14:textId="70586A22" w:rsidR="00381633" w:rsidRPr="00266AE4" w:rsidRDefault="00266AE4" w:rsidP="00266AE4">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V - o fluxograma operacional da estrutura do FIDC, descrevendo o procedimento de cessão, quando houver, e o fluxo financeiro; e</w:t>
            </w:r>
          </w:p>
        </w:tc>
        <w:tc>
          <w:tcPr>
            <w:tcW w:w="1802" w:type="dxa"/>
          </w:tcPr>
          <w:p w14:paraId="310C7DCC" w14:textId="77777777" w:rsidR="00381633" w:rsidRPr="007C51BB" w:rsidRDefault="00381633" w:rsidP="00BE6AAF">
            <w:pPr>
              <w:spacing w:before="120" w:after="120"/>
              <w:rPr>
                <w:rFonts w:eastAsia="Times New Roman" w:cstheme="minorHAnsi"/>
                <w:color w:val="000000"/>
                <w:sz w:val="24"/>
                <w:szCs w:val="24"/>
                <w:lang w:eastAsia="pt-BR"/>
              </w:rPr>
            </w:pPr>
          </w:p>
        </w:tc>
      </w:tr>
      <w:tr w:rsidR="000754CA" w:rsidRPr="007C51BB" w14:paraId="6F9D0C41" w14:textId="77777777" w:rsidTr="001D1A0F">
        <w:tc>
          <w:tcPr>
            <w:tcW w:w="4266" w:type="dxa"/>
          </w:tcPr>
          <w:p w14:paraId="685A7FAA" w14:textId="48CBBE85" w:rsidR="00381633" w:rsidRPr="002E7441" w:rsidRDefault="002E7441" w:rsidP="00182348">
            <w:pPr>
              <w:pStyle w:val="textojustificado"/>
              <w:spacing w:before="120" w:beforeAutospacing="0" w:after="120" w:afterAutospacing="0"/>
              <w:ind w:left="24" w:right="120"/>
              <w:jc w:val="both"/>
              <w:rPr>
                <w:rFonts w:ascii="Calibri" w:hAnsi="Calibri"/>
                <w:color w:val="000000"/>
              </w:rPr>
            </w:pPr>
            <w:r w:rsidRPr="002E7441">
              <w:rPr>
                <w:rFonts w:ascii="Calibri" w:hAnsi="Calibri"/>
                <w:color w:val="000000"/>
              </w:rPr>
              <w:t xml:space="preserve">VI - </w:t>
            </w:r>
            <w:proofErr w:type="gramStart"/>
            <w:r w:rsidRPr="002E7441">
              <w:rPr>
                <w:rFonts w:ascii="Calibri" w:hAnsi="Calibri"/>
                <w:color w:val="000000"/>
              </w:rPr>
              <w:t>a</w:t>
            </w:r>
            <w:proofErr w:type="gramEnd"/>
            <w:r w:rsidRPr="002E7441">
              <w:rPr>
                <w:rFonts w:ascii="Calibri" w:hAnsi="Calibri"/>
                <w:color w:val="000000"/>
              </w:rPr>
              <w:t xml:space="preserve"> política do gestor do fundo para a contratação de terceiros para auxiliar na gestão de recursos, quando houver.</w:t>
            </w:r>
          </w:p>
        </w:tc>
        <w:tc>
          <w:tcPr>
            <w:tcW w:w="4127" w:type="dxa"/>
          </w:tcPr>
          <w:p w14:paraId="72E082CF" w14:textId="0AEC959D" w:rsidR="00381633" w:rsidRPr="00266AE4" w:rsidRDefault="00266AE4" w:rsidP="00266AE4">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VI - a política do gestor do fundo para a contratação de terceiros para auxiliar na gestão de recursos, quando houver.</w:t>
            </w:r>
          </w:p>
        </w:tc>
        <w:tc>
          <w:tcPr>
            <w:tcW w:w="1802" w:type="dxa"/>
          </w:tcPr>
          <w:p w14:paraId="2A07282D" w14:textId="77777777" w:rsidR="00381633" w:rsidRPr="007C51BB" w:rsidRDefault="00381633" w:rsidP="00BE6AAF">
            <w:pPr>
              <w:spacing w:before="120" w:after="120"/>
              <w:rPr>
                <w:rFonts w:eastAsia="Times New Roman" w:cstheme="minorHAnsi"/>
                <w:color w:val="000000"/>
                <w:sz w:val="24"/>
                <w:szCs w:val="24"/>
                <w:lang w:eastAsia="pt-BR"/>
              </w:rPr>
            </w:pPr>
          </w:p>
        </w:tc>
      </w:tr>
      <w:tr w:rsidR="000754CA" w:rsidRPr="007C51BB" w14:paraId="4F19CB2B" w14:textId="77777777" w:rsidTr="001D1A0F">
        <w:tc>
          <w:tcPr>
            <w:tcW w:w="4266" w:type="dxa"/>
          </w:tcPr>
          <w:p w14:paraId="3271FD9B" w14:textId="77777777" w:rsidR="00381633" w:rsidRPr="002E7441" w:rsidRDefault="00381633" w:rsidP="00182348">
            <w:pPr>
              <w:spacing w:before="120" w:after="120"/>
              <w:ind w:left="24"/>
              <w:jc w:val="center"/>
              <w:rPr>
                <w:rFonts w:ascii="Calibri" w:eastAsia="Times New Roman" w:hAnsi="Calibri" w:cs="Times New Roman"/>
                <w:color w:val="000000"/>
                <w:sz w:val="24"/>
                <w:szCs w:val="24"/>
                <w:lang w:eastAsia="pt-BR"/>
              </w:rPr>
            </w:pPr>
          </w:p>
        </w:tc>
        <w:tc>
          <w:tcPr>
            <w:tcW w:w="4127" w:type="dxa"/>
          </w:tcPr>
          <w:p w14:paraId="5A1AE638" w14:textId="3ED3BB43" w:rsidR="00381633" w:rsidRPr="0077064F" w:rsidRDefault="001D5471" w:rsidP="001D5471">
            <w:pPr>
              <w:pStyle w:val="textojustificado"/>
              <w:spacing w:before="120" w:beforeAutospacing="0" w:after="120" w:afterAutospacing="0"/>
              <w:ind w:right="120"/>
              <w:jc w:val="center"/>
              <w:rPr>
                <w:rStyle w:val="Forte"/>
                <w:rFonts w:ascii="Calibri" w:hAnsi="Calibri"/>
                <w:color w:val="000000"/>
              </w:rPr>
            </w:pPr>
            <w:r w:rsidRPr="0077064F">
              <w:rPr>
                <w:rStyle w:val="Forte"/>
                <w:rFonts w:ascii="Calibri" w:hAnsi="Calibri"/>
                <w:color w:val="000000"/>
              </w:rPr>
              <w:t>Subseção V</w:t>
            </w:r>
          </w:p>
        </w:tc>
        <w:tc>
          <w:tcPr>
            <w:tcW w:w="1802" w:type="dxa"/>
          </w:tcPr>
          <w:p w14:paraId="54FED40D" w14:textId="77777777" w:rsidR="00381633" w:rsidRPr="007C51BB" w:rsidRDefault="00381633" w:rsidP="00BE6AAF">
            <w:pPr>
              <w:spacing w:before="120" w:after="120"/>
              <w:rPr>
                <w:rFonts w:eastAsia="Times New Roman" w:cstheme="minorHAnsi"/>
                <w:color w:val="000000"/>
                <w:sz w:val="24"/>
                <w:szCs w:val="24"/>
                <w:lang w:eastAsia="pt-BR"/>
              </w:rPr>
            </w:pPr>
          </w:p>
        </w:tc>
      </w:tr>
      <w:tr w:rsidR="000754CA" w:rsidRPr="007C51BB" w14:paraId="05619A12" w14:textId="77777777" w:rsidTr="001D1A0F">
        <w:tc>
          <w:tcPr>
            <w:tcW w:w="4266" w:type="dxa"/>
          </w:tcPr>
          <w:p w14:paraId="5F6B7404" w14:textId="63557581" w:rsidR="001D5471" w:rsidRPr="00CA3483" w:rsidRDefault="001D5471" w:rsidP="00182348">
            <w:pPr>
              <w:pStyle w:val="textojustificado"/>
              <w:spacing w:before="120" w:beforeAutospacing="0" w:after="120" w:afterAutospacing="0"/>
              <w:ind w:left="24" w:right="120"/>
              <w:jc w:val="both"/>
              <w:rPr>
                <w:rFonts w:ascii="Calibri" w:hAnsi="Calibri" w:cs="Calibri"/>
                <w:color w:val="000000"/>
                <w:sz w:val="27"/>
                <w:szCs w:val="27"/>
              </w:rPr>
            </w:pPr>
            <w:r w:rsidRPr="00CA3483">
              <w:rPr>
                <w:rStyle w:val="Forte"/>
                <w:rFonts w:ascii="Calibri" w:hAnsi="Calibri"/>
                <w:color w:val="000000"/>
              </w:rPr>
              <w:t>Seleção de fundo de investimento imobiliário (FII)</w:t>
            </w:r>
          </w:p>
        </w:tc>
        <w:tc>
          <w:tcPr>
            <w:tcW w:w="4127" w:type="dxa"/>
          </w:tcPr>
          <w:p w14:paraId="384EA5C0" w14:textId="6089D04B" w:rsidR="001D5471" w:rsidRPr="00CA3483" w:rsidRDefault="001D5471" w:rsidP="00CA3483">
            <w:pPr>
              <w:pStyle w:val="textojustificado"/>
              <w:spacing w:before="120" w:beforeAutospacing="0" w:after="120" w:afterAutospacing="0"/>
              <w:ind w:right="120"/>
              <w:jc w:val="center"/>
              <w:rPr>
                <w:rStyle w:val="Forte"/>
                <w:rFonts w:ascii="Calibri" w:hAnsi="Calibri"/>
                <w:b w:val="0"/>
                <w:bCs w:val="0"/>
                <w:color w:val="000000"/>
              </w:rPr>
            </w:pPr>
            <w:r w:rsidRPr="0077064F">
              <w:rPr>
                <w:rStyle w:val="Forte"/>
                <w:rFonts w:ascii="Calibri" w:hAnsi="Calibri"/>
                <w:color w:val="000000"/>
              </w:rPr>
              <w:t>Seleção de fundo de investimento imobiliário (FII)</w:t>
            </w:r>
          </w:p>
        </w:tc>
        <w:tc>
          <w:tcPr>
            <w:tcW w:w="1802" w:type="dxa"/>
          </w:tcPr>
          <w:p w14:paraId="3C3982F4" w14:textId="77777777" w:rsidR="001D5471" w:rsidRPr="007C51BB" w:rsidRDefault="001D5471" w:rsidP="00BE6AAF">
            <w:pPr>
              <w:spacing w:before="120" w:after="120"/>
              <w:rPr>
                <w:rFonts w:eastAsia="Times New Roman" w:cstheme="minorHAnsi"/>
                <w:color w:val="000000"/>
                <w:sz w:val="24"/>
                <w:szCs w:val="24"/>
                <w:lang w:eastAsia="pt-BR"/>
              </w:rPr>
            </w:pPr>
          </w:p>
        </w:tc>
      </w:tr>
      <w:tr w:rsidR="000754CA" w:rsidRPr="007C51BB" w14:paraId="0A0216C3" w14:textId="77777777" w:rsidTr="001D1A0F">
        <w:tc>
          <w:tcPr>
            <w:tcW w:w="4266" w:type="dxa"/>
          </w:tcPr>
          <w:p w14:paraId="1414F1B2" w14:textId="352C6698" w:rsidR="00381633" w:rsidRPr="002E7441" w:rsidRDefault="001D5471" w:rsidP="00182348">
            <w:pPr>
              <w:pStyle w:val="textojustificado"/>
              <w:spacing w:before="120" w:beforeAutospacing="0" w:after="120" w:afterAutospacing="0"/>
              <w:ind w:left="24" w:right="120"/>
              <w:jc w:val="both"/>
              <w:rPr>
                <w:rFonts w:ascii="Calibri" w:hAnsi="Calibri"/>
                <w:color w:val="000000"/>
              </w:rPr>
            </w:pPr>
            <w:r w:rsidRPr="00CA3483">
              <w:rPr>
                <w:rFonts w:ascii="Calibri" w:hAnsi="Calibri"/>
                <w:color w:val="000000"/>
              </w:rPr>
              <w:t>Art. 6</w:t>
            </w:r>
            <w:proofErr w:type="gramStart"/>
            <w:r w:rsidRPr="00CA3483">
              <w:rPr>
                <w:rFonts w:ascii="Calibri" w:hAnsi="Calibri"/>
                <w:color w:val="000000"/>
              </w:rPr>
              <w:t>º  Na</w:t>
            </w:r>
            <w:proofErr w:type="gramEnd"/>
            <w:r w:rsidRPr="00CA3483">
              <w:rPr>
                <w:rFonts w:ascii="Calibri" w:hAnsi="Calibri"/>
                <w:color w:val="000000"/>
              </w:rPr>
              <w:t xml:space="preserve"> seleção de fundo de investimento imobiliário (FII), a EFPC deve, adicionalmente ao disposto no art. 3º, analisar:</w:t>
            </w:r>
          </w:p>
        </w:tc>
        <w:tc>
          <w:tcPr>
            <w:tcW w:w="4127" w:type="dxa"/>
          </w:tcPr>
          <w:p w14:paraId="0288F90F" w14:textId="6691E737" w:rsidR="00381633" w:rsidRPr="00CA3483" w:rsidRDefault="00F52230" w:rsidP="00F52230">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 xml:space="preserve">Art. </w:t>
            </w:r>
            <w:r w:rsidRPr="0077064F">
              <w:rPr>
                <w:rFonts w:ascii="Calibri" w:hAnsi="Calibri"/>
              </w:rPr>
              <w:t>6</w:t>
            </w:r>
            <w:r w:rsidR="000754CA">
              <w:rPr>
                <w:rFonts w:ascii="Calibri" w:hAnsi="Calibri"/>
              </w:rPr>
              <w:t>13</w:t>
            </w:r>
            <w:r w:rsidRPr="0077064F">
              <w:rPr>
                <w:rFonts w:ascii="Calibri" w:hAnsi="Calibri"/>
              </w:rPr>
              <w:t>.</w:t>
            </w:r>
            <w:r w:rsidRPr="0077064F">
              <w:rPr>
                <w:rFonts w:ascii="Calibri" w:hAnsi="Calibri"/>
                <w:color w:val="000000"/>
              </w:rPr>
              <w:t xml:space="preserve">  Na seleção de fundo de investimento imobiliário (FII), a EFPC deve, adicionalmente ao disposto no art. </w:t>
            </w:r>
            <w:r w:rsidRPr="0077064F">
              <w:rPr>
                <w:rFonts w:ascii="Calibri" w:hAnsi="Calibri"/>
                <w:color w:val="FF6600"/>
              </w:rPr>
              <w:t>61</w:t>
            </w:r>
            <w:r w:rsidR="000754CA">
              <w:rPr>
                <w:rFonts w:ascii="Calibri" w:hAnsi="Calibri"/>
                <w:color w:val="FF6600"/>
              </w:rPr>
              <w:t>0</w:t>
            </w:r>
            <w:r w:rsidRPr="0077064F">
              <w:rPr>
                <w:rFonts w:ascii="Calibri" w:hAnsi="Calibri"/>
                <w:color w:val="000000"/>
              </w:rPr>
              <w:t>, analisar:</w:t>
            </w:r>
          </w:p>
        </w:tc>
        <w:tc>
          <w:tcPr>
            <w:tcW w:w="1802" w:type="dxa"/>
          </w:tcPr>
          <w:p w14:paraId="5BC75B30" w14:textId="29747A7A" w:rsidR="00381633" w:rsidRPr="007C51BB" w:rsidRDefault="000754CA" w:rsidP="00BE6AAF">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Renumerado.</w:t>
            </w:r>
          </w:p>
        </w:tc>
      </w:tr>
      <w:tr w:rsidR="000754CA" w:rsidRPr="007C51BB" w14:paraId="0ED21768" w14:textId="77777777" w:rsidTr="001D1A0F">
        <w:tc>
          <w:tcPr>
            <w:tcW w:w="4266" w:type="dxa"/>
          </w:tcPr>
          <w:p w14:paraId="75FAF791" w14:textId="3A239FBF" w:rsidR="00381633" w:rsidRPr="00CA3483" w:rsidRDefault="001D5471" w:rsidP="00182348">
            <w:pPr>
              <w:pStyle w:val="textojustificado"/>
              <w:spacing w:before="120" w:beforeAutospacing="0" w:after="120" w:afterAutospacing="0"/>
              <w:ind w:left="24" w:right="120"/>
              <w:jc w:val="both"/>
              <w:rPr>
                <w:rFonts w:ascii="Calibri" w:hAnsi="Calibri"/>
                <w:color w:val="000000"/>
              </w:rPr>
            </w:pPr>
            <w:r w:rsidRPr="00CA3483">
              <w:rPr>
                <w:rFonts w:ascii="Calibri" w:hAnsi="Calibri"/>
                <w:color w:val="000000"/>
              </w:rPr>
              <w:t xml:space="preserve">I - </w:t>
            </w:r>
            <w:proofErr w:type="gramStart"/>
            <w:r w:rsidRPr="00CA3483">
              <w:rPr>
                <w:rFonts w:ascii="Calibri" w:hAnsi="Calibri"/>
                <w:color w:val="000000"/>
              </w:rPr>
              <w:t>as</w:t>
            </w:r>
            <w:proofErr w:type="gramEnd"/>
            <w:r w:rsidRPr="00CA3483">
              <w:rPr>
                <w:rFonts w:ascii="Calibri" w:hAnsi="Calibri"/>
                <w:color w:val="000000"/>
              </w:rPr>
              <w:t xml:space="preserve"> características dos créditos imobiliários e garantias atreladas, caso existam;</w:t>
            </w:r>
          </w:p>
        </w:tc>
        <w:tc>
          <w:tcPr>
            <w:tcW w:w="4127" w:type="dxa"/>
          </w:tcPr>
          <w:p w14:paraId="37F875E1" w14:textId="03B440F3" w:rsidR="00381633" w:rsidRPr="00CA3483" w:rsidRDefault="00F52230" w:rsidP="00F52230">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I - as características dos créditos imobiliários e garantias atreladas, caso existam;</w:t>
            </w:r>
          </w:p>
        </w:tc>
        <w:tc>
          <w:tcPr>
            <w:tcW w:w="1802" w:type="dxa"/>
          </w:tcPr>
          <w:p w14:paraId="51CF0A7C" w14:textId="77777777" w:rsidR="00381633" w:rsidRPr="007C51BB" w:rsidRDefault="00381633" w:rsidP="00BE6AAF">
            <w:pPr>
              <w:spacing w:before="120" w:after="120"/>
              <w:rPr>
                <w:rFonts w:eastAsia="Times New Roman" w:cstheme="minorHAnsi"/>
                <w:color w:val="000000"/>
                <w:sz w:val="24"/>
                <w:szCs w:val="24"/>
                <w:lang w:eastAsia="pt-BR"/>
              </w:rPr>
            </w:pPr>
          </w:p>
        </w:tc>
      </w:tr>
      <w:tr w:rsidR="000754CA" w:rsidRPr="007C51BB" w14:paraId="0FC2351F" w14:textId="77777777" w:rsidTr="001D1A0F">
        <w:tc>
          <w:tcPr>
            <w:tcW w:w="4266" w:type="dxa"/>
          </w:tcPr>
          <w:p w14:paraId="55289E20" w14:textId="5731F616" w:rsidR="00381633" w:rsidRPr="00CA3483" w:rsidRDefault="001D5471" w:rsidP="00182348">
            <w:pPr>
              <w:pStyle w:val="textojustificado"/>
              <w:spacing w:before="120" w:beforeAutospacing="0" w:after="120" w:afterAutospacing="0"/>
              <w:ind w:left="24" w:right="120"/>
              <w:jc w:val="both"/>
              <w:rPr>
                <w:rFonts w:ascii="Calibri" w:hAnsi="Calibri"/>
                <w:color w:val="000000"/>
              </w:rPr>
            </w:pPr>
            <w:r w:rsidRPr="00CA3483">
              <w:rPr>
                <w:rFonts w:ascii="Calibri" w:hAnsi="Calibri"/>
                <w:color w:val="000000"/>
              </w:rPr>
              <w:t xml:space="preserve">II - </w:t>
            </w:r>
            <w:proofErr w:type="gramStart"/>
            <w:r w:rsidRPr="00CA3483">
              <w:rPr>
                <w:rFonts w:ascii="Calibri" w:hAnsi="Calibri"/>
                <w:color w:val="000000"/>
              </w:rPr>
              <w:t>a</w:t>
            </w:r>
            <w:proofErr w:type="gramEnd"/>
            <w:r w:rsidRPr="00CA3483">
              <w:rPr>
                <w:rFonts w:ascii="Calibri" w:hAnsi="Calibri"/>
                <w:color w:val="000000"/>
              </w:rPr>
              <w:t xml:space="preserve"> descrição dos riscos inerentes aos ativos-alvo que podem ser investidos pelo FII;</w:t>
            </w:r>
          </w:p>
        </w:tc>
        <w:tc>
          <w:tcPr>
            <w:tcW w:w="4127" w:type="dxa"/>
          </w:tcPr>
          <w:p w14:paraId="1247082C" w14:textId="32BA8F99" w:rsidR="00381633" w:rsidRPr="00CA3483" w:rsidRDefault="00F52230" w:rsidP="00CA3483">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II - a descrição dos riscos inerentes aos ativos-alvo que podem ser investidos pelo FII;</w:t>
            </w:r>
          </w:p>
        </w:tc>
        <w:tc>
          <w:tcPr>
            <w:tcW w:w="1802" w:type="dxa"/>
          </w:tcPr>
          <w:p w14:paraId="4A112B98" w14:textId="77777777" w:rsidR="00381633" w:rsidRPr="007C51BB" w:rsidRDefault="00381633" w:rsidP="00BE6AAF">
            <w:pPr>
              <w:spacing w:before="120" w:after="120"/>
              <w:rPr>
                <w:rFonts w:eastAsia="Times New Roman" w:cstheme="minorHAnsi"/>
                <w:color w:val="000000"/>
                <w:sz w:val="24"/>
                <w:szCs w:val="24"/>
                <w:lang w:eastAsia="pt-BR"/>
              </w:rPr>
            </w:pPr>
          </w:p>
        </w:tc>
      </w:tr>
      <w:tr w:rsidR="000754CA" w:rsidRPr="007C51BB" w14:paraId="363370DD" w14:textId="77777777" w:rsidTr="001D1A0F">
        <w:tc>
          <w:tcPr>
            <w:tcW w:w="4266" w:type="dxa"/>
          </w:tcPr>
          <w:p w14:paraId="4F55D012" w14:textId="24F4EAA0" w:rsidR="00381633" w:rsidRPr="00CA3483" w:rsidRDefault="001D5471" w:rsidP="00182348">
            <w:pPr>
              <w:pStyle w:val="textojustificado"/>
              <w:spacing w:before="120" w:beforeAutospacing="0" w:after="120" w:afterAutospacing="0"/>
              <w:ind w:left="24" w:right="120"/>
              <w:jc w:val="both"/>
              <w:rPr>
                <w:rFonts w:ascii="Calibri" w:hAnsi="Calibri"/>
                <w:color w:val="000000"/>
              </w:rPr>
            </w:pPr>
            <w:r w:rsidRPr="00CA3483">
              <w:rPr>
                <w:rFonts w:ascii="Calibri" w:hAnsi="Calibri"/>
                <w:color w:val="000000"/>
              </w:rPr>
              <w:t>III - o laudo de avaliação quando houver definição específica dos ativos-alvo que integrarão a carteira do FII;</w:t>
            </w:r>
          </w:p>
        </w:tc>
        <w:tc>
          <w:tcPr>
            <w:tcW w:w="4127" w:type="dxa"/>
          </w:tcPr>
          <w:p w14:paraId="2A1C1E8D" w14:textId="62D9C39B" w:rsidR="00381633" w:rsidRPr="00CA3483" w:rsidRDefault="00F52230" w:rsidP="00F52230">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III - o laudo de avaliação quando houver definição específica dos ativos-alvo que integrarão a carteira do FII;</w:t>
            </w:r>
          </w:p>
        </w:tc>
        <w:tc>
          <w:tcPr>
            <w:tcW w:w="1802" w:type="dxa"/>
          </w:tcPr>
          <w:p w14:paraId="13CCE32A" w14:textId="77777777" w:rsidR="00381633" w:rsidRPr="007C51BB" w:rsidRDefault="00381633" w:rsidP="00BE6AAF">
            <w:pPr>
              <w:spacing w:before="120" w:after="120"/>
              <w:rPr>
                <w:rFonts w:eastAsia="Times New Roman" w:cstheme="minorHAnsi"/>
                <w:color w:val="000000"/>
                <w:sz w:val="24"/>
                <w:szCs w:val="24"/>
                <w:lang w:eastAsia="pt-BR"/>
              </w:rPr>
            </w:pPr>
          </w:p>
        </w:tc>
      </w:tr>
      <w:tr w:rsidR="000754CA" w:rsidRPr="007C51BB" w14:paraId="1882F1D4" w14:textId="77777777" w:rsidTr="001D1A0F">
        <w:tc>
          <w:tcPr>
            <w:tcW w:w="4266" w:type="dxa"/>
          </w:tcPr>
          <w:p w14:paraId="1B5F6233" w14:textId="6F39942E" w:rsidR="00381633" w:rsidRPr="00CA3483" w:rsidRDefault="001D5471" w:rsidP="00182348">
            <w:pPr>
              <w:pStyle w:val="textojustificado"/>
              <w:spacing w:before="120" w:beforeAutospacing="0" w:after="120" w:afterAutospacing="0"/>
              <w:ind w:left="24" w:right="120"/>
              <w:jc w:val="both"/>
              <w:rPr>
                <w:rFonts w:ascii="Calibri" w:hAnsi="Calibri"/>
                <w:color w:val="000000"/>
              </w:rPr>
            </w:pPr>
            <w:r w:rsidRPr="00CA3483">
              <w:rPr>
                <w:rFonts w:ascii="Calibri" w:hAnsi="Calibri"/>
                <w:color w:val="000000"/>
              </w:rPr>
              <w:t xml:space="preserve">IV - </w:t>
            </w:r>
            <w:proofErr w:type="gramStart"/>
            <w:r w:rsidRPr="00CA3483">
              <w:rPr>
                <w:rFonts w:ascii="Calibri" w:hAnsi="Calibri"/>
                <w:color w:val="000000"/>
              </w:rPr>
              <w:t>fato</w:t>
            </w:r>
            <w:proofErr w:type="gramEnd"/>
            <w:r w:rsidRPr="00CA3483">
              <w:rPr>
                <w:rFonts w:ascii="Calibri" w:hAnsi="Calibri"/>
                <w:color w:val="000000"/>
              </w:rPr>
              <w:t xml:space="preserve"> relativo ao FII, considerado relevante, que possa afetar a decisão do potencial investidor no que diz respeito à aquisição das cotas do FII.</w:t>
            </w:r>
          </w:p>
        </w:tc>
        <w:tc>
          <w:tcPr>
            <w:tcW w:w="4127" w:type="dxa"/>
          </w:tcPr>
          <w:p w14:paraId="35470722" w14:textId="0EF69669" w:rsidR="00381633" w:rsidRPr="00CA3483" w:rsidRDefault="00F52230" w:rsidP="00CA3483">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IV - fato relativo ao FII, considerado relevante, que possa afetar a decisão do potencial investidor no que diz respeito à aquisição das cotas do FII.</w:t>
            </w:r>
          </w:p>
        </w:tc>
        <w:tc>
          <w:tcPr>
            <w:tcW w:w="1802" w:type="dxa"/>
          </w:tcPr>
          <w:p w14:paraId="00E97D92" w14:textId="77777777" w:rsidR="00381633" w:rsidRPr="007C51BB" w:rsidRDefault="00381633" w:rsidP="00BE6AAF">
            <w:pPr>
              <w:spacing w:before="120" w:after="120"/>
              <w:rPr>
                <w:rFonts w:eastAsia="Times New Roman" w:cstheme="minorHAnsi"/>
                <w:color w:val="000000"/>
                <w:sz w:val="24"/>
                <w:szCs w:val="24"/>
                <w:lang w:eastAsia="pt-BR"/>
              </w:rPr>
            </w:pPr>
          </w:p>
        </w:tc>
      </w:tr>
      <w:tr w:rsidR="000754CA" w:rsidRPr="007C51BB" w14:paraId="649FB66C" w14:textId="77777777" w:rsidTr="001D1A0F">
        <w:tc>
          <w:tcPr>
            <w:tcW w:w="4266" w:type="dxa"/>
          </w:tcPr>
          <w:p w14:paraId="3EFEF3EC" w14:textId="2A3321E7" w:rsidR="00381633" w:rsidRPr="00CA3483" w:rsidRDefault="001D5471" w:rsidP="00182348">
            <w:pPr>
              <w:pStyle w:val="textojustificado"/>
              <w:spacing w:before="120" w:beforeAutospacing="0" w:after="120" w:afterAutospacing="0"/>
              <w:ind w:left="24" w:right="120"/>
              <w:jc w:val="both"/>
              <w:rPr>
                <w:rFonts w:ascii="Calibri" w:hAnsi="Calibri"/>
                <w:color w:val="000000"/>
              </w:rPr>
            </w:pPr>
            <w:r w:rsidRPr="00CA3483">
              <w:rPr>
                <w:rFonts w:ascii="Calibri" w:hAnsi="Calibri"/>
                <w:color w:val="000000"/>
              </w:rPr>
              <w:t xml:space="preserve">V - </w:t>
            </w:r>
            <w:proofErr w:type="gramStart"/>
            <w:r w:rsidRPr="00CA3483">
              <w:rPr>
                <w:rFonts w:ascii="Calibri" w:hAnsi="Calibri"/>
                <w:color w:val="000000"/>
              </w:rPr>
              <w:t>os</w:t>
            </w:r>
            <w:proofErr w:type="gramEnd"/>
            <w:r w:rsidRPr="00CA3483">
              <w:rPr>
                <w:rFonts w:ascii="Calibri" w:hAnsi="Calibri"/>
                <w:color w:val="000000"/>
              </w:rPr>
              <w:t xml:space="preserve"> critérios e metodologias utilizados pelo gestor ou empresa avaliadora independente por ele contratada para realizar a avaliação dos investimentos do FII ao valor justo; e</w:t>
            </w:r>
          </w:p>
        </w:tc>
        <w:tc>
          <w:tcPr>
            <w:tcW w:w="4127" w:type="dxa"/>
          </w:tcPr>
          <w:p w14:paraId="55E088C3" w14:textId="06686D66" w:rsidR="00381633" w:rsidRPr="00CA3483" w:rsidRDefault="00F52230" w:rsidP="00F52230">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t xml:space="preserve">V - os critérios e metodologias utilizados pelo gestor ou empresa avaliadora independente por ele contratada para realizar a avaliação dos investimentos do FII ao valor justo; </w:t>
            </w:r>
            <w:r w:rsidR="00CA3483">
              <w:rPr>
                <w:rFonts w:ascii="Calibri" w:hAnsi="Calibri"/>
                <w:color w:val="000000"/>
              </w:rPr>
              <w:t>e</w:t>
            </w:r>
          </w:p>
        </w:tc>
        <w:tc>
          <w:tcPr>
            <w:tcW w:w="1802" w:type="dxa"/>
          </w:tcPr>
          <w:p w14:paraId="21EB8D7D" w14:textId="77777777" w:rsidR="00381633" w:rsidRPr="007C51BB" w:rsidRDefault="00381633" w:rsidP="00BE6AAF">
            <w:pPr>
              <w:spacing w:before="120" w:after="120"/>
              <w:rPr>
                <w:rFonts w:eastAsia="Times New Roman" w:cstheme="minorHAnsi"/>
                <w:color w:val="000000"/>
                <w:sz w:val="24"/>
                <w:szCs w:val="24"/>
                <w:lang w:eastAsia="pt-BR"/>
              </w:rPr>
            </w:pPr>
          </w:p>
        </w:tc>
      </w:tr>
      <w:tr w:rsidR="000754CA" w:rsidRPr="007C51BB" w14:paraId="14D1AB84" w14:textId="77777777" w:rsidTr="001D1A0F">
        <w:tc>
          <w:tcPr>
            <w:tcW w:w="4266" w:type="dxa"/>
          </w:tcPr>
          <w:p w14:paraId="3EFBE9C2" w14:textId="44E91942" w:rsidR="00381633" w:rsidRPr="00CA3483" w:rsidRDefault="001D5471" w:rsidP="00182348">
            <w:pPr>
              <w:pStyle w:val="textojustificado"/>
              <w:spacing w:before="120" w:beforeAutospacing="0" w:after="120" w:afterAutospacing="0"/>
              <w:ind w:left="24" w:right="120"/>
              <w:jc w:val="both"/>
              <w:rPr>
                <w:rFonts w:ascii="Calibri" w:hAnsi="Calibri"/>
                <w:color w:val="000000"/>
              </w:rPr>
            </w:pPr>
            <w:r w:rsidRPr="00CA3483">
              <w:rPr>
                <w:rFonts w:ascii="Calibri" w:hAnsi="Calibri"/>
                <w:color w:val="000000"/>
              </w:rPr>
              <w:t xml:space="preserve">VI - </w:t>
            </w:r>
            <w:proofErr w:type="gramStart"/>
            <w:r w:rsidRPr="00CA3483">
              <w:rPr>
                <w:rFonts w:ascii="Calibri" w:hAnsi="Calibri"/>
                <w:color w:val="000000"/>
              </w:rPr>
              <w:t>a</w:t>
            </w:r>
            <w:proofErr w:type="gramEnd"/>
            <w:r w:rsidRPr="00CA3483">
              <w:rPr>
                <w:rFonts w:ascii="Calibri" w:hAnsi="Calibri"/>
                <w:color w:val="000000"/>
              </w:rPr>
              <w:t xml:space="preserve"> política para a contratação de consultores e terceiros para auxiliar na </w:t>
            </w:r>
            <w:r w:rsidRPr="00CA3483">
              <w:rPr>
                <w:rFonts w:ascii="Calibri" w:hAnsi="Calibri"/>
                <w:color w:val="000000"/>
              </w:rPr>
              <w:lastRenderedPageBreak/>
              <w:t>gestão dos ativos do FII ou dos empreendimentos imobiliários.</w:t>
            </w:r>
          </w:p>
        </w:tc>
        <w:tc>
          <w:tcPr>
            <w:tcW w:w="4127" w:type="dxa"/>
          </w:tcPr>
          <w:p w14:paraId="614389BF" w14:textId="3D7AC70D" w:rsidR="00381633" w:rsidRPr="00CA3483" w:rsidRDefault="00F52230" w:rsidP="00CA3483">
            <w:pPr>
              <w:pStyle w:val="textojustificado"/>
              <w:spacing w:before="120" w:beforeAutospacing="0" w:after="120" w:afterAutospacing="0"/>
              <w:ind w:right="120"/>
              <w:jc w:val="both"/>
              <w:rPr>
                <w:rStyle w:val="Forte"/>
                <w:rFonts w:ascii="Calibri" w:hAnsi="Calibri"/>
                <w:b w:val="0"/>
                <w:bCs w:val="0"/>
                <w:color w:val="000000"/>
              </w:rPr>
            </w:pPr>
            <w:r w:rsidRPr="0077064F">
              <w:rPr>
                <w:rFonts w:ascii="Calibri" w:hAnsi="Calibri"/>
                <w:color w:val="000000"/>
              </w:rPr>
              <w:lastRenderedPageBreak/>
              <w:t xml:space="preserve">VI - a política para a contratação de consultores e terceiros para auxiliar na </w:t>
            </w:r>
            <w:r w:rsidRPr="0077064F">
              <w:rPr>
                <w:rFonts w:ascii="Calibri" w:hAnsi="Calibri"/>
                <w:color w:val="000000"/>
              </w:rPr>
              <w:lastRenderedPageBreak/>
              <w:t>gestão dos ativos do FII ou dos empreendimentos imobiliários.</w:t>
            </w:r>
          </w:p>
        </w:tc>
        <w:tc>
          <w:tcPr>
            <w:tcW w:w="1802" w:type="dxa"/>
          </w:tcPr>
          <w:p w14:paraId="77084F28" w14:textId="77777777" w:rsidR="00381633" w:rsidRPr="007C51BB" w:rsidRDefault="00381633" w:rsidP="00BE6AAF">
            <w:pPr>
              <w:spacing w:before="120" w:after="120"/>
              <w:rPr>
                <w:rFonts w:eastAsia="Times New Roman" w:cstheme="minorHAnsi"/>
                <w:color w:val="000000"/>
                <w:sz w:val="24"/>
                <w:szCs w:val="24"/>
                <w:lang w:eastAsia="pt-BR"/>
              </w:rPr>
            </w:pPr>
          </w:p>
        </w:tc>
      </w:tr>
      <w:tr w:rsidR="000754CA" w:rsidRPr="007C51BB" w14:paraId="68E7B535" w14:textId="77777777" w:rsidTr="001D1A0F">
        <w:tc>
          <w:tcPr>
            <w:tcW w:w="4266" w:type="dxa"/>
          </w:tcPr>
          <w:p w14:paraId="0D63398F" w14:textId="77777777" w:rsidR="00381633" w:rsidRPr="00CA3483" w:rsidRDefault="00381633" w:rsidP="00182348">
            <w:pPr>
              <w:spacing w:before="120" w:after="120"/>
              <w:ind w:left="24"/>
              <w:jc w:val="center"/>
              <w:rPr>
                <w:rFonts w:ascii="Calibri" w:eastAsia="Times New Roman" w:hAnsi="Calibri" w:cs="Times New Roman"/>
                <w:color w:val="000000"/>
                <w:sz w:val="24"/>
                <w:szCs w:val="24"/>
                <w:lang w:eastAsia="pt-BR"/>
              </w:rPr>
            </w:pPr>
          </w:p>
        </w:tc>
        <w:tc>
          <w:tcPr>
            <w:tcW w:w="4127" w:type="dxa"/>
          </w:tcPr>
          <w:p w14:paraId="32A3DED1" w14:textId="591B84E4" w:rsidR="00381633" w:rsidRPr="00AE4074" w:rsidRDefault="00AE4074" w:rsidP="00AE4074">
            <w:pPr>
              <w:spacing w:before="120" w:after="120"/>
              <w:ind w:right="120"/>
              <w:jc w:val="center"/>
              <w:rPr>
                <w:rStyle w:val="Forte"/>
                <w:rFonts w:ascii="Calibri" w:hAnsi="Calibri" w:cs="Times New Roman"/>
                <w:color w:val="000000"/>
                <w:sz w:val="24"/>
                <w:szCs w:val="24"/>
              </w:rPr>
            </w:pPr>
            <w:r w:rsidRPr="00AE4074">
              <w:rPr>
                <w:rFonts w:ascii="Calibri" w:hAnsi="Calibri" w:cs="Times New Roman"/>
                <w:b/>
                <w:bCs/>
                <w:color w:val="000000"/>
                <w:sz w:val="24"/>
                <w:szCs w:val="24"/>
              </w:rPr>
              <w:t>Subseção VI</w:t>
            </w:r>
          </w:p>
        </w:tc>
        <w:tc>
          <w:tcPr>
            <w:tcW w:w="1802" w:type="dxa"/>
          </w:tcPr>
          <w:p w14:paraId="53A7D6C9" w14:textId="77777777" w:rsidR="00381633" w:rsidRPr="007C51BB" w:rsidRDefault="00381633" w:rsidP="00BE6AAF">
            <w:pPr>
              <w:spacing w:before="120" w:after="120"/>
              <w:rPr>
                <w:rFonts w:eastAsia="Times New Roman" w:cstheme="minorHAnsi"/>
                <w:color w:val="000000"/>
                <w:sz w:val="24"/>
                <w:szCs w:val="24"/>
                <w:lang w:eastAsia="pt-BR"/>
              </w:rPr>
            </w:pPr>
          </w:p>
        </w:tc>
      </w:tr>
      <w:tr w:rsidR="000754CA" w:rsidRPr="007C51BB" w14:paraId="2D073525" w14:textId="77777777" w:rsidTr="001D1A0F">
        <w:tc>
          <w:tcPr>
            <w:tcW w:w="4266" w:type="dxa"/>
          </w:tcPr>
          <w:p w14:paraId="57C09A30" w14:textId="078B9B50" w:rsidR="00381633" w:rsidRPr="00AE4074" w:rsidRDefault="00AE4074" w:rsidP="00182348">
            <w:pPr>
              <w:spacing w:before="120" w:after="120"/>
              <w:ind w:left="24"/>
              <w:jc w:val="both"/>
              <w:rPr>
                <w:rFonts w:eastAsia="Times New Roman" w:cstheme="minorHAnsi"/>
                <w:color w:val="000000"/>
                <w:sz w:val="24"/>
                <w:szCs w:val="24"/>
                <w:lang w:eastAsia="pt-BR"/>
              </w:rPr>
            </w:pPr>
            <w:r w:rsidRPr="009528A8">
              <w:rPr>
                <w:rFonts w:ascii="Calibri" w:hAnsi="Calibri" w:cs="Times New Roman"/>
                <w:b/>
                <w:bCs/>
                <w:color w:val="000000"/>
                <w:sz w:val="24"/>
                <w:szCs w:val="24"/>
              </w:rPr>
              <w:t>Monitoramento de prestador de serviço de administração de carteiras de valores mobiliários</w:t>
            </w:r>
          </w:p>
        </w:tc>
        <w:tc>
          <w:tcPr>
            <w:tcW w:w="4127" w:type="dxa"/>
          </w:tcPr>
          <w:p w14:paraId="12E80EBD" w14:textId="0FC60E1A" w:rsidR="00381633" w:rsidRPr="00AE4074" w:rsidRDefault="00AE4074" w:rsidP="00AE4074">
            <w:pPr>
              <w:spacing w:before="120" w:after="120"/>
              <w:ind w:right="120"/>
              <w:jc w:val="center"/>
              <w:rPr>
                <w:rStyle w:val="Forte"/>
                <w:rFonts w:ascii="Calibri" w:hAnsi="Calibri" w:cs="Times New Roman"/>
                <w:b w:val="0"/>
                <w:bCs w:val="0"/>
                <w:color w:val="000000"/>
                <w:sz w:val="24"/>
                <w:szCs w:val="24"/>
              </w:rPr>
            </w:pPr>
            <w:r w:rsidRPr="00AE4074">
              <w:rPr>
                <w:rFonts w:ascii="Calibri" w:hAnsi="Calibri" w:cs="Times New Roman"/>
                <w:b/>
                <w:bCs/>
                <w:color w:val="000000"/>
                <w:sz w:val="24"/>
                <w:szCs w:val="24"/>
              </w:rPr>
              <w:t>Monitoramento de prestador de serviço de administração de carteiras de valores mobiliários</w:t>
            </w:r>
          </w:p>
        </w:tc>
        <w:tc>
          <w:tcPr>
            <w:tcW w:w="1802" w:type="dxa"/>
          </w:tcPr>
          <w:p w14:paraId="6B8A2054" w14:textId="77777777" w:rsidR="00381633" w:rsidRPr="007C51BB" w:rsidRDefault="00381633" w:rsidP="00BE6AAF">
            <w:pPr>
              <w:spacing w:before="120" w:after="120"/>
              <w:rPr>
                <w:rFonts w:eastAsia="Times New Roman" w:cstheme="minorHAnsi"/>
                <w:color w:val="000000"/>
                <w:sz w:val="24"/>
                <w:szCs w:val="24"/>
                <w:lang w:eastAsia="pt-BR"/>
              </w:rPr>
            </w:pPr>
          </w:p>
        </w:tc>
      </w:tr>
      <w:tr w:rsidR="000754CA" w:rsidRPr="007C51BB" w14:paraId="674AC36C" w14:textId="77777777" w:rsidTr="001D1A0F">
        <w:tc>
          <w:tcPr>
            <w:tcW w:w="4266" w:type="dxa"/>
          </w:tcPr>
          <w:p w14:paraId="38A2F893" w14:textId="3A6C99CD" w:rsidR="00381633" w:rsidRPr="009528A8" w:rsidRDefault="00AE4074" w:rsidP="00182348">
            <w:pPr>
              <w:spacing w:before="120" w:after="120"/>
              <w:ind w:left="24"/>
              <w:jc w:val="both"/>
              <w:rPr>
                <w:rFonts w:ascii="Calibri" w:hAnsi="Calibri" w:cs="Times New Roman"/>
                <w:color w:val="000000"/>
                <w:sz w:val="24"/>
                <w:szCs w:val="24"/>
              </w:rPr>
            </w:pPr>
            <w:r w:rsidRPr="009528A8">
              <w:rPr>
                <w:rFonts w:ascii="Calibri" w:hAnsi="Calibri" w:cs="Times New Roman"/>
                <w:color w:val="000000"/>
                <w:sz w:val="24"/>
                <w:szCs w:val="24"/>
              </w:rPr>
              <w:t>Art. 7</w:t>
            </w:r>
            <w:proofErr w:type="gramStart"/>
            <w:r w:rsidRPr="009528A8">
              <w:rPr>
                <w:rFonts w:ascii="Calibri" w:hAnsi="Calibri" w:cs="Times New Roman"/>
                <w:color w:val="000000"/>
                <w:sz w:val="24"/>
                <w:szCs w:val="24"/>
              </w:rPr>
              <w:t>º  A</w:t>
            </w:r>
            <w:proofErr w:type="gramEnd"/>
            <w:r w:rsidRPr="009528A8">
              <w:rPr>
                <w:rFonts w:ascii="Calibri" w:hAnsi="Calibri" w:cs="Times New Roman"/>
                <w:color w:val="000000"/>
                <w:sz w:val="24"/>
                <w:szCs w:val="24"/>
              </w:rPr>
              <w:t xml:space="preserve"> EFPC no monitoramento de prestador de serviço de administração de carteiras de valores mobiliários deve, no mínimo:</w:t>
            </w:r>
          </w:p>
        </w:tc>
        <w:tc>
          <w:tcPr>
            <w:tcW w:w="4127" w:type="dxa"/>
          </w:tcPr>
          <w:p w14:paraId="5F26EF0D" w14:textId="2C6B8041" w:rsidR="00381633" w:rsidRPr="009528A8" w:rsidRDefault="00AE4074" w:rsidP="009528A8">
            <w:pPr>
              <w:spacing w:before="120" w:after="120"/>
              <w:ind w:right="120"/>
              <w:jc w:val="both"/>
              <w:rPr>
                <w:rStyle w:val="Forte"/>
                <w:rFonts w:ascii="Calibri" w:hAnsi="Calibri" w:cs="Times New Roman"/>
                <w:b w:val="0"/>
                <w:bCs w:val="0"/>
                <w:color w:val="000000"/>
                <w:sz w:val="24"/>
                <w:szCs w:val="24"/>
              </w:rPr>
            </w:pPr>
            <w:r w:rsidRPr="00AE4074">
              <w:rPr>
                <w:rFonts w:ascii="Calibri" w:hAnsi="Calibri" w:cs="Times New Roman"/>
                <w:color w:val="000000"/>
                <w:sz w:val="24"/>
                <w:szCs w:val="24"/>
              </w:rPr>
              <w:t>Art. 6</w:t>
            </w:r>
            <w:r w:rsidR="000754CA">
              <w:rPr>
                <w:rFonts w:ascii="Calibri" w:hAnsi="Calibri" w:cs="Times New Roman"/>
                <w:color w:val="000000"/>
                <w:sz w:val="24"/>
                <w:szCs w:val="24"/>
              </w:rPr>
              <w:t>14</w:t>
            </w:r>
            <w:r w:rsidRPr="00AE4074">
              <w:rPr>
                <w:rFonts w:ascii="Calibri" w:hAnsi="Calibri" w:cs="Times New Roman"/>
                <w:color w:val="000000"/>
                <w:sz w:val="24"/>
                <w:szCs w:val="24"/>
              </w:rPr>
              <w:t>.  A EFPC no monitoramento de prestador de serviço de administração de carteiras de valores mobiliários deve, no mínimo:</w:t>
            </w:r>
          </w:p>
        </w:tc>
        <w:tc>
          <w:tcPr>
            <w:tcW w:w="1802" w:type="dxa"/>
          </w:tcPr>
          <w:p w14:paraId="73ADA2C8" w14:textId="77777777" w:rsidR="00381633" w:rsidRPr="007C51BB" w:rsidRDefault="00381633" w:rsidP="00BE6AAF">
            <w:pPr>
              <w:spacing w:before="120" w:after="120"/>
              <w:rPr>
                <w:rFonts w:eastAsia="Times New Roman" w:cstheme="minorHAnsi"/>
                <w:color w:val="000000"/>
                <w:sz w:val="24"/>
                <w:szCs w:val="24"/>
                <w:lang w:eastAsia="pt-BR"/>
              </w:rPr>
            </w:pPr>
          </w:p>
        </w:tc>
      </w:tr>
      <w:tr w:rsidR="000754CA" w:rsidRPr="007C51BB" w14:paraId="289CF773" w14:textId="77777777" w:rsidTr="001D1A0F">
        <w:tc>
          <w:tcPr>
            <w:tcW w:w="4266" w:type="dxa"/>
          </w:tcPr>
          <w:p w14:paraId="269FFA80" w14:textId="537B3868" w:rsidR="00381633" w:rsidRPr="009528A8" w:rsidRDefault="00AE4074" w:rsidP="00182348">
            <w:pPr>
              <w:spacing w:before="120" w:after="120"/>
              <w:ind w:left="24"/>
              <w:jc w:val="both"/>
              <w:rPr>
                <w:rFonts w:ascii="Calibri" w:hAnsi="Calibri" w:cs="Times New Roman"/>
                <w:color w:val="000000"/>
                <w:sz w:val="24"/>
                <w:szCs w:val="24"/>
              </w:rPr>
            </w:pPr>
            <w:r w:rsidRPr="009528A8">
              <w:rPr>
                <w:rFonts w:ascii="Calibri" w:hAnsi="Calibri" w:cs="Times New Roman"/>
                <w:color w:val="000000"/>
                <w:sz w:val="24"/>
                <w:szCs w:val="24"/>
              </w:rPr>
              <w:t xml:space="preserve">I - </w:t>
            </w:r>
            <w:proofErr w:type="gramStart"/>
            <w:r w:rsidRPr="009528A8">
              <w:rPr>
                <w:rFonts w:ascii="Calibri" w:hAnsi="Calibri" w:cs="Times New Roman"/>
                <w:color w:val="000000"/>
                <w:sz w:val="24"/>
                <w:szCs w:val="24"/>
              </w:rPr>
              <w:t>zelar</w:t>
            </w:r>
            <w:proofErr w:type="gramEnd"/>
            <w:r w:rsidRPr="009528A8">
              <w:rPr>
                <w:rFonts w:ascii="Calibri" w:hAnsi="Calibri" w:cs="Times New Roman"/>
                <w:color w:val="000000"/>
                <w:sz w:val="24"/>
                <w:szCs w:val="24"/>
              </w:rPr>
              <w:t xml:space="preserve"> pela manutenção da relação fiduciária entre a EFPC e o administrador de carteiras de valores mobiliários;</w:t>
            </w:r>
          </w:p>
        </w:tc>
        <w:tc>
          <w:tcPr>
            <w:tcW w:w="4127" w:type="dxa"/>
          </w:tcPr>
          <w:p w14:paraId="6259BB51" w14:textId="2616CB1F" w:rsidR="00381633" w:rsidRPr="009528A8" w:rsidRDefault="00AE4074" w:rsidP="00AE4074">
            <w:pPr>
              <w:spacing w:before="120" w:after="120"/>
              <w:ind w:right="120"/>
              <w:jc w:val="both"/>
              <w:rPr>
                <w:rStyle w:val="Forte"/>
                <w:rFonts w:ascii="Calibri" w:hAnsi="Calibri" w:cs="Times New Roman"/>
                <w:b w:val="0"/>
                <w:bCs w:val="0"/>
                <w:color w:val="000000"/>
                <w:sz w:val="24"/>
                <w:szCs w:val="24"/>
              </w:rPr>
            </w:pPr>
            <w:r w:rsidRPr="00AE4074">
              <w:rPr>
                <w:rFonts w:ascii="Calibri" w:hAnsi="Calibri" w:cs="Times New Roman"/>
                <w:color w:val="000000"/>
                <w:sz w:val="24"/>
                <w:szCs w:val="24"/>
              </w:rPr>
              <w:t>I - zelar pela manutenção da relação fiduciária entre a EFPC e o administrador de carteiras de valores mobiliários;</w:t>
            </w:r>
          </w:p>
        </w:tc>
        <w:tc>
          <w:tcPr>
            <w:tcW w:w="1802" w:type="dxa"/>
          </w:tcPr>
          <w:p w14:paraId="277402D2" w14:textId="77777777" w:rsidR="00381633" w:rsidRPr="007C51BB" w:rsidRDefault="00381633" w:rsidP="00BE6AAF">
            <w:pPr>
              <w:spacing w:before="120" w:after="120"/>
              <w:rPr>
                <w:rFonts w:eastAsia="Times New Roman" w:cstheme="minorHAnsi"/>
                <w:color w:val="000000"/>
                <w:sz w:val="24"/>
                <w:szCs w:val="24"/>
                <w:lang w:eastAsia="pt-BR"/>
              </w:rPr>
            </w:pPr>
          </w:p>
        </w:tc>
      </w:tr>
      <w:tr w:rsidR="000754CA" w:rsidRPr="007C51BB" w14:paraId="122FAC15" w14:textId="77777777" w:rsidTr="001D1A0F">
        <w:tc>
          <w:tcPr>
            <w:tcW w:w="4266" w:type="dxa"/>
          </w:tcPr>
          <w:p w14:paraId="7FA44ACB" w14:textId="78F01198" w:rsidR="00381633" w:rsidRPr="009528A8" w:rsidRDefault="00AE4074" w:rsidP="00182348">
            <w:pPr>
              <w:spacing w:before="120" w:after="120"/>
              <w:ind w:left="24"/>
              <w:jc w:val="both"/>
              <w:rPr>
                <w:rFonts w:ascii="Calibri" w:hAnsi="Calibri" w:cs="Times New Roman"/>
                <w:color w:val="000000"/>
                <w:sz w:val="24"/>
                <w:szCs w:val="24"/>
              </w:rPr>
            </w:pPr>
            <w:r w:rsidRPr="009528A8">
              <w:rPr>
                <w:rFonts w:ascii="Calibri" w:hAnsi="Calibri" w:cs="Times New Roman"/>
                <w:color w:val="000000"/>
                <w:sz w:val="24"/>
                <w:szCs w:val="24"/>
              </w:rPr>
              <w:t xml:space="preserve">II - </w:t>
            </w:r>
            <w:proofErr w:type="gramStart"/>
            <w:r w:rsidRPr="009528A8">
              <w:rPr>
                <w:rFonts w:ascii="Calibri" w:hAnsi="Calibri" w:cs="Times New Roman"/>
                <w:color w:val="000000"/>
                <w:sz w:val="24"/>
                <w:szCs w:val="24"/>
              </w:rPr>
              <w:t>utilizar</w:t>
            </w:r>
            <w:proofErr w:type="gramEnd"/>
            <w:r w:rsidRPr="009528A8">
              <w:rPr>
                <w:rFonts w:ascii="Calibri" w:hAnsi="Calibri" w:cs="Times New Roman"/>
                <w:color w:val="000000"/>
                <w:sz w:val="24"/>
                <w:szCs w:val="24"/>
              </w:rPr>
              <w:t xml:space="preserve"> procedimentos e metodologias com critérios quantitativos e qualitativos;</w:t>
            </w:r>
          </w:p>
        </w:tc>
        <w:tc>
          <w:tcPr>
            <w:tcW w:w="4127" w:type="dxa"/>
          </w:tcPr>
          <w:p w14:paraId="5CD64960" w14:textId="392FC6F2" w:rsidR="00381633" w:rsidRPr="009528A8" w:rsidRDefault="00AE4074" w:rsidP="009528A8">
            <w:pPr>
              <w:spacing w:before="120" w:after="120"/>
              <w:ind w:right="120"/>
              <w:jc w:val="both"/>
              <w:rPr>
                <w:rStyle w:val="Forte"/>
                <w:rFonts w:ascii="Calibri" w:hAnsi="Calibri" w:cs="Times New Roman"/>
                <w:b w:val="0"/>
                <w:bCs w:val="0"/>
                <w:color w:val="000000"/>
                <w:sz w:val="24"/>
                <w:szCs w:val="24"/>
              </w:rPr>
            </w:pPr>
            <w:r w:rsidRPr="00AE4074">
              <w:rPr>
                <w:rFonts w:ascii="Calibri" w:hAnsi="Calibri" w:cs="Times New Roman"/>
                <w:color w:val="000000"/>
                <w:sz w:val="24"/>
                <w:szCs w:val="24"/>
              </w:rPr>
              <w:t>II - utilizar procedimentos e metodologias com critérios quantitativos e qualitativos;</w:t>
            </w:r>
          </w:p>
        </w:tc>
        <w:tc>
          <w:tcPr>
            <w:tcW w:w="1802" w:type="dxa"/>
          </w:tcPr>
          <w:p w14:paraId="23C9DCFD" w14:textId="77777777" w:rsidR="00381633" w:rsidRPr="007C51BB" w:rsidRDefault="00381633" w:rsidP="00BE6AAF">
            <w:pPr>
              <w:spacing w:before="120" w:after="120"/>
              <w:rPr>
                <w:rFonts w:eastAsia="Times New Roman" w:cstheme="minorHAnsi"/>
                <w:color w:val="000000"/>
                <w:sz w:val="24"/>
                <w:szCs w:val="24"/>
                <w:lang w:eastAsia="pt-BR"/>
              </w:rPr>
            </w:pPr>
          </w:p>
        </w:tc>
      </w:tr>
      <w:tr w:rsidR="000754CA" w:rsidRPr="007C51BB" w14:paraId="5115BEEC" w14:textId="77777777" w:rsidTr="001D1A0F">
        <w:tc>
          <w:tcPr>
            <w:tcW w:w="4266" w:type="dxa"/>
          </w:tcPr>
          <w:p w14:paraId="3C2FD15E" w14:textId="14AE6A1D" w:rsidR="00381633" w:rsidRPr="009528A8" w:rsidRDefault="00AE4074" w:rsidP="00182348">
            <w:pPr>
              <w:spacing w:before="120" w:after="120"/>
              <w:ind w:left="24"/>
              <w:jc w:val="both"/>
              <w:rPr>
                <w:rFonts w:ascii="Calibri" w:hAnsi="Calibri" w:cs="Times New Roman"/>
                <w:color w:val="000000"/>
                <w:sz w:val="24"/>
                <w:szCs w:val="24"/>
              </w:rPr>
            </w:pPr>
            <w:r w:rsidRPr="009528A8">
              <w:rPr>
                <w:rFonts w:ascii="Calibri" w:hAnsi="Calibri" w:cs="Times New Roman"/>
                <w:color w:val="000000"/>
                <w:sz w:val="24"/>
                <w:szCs w:val="24"/>
              </w:rPr>
              <w:t>III - zelar pela transparência de informações divulgadas pelo gestor de recursos;</w:t>
            </w:r>
          </w:p>
        </w:tc>
        <w:tc>
          <w:tcPr>
            <w:tcW w:w="4127" w:type="dxa"/>
          </w:tcPr>
          <w:p w14:paraId="117FDB58" w14:textId="0229A697" w:rsidR="00381633" w:rsidRPr="009528A8" w:rsidRDefault="00AE4074" w:rsidP="00AE4074">
            <w:pPr>
              <w:spacing w:before="120" w:after="120"/>
              <w:ind w:right="120"/>
              <w:jc w:val="both"/>
              <w:rPr>
                <w:rStyle w:val="Forte"/>
                <w:rFonts w:ascii="Calibri" w:hAnsi="Calibri" w:cs="Times New Roman"/>
                <w:b w:val="0"/>
                <w:bCs w:val="0"/>
                <w:color w:val="000000"/>
                <w:sz w:val="24"/>
                <w:szCs w:val="24"/>
              </w:rPr>
            </w:pPr>
            <w:r w:rsidRPr="00AE4074">
              <w:rPr>
                <w:rFonts w:ascii="Calibri" w:hAnsi="Calibri" w:cs="Times New Roman"/>
                <w:color w:val="000000"/>
                <w:sz w:val="24"/>
                <w:szCs w:val="24"/>
              </w:rPr>
              <w:t>III - zelar pela transparência de informações divulgadas pelo gestor de recursos;</w:t>
            </w:r>
          </w:p>
        </w:tc>
        <w:tc>
          <w:tcPr>
            <w:tcW w:w="1802" w:type="dxa"/>
          </w:tcPr>
          <w:p w14:paraId="710E6A6D" w14:textId="77777777" w:rsidR="00381633" w:rsidRPr="007C51BB" w:rsidRDefault="00381633" w:rsidP="00BE6AAF">
            <w:pPr>
              <w:spacing w:before="120" w:after="120"/>
              <w:rPr>
                <w:rFonts w:eastAsia="Times New Roman" w:cstheme="minorHAnsi"/>
                <w:color w:val="000000"/>
                <w:sz w:val="24"/>
                <w:szCs w:val="24"/>
                <w:lang w:eastAsia="pt-BR"/>
              </w:rPr>
            </w:pPr>
          </w:p>
        </w:tc>
      </w:tr>
      <w:tr w:rsidR="000754CA" w:rsidRPr="007C51BB" w14:paraId="1C93A1E9" w14:textId="77777777" w:rsidTr="001D1A0F">
        <w:tc>
          <w:tcPr>
            <w:tcW w:w="4266" w:type="dxa"/>
          </w:tcPr>
          <w:p w14:paraId="1FD1F9C2" w14:textId="03C1F060" w:rsidR="00381633" w:rsidRPr="009528A8" w:rsidRDefault="00AE4074" w:rsidP="009528A8">
            <w:pPr>
              <w:spacing w:before="120" w:after="120"/>
              <w:jc w:val="both"/>
              <w:rPr>
                <w:rFonts w:ascii="Calibri" w:hAnsi="Calibri" w:cs="Times New Roman"/>
                <w:color w:val="000000"/>
                <w:sz w:val="24"/>
                <w:szCs w:val="24"/>
              </w:rPr>
            </w:pPr>
            <w:r w:rsidRPr="009528A8">
              <w:rPr>
                <w:rFonts w:ascii="Calibri" w:hAnsi="Calibri" w:cs="Times New Roman"/>
                <w:color w:val="000000"/>
                <w:sz w:val="24"/>
                <w:szCs w:val="24"/>
              </w:rPr>
              <w:t xml:space="preserve">IV - </w:t>
            </w:r>
            <w:proofErr w:type="gramStart"/>
            <w:r w:rsidRPr="009528A8">
              <w:rPr>
                <w:rFonts w:ascii="Calibri" w:hAnsi="Calibri" w:cs="Times New Roman"/>
                <w:color w:val="000000"/>
                <w:sz w:val="24"/>
                <w:szCs w:val="24"/>
              </w:rPr>
              <w:t>monitorar</w:t>
            </w:r>
            <w:proofErr w:type="gramEnd"/>
            <w:r w:rsidRPr="009528A8">
              <w:rPr>
                <w:rFonts w:ascii="Calibri" w:hAnsi="Calibri" w:cs="Times New Roman"/>
                <w:color w:val="000000"/>
                <w:sz w:val="24"/>
                <w:szCs w:val="24"/>
              </w:rPr>
              <w:t xml:space="preserve"> o risco e o retorno esperado dos investimentos;</w:t>
            </w:r>
          </w:p>
        </w:tc>
        <w:tc>
          <w:tcPr>
            <w:tcW w:w="4127" w:type="dxa"/>
          </w:tcPr>
          <w:p w14:paraId="55675C38" w14:textId="12E8B059" w:rsidR="00381633" w:rsidRPr="009528A8" w:rsidRDefault="00AE4074" w:rsidP="009528A8">
            <w:pPr>
              <w:spacing w:before="120" w:after="120"/>
              <w:ind w:right="120"/>
              <w:jc w:val="both"/>
              <w:rPr>
                <w:rStyle w:val="Forte"/>
                <w:rFonts w:ascii="Calibri" w:hAnsi="Calibri" w:cs="Times New Roman"/>
                <w:b w:val="0"/>
                <w:bCs w:val="0"/>
                <w:color w:val="000000"/>
                <w:sz w:val="24"/>
                <w:szCs w:val="24"/>
              </w:rPr>
            </w:pPr>
            <w:r w:rsidRPr="00AE4074">
              <w:rPr>
                <w:rFonts w:ascii="Calibri" w:hAnsi="Calibri" w:cs="Times New Roman"/>
                <w:color w:val="000000"/>
                <w:sz w:val="24"/>
                <w:szCs w:val="24"/>
              </w:rPr>
              <w:t>IV - monitorar o risco e o retorno esperado dos investimentos</w:t>
            </w:r>
            <w:r w:rsidRPr="00AE4074">
              <w:rPr>
                <w:rFonts w:ascii="Calibri" w:hAnsi="Calibri" w:cs="Times New Roman"/>
                <w:color w:val="FF0000"/>
                <w:sz w:val="24"/>
                <w:szCs w:val="24"/>
              </w:rPr>
              <w:t>, considerando os custos inerentes à utilização do serviço de administração de carteiras de valores mobiliários</w:t>
            </w:r>
            <w:r w:rsidRPr="00AE4074">
              <w:rPr>
                <w:rFonts w:ascii="Calibri" w:hAnsi="Calibri" w:cs="Times New Roman"/>
                <w:color w:val="000000"/>
                <w:sz w:val="24"/>
                <w:szCs w:val="24"/>
              </w:rPr>
              <w:t>;</w:t>
            </w:r>
          </w:p>
        </w:tc>
        <w:tc>
          <w:tcPr>
            <w:tcW w:w="1802" w:type="dxa"/>
          </w:tcPr>
          <w:p w14:paraId="7949BAE3" w14:textId="737BB0C3" w:rsidR="00381633" w:rsidRPr="007C51BB" w:rsidRDefault="000754CA" w:rsidP="00BE6AAF">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 xml:space="preserve">Alterado. Inserção para </w:t>
            </w:r>
            <w:r w:rsidR="002C2A52">
              <w:rPr>
                <w:rFonts w:eastAsia="Times New Roman" w:cstheme="minorHAnsi"/>
                <w:color w:val="000000"/>
                <w:sz w:val="24"/>
                <w:szCs w:val="24"/>
                <w:lang w:eastAsia="pt-BR"/>
              </w:rPr>
              <w:t>atendimento às recomendações do relatório de avaliação de resultado regulatório (ARR)</w:t>
            </w:r>
            <w:r>
              <w:rPr>
                <w:rFonts w:eastAsia="Times New Roman" w:cstheme="minorHAnsi"/>
                <w:color w:val="000000"/>
                <w:sz w:val="24"/>
                <w:szCs w:val="24"/>
                <w:lang w:eastAsia="pt-BR"/>
              </w:rPr>
              <w:t>, de 2022</w:t>
            </w:r>
            <w:r w:rsidR="002C2A52">
              <w:rPr>
                <w:rFonts w:eastAsia="Times New Roman" w:cstheme="minorHAnsi"/>
                <w:color w:val="000000"/>
                <w:sz w:val="24"/>
                <w:szCs w:val="24"/>
                <w:lang w:eastAsia="pt-BR"/>
              </w:rPr>
              <w:t>.</w:t>
            </w:r>
          </w:p>
        </w:tc>
      </w:tr>
      <w:tr w:rsidR="000754CA" w:rsidRPr="007C51BB" w14:paraId="6C5140FF" w14:textId="77777777" w:rsidTr="001D1A0F">
        <w:tc>
          <w:tcPr>
            <w:tcW w:w="4266" w:type="dxa"/>
          </w:tcPr>
          <w:p w14:paraId="6EDB9EDA" w14:textId="6D014458" w:rsidR="00381633" w:rsidRPr="009528A8" w:rsidRDefault="00AE4074" w:rsidP="00182348">
            <w:pPr>
              <w:pStyle w:val="textojustificado"/>
              <w:spacing w:before="120" w:beforeAutospacing="0" w:after="120" w:afterAutospacing="0"/>
              <w:ind w:left="24" w:right="120"/>
              <w:jc w:val="both"/>
              <w:rPr>
                <w:rFonts w:ascii="Calibri" w:eastAsiaTheme="minorHAnsi" w:hAnsi="Calibri"/>
                <w:color w:val="000000"/>
                <w:lang w:eastAsia="en-US"/>
              </w:rPr>
            </w:pPr>
            <w:r w:rsidRPr="009528A8">
              <w:rPr>
                <w:rFonts w:ascii="Calibri" w:eastAsiaTheme="minorHAnsi" w:hAnsi="Calibri"/>
                <w:color w:val="000000"/>
                <w:lang w:eastAsia="en-US"/>
              </w:rPr>
              <w:t xml:space="preserve">V - </w:t>
            </w:r>
            <w:proofErr w:type="gramStart"/>
            <w:r w:rsidRPr="009528A8">
              <w:rPr>
                <w:rFonts w:ascii="Calibri" w:eastAsiaTheme="minorHAnsi" w:hAnsi="Calibri"/>
                <w:color w:val="000000"/>
                <w:lang w:eastAsia="en-US"/>
              </w:rPr>
              <w:t>monitorar</w:t>
            </w:r>
            <w:proofErr w:type="gramEnd"/>
            <w:r w:rsidRPr="009528A8">
              <w:rPr>
                <w:rFonts w:ascii="Calibri" w:eastAsiaTheme="minorHAnsi" w:hAnsi="Calibri"/>
                <w:color w:val="000000"/>
                <w:lang w:eastAsia="en-US"/>
              </w:rPr>
              <w:t xml:space="preserve"> se o administrador de carteira de valores mobiliários mantém estrutura de gerenciamento de investimentos e riscos compatível com a complexidade do mandato;</w:t>
            </w:r>
          </w:p>
        </w:tc>
        <w:tc>
          <w:tcPr>
            <w:tcW w:w="4127" w:type="dxa"/>
          </w:tcPr>
          <w:p w14:paraId="7A6A10A5" w14:textId="422F332B" w:rsidR="00381633" w:rsidRPr="009528A8" w:rsidRDefault="00AE4074" w:rsidP="00AE4074">
            <w:pPr>
              <w:spacing w:before="120" w:after="120"/>
              <w:ind w:right="120"/>
              <w:jc w:val="both"/>
              <w:rPr>
                <w:rStyle w:val="Forte"/>
                <w:rFonts w:ascii="Calibri" w:hAnsi="Calibri" w:cs="Times New Roman"/>
                <w:b w:val="0"/>
                <w:bCs w:val="0"/>
                <w:color w:val="000000"/>
                <w:sz w:val="24"/>
                <w:szCs w:val="24"/>
              </w:rPr>
            </w:pPr>
            <w:r w:rsidRPr="00AE4074">
              <w:rPr>
                <w:rFonts w:ascii="Calibri" w:hAnsi="Calibri" w:cs="Times New Roman"/>
                <w:color w:val="000000"/>
                <w:sz w:val="24"/>
                <w:szCs w:val="24"/>
              </w:rPr>
              <w:t>V - monitorar se o administrador de carteira de valores mobiliários mantém estrutura de gerenciamento de investimentos e riscos compatível com a complexidade do mandato;</w:t>
            </w:r>
          </w:p>
        </w:tc>
        <w:tc>
          <w:tcPr>
            <w:tcW w:w="1802" w:type="dxa"/>
          </w:tcPr>
          <w:p w14:paraId="520D8918" w14:textId="77777777" w:rsidR="00381633" w:rsidRPr="007C51BB" w:rsidRDefault="00381633" w:rsidP="00BE6AAF">
            <w:pPr>
              <w:spacing w:before="120" w:after="120"/>
              <w:rPr>
                <w:rFonts w:eastAsia="Times New Roman" w:cstheme="minorHAnsi"/>
                <w:color w:val="000000"/>
                <w:sz w:val="24"/>
                <w:szCs w:val="24"/>
                <w:lang w:eastAsia="pt-BR"/>
              </w:rPr>
            </w:pPr>
          </w:p>
        </w:tc>
      </w:tr>
      <w:tr w:rsidR="000754CA" w:rsidRPr="007C51BB" w14:paraId="6CF5F985" w14:textId="77777777" w:rsidTr="001D1A0F">
        <w:tc>
          <w:tcPr>
            <w:tcW w:w="4266" w:type="dxa"/>
          </w:tcPr>
          <w:p w14:paraId="208733F1" w14:textId="67FDA5CC" w:rsidR="00381633" w:rsidRPr="009528A8" w:rsidRDefault="009528A8" w:rsidP="00182348">
            <w:pPr>
              <w:pStyle w:val="textojustificado"/>
              <w:spacing w:before="120" w:beforeAutospacing="0" w:after="120" w:afterAutospacing="0"/>
              <w:ind w:left="24" w:right="120"/>
              <w:jc w:val="both"/>
              <w:rPr>
                <w:rFonts w:ascii="Calibri" w:eastAsiaTheme="minorHAnsi" w:hAnsi="Calibri"/>
                <w:color w:val="000000"/>
                <w:lang w:eastAsia="en-US"/>
              </w:rPr>
            </w:pPr>
            <w:r w:rsidRPr="009528A8">
              <w:rPr>
                <w:rFonts w:ascii="Calibri" w:eastAsiaTheme="minorHAnsi" w:hAnsi="Calibri"/>
                <w:color w:val="000000"/>
                <w:lang w:eastAsia="en-US"/>
              </w:rPr>
              <w:t xml:space="preserve">VI - </w:t>
            </w:r>
            <w:proofErr w:type="gramStart"/>
            <w:r w:rsidRPr="009528A8">
              <w:rPr>
                <w:rFonts w:ascii="Calibri" w:eastAsiaTheme="minorHAnsi" w:hAnsi="Calibri"/>
                <w:color w:val="000000"/>
                <w:lang w:eastAsia="en-US"/>
              </w:rPr>
              <w:t>atuar</w:t>
            </w:r>
            <w:proofErr w:type="gramEnd"/>
            <w:r w:rsidRPr="009528A8">
              <w:rPr>
                <w:rFonts w:ascii="Calibri" w:eastAsiaTheme="minorHAnsi" w:hAnsi="Calibri"/>
                <w:color w:val="000000"/>
                <w:lang w:eastAsia="en-US"/>
              </w:rPr>
              <w:t xml:space="preserve"> com diligência e tempestividade nos casos de descumprimento dos mandatos; e</w:t>
            </w:r>
          </w:p>
        </w:tc>
        <w:tc>
          <w:tcPr>
            <w:tcW w:w="4127" w:type="dxa"/>
          </w:tcPr>
          <w:p w14:paraId="7DE05699" w14:textId="27CADD7A" w:rsidR="00381633" w:rsidRPr="009528A8" w:rsidRDefault="00AE4074" w:rsidP="009528A8">
            <w:pPr>
              <w:spacing w:before="120" w:after="120"/>
              <w:ind w:right="120"/>
              <w:jc w:val="both"/>
              <w:rPr>
                <w:rStyle w:val="Forte"/>
                <w:rFonts w:ascii="Calibri" w:hAnsi="Calibri" w:cs="Times New Roman"/>
                <w:b w:val="0"/>
                <w:bCs w:val="0"/>
                <w:color w:val="000000"/>
                <w:sz w:val="24"/>
                <w:szCs w:val="24"/>
              </w:rPr>
            </w:pPr>
            <w:r w:rsidRPr="00AE4074">
              <w:rPr>
                <w:rFonts w:ascii="Calibri" w:hAnsi="Calibri" w:cs="Times New Roman"/>
                <w:color w:val="000000"/>
                <w:sz w:val="24"/>
                <w:szCs w:val="24"/>
              </w:rPr>
              <w:t>VI - atuar com diligência e tempestividade nos casos de descumprimento dos mandatos; e</w:t>
            </w:r>
          </w:p>
        </w:tc>
        <w:tc>
          <w:tcPr>
            <w:tcW w:w="1802" w:type="dxa"/>
          </w:tcPr>
          <w:p w14:paraId="226738AD" w14:textId="77777777" w:rsidR="00381633" w:rsidRPr="007C51BB" w:rsidRDefault="00381633" w:rsidP="00BE6AAF">
            <w:pPr>
              <w:spacing w:before="120" w:after="120"/>
              <w:rPr>
                <w:rFonts w:eastAsia="Times New Roman" w:cstheme="minorHAnsi"/>
                <w:color w:val="000000"/>
                <w:sz w:val="24"/>
                <w:szCs w:val="24"/>
                <w:lang w:eastAsia="pt-BR"/>
              </w:rPr>
            </w:pPr>
          </w:p>
        </w:tc>
      </w:tr>
      <w:tr w:rsidR="000754CA" w:rsidRPr="007C51BB" w14:paraId="3DF29BBD" w14:textId="77777777" w:rsidTr="001D1A0F">
        <w:tc>
          <w:tcPr>
            <w:tcW w:w="4266" w:type="dxa"/>
          </w:tcPr>
          <w:p w14:paraId="20B5C594" w14:textId="5661260D" w:rsidR="00AE4074" w:rsidRPr="009528A8" w:rsidRDefault="009528A8" w:rsidP="00182348">
            <w:pPr>
              <w:pStyle w:val="textojustificado"/>
              <w:spacing w:before="120" w:beforeAutospacing="0" w:after="120" w:afterAutospacing="0"/>
              <w:ind w:left="24" w:right="120"/>
              <w:jc w:val="both"/>
              <w:rPr>
                <w:rFonts w:ascii="Calibri" w:eastAsiaTheme="minorHAnsi" w:hAnsi="Calibri"/>
                <w:color w:val="000000"/>
                <w:lang w:eastAsia="en-US"/>
              </w:rPr>
            </w:pPr>
            <w:r w:rsidRPr="009528A8">
              <w:rPr>
                <w:rFonts w:ascii="Calibri" w:eastAsiaTheme="minorHAnsi" w:hAnsi="Calibri"/>
                <w:color w:val="000000"/>
                <w:lang w:eastAsia="en-US"/>
              </w:rPr>
              <w:t xml:space="preserve">VII - avaliar as demonstrações financeiras anuais do fundo investido e </w:t>
            </w:r>
            <w:r w:rsidRPr="009528A8">
              <w:rPr>
                <w:rFonts w:ascii="Calibri" w:eastAsiaTheme="minorHAnsi" w:hAnsi="Calibri"/>
                <w:color w:val="000000"/>
                <w:lang w:eastAsia="en-US"/>
              </w:rPr>
              <w:lastRenderedPageBreak/>
              <w:t>o respectivo parecer dos auditores independentes.</w:t>
            </w:r>
          </w:p>
        </w:tc>
        <w:tc>
          <w:tcPr>
            <w:tcW w:w="4127" w:type="dxa"/>
          </w:tcPr>
          <w:p w14:paraId="7869722A" w14:textId="2C9F5788" w:rsidR="00AE4074" w:rsidRPr="00AE4074" w:rsidRDefault="00AE4074" w:rsidP="00AE4074">
            <w:pPr>
              <w:spacing w:before="120" w:after="120"/>
              <w:ind w:right="120"/>
              <w:jc w:val="both"/>
              <w:rPr>
                <w:rFonts w:ascii="Calibri" w:hAnsi="Calibri" w:cs="Times New Roman"/>
                <w:color w:val="000000"/>
                <w:sz w:val="24"/>
                <w:szCs w:val="24"/>
              </w:rPr>
            </w:pPr>
            <w:r w:rsidRPr="00AE4074">
              <w:rPr>
                <w:rFonts w:ascii="Calibri" w:hAnsi="Calibri" w:cs="Times New Roman"/>
                <w:color w:val="000000"/>
                <w:sz w:val="24"/>
                <w:szCs w:val="24"/>
              </w:rPr>
              <w:lastRenderedPageBreak/>
              <w:t xml:space="preserve">VII - avaliar as demonstrações financeiras anuais do fundo investido e </w:t>
            </w:r>
            <w:r w:rsidRPr="00AE4074">
              <w:rPr>
                <w:rFonts w:ascii="Calibri" w:hAnsi="Calibri" w:cs="Times New Roman"/>
                <w:color w:val="000000"/>
                <w:sz w:val="24"/>
                <w:szCs w:val="24"/>
              </w:rPr>
              <w:lastRenderedPageBreak/>
              <w:t>o respectivo parecer dos auditores independentes.</w:t>
            </w:r>
          </w:p>
        </w:tc>
        <w:tc>
          <w:tcPr>
            <w:tcW w:w="1802" w:type="dxa"/>
          </w:tcPr>
          <w:p w14:paraId="004DA654" w14:textId="77777777" w:rsidR="00AE4074" w:rsidRPr="007C51BB" w:rsidRDefault="00AE4074" w:rsidP="00BE6AAF">
            <w:pPr>
              <w:spacing w:before="120" w:after="120"/>
              <w:rPr>
                <w:rFonts w:eastAsia="Times New Roman" w:cstheme="minorHAnsi"/>
                <w:color w:val="000000"/>
                <w:sz w:val="24"/>
                <w:szCs w:val="24"/>
                <w:lang w:eastAsia="pt-BR"/>
              </w:rPr>
            </w:pPr>
          </w:p>
        </w:tc>
      </w:tr>
      <w:tr w:rsidR="000754CA" w:rsidRPr="007C51BB" w14:paraId="75189BD6" w14:textId="77777777" w:rsidTr="001D1A0F">
        <w:tc>
          <w:tcPr>
            <w:tcW w:w="4266" w:type="dxa"/>
          </w:tcPr>
          <w:p w14:paraId="1D8312AD" w14:textId="77777777" w:rsidR="00AE4074" w:rsidRPr="009528A8" w:rsidRDefault="00AE4074" w:rsidP="00182348">
            <w:pPr>
              <w:spacing w:before="120" w:after="120"/>
              <w:ind w:left="24"/>
              <w:jc w:val="both"/>
              <w:rPr>
                <w:rFonts w:ascii="Calibri" w:hAnsi="Calibri" w:cs="Times New Roman"/>
                <w:color w:val="000000"/>
                <w:sz w:val="24"/>
                <w:szCs w:val="24"/>
              </w:rPr>
            </w:pPr>
          </w:p>
        </w:tc>
        <w:tc>
          <w:tcPr>
            <w:tcW w:w="4127" w:type="dxa"/>
          </w:tcPr>
          <w:p w14:paraId="48702B26" w14:textId="3D9C83F3" w:rsidR="00AE4074" w:rsidRPr="009528A8" w:rsidRDefault="009528A8" w:rsidP="009528A8">
            <w:pPr>
              <w:pStyle w:val="textojustificado"/>
              <w:spacing w:before="120" w:beforeAutospacing="0" w:after="120" w:afterAutospacing="0"/>
              <w:ind w:right="120"/>
              <w:jc w:val="center"/>
              <w:rPr>
                <w:rFonts w:ascii="Calibri" w:hAnsi="Calibri"/>
                <w:b/>
                <w:bCs/>
                <w:color w:val="000000"/>
              </w:rPr>
            </w:pPr>
            <w:r w:rsidRPr="0077064F">
              <w:rPr>
                <w:rStyle w:val="Forte"/>
                <w:rFonts w:ascii="Calibri" w:hAnsi="Calibri"/>
                <w:color w:val="000000"/>
              </w:rPr>
              <w:t>Subseção VII</w:t>
            </w:r>
          </w:p>
        </w:tc>
        <w:tc>
          <w:tcPr>
            <w:tcW w:w="1802" w:type="dxa"/>
          </w:tcPr>
          <w:p w14:paraId="12342268" w14:textId="77777777" w:rsidR="00AE4074" w:rsidRPr="007C51BB" w:rsidRDefault="00AE4074" w:rsidP="00BE6AAF">
            <w:pPr>
              <w:spacing w:before="120" w:after="120"/>
              <w:rPr>
                <w:rFonts w:eastAsia="Times New Roman" w:cstheme="minorHAnsi"/>
                <w:color w:val="000000"/>
                <w:sz w:val="24"/>
                <w:szCs w:val="24"/>
                <w:lang w:eastAsia="pt-BR"/>
              </w:rPr>
            </w:pPr>
          </w:p>
        </w:tc>
      </w:tr>
      <w:tr w:rsidR="000754CA" w:rsidRPr="007C51BB" w14:paraId="03AD5358" w14:textId="77777777" w:rsidTr="001D1A0F">
        <w:tc>
          <w:tcPr>
            <w:tcW w:w="4266" w:type="dxa"/>
          </w:tcPr>
          <w:p w14:paraId="3A7445F1" w14:textId="17FFFC8A" w:rsidR="00AE4074" w:rsidRPr="009528A8" w:rsidRDefault="009528A8" w:rsidP="00182348">
            <w:pPr>
              <w:pStyle w:val="textojustificado"/>
              <w:spacing w:before="120" w:beforeAutospacing="0" w:after="120" w:afterAutospacing="0"/>
              <w:ind w:left="24" w:right="120"/>
              <w:jc w:val="both"/>
              <w:rPr>
                <w:rFonts w:ascii="Calibri" w:hAnsi="Calibri" w:cs="Calibri"/>
                <w:color w:val="000000"/>
                <w:sz w:val="27"/>
                <w:szCs w:val="27"/>
              </w:rPr>
            </w:pPr>
            <w:r w:rsidRPr="009528A8">
              <w:rPr>
                <w:rStyle w:val="Forte"/>
                <w:rFonts w:ascii="Calibri" w:hAnsi="Calibri"/>
                <w:color w:val="000000"/>
              </w:rPr>
              <w:t>Monitoramento de fundos de investimento</w:t>
            </w:r>
          </w:p>
        </w:tc>
        <w:tc>
          <w:tcPr>
            <w:tcW w:w="4127" w:type="dxa"/>
          </w:tcPr>
          <w:p w14:paraId="19AC0193" w14:textId="64973603" w:rsidR="00AE4074" w:rsidRPr="00AE4074" w:rsidRDefault="009528A8" w:rsidP="009528A8">
            <w:pPr>
              <w:pStyle w:val="textojustificado"/>
              <w:spacing w:before="120" w:beforeAutospacing="0" w:after="120" w:afterAutospacing="0"/>
              <w:ind w:right="120"/>
              <w:jc w:val="center"/>
              <w:rPr>
                <w:rFonts w:ascii="Calibri" w:hAnsi="Calibri"/>
                <w:color w:val="000000"/>
              </w:rPr>
            </w:pPr>
            <w:r w:rsidRPr="0077064F">
              <w:rPr>
                <w:rStyle w:val="Forte"/>
                <w:rFonts w:ascii="Calibri" w:hAnsi="Calibri"/>
                <w:color w:val="000000"/>
              </w:rPr>
              <w:t>Monitoramento de fundos de investimento</w:t>
            </w:r>
          </w:p>
        </w:tc>
        <w:tc>
          <w:tcPr>
            <w:tcW w:w="1802" w:type="dxa"/>
          </w:tcPr>
          <w:p w14:paraId="76C521C4" w14:textId="77777777" w:rsidR="00AE4074" w:rsidRPr="007C51BB" w:rsidRDefault="00AE4074" w:rsidP="00BE6AAF">
            <w:pPr>
              <w:spacing w:before="120" w:after="120"/>
              <w:rPr>
                <w:rFonts w:eastAsia="Times New Roman" w:cstheme="minorHAnsi"/>
                <w:color w:val="000000"/>
                <w:sz w:val="24"/>
                <w:szCs w:val="24"/>
                <w:lang w:eastAsia="pt-BR"/>
              </w:rPr>
            </w:pPr>
          </w:p>
        </w:tc>
      </w:tr>
      <w:tr w:rsidR="000754CA" w:rsidRPr="007C51BB" w14:paraId="7E6D9E8C" w14:textId="77777777" w:rsidTr="001D1A0F">
        <w:tc>
          <w:tcPr>
            <w:tcW w:w="4266" w:type="dxa"/>
          </w:tcPr>
          <w:p w14:paraId="469D6C5C" w14:textId="5A03F33C" w:rsidR="00AE4074" w:rsidRPr="00AB42A6" w:rsidRDefault="009528A8" w:rsidP="00182348">
            <w:pPr>
              <w:pStyle w:val="textojustificado"/>
              <w:spacing w:before="120" w:beforeAutospacing="0" w:after="120" w:afterAutospacing="0"/>
              <w:ind w:left="24" w:right="120"/>
              <w:jc w:val="both"/>
              <w:rPr>
                <w:rFonts w:ascii="Calibri" w:eastAsiaTheme="minorHAnsi" w:hAnsi="Calibri"/>
                <w:color w:val="000000"/>
                <w:lang w:eastAsia="en-US"/>
              </w:rPr>
            </w:pPr>
            <w:r w:rsidRPr="00AB42A6">
              <w:rPr>
                <w:rFonts w:ascii="Calibri" w:eastAsiaTheme="minorHAnsi" w:hAnsi="Calibri"/>
                <w:color w:val="000000"/>
                <w:lang w:eastAsia="en-US"/>
              </w:rPr>
              <w:t>Art. 8</w:t>
            </w:r>
            <w:proofErr w:type="gramStart"/>
            <w:r w:rsidRPr="00AB42A6">
              <w:rPr>
                <w:rFonts w:ascii="Calibri" w:eastAsiaTheme="minorHAnsi" w:hAnsi="Calibri"/>
                <w:color w:val="000000"/>
                <w:lang w:eastAsia="en-US"/>
              </w:rPr>
              <w:t>º  No</w:t>
            </w:r>
            <w:proofErr w:type="gramEnd"/>
            <w:r w:rsidRPr="00AB42A6">
              <w:rPr>
                <w:rFonts w:ascii="Calibri" w:eastAsiaTheme="minorHAnsi" w:hAnsi="Calibri"/>
                <w:color w:val="000000"/>
                <w:lang w:eastAsia="en-US"/>
              </w:rPr>
              <w:t xml:space="preserve"> monitoramento de fundo de investimento, a EFPC deve, no mínimo:</w:t>
            </w:r>
          </w:p>
        </w:tc>
        <w:tc>
          <w:tcPr>
            <w:tcW w:w="4127" w:type="dxa"/>
          </w:tcPr>
          <w:p w14:paraId="2052F059" w14:textId="4393D8C5" w:rsidR="00AE4074" w:rsidRPr="00AE4074" w:rsidRDefault="009528A8" w:rsidP="009528A8">
            <w:pPr>
              <w:pStyle w:val="textojustificado"/>
              <w:spacing w:before="120" w:beforeAutospacing="0" w:after="120" w:afterAutospacing="0"/>
              <w:ind w:right="120"/>
              <w:jc w:val="both"/>
              <w:rPr>
                <w:rFonts w:ascii="Calibri" w:hAnsi="Calibri"/>
                <w:color w:val="000000"/>
              </w:rPr>
            </w:pPr>
            <w:r w:rsidRPr="0077064F">
              <w:rPr>
                <w:rFonts w:ascii="Calibri" w:hAnsi="Calibri"/>
                <w:color w:val="000000"/>
              </w:rPr>
              <w:t>Art. 6</w:t>
            </w:r>
            <w:r w:rsidR="000754CA">
              <w:rPr>
                <w:rFonts w:ascii="Calibri" w:hAnsi="Calibri"/>
                <w:color w:val="000000"/>
              </w:rPr>
              <w:t>15</w:t>
            </w:r>
            <w:r w:rsidRPr="0077064F">
              <w:rPr>
                <w:rFonts w:ascii="Calibri" w:hAnsi="Calibri"/>
                <w:color w:val="000000"/>
              </w:rPr>
              <w:t xml:space="preserve">.  No monitoramento de fundo de investimento, a EFPC deve, no </w:t>
            </w:r>
            <w:r w:rsidRPr="00AB42A6">
              <w:rPr>
                <w:rFonts w:ascii="Calibri" w:eastAsiaTheme="minorHAnsi" w:hAnsi="Calibri"/>
                <w:color w:val="000000"/>
                <w:lang w:eastAsia="en-US"/>
              </w:rPr>
              <w:t>mínimo</w:t>
            </w:r>
            <w:r w:rsidRPr="0077064F">
              <w:rPr>
                <w:rFonts w:ascii="Calibri" w:hAnsi="Calibri"/>
                <w:color w:val="000000"/>
              </w:rPr>
              <w:t>:</w:t>
            </w:r>
          </w:p>
        </w:tc>
        <w:tc>
          <w:tcPr>
            <w:tcW w:w="1802" w:type="dxa"/>
          </w:tcPr>
          <w:p w14:paraId="28DB4187" w14:textId="77777777" w:rsidR="00AE4074" w:rsidRPr="007C51BB" w:rsidRDefault="00AE4074" w:rsidP="00BE6AAF">
            <w:pPr>
              <w:spacing w:before="120" w:after="120"/>
              <w:rPr>
                <w:rFonts w:eastAsia="Times New Roman" w:cstheme="minorHAnsi"/>
                <w:color w:val="000000"/>
                <w:sz w:val="24"/>
                <w:szCs w:val="24"/>
                <w:lang w:eastAsia="pt-BR"/>
              </w:rPr>
            </w:pPr>
          </w:p>
        </w:tc>
      </w:tr>
      <w:tr w:rsidR="000754CA" w:rsidRPr="007C51BB" w14:paraId="10083CCA" w14:textId="77777777" w:rsidTr="001D1A0F">
        <w:tc>
          <w:tcPr>
            <w:tcW w:w="4266" w:type="dxa"/>
          </w:tcPr>
          <w:p w14:paraId="299B6902" w14:textId="29EAEB51" w:rsidR="00AE4074" w:rsidRPr="00AB42A6" w:rsidRDefault="009528A8" w:rsidP="00182348">
            <w:pPr>
              <w:pStyle w:val="textojustificado"/>
              <w:spacing w:before="120" w:beforeAutospacing="0" w:after="120" w:afterAutospacing="0"/>
              <w:ind w:left="24" w:right="120"/>
              <w:jc w:val="both"/>
              <w:rPr>
                <w:rFonts w:ascii="Calibri" w:eastAsiaTheme="minorHAnsi" w:hAnsi="Calibri"/>
                <w:color w:val="000000"/>
                <w:lang w:eastAsia="en-US"/>
              </w:rPr>
            </w:pPr>
            <w:r w:rsidRPr="00AB42A6">
              <w:rPr>
                <w:rFonts w:ascii="Calibri" w:eastAsiaTheme="minorHAnsi" w:hAnsi="Calibri"/>
                <w:color w:val="000000"/>
                <w:lang w:eastAsia="en-US"/>
              </w:rPr>
              <w:t xml:space="preserve">I - </w:t>
            </w:r>
            <w:proofErr w:type="gramStart"/>
            <w:r w:rsidRPr="00AB42A6">
              <w:rPr>
                <w:rFonts w:ascii="Calibri" w:eastAsiaTheme="minorHAnsi" w:hAnsi="Calibri"/>
                <w:color w:val="000000"/>
                <w:lang w:eastAsia="en-US"/>
              </w:rPr>
              <w:t>utilizar</w:t>
            </w:r>
            <w:proofErr w:type="gramEnd"/>
            <w:r w:rsidRPr="00AB42A6">
              <w:rPr>
                <w:rFonts w:ascii="Calibri" w:eastAsiaTheme="minorHAnsi" w:hAnsi="Calibri"/>
                <w:color w:val="000000"/>
                <w:lang w:eastAsia="en-US"/>
              </w:rPr>
              <w:t xml:space="preserve"> procedimentos e metodologias com critérios quantitativos e qualitativos;</w:t>
            </w:r>
          </w:p>
        </w:tc>
        <w:tc>
          <w:tcPr>
            <w:tcW w:w="4127" w:type="dxa"/>
          </w:tcPr>
          <w:p w14:paraId="4A182D5F" w14:textId="4935A43F" w:rsidR="00AE4074" w:rsidRPr="00AE4074" w:rsidRDefault="009528A8" w:rsidP="009528A8">
            <w:pPr>
              <w:pStyle w:val="textojustificado"/>
              <w:spacing w:before="120" w:beforeAutospacing="0" w:after="120" w:afterAutospacing="0"/>
              <w:ind w:right="120"/>
              <w:jc w:val="both"/>
              <w:rPr>
                <w:rFonts w:ascii="Calibri" w:hAnsi="Calibri"/>
                <w:color w:val="000000"/>
              </w:rPr>
            </w:pPr>
            <w:r w:rsidRPr="0077064F">
              <w:rPr>
                <w:rFonts w:ascii="Calibri" w:hAnsi="Calibri"/>
                <w:color w:val="000000"/>
              </w:rPr>
              <w:t>I - utilizar procedimentos e metodologias com critérios quantitativos e qualitativos;</w:t>
            </w:r>
          </w:p>
        </w:tc>
        <w:tc>
          <w:tcPr>
            <w:tcW w:w="1802" w:type="dxa"/>
          </w:tcPr>
          <w:p w14:paraId="1C915F78" w14:textId="77777777" w:rsidR="00AE4074" w:rsidRPr="007C51BB" w:rsidRDefault="00AE4074" w:rsidP="00BE6AAF">
            <w:pPr>
              <w:spacing w:before="120" w:after="120"/>
              <w:rPr>
                <w:rFonts w:eastAsia="Times New Roman" w:cstheme="minorHAnsi"/>
                <w:color w:val="000000"/>
                <w:sz w:val="24"/>
                <w:szCs w:val="24"/>
                <w:lang w:eastAsia="pt-BR"/>
              </w:rPr>
            </w:pPr>
          </w:p>
        </w:tc>
      </w:tr>
      <w:tr w:rsidR="000754CA" w:rsidRPr="007C51BB" w14:paraId="0E43E730" w14:textId="77777777" w:rsidTr="001D1A0F">
        <w:tc>
          <w:tcPr>
            <w:tcW w:w="4266" w:type="dxa"/>
          </w:tcPr>
          <w:p w14:paraId="5AACF388" w14:textId="77777777" w:rsidR="009528A8" w:rsidRPr="00AB42A6" w:rsidRDefault="009528A8" w:rsidP="00182348">
            <w:pPr>
              <w:pStyle w:val="textojustificado"/>
              <w:spacing w:before="120" w:beforeAutospacing="0" w:after="120" w:afterAutospacing="0"/>
              <w:ind w:left="24" w:right="120"/>
              <w:jc w:val="both"/>
              <w:rPr>
                <w:rFonts w:ascii="Calibri" w:eastAsiaTheme="minorHAnsi" w:hAnsi="Calibri"/>
                <w:color w:val="000000"/>
                <w:lang w:eastAsia="en-US"/>
              </w:rPr>
            </w:pPr>
            <w:r w:rsidRPr="00AB42A6">
              <w:rPr>
                <w:rFonts w:ascii="Calibri" w:eastAsiaTheme="minorHAnsi" w:hAnsi="Calibri"/>
                <w:color w:val="000000"/>
                <w:lang w:eastAsia="en-US"/>
              </w:rPr>
              <w:t xml:space="preserve">II - </w:t>
            </w:r>
            <w:proofErr w:type="gramStart"/>
            <w:r w:rsidRPr="00AB42A6">
              <w:rPr>
                <w:rFonts w:ascii="Calibri" w:eastAsiaTheme="minorHAnsi" w:hAnsi="Calibri"/>
                <w:color w:val="000000"/>
                <w:lang w:eastAsia="en-US"/>
              </w:rPr>
              <w:t>monitorar</w:t>
            </w:r>
            <w:proofErr w:type="gramEnd"/>
            <w:r w:rsidRPr="00AB42A6">
              <w:rPr>
                <w:rFonts w:ascii="Calibri" w:eastAsiaTheme="minorHAnsi" w:hAnsi="Calibri"/>
                <w:color w:val="000000"/>
                <w:lang w:eastAsia="en-US"/>
              </w:rPr>
              <w:t xml:space="preserve"> o risco e o retorno esperado dos investimentos;</w:t>
            </w:r>
          </w:p>
          <w:p w14:paraId="3242BB29" w14:textId="77777777" w:rsidR="00AE4074" w:rsidRPr="00AB42A6" w:rsidRDefault="00AE4074" w:rsidP="00182348">
            <w:pPr>
              <w:spacing w:before="120" w:after="120"/>
              <w:ind w:left="24"/>
              <w:jc w:val="center"/>
              <w:rPr>
                <w:rFonts w:ascii="Calibri" w:hAnsi="Calibri" w:cs="Times New Roman"/>
                <w:color w:val="000000"/>
                <w:sz w:val="24"/>
                <w:szCs w:val="24"/>
              </w:rPr>
            </w:pPr>
          </w:p>
        </w:tc>
        <w:tc>
          <w:tcPr>
            <w:tcW w:w="4127" w:type="dxa"/>
          </w:tcPr>
          <w:p w14:paraId="4512E74B" w14:textId="13B7402D" w:rsidR="00AE4074" w:rsidRPr="009528A8" w:rsidRDefault="009528A8" w:rsidP="009528A8">
            <w:pPr>
              <w:pStyle w:val="textojustificado"/>
              <w:spacing w:before="120" w:beforeAutospacing="0" w:after="120" w:afterAutospacing="0"/>
              <w:ind w:right="120"/>
              <w:jc w:val="both"/>
              <w:rPr>
                <w:rFonts w:ascii="Calibri" w:hAnsi="Calibri"/>
                <w:color w:val="FF0000"/>
              </w:rPr>
            </w:pPr>
            <w:r w:rsidRPr="0077064F">
              <w:rPr>
                <w:rFonts w:ascii="Calibri" w:hAnsi="Calibri"/>
                <w:color w:val="000000"/>
              </w:rPr>
              <w:t>II - monitorar o risco e o retorno esperado dos investimentos</w:t>
            </w:r>
            <w:r w:rsidRPr="0077064F">
              <w:rPr>
                <w:rFonts w:ascii="Calibri" w:hAnsi="Calibri"/>
                <w:color w:val="FF0000"/>
              </w:rPr>
              <w:t>, considerando as taxas de administração, gestão e performance efetivas dos fundos, principalmente daqueles que possam adquirir cotas de outros fundos de investimento;</w:t>
            </w:r>
          </w:p>
        </w:tc>
        <w:tc>
          <w:tcPr>
            <w:tcW w:w="1802" w:type="dxa"/>
          </w:tcPr>
          <w:p w14:paraId="013FF919" w14:textId="7FDF54C3" w:rsidR="00AE4074" w:rsidRPr="007C51BB" w:rsidRDefault="000754CA" w:rsidP="00BE6AAF">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Alterado. Inserção</w:t>
            </w:r>
            <w:r w:rsidR="00E64583">
              <w:rPr>
                <w:rFonts w:eastAsia="Times New Roman" w:cstheme="minorHAnsi"/>
                <w:color w:val="000000"/>
                <w:sz w:val="24"/>
                <w:szCs w:val="24"/>
                <w:lang w:eastAsia="pt-BR"/>
              </w:rPr>
              <w:t xml:space="preserve"> em atendimento às recomendações do relatório de avaliação de resultado regulatório (ARR).</w:t>
            </w:r>
          </w:p>
        </w:tc>
      </w:tr>
      <w:tr w:rsidR="000754CA" w:rsidRPr="007C51BB" w14:paraId="17299EFA" w14:textId="77777777" w:rsidTr="001D1A0F">
        <w:tc>
          <w:tcPr>
            <w:tcW w:w="4266" w:type="dxa"/>
          </w:tcPr>
          <w:p w14:paraId="3761BCE2" w14:textId="684E956F" w:rsidR="00AE4074" w:rsidRPr="009528A8" w:rsidRDefault="009528A8" w:rsidP="00182348">
            <w:pPr>
              <w:pStyle w:val="textojustificado"/>
              <w:spacing w:before="120" w:beforeAutospacing="0" w:after="120" w:afterAutospacing="0"/>
              <w:ind w:left="24" w:right="120"/>
              <w:jc w:val="both"/>
              <w:rPr>
                <w:rFonts w:ascii="Calibri" w:hAnsi="Calibri"/>
                <w:color w:val="000000"/>
              </w:rPr>
            </w:pPr>
            <w:r w:rsidRPr="009528A8">
              <w:rPr>
                <w:rFonts w:ascii="Calibri" w:hAnsi="Calibri"/>
                <w:color w:val="000000"/>
              </w:rPr>
              <w:t>III - analisar os relatórios divulgados pelos fundos de investimento, observando a ocorrência de fatos relevantes; e</w:t>
            </w:r>
          </w:p>
        </w:tc>
        <w:tc>
          <w:tcPr>
            <w:tcW w:w="4127" w:type="dxa"/>
          </w:tcPr>
          <w:p w14:paraId="3B97EC0A" w14:textId="2E3953BF" w:rsidR="00AE4074" w:rsidRPr="00AE4074" w:rsidRDefault="009528A8" w:rsidP="009528A8">
            <w:pPr>
              <w:pStyle w:val="textojustificado"/>
              <w:spacing w:before="120" w:beforeAutospacing="0" w:after="120" w:afterAutospacing="0"/>
              <w:ind w:right="120"/>
              <w:jc w:val="both"/>
              <w:rPr>
                <w:rFonts w:ascii="Calibri" w:hAnsi="Calibri"/>
                <w:color w:val="000000"/>
              </w:rPr>
            </w:pPr>
            <w:r w:rsidRPr="0077064F">
              <w:rPr>
                <w:rFonts w:ascii="Calibri" w:hAnsi="Calibri"/>
                <w:color w:val="000000"/>
              </w:rPr>
              <w:t>III - analisar os relatórios divulgados pelo fundo de investimento, observando a ocorrência de fatos relevantes; e</w:t>
            </w:r>
          </w:p>
        </w:tc>
        <w:tc>
          <w:tcPr>
            <w:tcW w:w="1802" w:type="dxa"/>
          </w:tcPr>
          <w:p w14:paraId="4E470F7A" w14:textId="77777777" w:rsidR="00AE4074" w:rsidRPr="007C51BB" w:rsidRDefault="00AE4074" w:rsidP="00BE6AAF">
            <w:pPr>
              <w:spacing w:before="120" w:after="120"/>
              <w:rPr>
                <w:rFonts w:eastAsia="Times New Roman" w:cstheme="minorHAnsi"/>
                <w:color w:val="000000"/>
                <w:sz w:val="24"/>
                <w:szCs w:val="24"/>
                <w:lang w:eastAsia="pt-BR"/>
              </w:rPr>
            </w:pPr>
          </w:p>
        </w:tc>
      </w:tr>
      <w:tr w:rsidR="000754CA" w:rsidRPr="007C51BB" w14:paraId="23E68DB3" w14:textId="77777777" w:rsidTr="001D1A0F">
        <w:tc>
          <w:tcPr>
            <w:tcW w:w="4266" w:type="dxa"/>
          </w:tcPr>
          <w:p w14:paraId="3A38C982" w14:textId="44C34EEA" w:rsidR="00AE4074" w:rsidRPr="009528A8" w:rsidRDefault="009528A8" w:rsidP="00182348">
            <w:pPr>
              <w:pStyle w:val="textojustificado"/>
              <w:spacing w:before="120" w:beforeAutospacing="0" w:after="120" w:afterAutospacing="0"/>
              <w:ind w:left="24" w:right="120"/>
              <w:jc w:val="both"/>
              <w:rPr>
                <w:rFonts w:ascii="Calibri" w:hAnsi="Calibri"/>
                <w:color w:val="000000"/>
              </w:rPr>
            </w:pPr>
            <w:r w:rsidRPr="009528A8">
              <w:rPr>
                <w:rFonts w:ascii="Calibri" w:hAnsi="Calibri"/>
                <w:color w:val="000000"/>
              </w:rPr>
              <w:t xml:space="preserve">IV - </w:t>
            </w:r>
            <w:proofErr w:type="gramStart"/>
            <w:r w:rsidRPr="009528A8">
              <w:rPr>
                <w:rFonts w:ascii="Calibri" w:hAnsi="Calibri"/>
                <w:color w:val="000000"/>
              </w:rPr>
              <w:t>analisar</w:t>
            </w:r>
            <w:proofErr w:type="gramEnd"/>
            <w:r w:rsidRPr="009528A8">
              <w:rPr>
                <w:rFonts w:ascii="Calibri" w:hAnsi="Calibri"/>
                <w:color w:val="000000"/>
              </w:rPr>
              <w:t xml:space="preserve"> a aderência do fundo de investimento à política de investimento da EFPC.</w:t>
            </w:r>
          </w:p>
        </w:tc>
        <w:tc>
          <w:tcPr>
            <w:tcW w:w="4127" w:type="dxa"/>
          </w:tcPr>
          <w:p w14:paraId="2F9764B5" w14:textId="39C48F89" w:rsidR="00AE4074" w:rsidRPr="00AE4074" w:rsidRDefault="009528A8" w:rsidP="009528A8">
            <w:pPr>
              <w:pStyle w:val="textojustificado"/>
              <w:spacing w:before="120" w:beforeAutospacing="0" w:after="120" w:afterAutospacing="0"/>
              <w:ind w:right="120"/>
              <w:jc w:val="both"/>
              <w:rPr>
                <w:rFonts w:ascii="Calibri" w:hAnsi="Calibri"/>
                <w:color w:val="000000"/>
              </w:rPr>
            </w:pPr>
            <w:r w:rsidRPr="0077064F">
              <w:rPr>
                <w:rFonts w:ascii="Calibri" w:hAnsi="Calibri"/>
                <w:color w:val="000000"/>
              </w:rPr>
              <w:t>IV - analisar a aderência do fundo de investimento à política de investimento da EFPC.</w:t>
            </w:r>
          </w:p>
        </w:tc>
        <w:tc>
          <w:tcPr>
            <w:tcW w:w="1802" w:type="dxa"/>
          </w:tcPr>
          <w:p w14:paraId="5DFF3D7B" w14:textId="77777777" w:rsidR="00AE4074" w:rsidRPr="007C51BB" w:rsidRDefault="00AE4074" w:rsidP="00BE6AAF">
            <w:pPr>
              <w:spacing w:before="120" w:after="120"/>
              <w:rPr>
                <w:rFonts w:eastAsia="Times New Roman" w:cstheme="minorHAnsi"/>
                <w:color w:val="000000"/>
                <w:sz w:val="24"/>
                <w:szCs w:val="24"/>
                <w:lang w:eastAsia="pt-BR"/>
              </w:rPr>
            </w:pPr>
          </w:p>
        </w:tc>
      </w:tr>
      <w:tr w:rsidR="000754CA" w:rsidRPr="007C51BB" w14:paraId="60E5D27C" w14:textId="77777777" w:rsidTr="001D1A0F">
        <w:tc>
          <w:tcPr>
            <w:tcW w:w="4266" w:type="dxa"/>
          </w:tcPr>
          <w:p w14:paraId="672039D6" w14:textId="77777777" w:rsidR="00AE4074" w:rsidRPr="009528A8" w:rsidRDefault="00AE4074" w:rsidP="00182348">
            <w:pPr>
              <w:spacing w:before="120" w:after="120"/>
              <w:ind w:left="24"/>
              <w:jc w:val="center"/>
              <w:rPr>
                <w:rFonts w:ascii="Calibri" w:eastAsia="Times New Roman" w:hAnsi="Calibri" w:cs="Times New Roman"/>
                <w:color w:val="000000"/>
                <w:sz w:val="24"/>
                <w:szCs w:val="24"/>
                <w:lang w:eastAsia="pt-BR"/>
              </w:rPr>
            </w:pPr>
          </w:p>
        </w:tc>
        <w:tc>
          <w:tcPr>
            <w:tcW w:w="4127" w:type="dxa"/>
          </w:tcPr>
          <w:p w14:paraId="5A57BAE1" w14:textId="1702DF92" w:rsidR="00AE4074" w:rsidRPr="0024702C" w:rsidRDefault="0024702C" w:rsidP="0024702C">
            <w:pPr>
              <w:pStyle w:val="textojustificado"/>
              <w:spacing w:before="120" w:beforeAutospacing="0" w:after="120" w:afterAutospacing="0"/>
              <w:ind w:right="120"/>
              <w:jc w:val="center"/>
              <w:rPr>
                <w:rFonts w:ascii="Calibri" w:hAnsi="Calibri"/>
                <w:b/>
                <w:bCs/>
                <w:color w:val="000000"/>
              </w:rPr>
            </w:pPr>
            <w:r w:rsidRPr="0077064F">
              <w:rPr>
                <w:rStyle w:val="Forte"/>
                <w:rFonts w:ascii="Calibri" w:hAnsi="Calibri"/>
                <w:color w:val="000000"/>
              </w:rPr>
              <w:t>Subseção VIII</w:t>
            </w:r>
          </w:p>
        </w:tc>
        <w:tc>
          <w:tcPr>
            <w:tcW w:w="1802" w:type="dxa"/>
          </w:tcPr>
          <w:p w14:paraId="72A93868" w14:textId="77777777" w:rsidR="00AE4074" w:rsidRPr="007C51BB" w:rsidRDefault="00AE4074" w:rsidP="00BE6AAF">
            <w:pPr>
              <w:spacing w:before="120" w:after="120"/>
              <w:rPr>
                <w:rFonts w:eastAsia="Times New Roman" w:cstheme="minorHAnsi"/>
                <w:color w:val="000000"/>
                <w:sz w:val="24"/>
                <w:szCs w:val="24"/>
                <w:lang w:eastAsia="pt-BR"/>
              </w:rPr>
            </w:pPr>
          </w:p>
        </w:tc>
      </w:tr>
      <w:tr w:rsidR="000754CA" w:rsidRPr="007C51BB" w14:paraId="0D063F0A" w14:textId="77777777" w:rsidTr="001D1A0F">
        <w:tc>
          <w:tcPr>
            <w:tcW w:w="4266" w:type="dxa"/>
          </w:tcPr>
          <w:p w14:paraId="1BBCFCC1" w14:textId="291147F9" w:rsidR="00AE4074" w:rsidRPr="0024702C" w:rsidRDefault="009528A8" w:rsidP="00182348">
            <w:pPr>
              <w:pStyle w:val="textojustificado"/>
              <w:spacing w:before="120" w:beforeAutospacing="0" w:after="120" w:afterAutospacing="0"/>
              <w:ind w:left="24" w:right="120"/>
              <w:jc w:val="both"/>
              <w:rPr>
                <w:rFonts w:ascii="Calibri" w:hAnsi="Calibri"/>
                <w:color w:val="000000"/>
              </w:rPr>
            </w:pPr>
            <w:r w:rsidRPr="0024702C">
              <w:rPr>
                <w:rStyle w:val="Forte"/>
                <w:rFonts w:ascii="Calibri" w:hAnsi="Calibri"/>
                <w:color w:val="000000"/>
              </w:rPr>
              <w:t>Fundo de investimento constituído no exterior</w:t>
            </w:r>
          </w:p>
        </w:tc>
        <w:tc>
          <w:tcPr>
            <w:tcW w:w="4127" w:type="dxa"/>
          </w:tcPr>
          <w:p w14:paraId="3C39406B" w14:textId="328B6793" w:rsidR="00AE4074" w:rsidRPr="00AE4074" w:rsidRDefault="0024702C" w:rsidP="0024702C">
            <w:pPr>
              <w:pStyle w:val="textojustificado"/>
              <w:spacing w:before="120" w:beforeAutospacing="0" w:after="120" w:afterAutospacing="0"/>
              <w:ind w:right="120"/>
              <w:jc w:val="center"/>
              <w:rPr>
                <w:rFonts w:ascii="Calibri" w:hAnsi="Calibri"/>
                <w:color w:val="000000"/>
              </w:rPr>
            </w:pPr>
            <w:r w:rsidRPr="0077064F">
              <w:rPr>
                <w:rStyle w:val="Forte"/>
                <w:rFonts w:ascii="Calibri" w:hAnsi="Calibri"/>
                <w:color w:val="000000"/>
              </w:rPr>
              <w:t>Fundo de investimento constituído no exterior</w:t>
            </w:r>
          </w:p>
        </w:tc>
        <w:tc>
          <w:tcPr>
            <w:tcW w:w="1802" w:type="dxa"/>
          </w:tcPr>
          <w:p w14:paraId="7B692D92" w14:textId="77777777" w:rsidR="00AE4074" w:rsidRPr="007C51BB" w:rsidRDefault="00AE4074" w:rsidP="00BE6AAF">
            <w:pPr>
              <w:spacing w:before="120" w:after="120"/>
              <w:rPr>
                <w:rFonts w:eastAsia="Times New Roman" w:cstheme="minorHAnsi"/>
                <w:color w:val="000000"/>
                <w:sz w:val="24"/>
                <w:szCs w:val="24"/>
                <w:lang w:eastAsia="pt-BR"/>
              </w:rPr>
            </w:pPr>
          </w:p>
        </w:tc>
      </w:tr>
      <w:tr w:rsidR="000754CA" w:rsidRPr="007C51BB" w14:paraId="236C11E0" w14:textId="77777777" w:rsidTr="001D1A0F">
        <w:tc>
          <w:tcPr>
            <w:tcW w:w="4266" w:type="dxa"/>
          </w:tcPr>
          <w:p w14:paraId="261AF523" w14:textId="7EB3B8DC" w:rsidR="00AE4074" w:rsidRPr="00AB42A6" w:rsidRDefault="0024702C" w:rsidP="00182348">
            <w:pPr>
              <w:pStyle w:val="textojustificado"/>
              <w:spacing w:before="120" w:beforeAutospacing="0" w:after="120" w:afterAutospacing="0"/>
              <w:ind w:left="24" w:right="120"/>
              <w:jc w:val="both"/>
              <w:rPr>
                <w:rFonts w:ascii="Calibri" w:eastAsiaTheme="minorHAnsi" w:hAnsi="Calibri"/>
                <w:color w:val="000000"/>
                <w:lang w:eastAsia="en-US"/>
              </w:rPr>
            </w:pPr>
            <w:r w:rsidRPr="00AB42A6">
              <w:rPr>
                <w:rFonts w:ascii="Calibri" w:eastAsiaTheme="minorHAnsi" w:hAnsi="Calibri"/>
                <w:color w:val="000000"/>
                <w:lang w:eastAsia="en-US"/>
              </w:rPr>
              <w:t>Art. 9º Para fins do disposto no inciso II do § 1º do art. 26 da Resolução nº 4.661, de 2018, do CMN, considera-se como gestor do fundo de investimento constituído no exterior:</w:t>
            </w:r>
          </w:p>
        </w:tc>
        <w:tc>
          <w:tcPr>
            <w:tcW w:w="4127" w:type="dxa"/>
          </w:tcPr>
          <w:p w14:paraId="733AF9C8" w14:textId="1770EBBB" w:rsidR="00AE4074" w:rsidRPr="00AE4074" w:rsidRDefault="0024702C" w:rsidP="0024702C">
            <w:pPr>
              <w:pStyle w:val="textojustificado"/>
              <w:spacing w:before="120" w:beforeAutospacing="0" w:after="120" w:afterAutospacing="0"/>
              <w:ind w:right="120"/>
              <w:jc w:val="both"/>
              <w:rPr>
                <w:rFonts w:ascii="Calibri" w:hAnsi="Calibri"/>
                <w:color w:val="000000"/>
              </w:rPr>
            </w:pPr>
            <w:r w:rsidRPr="0077064F">
              <w:rPr>
                <w:rFonts w:ascii="Calibri" w:hAnsi="Calibri"/>
                <w:color w:val="000000"/>
              </w:rPr>
              <w:t>Art. 6</w:t>
            </w:r>
            <w:r w:rsidR="000754CA">
              <w:rPr>
                <w:rFonts w:ascii="Calibri" w:hAnsi="Calibri"/>
                <w:color w:val="000000"/>
              </w:rPr>
              <w:t>16</w:t>
            </w:r>
            <w:r w:rsidRPr="0077064F">
              <w:rPr>
                <w:rFonts w:ascii="Calibri" w:hAnsi="Calibri"/>
                <w:color w:val="000000"/>
              </w:rPr>
              <w:t>.  Para fins do disposto no inciso II do § 1º do art. 26 da Resolução CMN nº 4.994, de 2022, considera-se como gestor do fundo de investimento constituído no exterior:</w:t>
            </w:r>
          </w:p>
        </w:tc>
        <w:tc>
          <w:tcPr>
            <w:tcW w:w="1802" w:type="dxa"/>
          </w:tcPr>
          <w:p w14:paraId="388D6518" w14:textId="7E72D928" w:rsidR="00AE4074" w:rsidRPr="007C51BB" w:rsidRDefault="000754CA" w:rsidP="00BE6AAF">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 xml:space="preserve">Renumerado. </w:t>
            </w:r>
            <w:r w:rsidR="00E64583">
              <w:rPr>
                <w:rFonts w:eastAsia="Times New Roman" w:cstheme="minorHAnsi"/>
                <w:color w:val="000000"/>
                <w:sz w:val="24"/>
                <w:szCs w:val="24"/>
                <w:lang w:eastAsia="pt-BR"/>
              </w:rPr>
              <w:t>Atualização da referência normativa.</w:t>
            </w:r>
          </w:p>
        </w:tc>
      </w:tr>
      <w:tr w:rsidR="000754CA" w:rsidRPr="006C5836" w14:paraId="0B1B392E" w14:textId="77777777" w:rsidTr="001D1A0F">
        <w:tc>
          <w:tcPr>
            <w:tcW w:w="4266" w:type="dxa"/>
          </w:tcPr>
          <w:p w14:paraId="1305545D" w14:textId="75F43107" w:rsidR="00AE4074" w:rsidRPr="00AB42A6" w:rsidRDefault="0024702C" w:rsidP="006C5836">
            <w:pPr>
              <w:pStyle w:val="textojustificado"/>
              <w:spacing w:before="120" w:beforeAutospacing="0" w:after="120" w:afterAutospacing="0"/>
              <w:ind w:right="120"/>
              <w:jc w:val="both"/>
              <w:rPr>
                <w:rFonts w:ascii="Calibri" w:eastAsiaTheme="minorHAnsi" w:hAnsi="Calibri"/>
                <w:color w:val="000000"/>
                <w:lang w:eastAsia="en-US"/>
              </w:rPr>
            </w:pPr>
            <w:r w:rsidRPr="00AB42A6">
              <w:rPr>
                <w:rFonts w:ascii="Calibri" w:eastAsiaTheme="minorHAnsi" w:hAnsi="Calibri"/>
                <w:color w:val="000000"/>
                <w:lang w:eastAsia="en-US"/>
              </w:rPr>
              <w:t xml:space="preserve">I - </w:t>
            </w:r>
            <w:proofErr w:type="gramStart"/>
            <w:r w:rsidRPr="00AB42A6">
              <w:rPr>
                <w:rFonts w:ascii="Calibri" w:eastAsiaTheme="minorHAnsi" w:hAnsi="Calibri"/>
                <w:color w:val="000000"/>
                <w:lang w:eastAsia="en-US"/>
              </w:rPr>
              <w:t>pessoa</w:t>
            </w:r>
            <w:proofErr w:type="gramEnd"/>
            <w:r w:rsidRPr="00AB42A6">
              <w:rPr>
                <w:rFonts w:ascii="Calibri" w:eastAsiaTheme="minorHAnsi" w:hAnsi="Calibri"/>
                <w:color w:val="000000"/>
                <w:lang w:eastAsia="en-US"/>
              </w:rPr>
              <w:t xml:space="preserve"> jurídica que realize diretamente a gestão da carteira de valores mobiliários do respectivo fundo </w:t>
            </w:r>
            <w:r w:rsidRPr="00AB42A6">
              <w:rPr>
                <w:rFonts w:ascii="Calibri" w:eastAsiaTheme="minorHAnsi" w:hAnsi="Calibri"/>
                <w:color w:val="000000"/>
                <w:lang w:eastAsia="en-US"/>
              </w:rPr>
              <w:lastRenderedPageBreak/>
              <w:t>de investimento constituído no exterior, com autorização e supervisão de autoridade local reconhecida conforme estabelecido na regulamentação da CVM; ou</w:t>
            </w:r>
          </w:p>
        </w:tc>
        <w:tc>
          <w:tcPr>
            <w:tcW w:w="4127" w:type="dxa"/>
          </w:tcPr>
          <w:p w14:paraId="4E82368C" w14:textId="14ADDA3E" w:rsidR="00AE4074" w:rsidRPr="00AE4074" w:rsidRDefault="0024702C" w:rsidP="0024702C">
            <w:pPr>
              <w:pStyle w:val="textojustificado"/>
              <w:spacing w:before="120" w:beforeAutospacing="0" w:after="120" w:afterAutospacing="0"/>
              <w:ind w:right="120"/>
              <w:jc w:val="both"/>
              <w:rPr>
                <w:rFonts w:ascii="Calibri" w:hAnsi="Calibri"/>
                <w:color w:val="000000"/>
              </w:rPr>
            </w:pPr>
            <w:r w:rsidRPr="0077064F">
              <w:rPr>
                <w:rFonts w:ascii="Calibri" w:hAnsi="Calibri"/>
                <w:color w:val="000000"/>
              </w:rPr>
              <w:lastRenderedPageBreak/>
              <w:t xml:space="preserve">I - pessoa jurídica que realize diretamente a gestão da carteira de valores mobiliários do respectivo </w:t>
            </w:r>
            <w:r w:rsidRPr="0077064F">
              <w:rPr>
                <w:rFonts w:ascii="Calibri" w:hAnsi="Calibri"/>
                <w:color w:val="000000"/>
              </w:rPr>
              <w:lastRenderedPageBreak/>
              <w:t>fundo de investimento constituído no exterior, com autorização e supervisão de autoridade local reconhecida conforme estabelecido na regulamentação da Comissão de Valores Mobiliários; ou</w:t>
            </w:r>
          </w:p>
        </w:tc>
        <w:tc>
          <w:tcPr>
            <w:tcW w:w="1802" w:type="dxa"/>
          </w:tcPr>
          <w:p w14:paraId="74736CA0" w14:textId="77777777" w:rsidR="00AE4074" w:rsidRPr="006C5836" w:rsidRDefault="00AE4074" w:rsidP="00BE6AAF">
            <w:pPr>
              <w:pStyle w:val="textojustificado"/>
              <w:spacing w:before="120" w:beforeAutospacing="0" w:after="120" w:afterAutospacing="0"/>
              <w:ind w:right="120"/>
              <w:rPr>
                <w:rFonts w:ascii="Calibri" w:hAnsi="Calibri"/>
                <w:color w:val="000000"/>
              </w:rPr>
            </w:pPr>
          </w:p>
        </w:tc>
      </w:tr>
      <w:tr w:rsidR="000754CA" w:rsidRPr="007C51BB" w14:paraId="42E7AD2E" w14:textId="77777777" w:rsidTr="001D1A0F">
        <w:tc>
          <w:tcPr>
            <w:tcW w:w="4266" w:type="dxa"/>
          </w:tcPr>
          <w:p w14:paraId="7813BD7F" w14:textId="7E98BA47" w:rsidR="00AE4074" w:rsidRPr="009528A8" w:rsidRDefault="0024702C" w:rsidP="006C5836">
            <w:pPr>
              <w:pStyle w:val="textojustificado"/>
              <w:spacing w:before="120" w:beforeAutospacing="0" w:after="120" w:afterAutospacing="0"/>
              <w:ind w:right="120"/>
              <w:jc w:val="both"/>
              <w:rPr>
                <w:rFonts w:ascii="Calibri" w:hAnsi="Calibri"/>
                <w:color w:val="000000"/>
              </w:rPr>
            </w:pPr>
            <w:r w:rsidRPr="009528A8">
              <w:rPr>
                <w:rFonts w:ascii="Calibri" w:hAnsi="Calibri"/>
                <w:color w:val="000000"/>
              </w:rPr>
              <w:t xml:space="preserve">II - </w:t>
            </w:r>
            <w:proofErr w:type="gramStart"/>
            <w:r w:rsidRPr="009528A8">
              <w:rPr>
                <w:rFonts w:ascii="Calibri" w:hAnsi="Calibri"/>
                <w:color w:val="000000"/>
              </w:rPr>
              <w:t>pessoa</w:t>
            </w:r>
            <w:proofErr w:type="gramEnd"/>
            <w:r w:rsidRPr="009528A8">
              <w:rPr>
                <w:rFonts w:ascii="Calibri" w:hAnsi="Calibri"/>
                <w:color w:val="000000"/>
              </w:rPr>
              <w:t xml:space="preserve"> jurídica pertencente ao mesmo grupo econômico do gestor referido no inciso I do</w:t>
            </w:r>
            <w:r w:rsidR="006C5836">
              <w:rPr>
                <w:rFonts w:ascii="Calibri" w:hAnsi="Calibri"/>
                <w:color w:val="000000"/>
              </w:rPr>
              <w:t xml:space="preserve"> </w:t>
            </w:r>
            <w:r w:rsidRPr="006C5836">
              <w:rPr>
                <w:rFonts w:ascii="Calibri" w:hAnsi="Calibri"/>
                <w:b/>
                <w:bCs/>
                <w:color w:val="000000"/>
              </w:rPr>
              <w:t>caput</w:t>
            </w:r>
            <w:r w:rsidRPr="009528A8">
              <w:rPr>
                <w:rFonts w:ascii="Calibri" w:hAnsi="Calibri"/>
                <w:color w:val="000000"/>
              </w:rPr>
              <w:t>.</w:t>
            </w:r>
          </w:p>
        </w:tc>
        <w:tc>
          <w:tcPr>
            <w:tcW w:w="4127" w:type="dxa"/>
          </w:tcPr>
          <w:p w14:paraId="2859B6BC" w14:textId="029B2382" w:rsidR="00AE4074" w:rsidRPr="00AE4074" w:rsidRDefault="0024702C" w:rsidP="0024702C">
            <w:pPr>
              <w:pStyle w:val="textojustificado"/>
              <w:spacing w:before="120" w:beforeAutospacing="0" w:after="120" w:afterAutospacing="0"/>
              <w:ind w:right="120"/>
              <w:jc w:val="both"/>
              <w:rPr>
                <w:rFonts w:ascii="Calibri" w:hAnsi="Calibri"/>
                <w:color w:val="000000"/>
              </w:rPr>
            </w:pPr>
            <w:r w:rsidRPr="0077064F">
              <w:rPr>
                <w:rFonts w:ascii="Calibri" w:hAnsi="Calibri"/>
                <w:color w:val="000000"/>
              </w:rPr>
              <w:t>II - pessoa jurídica pertencente ao mesmo grupo econômico do gestor referido no inciso I.</w:t>
            </w:r>
          </w:p>
        </w:tc>
        <w:tc>
          <w:tcPr>
            <w:tcW w:w="1802" w:type="dxa"/>
          </w:tcPr>
          <w:p w14:paraId="14C41F0B" w14:textId="77777777" w:rsidR="00AE4074" w:rsidRPr="007C51BB" w:rsidRDefault="00AE4074" w:rsidP="00BE6AAF">
            <w:pPr>
              <w:spacing w:before="120" w:after="120"/>
              <w:rPr>
                <w:rFonts w:eastAsia="Times New Roman" w:cstheme="minorHAnsi"/>
                <w:color w:val="000000"/>
                <w:sz w:val="24"/>
                <w:szCs w:val="24"/>
                <w:lang w:eastAsia="pt-BR"/>
              </w:rPr>
            </w:pPr>
          </w:p>
        </w:tc>
      </w:tr>
      <w:tr w:rsidR="000754CA" w:rsidRPr="007C51BB" w14:paraId="5060FC2F" w14:textId="77777777" w:rsidTr="001D1A0F">
        <w:tc>
          <w:tcPr>
            <w:tcW w:w="4266" w:type="dxa"/>
          </w:tcPr>
          <w:p w14:paraId="591B57C5" w14:textId="3BD9E868" w:rsidR="00AE4074" w:rsidRPr="009528A8" w:rsidRDefault="0024702C" w:rsidP="00182348">
            <w:pPr>
              <w:pStyle w:val="textojustificado"/>
              <w:spacing w:before="120" w:beforeAutospacing="0" w:after="120" w:afterAutospacing="0"/>
              <w:ind w:left="24" w:right="120"/>
              <w:jc w:val="both"/>
              <w:rPr>
                <w:rFonts w:ascii="Calibri" w:hAnsi="Calibri"/>
                <w:color w:val="000000"/>
              </w:rPr>
            </w:pPr>
            <w:r w:rsidRPr="009528A8">
              <w:rPr>
                <w:rFonts w:ascii="Calibri" w:hAnsi="Calibri"/>
                <w:color w:val="000000"/>
              </w:rPr>
              <w:t>Art. 10.</w:t>
            </w:r>
            <w:r w:rsidR="000754CA">
              <w:rPr>
                <w:rFonts w:ascii="Calibri" w:hAnsi="Calibri"/>
                <w:color w:val="000000"/>
              </w:rPr>
              <w:t xml:space="preserve"> </w:t>
            </w:r>
            <w:r w:rsidRPr="009528A8">
              <w:rPr>
                <w:rFonts w:ascii="Calibri" w:hAnsi="Calibri"/>
                <w:color w:val="000000"/>
              </w:rPr>
              <w:t xml:space="preserve"> Esta Instrução entra em vigor na data de sua publicação.</w:t>
            </w:r>
          </w:p>
        </w:tc>
        <w:tc>
          <w:tcPr>
            <w:tcW w:w="4127" w:type="dxa"/>
          </w:tcPr>
          <w:p w14:paraId="0902F52A" w14:textId="77777777" w:rsidR="00AE4074" w:rsidRPr="00AE4074" w:rsidRDefault="00AE4074" w:rsidP="00AE4074">
            <w:pPr>
              <w:spacing w:before="120" w:after="120"/>
              <w:ind w:right="120"/>
              <w:jc w:val="both"/>
              <w:rPr>
                <w:rFonts w:ascii="Calibri" w:hAnsi="Calibri" w:cs="Times New Roman"/>
                <w:color w:val="000000"/>
                <w:sz w:val="24"/>
                <w:szCs w:val="24"/>
              </w:rPr>
            </w:pPr>
          </w:p>
        </w:tc>
        <w:tc>
          <w:tcPr>
            <w:tcW w:w="1802" w:type="dxa"/>
          </w:tcPr>
          <w:p w14:paraId="51840281" w14:textId="11941877" w:rsidR="00AE4074" w:rsidRPr="007C51BB" w:rsidRDefault="00B51809" w:rsidP="00BE6AAF">
            <w:pPr>
              <w:spacing w:before="120" w:after="120"/>
              <w:rPr>
                <w:rFonts w:eastAsia="Times New Roman" w:cstheme="minorHAnsi"/>
                <w:color w:val="000000"/>
                <w:sz w:val="24"/>
                <w:szCs w:val="24"/>
                <w:lang w:eastAsia="pt-BR"/>
              </w:rPr>
            </w:pPr>
            <w:r>
              <w:rPr>
                <w:rFonts w:eastAsia="Times New Roman" w:cstheme="minorHAnsi"/>
                <w:color w:val="000000"/>
                <w:sz w:val="24"/>
                <w:szCs w:val="24"/>
                <w:lang w:eastAsia="pt-BR"/>
              </w:rPr>
              <w:t>Excluído.</w:t>
            </w:r>
          </w:p>
        </w:tc>
      </w:tr>
    </w:tbl>
    <w:p w14:paraId="58230061" w14:textId="54859F68" w:rsidR="0033417E" w:rsidRPr="00E34120" w:rsidRDefault="0033417E" w:rsidP="007C51BB">
      <w:pPr>
        <w:spacing w:before="120" w:after="120" w:line="240" w:lineRule="auto"/>
        <w:jc w:val="center"/>
        <w:rPr>
          <w:rFonts w:eastAsia="Times New Roman" w:cstheme="minorHAnsi"/>
          <w:color w:val="000000"/>
          <w:sz w:val="24"/>
          <w:szCs w:val="24"/>
          <w:lang w:eastAsia="pt-BR"/>
        </w:rPr>
      </w:pPr>
    </w:p>
    <w:sectPr w:rsidR="0033417E" w:rsidRPr="00E34120" w:rsidSect="00182348">
      <w:headerReference w:type="even" r:id="rId8"/>
      <w:headerReference w:type="default" r:id="rId9"/>
      <w:footerReference w:type="even" r:id="rId10"/>
      <w:footerReference w:type="default" r:id="rId11"/>
      <w:headerReference w:type="first" r:id="rId12"/>
      <w:footerReference w:type="first" r:id="rId13"/>
      <w:pgSz w:w="11906" w:h="16838"/>
      <w:pgMar w:top="1418" w:right="567" w:bottom="1276"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B72D83" w14:textId="77777777" w:rsidR="00E64583" w:rsidRDefault="00E64583" w:rsidP="007836F1">
      <w:pPr>
        <w:spacing w:after="0" w:line="240" w:lineRule="auto"/>
      </w:pPr>
      <w:r>
        <w:separator/>
      </w:r>
    </w:p>
  </w:endnote>
  <w:endnote w:type="continuationSeparator" w:id="0">
    <w:p w14:paraId="681EA35D" w14:textId="77777777" w:rsidR="00E64583" w:rsidRDefault="00E64583" w:rsidP="007836F1">
      <w:pPr>
        <w:spacing w:after="0" w:line="240" w:lineRule="auto"/>
      </w:pPr>
      <w:r>
        <w:continuationSeparator/>
      </w:r>
    </w:p>
  </w:endnote>
  <w:endnote w:type="continuationNotice" w:id="1">
    <w:p w14:paraId="6E2E1157" w14:textId="77777777" w:rsidR="00E64583" w:rsidRDefault="00E6458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altName w:val="Courier New"/>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 w:name="Times Roman">
    <w:altName w:val="Times New Roman"/>
    <w:charset w:val="00"/>
    <w:family w:val="auto"/>
    <w:pitch w:val="variable"/>
    <w:sig w:usb0="E00002FF" w:usb1="5000205A" w:usb2="00000000" w:usb3="00000000" w:csb0="000001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A73256" w14:textId="77777777" w:rsidR="00E64583" w:rsidRDefault="00E64583">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62B9E4" w14:textId="77777777" w:rsidR="00E64583" w:rsidRDefault="00E64583">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C9204C" w14:textId="77777777" w:rsidR="00E64583" w:rsidRDefault="00E64583">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357C51" w14:textId="77777777" w:rsidR="00E64583" w:rsidRDefault="00E64583" w:rsidP="007836F1">
      <w:pPr>
        <w:spacing w:after="0" w:line="240" w:lineRule="auto"/>
      </w:pPr>
      <w:r>
        <w:separator/>
      </w:r>
    </w:p>
  </w:footnote>
  <w:footnote w:type="continuationSeparator" w:id="0">
    <w:p w14:paraId="3B7A106E" w14:textId="77777777" w:rsidR="00E64583" w:rsidRDefault="00E64583" w:rsidP="007836F1">
      <w:pPr>
        <w:spacing w:after="0" w:line="240" w:lineRule="auto"/>
      </w:pPr>
      <w:r>
        <w:continuationSeparator/>
      </w:r>
    </w:p>
  </w:footnote>
  <w:footnote w:type="continuationNotice" w:id="1">
    <w:p w14:paraId="0D439BBD" w14:textId="77777777" w:rsidR="00E64583" w:rsidRDefault="00E6458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21D2E8" w14:textId="213CA232" w:rsidR="00E64583" w:rsidRDefault="00E64583">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A28E62" w14:textId="2E272A70" w:rsidR="00E64583" w:rsidRDefault="00E64583">
    <w:pPr>
      <w:pStyle w:val="Cabealho"/>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B38456" w14:textId="5DFBD58E" w:rsidR="00E64583" w:rsidRDefault="00E64583">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E893CE4"/>
    <w:multiLevelType w:val="hybridMultilevel"/>
    <w:tmpl w:val="7E0C0996"/>
    <w:lvl w:ilvl="0" w:tplc="04160017">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585C7BA3"/>
    <w:multiLevelType w:val="multilevel"/>
    <w:tmpl w:val="C29A2C12"/>
    <w:lvl w:ilvl="0">
      <w:start w:val="1"/>
      <w:numFmt w:val="decimal"/>
      <w:lvlText w:val="%1."/>
      <w:lvlJc w:val="left"/>
      <w:pPr>
        <w:ind w:left="360" w:hanging="360"/>
      </w:pPr>
      <w:rPr>
        <w:rFonts w:hint="default"/>
        <w:b/>
      </w:rPr>
    </w:lvl>
    <w:lvl w:ilvl="1">
      <w:start w:val="1"/>
      <w:numFmt w:val="decimal"/>
      <w:lvlText w:val="%1.%2."/>
      <w:lvlJc w:val="left"/>
      <w:pPr>
        <w:ind w:left="1567" w:hanging="432"/>
      </w:pPr>
      <w:rPr>
        <w:rFonts w:hint="default"/>
        <w:b w:val="0"/>
      </w:rPr>
    </w:lvl>
    <w:lvl w:ilvl="2">
      <w:start w:val="1"/>
      <w:numFmt w:val="lowerLetter"/>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798180560">
    <w:abstractNumId w:val="1"/>
  </w:num>
  <w:num w:numId="2" w16cid:durableId="160795635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08"/>
  <w:hyphenationZone w:val="425"/>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D455A"/>
    <w:rsid w:val="00001DF4"/>
    <w:rsid w:val="00004984"/>
    <w:rsid w:val="000053EA"/>
    <w:rsid w:val="000078F2"/>
    <w:rsid w:val="00010700"/>
    <w:rsid w:val="000143D1"/>
    <w:rsid w:val="0001509B"/>
    <w:rsid w:val="00015BFE"/>
    <w:rsid w:val="00023E96"/>
    <w:rsid w:val="00024403"/>
    <w:rsid w:val="00024E20"/>
    <w:rsid w:val="00026043"/>
    <w:rsid w:val="00031972"/>
    <w:rsid w:val="00032A0E"/>
    <w:rsid w:val="00032F2B"/>
    <w:rsid w:val="00033E9A"/>
    <w:rsid w:val="000353C4"/>
    <w:rsid w:val="00036C28"/>
    <w:rsid w:val="000515F2"/>
    <w:rsid w:val="00052AF0"/>
    <w:rsid w:val="000538F3"/>
    <w:rsid w:val="00060AF5"/>
    <w:rsid w:val="00062E9C"/>
    <w:rsid w:val="00062F4D"/>
    <w:rsid w:val="00063B64"/>
    <w:rsid w:val="00064B0B"/>
    <w:rsid w:val="000734DB"/>
    <w:rsid w:val="00073962"/>
    <w:rsid w:val="000754CA"/>
    <w:rsid w:val="000772FE"/>
    <w:rsid w:val="00081522"/>
    <w:rsid w:val="00083D4E"/>
    <w:rsid w:val="00087DF3"/>
    <w:rsid w:val="00092669"/>
    <w:rsid w:val="00093E1C"/>
    <w:rsid w:val="0009452E"/>
    <w:rsid w:val="000A3004"/>
    <w:rsid w:val="000A7315"/>
    <w:rsid w:val="000B3BD6"/>
    <w:rsid w:val="000B3F36"/>
    <w:rsid w:val="000B66DB"/>
    <w:rsid w:val="000B67DB"/>
    <w:rsid w:val="000C10B9"/>
    <w:rsid w:val="000C28EA"/>
    <w:rsid w:val="000C3B41"/>
    <w:rsid w:val="000C74D8"/>
    <w:rsid w:val="000C77BA"/>
    <w:rsid w:val="000D1875"/>
    <w:rsid w:val="000D27A0"/>
    <w:rsid w:val="000D3546"/>
    <w:rsid w:val="000D68F6"/>
    <w:rsid w:val="000E5057"/>
    <w:rsid w:val="000E5B0C"/>
    <w:rsid w:val="000E61E7"/>
    <w:rsid w:val="000F0BF4"/>
    <w:rsid w:val="000F0D43"/>
    <w:rsid w:val="000F3616"/>
    <w:rsid w:val="000F5219"/>
    <w:rsid w:val="000F6AC9"/>
    <w:rsid w:val="00100589"/>
    <w:rsid w:val="001022FF"/>
    <w:rsid w:val="001044D7"/>
    <w:rsid w:val="00104E47"/>
    <w:rsid w:val="001068A9"/>
    <w:rsid w:val="00110FF0"/>
    <w:rsid w:val="00112498"/>
    <w:rsid w:val="00114178"/>
    <w:rsid w:val="00114CDF"/>
    <w:rsid w:val="00114DB1"/>
    <w:rsid w:val="00126CBD"/>
    <w:rsid w:val="00126D4D"/>
    <w:rsid w:val="00135175"/>
    <w:rsid w:val="00141721"/>
    <w:rsid w:val="00142984"/>
    <w:rsid w:val="00142FC4"/>
    <w:rsid w:val="00145D24"/>
    <w:rsid w:val="00146C02"/>
    <w:rsid w:val="001507A7"/>
    <w:rsid w:val="00154704"/>
    <w:rsid w:val="00154C58"/>
    <w:rsid w:val="00155493"/>
    <w:rsid w:val="00157CE4"/>
    <w:rsid w:val="00161AFE"/>
    <w:rsid w:val="00163347"/>
    <w:rsid w:val="001633D1"/>
    <w:rsid w:val="00163541"/>
    <w:rsid w:val="00170A3D"/>
    <w:rsid w:val="00177DFC"/>
    <w:rsid w:val="001802A4"/>
    <w:rsid w:val="00181A04"/>
    <w:rsid w:val="00181D9F"/>
    <w:rsid w:val="00182348"/>
    <w:rsid w:val="00183063"/>
    <w:rsid w:val="0018464F"/>
    <w:rsid w:val="00186B97"/>
    <w:rsid w:val="00191C52"/>
    <w:rsid w:val="00191C9E"/>
    <w:rsid w:val="00191EF2"/>
    <w:rsid w:val="00192543"/>
    <w:rsid w:val="00195F7A"/>
    <w:rsid w:val="00196231"/>
    <w:rsid w:val="0019686F"/>
    <w:rsid w:val="001A0AD9"/>
    <w:rsid w:val="001B2A3C"/>
    <w:rsid w:val="001B54F1"/>
    <w:rsid w:val="001C1096"/>
    <w:rsid w:val="001C2386"/>
    <w:rsid w:val="001D0CD3"/>
    <w:rsid w:val="001D1A0F"/>
    <w:rsid w:val="001D4A5F"/>
    <w:rsid w:val="001D5471"/>
    <w:rsid w:val="001D700A"/>
    <w:rsid w:val="001D7C4E"/>
    <w:rsid w:val="001E622D"/>
    <w:rsid w:val="001E643A"/>
    <w:rsid w:val="001E706F"/>
    <w:rsid w:val="001F00A5"/>
    <w:rsid w:val="001F627C"/>
    <w:rsid w:val="002001F3"/>
    <w:rsid w:val="002004FA"/>
    <w:rsid w:val="00203362"/>
    <w:rsid w:val="002035C3"/>
    <w:rsid w:val="00203C65"/>
    <w:rsid w:val="00213157"/>
    <w:rsid w:val="00213BB8"/>
    <w:rsid w:val="00216F36"/>
    <w:rsid w:val="0022215E"/>
    <w:rsid w:val="00222497"/>
    <w:rsid w:val="002277D8"/>
    <w:rsid w:val="00227D8A"/>
    <w:rsid w:val="002304EF"/>
    <w:rsid w:val="00230C5D"/>
    <w:rsid w:val="00231EE1"/>
    <w:rsid w:val="00234D37"/>
    <w:rsid w:val="002351A3"/>
    <w:rsid w:val="002354C9"/>
    <w:rsid w:val="0023603F"/>
    <w:rsid w:val="0023685C"/>
    <w:rsid w:val="00242D36"/>
    <w:rsid w:val="00243131"/>
    <w:rsid w:val="002437A7"/>
    <w:rsid w:val="0024394E"/>
    <w:rsid w:val="00243EEC"/>
    <w:rsid w:val="0024472D"/>
    <w:rsid w:val="0024702C"/>
    <w:rsid w:val="00251A4C"/>
    <w:rsid w:val="00253F95"/>
    <w:rsid w:val="00254A3C"/>
    <w:rsid w:val="0025581F"/>
    <w:rsid w:val="00255850"/>
    <w:rsid w:val="00257F70"/>
    <w:rsid w:val="00264D08"/>
    <w:rsid w:val="00266AE4"/>
    <w:rsid w:val="00267B85"/>
    <w:rsid w:val="00273BE9"/>
    <w:rsid w:val="0027547A"/>
    <w:rsid w:val="00277697"/>
    <w:rsid w:val="00277E72"/>
    <w:rsid w:val="00283D47"/>
    <w:rsid w:val="002907FE"/>
    <w:rsid w:val="00292C97"/>
    <w:rsid w:val="0029322B"/>
    <w:rsid w:val="00294045"/>
    <w:rsid w:val="00294900"/>
    <w:rsid w:val="00294CFF"/>
    <w:rsid w:val="00294E8E"/>
    <w:rsid w:val="0029674B"/>
    <w:rsid w:val="002B10DA"/>
    <w:rsid w:val="002B1E18"/>
    <w:rsid w:val="002B400E"/>
    <w:rsid w:val="002B4F0F"/>
    <w:rsid w:val="002B4FC4"/>
    <w:rsid w:val="002B51A0"/>
    <w:rsid w:val="002B6575"/>
    <w:rsid w:val="002C2A52"/>
    <w:rsid w:val="002C400B"/>
    <w:rsid w:val="002D1A60"/>
    <w:rsid w:val="002D1FE6"/>
    <w:rsid w:val="002D266D"/>
    <w:rsid w:val="002D6DAF"/>
    <w:rsid w:val="002E5F2A"/>
    <w:rsid w:val="002E7441"/>
    <w:rsid w:val="002E745C"/>
    <w:rsid w:val="002F3E06"/>
    <w:rsid w:val="00300B67"/>
    <w:rsid w:val="003012ED"/>
    <w:rsid w:val="00301332"/>
    <w:rsid w:val="003069C3"/>
    <w:rsid w:val="00310CB8"/>
    <w:rsid w:val="00315B9A"/>
    <w:rsid w:val="0032050F"/>
    <w:rsid w:val="00321E04"/>
    <w:rsid w:val="00323EF1"/>
    <w:rsid w:val="003259F9"/>
    <w:rsid w:val="003262D9"/>
    <w:rsid w:val="00330B2B"/>
    <w:rsid w:val="0033417E"/>
    <w:rsid w:val="00334C3D"/>
    <w:rsid w:val="00334E27"/>
    <w:rsid w:val="00334E35"/>
    <w:rsid w:val="00340444"/>
    <w:rsid w:val="00340F8E"/>
    <w:rsid w:val="00342620"/>
    <w:rsid w:val="00355021"/>
    <w:rsid w:val="00365BA8"/>
    <w:rsid w:val="0037786D"/>
    <w:rsid w:val="00377ADA"/>
    <w:rsid w:val="00377E6C"/>
    <w:rsid w:val="00381633"/>
    <w:rsid w:val="003834E4"/>
    <w:rsid w:val="00384D11"/>
    <w:rsid w:val="00386A09"/>
    <w:rsid w:val="00394088"/>
    <w:rsid w:val="00394ABB"/>
    <w:rsid w:val="003A215F"/>
    <w:rsid w:val="003A2A1B"/>
    <w:rsid w:val="003A2B88"/>
    <w:rsid w:val="003A3FCA"/>
    <w:rsid w:val="003A47FE"/>
    <w:rsid w:val="003A5593"/>
    <w:rsid w:val="003A575C"/>
    <w:rsid w:val="003B5F53"/>
    <w:rsid w:val="003D455A"/>
    <w:rsid w:val="003D6E6B"/>
    <w:rsid w:val="003D7962"/>
    <w:rsid w:val="003E0489"/>
    <w:rsid w:val="003E292B"/>
    <w:rsid w:val="003E4886"/>
    <w:rsid w:val="003E5190"/>
    <w:rsid w:val="003E6569"/>
    <w:rsid w:val="003F0C6F"/>
    <w:rsid w:val="003F79A6"/>
    <w:rsid w:val="00400644"/>
    <w:rsid w:val="004064F9"/>
    <w:rsid w:val="00411173"/>
    <w:rsid w:val="004120B6"/>
    <w:rsid w:val="00421065"/>
    <w:rsid w:val="00422134"/>
    <w:rsid w:val="004229A1"/>
    <w:rsid w:val="004242DA"/>
    <w:rsid w:val="00430A20"/>
    <w:rsid w:val="00432EF7"/>
    <w:rsid w:val="00434383"/>
    <w:rsid w:val="00442B36"/>
    <w:rsid w:val="004451EA"/>
    <w:rsid w:val="0044535A"/>
    <w:rsid w:val="004455EE"/>
    <w:rsid w:val="00447A6B"/>
    <w:rsid w:val="00451772"/>
    <w:rsid w:val="00457168"/>
    <w:rsid w:val="004571B7"/>
    <w:rsid w:val="00460287"/>
    <w:rsid w:val="00464510"/>
    <w:rsid w:val="004669C7"/>
    <w:rsid w:val="00467393"/>
    <w:rsid w:val="0047056D"/>
    <w:rsid w:val="0047057C"/>
    <w:rsid w:val="00470D03"/>
    <w:rsid w:val="00471CA4"/>
    <w:rsid w:val="00476502"/>
    <w:rsid w:val="00483A37"/>
    <w:rsid w:val="004857A0"/>
    <w:rsid w:val="0049265D"/>
    <w:rsid w:val="00495E0C"/>
    <w:rsid w:val="004A192E"/>
    <w:rsid w:val="004A1D94"/>
    <w:rsid w:val="004A3595"/>
    <w:rsid w:val="004A3888"/>
    <w:rsid w:val="004A4CDE"/>
    <w:rsid w:val="004A785C"/>
    <w:rsid w:val="004B20E5"/>
    <w:rsid w:val="004B430E"/>
    <w:rsid w:val="004B63C0"/>
    <w:rsid w:val="004B6AE9"/>
    <w:rsid w:val="004B6D22"/>
    <w:rsid w:val="004C24C4"/>
    <w:rsid w:val="004C2C76"/>
    <w:rsid w:val="004D7751"/>
    <w:rsid w:val="004E11AC"/>
    <w:rsid w:val="004E4577"/>
    <w:rsid w:val="004F192A"/>
    <w:rsid w:val="004F2B81"/>
    <w:rsid w:val="004F529D"/>
    <w:rsid w:val="004F7689"/>
    <w:rsid w:val="00502DB9"/>
    <w:rsid w:val="00503A2E"/>
    <w:rsid w:val="005053F8"/>
    <w:rsid w:val="00513A99"/>
    <w:rsid w:val="00520BCC"/>
    <w:rsid w:val="0052389A"/>
    <w:rsid w:val="00526587"/>
    <w:rsid w:val="00530208"/>
    <w:rsid w:val="00534147"/>
    <w:rsid w:val="00544C7D"/>
    <w:rsid w:val="00544E18"/>
    <w:rsid w:val="005555E7"/>
    <w:rsid w:val="0055736D"/>
    <w:rsid w:val="005575AF"/>
    <w:rsid w:val="0057072C"/>
    <w:rsid w:val="00571350"/>
    <w:rsid w:val="00574F42"/>
    <w:rsid w:val="00575B8C"/>
    <w:rsid w:val="00575D30"/>
    <w:rsid w:val="005761BF"/>
    <w:rsid w:val="0057679E"/>
    <w:rsid w:val="00576968"/>
    <w:rsid w:val="00580056"/>
    <w:rsid w:val="00581463"/>
    <w:rsid w:val="00582A5C"/>
    <w:rsid w:val="00582AB0"/>
    <w:rsid w:val="00583691"/>
    <w:rsid w:val="00583C01"/>
    <w:rsid w:val="00585B36"/>
    <w:rsid w:val="00586D3A"/>
    <w:rsid w:val="005934BF"/>
    <w:rsid w:val="00593CBF"/>
    <w:rsid w:val="00593CE7"/>
    <w:rsid w:val="005A0A71"/>
    <w:rsid w:val="005A2DE8"/>
    <w:rsid w:val="005A341B"/>
    <w:rsid w:val="005A3D70"/>
    <w:rsid w:val="005B1F42"/>
    <w:rsid w:val="005B29B4"/>
    <w:rsid w:val="005B7400"/>
    <w:rsid w:val="005C2FAD"/>
    <w:rsid w:val="005D22DB"/>
    <w:rsid w:val="005D2683"/>
    <w:rsid w:val="005D4A05"/>
    <w:rsid w:val="005E7CC3"/>
    <w:rsid w:val="005F2DE7"/>
    <w:rsid w:val="005F660A"/>
    <w:rsid w:val="006019D8"/>
    <w:rsid w:val="00602681"/>
    <w:rsid w:val="00603ECB"/>
    <w:rsid w:val="00606DCD"/>
    <w:rsid w:val="0061056F"/>
    <w:rsid w:val="006112C7"/>
    <w:rsid w:val="00621AA6"/>
    <w:rsid w:val="00621D54"/>
    <w:rsid w:val="006232D4"/>
    <w:rsid w:val="00623AB7"/>
    <w:rsid w:val="006358D8"/>
    <w:rsid w:val="00635C74"/>
    <w:rsid w:val="006412A9"/>
    <w:rsid w:val="00647E8B"/>
    <w:rsid w:val="00652DAF"/>
    <w:rsid w:val="00656A18"/>
    <w:rsid w:val="00657E3E"/>
    <w:rsid w:val="00664B5D"/>
    <w:rsid w:val="006703D3"/>
    <w:rsid w:val="006709EF"/>
    <w:rsid w:val="00672889"/>
    <w:rsid w:val="00672FB8"/>
    <w:rsid w:val="00675B96"/>
    <w:rsid w:val="006766DC"/>
    <w:rsid w:val="006800A4"/>
    <w:rsid w:val="0068289B"/>
    <w:rsid w:val="00690491"/>
    <w:rsid w:val="006931F9"/>
    <w:rsid w:val="006940C0"/>
    <w:rsid w:val="00694480"/>
    <w:rsid w:val="00694BFE"/>
    <w:rsid w:val="006A20A6"/>
    <w:rsid w:val="006A27E1"/>
    <w:rsid w:val="006A6FA0"/>
    <w:rsid w:val="006A72A8"/>
    <w:rsid w:val="006A7DCE"/>
    <w:rsid w:val="006B7EC3"/>
    <w:rsid w:val="006C3D9F"/>
    <w:rsid w:val="006C5816"/>
    <w:rsid w:val="006C5836"/>
    <w:rsid w:val="006C5FE5"/>
    <w:rsid w:val="006D05D0"/>
    <w:rsid w:val="006D2EE4"/>
    <w:rsid w:val="006D7B3F"/>
    <w:rsid w:val="006E1541"/>
    <w:rsid w:val="006E45E1"/>
    <w:rsid w:val="006E6391"/>
    <w:rsid w:val="006F1634"/>
    <w:rsid w:val="006F284E"/>
    <w:rsid w:val="006F310D"/>
    <w:rsid w:val="006F66F2"/>
    <w:rsid w:val="006F6787"/>
    <w:rsid w:val="006F7BB4"/>
    <w:rsid w:val="00700331"/>
    <w:rsid w:val="00701E48"/>
    <w:rsid w:val="00701F14"/>
    <w:rsid w:val="00702D5B"/>
    <w:rsid w:val="0070424E"/>
    <w:rsid w:val="0070502D"/>
    <w:rsid w:val="00705121"/>
    <w:rsid w:val="00706733"/>
    <w:rsid w:val="007068B2"/>
    <w:rsid w:val="00707B37"/>
    <w:rsid w:val="00710D89"/>
    <w:rsid w:val="007114AC"/>
    <w:rsid w:val="00713F38"/>
    <w:rsid w:val="007245B7"/>
    <w:rsid w:val="007262F2"/>
    <w:rsid w:val="0073006E"/>
    <w:rsid w:val="007343A3"/>
    <w:rsid w:val="00737E53"/>
    <w:rsid w:val="007431EA"/>
    <w:rsid w:val="00745B8B"/>
    <w:rsid w:val="00751588"/>
    <w:rsid w:val="00751CBD"/>
    <w:rsid w:val="00755155"/>
    <w:rsid w:val="00755774"/>
    <w:rsid w:val="00760815"/>
    <w:rsid w:val="00765C0A"/>
    <w:rsid w:val="00766B6F"/>
    <w:rsid w:val="00767488"/>
    <w:rsid w:val="00767B43"/>
    <w:rsid w:val="00770056"/>
    <w:rsid w:val="0077268E"/>
    <w:rsid w:val="00774527"/>
    <w:rsid w:val="00780FF4"/>
    <w:rsid w:val="007836F1"/>
    <w:rsid w:val="00785390"/>
    <w:rsid w:val="00786C06"/>
    <w:rsid w:val="0079034C"/>
    <w:rsid w:val="00794712"/>
    <w:rsid w:val="00794AC6"/>
    <w:rsid w:val="00795501"/>
    <w:rsid w:val="00797265"/>
    <w:rsid w:val="007973D6"/>
    <w:rsid w:val="007A1D27"/>
    <w:rsid w:val="007A1F2B"/>
    <w:rsid w:val="007A7AF0"/>
    <w:rsid w:val="007B166B"/>
    <w:rsid w:val="007B16BB"/>
    <w:rsid w:val="007B2BFB"/>
    <w:rsid w:val="007B3A8F"/>
    <w:rsid w:val="007B6A3D"/>
    <w:rsid w:val="007C0B70"/>
    <w:rsid w:val="007C1258"/>
    <w:rsid w:val="007C5182"/>
    <w:rsid w:val="007C51BB"/>
    <w:rsid w:val="007C59B1"/>
    <w:rsid w:val="007C6E6D"/>
    <w:rsid w:val="007D0039"/>
    <w:rsid w:val="007D2FA2"/>
    <w:rsid w:val="007D46FE"/>
    <w:rsid w:val="007D6791"/>
    <w:rsid w:val="007E1D79"/>
    <w:rsid w:val="007E39E3"/>
    <w:rsid w:val="007E758F"/>
    <w:rsid w:val="007F6595"/>
    <w:rsid w:val="008002F3"/>
    <w:rsid w:val="008040B8"/>
    <w:rsid w:val="0080551C"/>
    <w:rsid w:val="00812EE9"/>
    <w:rsid w:val="0081606D"/>
    <w:rsid w:val="0082154D"/>
    <w:rsid w:val="0082261D"/>
    <w:rsid w:val="008260A7"/>
    <w:rsid w:val="00827117"/>
    <w:rsid w:val="008302DB"/>
    <w:rsid w:val="00831A4D"/>
    <w:rsid w:val="008322BF"/>
    <w:rsid w:val="00832569"/>
    <w:rsid w:val="00834946"/>
    <w:rsid w:val="008357C5"/>
    <w:rsid w:val="0083724C"/>
    <w:rsid w:val="0084086B"/>
    <w:rsid w:val="0084164E"/>
    <w:rsid w:val="00842B4F"/>
    <w:rsid w:val="00845AFE"/>
    <w:rsid w:val="00861527"/>
    <w:rsid w:val="008642DE"/>
    <w:rsid w:val="00866080"/>
    <w:rsid w:val="00867EA1"/>
    <w:rsid w:val="00870024"/>
    <w:rsid w:val="00870708"/>
    <w:rsid w:val="00873D37"/>
    <w:rsid w:val="008803C1"/>
    <w:rsid w:val="00880440"/>
    <w:rsid w:val="008824FB"/>
    <w:rsid w:val="00885F24"/>
    <w:rsid w:val="008863EA"/>
    <w:rsid w:val="00886873"/>
    <w:rsid w:val="00887C0E"/>
    <w:rsid w:val="00893442"/>
    <w:rsid w:val="00896389"/>
    <w:rsid w:val="008A4387"/>
    <w:rsid w:val="008A4553"/>
    <w:rsid w:val="008A6685"/>
    <w:rsid w:val="008B190A"/>
    <w:rsid w:val="008B4D66"/>
    <w:rsid w:val="008B5E05"/>
    <w:rsid w:val="008B7365"/>
    <w:rsid w:val="008B73DC"/>
    <w:rsid w:val="008D5814"/>
    <w:rsid w:val="008D6B91"/>
    <w:rsid w:val="008D78BB"/>
    <w:rsid w:val="008E2AC3"/>
    <w:rsid w:val="008E2E5A"/>
    <w:rsid w:val="008E7989"/>
    <w:rsid w:val="008F1BA2"/>
    <w:rsid w:val="008F1D9A"/>
    <w:rsid w:val="008F2715"/>
    <w:rsid w:val="008F2942"/>
    <w:rsid w:val="008F54CB"/>
    <w:rsid w:val="00900E3A"/>
    <w:rsid w:val="00900F08"/>
    <w:rsid w:val="00901D9C"/>
    <w:rsid w:val="00901E3F"/>
    <w:rsid w:val="0090217B"/>
    <w:rsid w:val="0090242F"/>
    <w:rsid w:val="00903462"/>
    <w:rsid w:val="009049C6"/>
    <w:rsid w:val="009060DA"/>
    <w:rsid w:val="00907116"/>
    <w:rsid w:val="00910112"/>
    <w:rsid w:val="009122E5"/>
    <w:rsid w:val="00912C65"/>
    <w:rsid w:val="00922634"/>
    <w:rsid w:val="009314C2"/>
    <w:rsid w:val="00934A1E"/>
    <w:rsid w:val="00934BC3"/>
    <w:rsid w:val="0093740B"/>
    <w:rsid w:val="00942147"/>
    <w:rsid w:val="00944596"/>
    <w:rsid w:val="009455FD"/>
    <w:rsid w:val="0094584E"/>
    <w:rsid w:val="00951588"/>
    <w:rsid w:val="00952304"/>
    <w:rsid w:val="009528A8"/>
    <w:rsid w:val="0095591D"/>
    <w:rsid w:val="00960D57"/>
    <w:rsid w:val="0096190B"/>
    <w:rsid w:val="009623F0"/>
    <w:rsid w:val="00962A14"/>
    <w:rsid w:val="00971B37"/>
    <w:rsid w:val="00973C9E"/>
    <w:rsid w:val="00973F2E"/>
    <w:rsid w:val="00981204"/>
    <w:rsid w:val="009924F6"/>
    <w:rsid w:val="00992B72"/>
    <w:rsid w:val="00994596"/>
    <w:rsid w:val="00994C39"/>
    <w:rsid w:val="00994DC4"/>
    <w:rsid w:val="009A3C76"/>
    <w:rsid w:val="009B09F5"/>
    <w:rsid w:val="009B0FCB"/>
    <w:rsid w:val="009B1FAF"/>
    <w:rsid w:val="009B24A1"/>
    <w:rsid w:val="009B2870"/>
    <w:rsid w:val="009C11E6"/>
    <w:rsid w:val="009C16DF"/>
    <w:rsid w:val="009C49EB"/>
    <w:rsid w:val="009C750F"/>
    <w:rsid w:val="009D2CE9"/>
    <w:rsid w:val="009E235D"/>
    <w:rsid w:val="009E496A"/>
    <w:rsid w:val="009E6BDC"/>
    <w:rsid w:val="009F3D82"/>
    <w:rsid w:val="009F4881"/>
    <w:rsid w:val="00A01AE9"/>
    <w:rsid w:val="00A119C6"/>
    <w:rsid w:val="00A14744"/>
    <w:rsid w:val="00A179F9"/>
    <w:rsid w:val="00A2069C"/>
    <w:rsid w:val="00A20B1E"/>
    <w:rsid w:val="00A22B25"/>
    <w:rsid w:val="00A2389D"/>
    <w:rsid w:val="00A23C83"/>
    <w:rsid w:val="00A25B30"/>
    <w:rsid w:val="00A2612F"/>
    <w:rsid w:val="00A262F5"/>
    <w:rsid w:val="00A40C1F"/>
    <w:rsid w:val="00A4225B"/>
    <w:rsid w:val="00A44EA0"/>
    <w:rsid w:val="00A47A97"/>
    <w:rsid w:val="00A500B5"/>
    <w:rsid w:val="00A51950"/>
    <w:rsid w:val="00A52788"/>
    <w:rsid w:val="00A536F6"/>
    <w:rsid w:val="00A55571"/>
    <w:rsid w:val="00A56503"/>
    <w:rsid w:val="00A56B15"/>
    <w:rsid w:val="00A57C36"/>
    <w:rsid w:val="00A67336"/>
    <w:rsid w:val="00A70841"/>
    <w:rsid w:val="00A74207"/>
    <w:rsid w:val="00A82FF7"/>
    <w:rsid w:val="00A86AB2"/>
    <w:rsid w:val="00A8749E"/>
    <w:rsid w:val="00A87998"/>
    <w:rsid w:val="00AA22D8"/>
    <w:rsid w:val="00AA3BB7"/>
    <w:rsid w:val="00AA4392"/>
    <w:rsid w:val="00AB1C97"/>
    <w:rsid w:val="00AB1D1A"/>
    <w:rsid w:val="00AB4199"/>
    <w:rsid w:val="00AB4231"/>
    <w:rsid w:val="00AB42A6"/>
    <w:rsid w:val="00AB767F"/>
    <w:rsid w:val="00AC3C72"/>
    <w:rsid w:val="00AD2AED"/>
    <w:rsid w:val="00AD7F52"/>
    <w:rsid w:val="00AE279E"/>
    <w:rsid w:val="00AE3EB8"/>
    <w:rsid w:val="00AE4074"/>
    <w:rsid w:val="00AE62E3"/>
    <w:rsid w:val="00AE7DF6"/>
    <w:rsid w:val="00AF5D49"/>
    <w:rsid w:val="00B012E2"/>
    <w:rsid w:val="00B024DB"/>
    <w:rsid w:val="00B111F1"/>
    <w:rsid w:val="00B1132D"/>
    <w:rsid w:val="00B11EC1"/>
    <w:rsid w:val="00B164A5"/>
    <w:rsid w:val="00B20F0E"/>
    <w:rsid w:val="00B235D2"/>
    <w:rsid w:val="00B23D75"/>
    <w:rsid w:val="00B23E8E"/>
    <w:rsid w:val="00B302CC"/>
    <w:rsid w:val="00B3150D"/>
    <w:rsid w:val="00B326A2"/>
    <w:rsid w:val="00B3297A"/>
    <w:rsid w:val="00B333DB"/>
    <w:rsid w:val="00B36690"/>
    <w:rsid w:val="00B40483"/>
    <w:rsid w:val="00B422AB"/>
    <w:rsid w:val="00B43D4D"/>
    <w:rsid w:val="00B50CCD"/>
    <w:rsid w:val="00B51809"/>
    <w:rsid w:val="00B51D06"/>
    <w:rsid w:val="00B574E3"/>
    <w:rsid w:val="00B6394A"/>
    <w:rsid w:val="00B65DB7"/>
    <w:rsid w:val="00B6757A"/>
    <w:rsid w:val="00B75347"/>
    <w:rsid w:val="00B761B6"/>
    <w:rsid w:val="00B85180"/>
    <w:rsid w:val="00B85335"/>
    <w:rsid w:val="00B926EF"/>
    <w:rsid w:val="00B9399E"/>
    <w:rsid w:val="00B9747A"/>
    <w:rsid w:val="00BA0837"/>
    <w:rsid w:val="00BA188C"/>
    <w:rsid w:val="00BA4085"/>
    <w:rsid w:val="00BA4643"/>
    <w:rsid w:val="00BA4D4E"/>
    <w:rsid w:val="00BB2294"/>
    <w:rsid w:val="00BB33E8"/>
    <w:rsid w:val="00BB4AC2"/>
    <w:rsid w:val="00BB6513"/>
    <w:rsid w:val="00BB718B"/>
    <w:rsid w:val="00BC2D07"/>
    <w:rsid w:val="00BC391B"/>
    <w:rsid w:val="00BD0770"/>
    <w:rsid w:val="00BD1394"/>
    <w:rsid w:val="00BD2A9E"/>
    <w:rsid w:val="00BD6FBF"/>
    <w:rsid w:val="00BE1035"/>
    <w:rsid w:val="00BE345B"/>
    <w:rsid w:val="00BE4C77"/>
    <w:rsid w:val="00BE5E4B"/>
    <w:rsid w:val="00BE652F"/>
    <w:rsid w:val="00BE6AAF"/>
    <w:rsid w:val="00BF02C6"/>
    <w:rsid w:val="00BF12BB"/>
    <w:rsid w:val="00BF521C"/>
    <w:rsid w:val="00BF5935"/>
    <w:rsid w:val="00BF7067"/>
    <w:rsid w:val="00BF77DE"/>
    <w:rsid w:val="00C001BB"/>
    <w:rsid w:val="00C12767"/>
    <w:rsid w:val="00C21700"/>
    <w:rsid w:val="00C23A87"/>
    <w:rsid w:val="00C25A85"/>
    <w:rsid w:val="00C25D1E"/>
    <w:rsid w:val="00C27A78"/>
    <w:rsid w:val="00C315FB"/>
    <w:rsid w:val="00C3216D"/>
    <w:rsid w:val="00C329FE"/>
    <w:rsid w:val="00C346D2"/>
    <w:rsid w:val="00C35285"/>
    <w:rsid w:val="00C37113"/>
    <w:rsid w:val="00C476DD"/>
    <w:rsid w:val="00C51935"/>
    <w:rsid w:val="00C56BD6"/>
    <w:rsid w:val="00C60FEF"/>
    <w:rsid w:val="00C61B34"/>
    <w:rsid w:val="00C64F40"/>
    <w:rsid w:val="00C67535"/>
    <w:rsid w:val="00C70AB4"/>
    <w:rsid w:val="00C72DA7"/>
    <w:rsid w:val="00C750C4"/>
    <w:rsid w:val="00C75524"/>
    <w:rsid w:val="00C7636F"/>
    <w:rsid w:val="00C8053A"/>
    <w:rsid w:val="00C8212A"/>
    <w:rsid w:val="00C86912"/>
    <w:rsid w:val="00C92606"/>
    <w:rsid w:val="00CA2296"/>
    <w:rsid w:val="00CA3483"/>
    <w:rsid w:val="00CA4DF1"/>
    <w:rsid w:val="00CB61EE"/>
    <w:rsid w:val="00CB644E"/>
    <w:rsid w:val="00CB6B8E"/>
    <w:rsid w:val="00CB775F"/>
    <w:rsid w:val="00CC0849"/>
    <w:rsid w:val="00CC0EF2"/>
    <w:rsid w:val="00CC0F56"/>
    <w:rsid w:val="00CC315A"/>
    <w:rsid w:val="00CD4614"/>
    <w:rsid w:val="00CD57E8"/>
    <w:rsid w:val="00CD6893"/>
    <w:rsid w:val="00CD6B1C"/>
    <w:rsid w:val="00CE178B"/>
    <w:rsid w:val="00CE5273"/>
    <w:rsid w:val="00CF07D0"/>
    <w:rsid w:val="00CF2167"/>
    <w:rsid w:val="00CF40F6"/>
    <w:rsid w:val="00CF4551"/>
    <w:rsid w:val="00D0102C"/>
    <w:rsid w:val="00D03746"/>
    <w:rsid w:val="00D04605"/>
    <w:rsid w:val="00D07D2E"/>
    <w:rsid w:val="00D12891"/>
    <w:rsid w:val="00D168D5"/>
    <w:rsid w:val="00D2024B"/>
    <w:rsid w:val="00D2115D"/>
    <w:rsid w:val="00D21E79"/>
    <w:rsid w:val="00D244E5"/>
    <w:rsid w:val="00D271A2"/>
    <w:rsid w:val="00D30A46"/>
    <w:rsid w:val="00D318B4"/>
    <w:rsid w:val="00D32978"/>
    <w:rsid w:val="00D32A7F"/>
    <w:rsid w:val="00D33C0A"/>
    <w:rsid w:val="00D401CD"/>
    <w:rsid w:val="00D43EE7"/>
    <w:rsid w:val="00D440EB"/>
    <w:rsid w:val="00D44177"/>
    <w:rsid w:val="00D4519F"/>
    <w:rsid w:val="00D476AB"/>
    <w:rsid w:val="00D50DBF"/>
    <w:rsid w:val="00D53B93"/>
    <w:rsid w:val="00D5534A"/>
    <w:rsid w:val="00D65022"/>
    <w:rsid w:val="00D65D7A"/>
    <w:rsid w:val="00D665C9"/>
    <w:rsid w:val="00D74763"/>
    <w:rsid w:val="00D77016"/>
    <w:rsid w:val="00D8023C"/>
    <w:rsid w:val="00D833AE"/>
    <w:rsid w:val="00D858BA"/>
    <w:rsid w:val="00D858E0"/>
    <w:rsid w:val="00D85BC2"/>
    <w:rsid w:val="00D86126"/>
    <w:rsid w:val="00D87368"/>
    <w:rsid w:val="00D87751"/>
    <w:rsid w:val="00D901A8"/>
    <w:rsid w:val="00D95181"/>
    <w:rsid w:val="00D971B1"/>
    <w:rsid w:val="00DA3602"/>
    <w:rsid w:val="00DA7638"/>
    <w:rsid w:val="00DB0B89"/>
    <w:rsid w:val="00DC3080"/>
    <w:rsid w:val="00DC5625"/>
    <w:rsid w:val="00DC5927"/>
    <w:rsid w:val="00DD0CC4"/>
    <w:rsid w:val="00DD4443"/>
    <w:rsid w:val="00DD670C"/>
    <w:rsid w:val="00DD78B6"/>
    <w:rsid w:val="00DE0751"/>
    <w:rsid w:val="00DE3C07"/>
    <w:rsid w:val="00DE53EF"/>
    <w:rsid w:val="00DF355C"/>
    <w:rsid w:val="00DF5D5E"/>
    <w:rsid w:val="00E0346D"/>
    <w:rsid w:val="00E05AF5"/>
    <w:rsid w:val="00E0687B"/>
    <w:rsid w:val="00E07005"/>
    <w:rsid w:val="00E171A1"/>
    <w:rsid w:val="00E20FC1"/>
    <w:rsid w:val="00E22160"/>
    <w:rsid w:val="00E223F9"/>
    <w:rsid w:val="00E257E3"/>
    <w:rsid w:val="00E33004"/>
    <w:rsid w:val="00E34120"/>
    <w:rsid w:val="00E34613"/>
    <w:rsid w:val="00E34DDB"/>
    <w:rsid w:val="00E3660F"/>
    <w:rsid w:val="00E40372"/>
    <w:rsid w:val="00E41CB3"/>
    <w:rsid w:val="00E448C0"/>
    <w:rsid w:val="00E47063"/>
    <w:rsid w:val="00E51843"/>
    <w:rsid w:val="00E54C4D"/>
    <w:rsid w:val="00E57090"/>
    <w:rsid w:val="00E61FC2"/>
    <w:rsid w:val="00E64240"/>
    <w:rsid w:val="00E64583"/>
    <w:rsid w:val="00E663F5"/>
    <w:rsid w:val="00E700D7"/>
    <w:rsid w:val="00E713C3"/>
    <w:rsid w:val="00E73C69"/>
    <w:rsid w:val="00E81773"/>
    <w:rsid w:val="00E82E5B"/>
    <w:rsid w:val="00E83F7D"/>
    <w:rsid w:val="00E86EB1"/>
    <w:rsid w:val="00E91D8D"/>
    <w:rsid w:val="00E932AE"/>
    <w:rsid w:val="00E96DAC"/>
    <w:rsid w:val="00EA213E"/>
    <w:rsid w:val="00EA282A"/>
    <w:rsid w:val="00EB46D5"/>
    <w:rsid w:val="00EB69D1"/>
    <w:rsid w:val="00EB7137"/>
    <w:rsid w:val="00EC0C37"/>
    <w:rsid w:val="00EC1171"/>
    <w:rsid w:val="00EC21F5"/>
    <w:rsid w:val="00EC2CC0"/>
    <w:rsid w:val="00EC3109"/>
    <w:rsid w:val="00EC778B"/>
    <w:rsid w:val="00ED28EE"/>
    <w:rsid w:val="00ED3C53"/>
    <w:rsid w:val="00ED4BDC"/>
    <w:rsid w:val="00ED59F7"/>
    <w:rsid w:val="00EE21CB"/>
    <w:rsid w:val="00EE6D88"/>
    <w:rsid w:val="00EF1126"/>
    <w:rsid w:val="00EF2C8F"/>
    <w:rsid w:val="00EF4F4D"/>
    <w:rsid w:val="00EF6816"/>
    <w:rsid w:val="00EF6821"/>
    <w:rsid w:val="00EF6965"/>
    <w:rsid w:val="00EF7AC0"/>
    <w:rsid w:val="00F051C7"/>
    <w:rsid w:val="00F134F6"/>
    <w:rsid w:val="00F13610"/>
    <w:rsid w:val="00F14461"/>
    <w:rsid w:val="00F14AED"/>
    <w:rsid w:val="00F153F4"/>
    <w:rsid w:val="00F21C38"/>
    <w:rsid w:val="00F22DCB"/>
    <w:rsid w:val="00F262A3"/>
    <w:rsid w:val="00F31E4E"/>
    <w:rsid w:val="00F3240E"/>
    <w:rsid w:val="00F32950"/>
    <w:rsid w:val="00F37187"/>
    <w:rsid w:val="00F40E09"/>
    <w:rsid w:val="00F4191A"/>
    <w:rsid w:val="00F51B8E"/>
    <w:rsid w:val="00F52230"/>
    <w:rsid w:val="00F522AA"/>
    <w:rsid w:val="00F52734"/>
    <w:rsid w:val="00F57974"/>
    <w:rsid w:val="00F60CA1"/>
    <w:rsid w:val="00F614AD"/>
    <w:rsid w:val="00F62043"/>
    <w:rsid w:val="00F622C3"/>
    <w:rsid w:val="00F67818"/>
    <w:rsid w:val="00F70B4E"/>
    <w:rsid w:val="00F7318B"/>
    <w:rsid w:val="00F761C9"/>
    <w:rsid w:val="00F768F1"/>
    <w:rsid w:val="00F81CD5"/>
    <w:rsid w:val="00F81D7D"/>
    <w:rsid w:val="00F82D5F"/>
    <w:rsid w:val="00F84B55"/>
    <w:rsid w:val="00F84D3E"/>
    <w:rsid w:val="00F85DB6"/>
    <w:rsid w:val="00F87D56"/>
    <w:rsid w:val="00F90AA2"/>
    <w:rsid w:val="00F92835"/>
    <w:rsid w:val="00F9518B"/>
    <w:rsid w:val="00F95EB0"/>
    <w:rsid w:val="00F961D0"/>
    <w:rsid w:val="00FA0096"/>
    <w:rsid w:val="00FA0552"/>
    <w:rsid w:val="00FA7201"/>
    <w:rsid w:val="00FB0293"/>
    <w:rsid w:val="00FB1559"/>
    <w:rsid w:val="00FB4893"/>
    <w:rsid w:val="00FB4E21"/>
    <w:rsid w:val="00FB6D04"/>
    <w:rsid w:val="00FC10B9"/>
    <w:rsid w:val="00FC4FF7"/>
    <w:rsid w:val="00FD1270"/>
    <w:rsid w:val="00FD1983"/>
    <w:rsid w:val="00FD305C"/>
    <w:rsid w:val="00FD7C39"/>
    <w:rsid w:val="00FD7FD2"/>
    <w:rsid w:val="00FE110E"/>
    <w:rsid w:val="00FE1143"/>
    <w:rsid w:val="00FE24A3"/>
    <w:rsid w:val="00FE366B"/>
    <w:rsid w:val="00FE43D1"/>
    <w:rsid w:val="00FE4C72"/>
    <w:rsid w:val="00FF00E5"/>
    <w:rsid w:val="00FF03D1"/>
    <w:rsid w:val="00FF3467"/>
    <w:rsid w:val="00FF4AF2"/>
  </w:rsids>
  <m:mathPr>
    <m:mathFont m:val="Cambria Math"/>
    <m:brkBin m:val="before"/>
    <m:brkBinSub m:val="--"/>
    <m:smallFrac m:val="0"/>
    <m:dispDef/>
    <m:lMargin m:val="0"/>
    <m:rMargin m:val="0"/>
    <m:defJc m:val="centerGroup"/>
    <m:wrapIndent m:val="1440"/>
    <m:intLim m:val="subSup"/>
    <m:naryLim m:val="undOvr"/>
  </m:mathPr>
  <w:themeFontLang w:val="pt-B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6145"/>
    <o:shapelayout v:ext="edit">
      <o:idmap v:ext="edit" data="1"/>
    </o:shapelayout>
  </w:shapeDefaults>
  <w:decimalSymbol w:val=","/>
  <w:listSeparator w:val=";"/>
  <w14:docId w14:val="27E17D2F"/>
  <w15:docId w15:val="{CC1276FA-C35E-4D80-A161-53404E8505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har"/>
    <w:uiPriority w:val="9"/>
    <w:qFormat/>
    <w:rsid w:val="009C49EB"/>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t-BR"/>
    </w:rPr>
  </w:style>
  <w:style w:type="paragraph" w:styleId="Ttulo2">
    <w:name w:val="heading 2"/>
    <w:basedOn w:val="Normal"/>
    <w:next w:val="Normal"/>
    <w:link w:val="Ttulo2Char"/>
    <w:uiPriority w:val="9"/>
    <w:semiHidden/>
    <w:unhideWhenUsed/>
    <w:qFormat/>
    <w:rsid w:val="007D2FA2"/>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balo">
    <w:name w:val="Balloon Text"/>
    <w:basedOn w:val="Normal"/>
    <w:link w:val="TextodebaloChar"/>
    <w:uiPriority w:val="99"/>
    <w:semiHidden/>
    <w:unhideWhenUsed/>
    <w:rsid w:val="004A3595"/>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4A3595"/>
    <w:rPr>
      <w:rFonts w:ascii="Segoe UI" w:hAnsi="Segoe UI" w:cs="Segoe UI"/>
      <w:sz w:val="18"/>
      <w:szCs w:val="18"/>
    </w:rPr>
  </w:style>
  <w:style w:type="paragraph" w:customStyle="1" w:styleId="Default">
    <w:name w:val="Default"/>
    <w:rsid w:val="00F40E09"/>
    <w:pPr>
      <w:autoSpaceDE w:val="0"/>
      <w:autoSpaceDN w:val="0"/>
      <w:adjustRightInd w:val="0"/>
      <w:spacing w:after="0" w:line="240" w:lineRule="auto"/>
    </w:pPr>
    <w:rPr>
      <w:rFonts w:ascii="Times New Roman" w:hAnsi="Times New Roman" w:cs="Times New Roman"/>
      <w:color w:val="000000"/>
      <w:sz w:val="24"/>
      <w:szCs w:val="24"/>
    </w:rPr>
  </w:style>
  <w:style w:type="character" w:styleId="Refdecomentrio">
    <w:name w:val="annotation reference"/>
    <w:basedOn w:val="Fontepargpadro"/>
    <w:uiPriority w:val="99"/>
    <w:semiHidden/>
    <w:unhideWhenUsed/>
    <w:rsid w:val="001507A7"/>
    <w:rPr>
      <w:sz w:val="16"/>
      <w:szCs w:val="16"/>
    </w:rPr>
  </w:style>
  <w:style w:type="paragraph" w:styleId="Textodecomentrio">
    <w:name w:val="annotation text"/>
    <w:basedOn w:val="Normal"/>
    <w:link w:val="TextodecomentrioChar"/>
    <w:uiPriority w:val="99"/>
    <w:unhideWhenUsed/>
    <w:rsid w:val="001507A7"/>
    <w:pPr>
      <w:spacing w:line="240" w:lineRule="auto"/>
    </w:pPr>
    <w:rPr>
      <w:sz w:val="20"/>
      <w:szCs w:val="20"/>
    </w:rPr>
  </w:style>
  <w:style w:type="character" w:customStyle="1" w:styleId="TextodecomentrioChar">
    <w:name w:val="Texto de comentário Char"/>
    <w:basedOn w:val="Fontepargpadro"/>
    <w:link w:val="Textodecomentrio"/>
    <w:uiPriority w:val="99"/>
    <w:rsid w:val="001507A7"/>
    <w:rPr>
      <w:sz w:val="20"/>
      <w:szCs w:val="20"/>
    </w:rPr>
  </w:style>
  <w:style w:type="paragraph" w:styleId="Assuntodocomentrio">
    <w:name w:val="annotation subject"/>
    <w:basedOn w:val="Textodecomentrio"/>
    <w:next w:val="Textodecomentrio"/>
    <w:link w:val="AssuntodocomentrioChar"/>
    <w:uiPriority w:val="99"/>
    <w:semiHidden/>
    <w:unhideWhenUsed/>
    <w:rsid w:val="001507A7"/>
    <w:rPr>
      <w:b/>
      <w:bCs/>
    </w:rPr>
  </w:style>
  <w:style w:type="character" w:customStyle="1" w:styleId="AssuntodocomentrioChar">
    <w:name w:val="Assunto do comentário Char"/>
    <w:basedOn w:val="TextodecomentrioChar"/>
    <w:link w:val="Assuntodocomentrio"/>
    <w:uiPriority w:val="99"/>
    <w:semiHidden/>
    <w:rsid w:val="001507A7"/>
    <w:rPr>
      <w:b/>
      <w:bCs/>
      <w:sz w:val="20"/>
      <w:szCs w:val="20"/>
    </w:rPr>
  </w:style>
  <w:style w:type="paragraph" w:styleId="PargrafodaLista">
    <w:name w:val="List Paragraph"/>
    <w:basedOn w:val="Normal"/>
    <w:uiPriority w:val="34"/>
    <w:qFormat/>
    <w:rsid w:val="00A119C6"/>
    <w:pPr>
      <w:ind w:left="720"/>
      <w:contextualSpacing/>
    </w:pPr>
  </w:style>
  <w:style w:type="paragraph" w:styleId="Reviso">
    <w:name w:val="Revision"/>
    <w:hidden/>
    <w:uiPriority w:val="99"/>
    <w:semiHidden/>
    <w:rsid w:val="00A14744"/>
    <w:pPr>
      <w:spacing w:after="0" w:line="240" w:lineRule="auto"/>
    </w:pPr>
  </w:style>
  <w:style w:type="paragraph" w:styleId="Cabealho">
    <w:name w:val="header"/>
    <w:basedOn w:val="Normal"/>
    <w:link w:val="CabealhoChar"/>
    <w:uiPriority w:val="99"/>
    <w:unhideWhenUsed/>
    <w:rsid w:val="007836F1"/>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7836F1"/>
  </w:style>
  <w:style w:type="paragraph" w:styleId="Rodap">
    <w:name w:val="footer"/>
    <w:basedOn w:val="Normal"/>
    <w:link w:val="RodapChar"/>
    <w:uiPriority w:val="99"/>
    <w:unhideWhenUsed/>
    <w:rsid w:val="007836F1"/>
    <w:pPr>
      <w:tabs>
        <w:tab w:val="center" w:pos="4252"/>
        <w:tab w:val="right" w:pos="8504"/>
      </w:tabs>
      <w:spacing w:after="0" w:line="240" w:lineRule="auto"/>
    </w:pPr>
  </w:style>
  <w:style w:type="character" w:customStyle="1" w:styleId="RodapChar">
    <w:name w:val="Rodapé Char"/>
    <w:basedOn w:val="Fontepargpadro"/>
    <w:link w:val="Rodap"/>
    <w:uiPriority w:val="99"/>
    <w:rsid w:val="007836F1"/>
  </w:style>
  <w:style w:type="character" w:customStyle="1" w:styleId="Ttulo1Char">
    <w:name w:val="Título 1 Char"/>
    <w:basedOn w:val="Fontepargpadro"/>
    <w:link w:val="Ttulo1"/>
    <w:uiPriority w:val="9"/>
    <w:rsid w:val="009C49EB"/>
    <w:rPr>
      <w:rFonts w:ascii="Times New Roman" w:eastAsia="Times New Roman" w:hAnsi="Times New Roman" w:cs="Times New Roman"/>
      <w:b/>
      <w:bCs/>
      <w:kern w:val="36"/>
      <w:sz w:val="48"/>
      <w:szCs w:val="48"/>
      <w:lang w:eastAsia="pt-BR"/>
    </w:rPr>
  </w:style>
  <w:style w:type="character" w:customStyle="1" w:styleId="A4">
    <w:name w:val="A4"/>
    <w:uiPriority w:val="99"/>
    <w:rsid w:val="00F961D0"/>
    <w:rPr>
      <w:rFonts w:cs="Georgia"/>
      <w:color w:val="000000"/>
      <w:sz w:val="16"/>
      <w:szCs w:val="16"/>
    </w:rPr>
  </w:style>
  <w:style w:type="character" w:customStyle="1" w:styleId="Ttulo2Char">
    <w:name w:val="Título 2 Char"/>
    <w:basedOn w:val="Fontepargpadro"/>
    <w:link w:val="Ttulo2"/>
    <w:uiPriority w:val="9"/>
    <w:semiHidden/>
    <w:rsid w:val="007D2FA2"/>
    <w:rPr>
      <w:rFonts w:asciiTheme="majorHAnsi" w:eastAsiaTheme="majorEastAsia" w:hAnsiTheme="majorHAnsi" w:cstheme="majorBidi"/>
      <w:b/>
      <w:bCs/>
      <w:color w:val="5B9BD5" w:themeColor="accent1"/>
      <w:sz w:val="26"/>
      <w:szCs w:val="26"/>
    </w:rPr>
  </w:style>
  <w:style w:type="table" w:styleId="Tabelacomgrade">
    <w:name w:val="Table Grid"/>
    <w:basedOn w:val="Tabelanormal"/>
    <w:uiPriority w:val="39"/>
    <w:unhideWhenUsed/>
    <w:rsid w:val="007C51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xtojustificado">
    <w:name w:val="texto_justificado"/>
    <w:basedOn w:val="Normal"/>
    <w:rsid w:val="00D8023C"/>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Forte">
    <w:name w:val="Strong"/>
    <w:basedOn w:val="Fontepargpadro"/>
    <w:uiPriority w:val="22"/>
    <w:qFormat/>
    <w:rsid w:val="001802A4"/>
    <w:rPr>
      <w:b/>
      <w:bCs/>
    </w:rPr>
  </w:style>
  <w:style w:type="paragraph" w:customStyle="1" w:styleId="Normalalteradora">
    <w:name w:val="Normal alteradora"/>
    <w:basedOn w:val="Normal"/>
    <w:link w:val="NormalalteradoraChar"/>
    <w:qFormat/>
    <w:rsid w:val="00873D37"/>
    <w:pPr>
      <w:spacing w:before="120" w:after="120" w:line="312" w:lineRule="auto"/>
      <w:ind w:firstLine="567"/>
      <w:jc w:val="both"/>
    </w:pPr>
    <w:rPr>
      <w:rFonts w:eastAsia="Times New Roman"/>
      <w:sz w:val="24"/>
      <w:szCs w:val="24"/>
      <w:lang w:eastAsia="pt-BR"/>
    </w:rPr>
  </w:style>
  <w:style w:type="character" w:customStyle="1" w:styleId="NormalalteradoraChar">
    <w:name w:val="Normal alteradora Char"/>
    <w:basedOn w:val="Fontepargpadro"/>
    <w:link w:val="Normalalteradora"/>
    <w:rsid w:val="00873D37"/>
    <w:rPr>
      <w:rFonts w:eastAsia="Times New Roman"/>
      <w:sz w:val="24"/>
      <w:szCs w:val="24"/>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68943">
      <w:bodyDiv w:val="1"/>
      <w:marLeft w:val="0"/>
      <w:marRight w:val="0"/>
      <w:marTop w:val="0"/>
      <w:marBottom w:val="0"/>
      <w:divBdr>
        <w:top w:val="none" w:sz="0" w:space="0" w:color="auto"/>
        <w:left w:val="none" w:sz="0" w:space="0" w:color="auto"/>
        <w:bottom w:val="none" w:sz="0" w:space="0" w:color="auto"/>
        <w:right w:val="none" w:sz="0" w:space="0" w:color="auto"/>
      </w:divBdr>
      <w:divsChild>
        <w:div w:id="1223564600">
          <w:marLeft w:val="0"/>
          <w:marRight w:val="0"/>
          <w:marTop w:val="0"/>
          <w:marBottom w:val="0"/>
          <w:divBdr>
            <w:top w:val="none" w:sz="0" w:space="0" w:color="auto"/>
            <w:left w:val="none" w:sz="0" w:space="0" w:color="auto"/>
            <w:bottom w:val="none" w:sz="0" w:space="0" w:color="auto"/>
            <w:right w:val="none" w:sz="0" w:space="0" w:color="auto"/>
          </w:divBdr>
        </w:div>
      </w:divsChild>
    </w:div>
    <w:div w:id="149641169">
      <w:bodyDiv w:val="1"/>
      <w:marLeft w:val="0"/>
      <w:marRight w:val="0"/>
      <w:marTop w:val="0"/>
      <w:marBottom w:val="0"/>
      <w:divBdr>
        <w:top w:val="none" w:sz="0" w:space="0" w:color="auto"/>
        <w:left w:val="none" w:sz="0" w:space="0" w:color="auto"/>
        <w:bottom w:val="none" w:sz="0" w:space="0" w:color="auto"/>
        <w:right w:val="none" w:sz="0" w:space="0" w:color="auto"/>
      </w:divBdr>
    </w:div>
    <w:div w:id="221254956">
      <w:bodyDiv w:val="1"/>
      <w:marLeft w:val="0"/>
      <w:marRight w:val="0"/>
      <w:marTop w:val="0"/>
      <w:marBottom w:val="0"/>
      <w:divBdr>
        <w:top w:val="none" w:sz="0" w:space="0" w:color="auto"/>
        <w:left w:val="none" w:sz="0" w:space="0" w:color="auto"/>
        <w:bottom w:val="none" w:sz="0" w:space="0" w:color="auto"/>
        <w:right w:val="none" w:sz="0" w:space="0" w:color="auto"/>
      </w:divBdr>
    </w:div>
    <w:div w:id="246379393">
      <w:bodyDiv w:val="1"/>
      <w:marLeft w:val="0"/>
      <w:marRight w:val="0"/>
      <w:marTop w:val="0"/>
      <w:marBottom w:val="0"/>
      <w:divBdr>
        <w:top w:val="none" w:sz="0" w:space="0" w:color="auto"/>
        <w:left w:val="none" w:sz="0" w:space="0" w:color="auto"/>
        <w:bottom w:val="none" w:sz="0" w:space="0" w:color="auto"/>
        <w:right w:val="none" w:sz="0" w:space="0" w:color="auto"/>
      </w:divBdr>
    </w:div>
    <w:div w:id="259416269">
      <w:bodyDiv w:val="1"/>
      <w:marLeft w:val="0"/>
      <w:marRight w:val="0"/>
      <w:marTop w:val="0"/>
      <w:marBottom w:val="0"/>
      <w:divBdr>
        <w:top w:val="none" w:sz="0" w:space="0" w:color="auto"/>
        <w:left w:val="none" w:sz="0" w:space="0" w:color="auto"/>
        <w:bottom w:val="none" w:sz="0" w:space="0" w:color="auto"/>
        <w:right w:val="none" w:sz="0" w:space="0" w:color="auto"/>
      </w:divBdr>
    </w:div>
    <w:div w:id="306711502">
      <w:bodyDiv w:val="1"/>
      <w:marLeft w:val="0"/>
      <w:marRight w:val="0"/>
      <w:marTop w:val="0"/>
      <w:marBottom w:val="0"/>
      <w:divBdr>
        <w:top w:val="none" w:sz="0" w:space="0" w:color="auto"/>
        <w:left w:val="none" w:sz="0" w:space="0" w:color="auto"/>
        <w:bottom w:val="none" w:sz="0" w:space="0" w:color="auto"/>
        <w:right w:val="none" w:sz="0" w:space="0" w:color="auto"/>
      </w:divBdr>
    </w:div>
    <w:div w:id="324667506">
      <w:bodyDiv w:val="1"/>
      <w:marLeft w:val="0"/>
      <w:marRight w:val="0"/>
      <w:marTop w:val="0"/>
      <w:marBottom w:val="0"/>
      <w:divBdr>
        <w:top w:val="none" w:sz="0" w:space="0" w:color="auto"/>
        <w:left w:val="none" w:sz="0" w:space="0" w:color="auto"/>
        <w:bottom w:val="none" w:sz="0" w:space="0" w:color="auto"/>
        <w:right w:val="none" w:sz="0" w:space="0" w:color="auto"/>
      </w:divBdr>
    </w:div>
    <w:div w:id="334188012">
      <w:bodyDiv w:val="1"/>
      <w:marLeft w:val="0"/>
      <w:marRight w:val="0"/>
      <w:marTop w:val="0"/>
      <w:marBottom w:val="0"/>
      <w:divBdr>
        <w:top w:val="none" w:sz="0" w:space="0" w:color="auto"/>
        <w:left w:val="none" w:sz="0" w:space="0" w:color="auto"/>
        <w:bottom w:val="none" w:sz="0" w:space="0" w:color="auto"/>
        <w:right w:val="none" w:sz="0" w:space="0" w:color="auto"/>
      </w:divBdr>
    </w:div>
    <w:div w:id="364139662">
      <w:bodyDiv w:val="1"/>
      <w:marLeft w:val="0"/>
      <w:marRight w:val="0"/>
      <w:marTop w:val="0"/>
      <w:marBottom w:val="0"/>
      <w:divBdr>
        <w:top w:val="none" w:sz="0" w:space="0" w:color="auto"/>
        <w:left w:val="none" w:sz="0" w:space="0" w:color="auto"/>
        <w:bottom w:val="none" w:sz="0" w:space="0" w:color="auto"/>
        <w:right w:val="none" w:sz="0" w:space="0" w:color="auto"/>
      </w:divBdr>
    </w:div>
    <w:div w:id="523590569">
      <w:bodyDiv w:val="1"/>
      <w:marLeft w:val="0"/>
      <w:marRight w:val="0"/>
      <w:marTop w:val="0"/>
      <w:marBottom w:val="0"/>
      <w:divBdr>
        <w:top w:val="none" w:sz="0" w:space="0" w:color="auto"/>
        <w:left w:val="none" w:sz="0" w:space="0" w:color="auto"/>
        <w:bottom w:val="none" w:sz="0" w:space="0" w:color="auto"/>
        <w:right w:val="none" w:sz="0" w:space="0" w:color="auto"/>
      </w:divBdr>
    </w:div>
    <w:div w:id="580061852">
      <w:bodyDiv w:val="1"/>
      <w:marLeft w:val="0"/>
      <w:marRight w:val="0"/>
      <w:marTop w:val="0"/>
      <w:marBottom w:val="0"/>
      <w:divBdr>
        <w:top w:val="none" w:sz="0" w:space="0" w:color="auto"/>
        <w:left w:val="none" w:sz="0" w:space="0" w:color="auto"/>
        <w:bottom w:val="none" w:sz="0" w:space="0" w:color="auto"/>
        <w:right w:val="none" w:sz="0" w:space="0" w:color="auto"/>
      </w:divBdr>
    </w:div>
    <w:div w:id="639964841">
      <w:bodyDiv w:val="1"/>
      <w:marLeft w:val="0"/>
      <w:marRight w:val="0"/>
      <w:marTop w:val="0"/>
      <w:marBottom w:val="0"/>
      <w:divBdr>
        <w:top w:val="none" w:sz="0" w:space="0" w:color="auto"/>
        <w:left w:val="none" w:sz="0" w:space="0" w:color="auto"/>
        <w:bottom w:val="none" w:sz="0" w:space="0" w:color="auto"/>
        <w:right w:val="none" w:sz="0" w:space="0" w:color="auto"/>
      </w:divBdr>
    </w:div>
    <w:div w:id="718940099">
      <w:bodyDiv w:val="1"/>
      <w:marLeft w:val="0"/>
      <w:marRight w:val="0"/>
      <w:marTop w:val="0"/>
      <w:marBottom w:val="0"/>
      <w:divBdr>
        <w:top w:val="none" w:sz="0" w:space="0" w:color="auto"/>
        <w:left w:val="none" w:sz="0" w:space="0" w:color="auto"/>
        <w:bottom w:val="none" w:sz="0" w:space="0" w:color="auto"/>
        <w:right w:val="none" w:sz="0" w:space="0" w:color="auto"/>
      </w:divBdr>
    </w:div>
    <w:div w:id="738289472">
      <w:bodyDiv w:val="1"/>
      <w:marLeft w:val="0"/>
      <w:marRight w:val="0"/>
      <w:marTop w:val="0"/>
      <w:marBottom w:val="0"/>
      <w:divBdr>
        <w:top w:val="none" w:sz="0" w:space="0" w:color="auto"/>
        <w:left w:val="none" w:sz="0" w:space="0" w:color="auto"/>
        <w:bottom w:val="none" w:sz="0" w:space="0" w:color="auto"/>
        <w:right w:val="none" w:sz="0" w:space="0" w:color="auto"/>
      </w:divBdr>
    </w:div>
    <w:div w:id="791947335">
      <w:bodyDiv w:val="1"/>
      <w:marLeft w:val="0"/>
      <w:marRight w:val="0"/>
      <w:marTop w:val="0"/>
      <w:marBottom w:val="0"/>
      <w:divBdr>
        <w:top w:val="none" w:sz="0" w:space="0" w:color="auto"/>
        <w:left w:val="none" w:sz="0" w:space="0" w:color="auto"/>
        <w:bottom w:val="none" w:sz="0" w:space="0" w:color="auto"/>
        <w:right w:val="none" w:sz="0" w:space="0" w:color="auto"/>
      </w:divBdr>
    </w:div>
    <w:div w:id="1000231971">
      <w:bodyDiv w:val="1"/>
      <w:marLeft w:val="0"/>
      <w:marRight w:val="0"/>
      <w:marTop w:val="0"/>
      <w:marBottom w:val="0"/>
      <w:divBdr>
        <w:top w:val="none" w:sz="0" w:space="0" w:color="auto"/>
        <w:left w:val="none" w:sz="0" w:space="0" w:color="auto"/>
        <w:bottom w:val="none" w:sz="0" w:space="0" w:color="auto"/>
        <w:right w:val="none" w:sz="0" w:space="0" w:color="auto"/>
      </w:divBdr>
    </w:div>
    <w:div w:id="1274243621">
      <w:bodyDiv w:val="1"/>
      <w:marLeft w:val="0"/>
      <w:marRight w:val="0"/>
      <w:marTop w:val="0"/>
      <w:marBottom w:val="0"/>
      <w:divBdr>
        <w:top w:val="none" w:sz="0" w:space="0" w:color="auto"/>
        <w:left w:val="none" w:sz="0" w:space="0" w:color="auto"/>
        <w:bottom w:val="none" w:sz="0" w:space="0" w:color="auto"/>
        <w:right w:val="none" w:sz="0" w:space="0" w:color="auto"/>
      </w:divBdr>
    </w:div>
    <w:div w:id="1310210907">
      <w:bodyDiv w:val="1"/>
      <w:marLeft w:val="0"/>
      <w:marRight w:val="0"/>
      <w:marTop w:val="0"/>
      <w:marBottom w:val="0"/>
      <w:divBdr>
        <w:top w:val="none" w:sz="0" w:space="0" w:color="auto"/>
        <w:left w:val="none" w:sz="0" w:space="0" w:color="auto"/>
        <w:bottom w:val="none" w:sz="0" w:space="0" w:color="auto"/>
        <w:right w:val="none" w:sz="0" w:space="0" w:color="auto"/>
      </w:divBdr>
    </w:div>
    <w:div w:id="1394426679">
      <w:bodyDiv w:val="1"/>
      <w:marLeft w:val="0"/>
      <w:marRight w:val="0"/>
      <w:marTop w:val="0"/>
      <w:marBottom w:val="0"/>
      <w:divBdr>
        <w:top w:val="none" w:sz="0" w:space="0" w:color="auto"/>
        <w:left w:val="none" w:sz="0" w:space="0" w:color="auto"/>
        <w:bottom w:val="none" w:sz="0" w:space="0" w:color="auto"/>
        <w:right w:val="none" w:sz="0" w:space="0" w:color="auto"/>
      </w:divBdr>
    </w:div>
    <w:div w:id="1463419848">
      <w:bodyDiv w:val="1"/>
      <w:marLeft w:val="0"/>
      <w:marRight w:val="0"/>
      <w:marTop w:val="0"/>
      <w:marBottom w:val="0"/>
      <w:divBdr>
        <w:top w:val="none" w:sz="0" w:space="0" w:color="auto"/>
        <w:left w:val="none" w:sz="0" w:space="0" w:color="auto"/>
        <w:bottom w:val="none" w:sz="0" w:space="0" w:color="auto"/>
        <w:right w:val="none" w:sz="0" w:space="0" w:color="auto"/>
      </w:divBdr>
    </w:div>
    <w:div w:id="1714815468">
      <w:bodyDiv w:val="1"/>
      <w:marLeft w:val="0"/>
      <w:marRight w:val="0"/>
      <w:marTop w:val="0"/>
      <w:marBottom w:val="0"/>
      <w:divBdr>
        <w:top w:val="none" w:sz="0" w:space="0" w:color="auto"/>
        <w:left w:val="none" w:sz="0" w:space="0" w:color="auto"/>
        <w:bottom w:val="none" w:sz="0" w:space="0" w:color="auto"/>
        <w:right w:val="none" w:sz="0" w:space="0" w:color="auto"/>
      </w:divBdr>
    </w:div>
    <w:div w:id="1763069441">
      <w:bodyDiv w:val="1"/>
      <w:marLeft w:val="0"/>
      <w:marRight w:val="0"/>
      <w:marTop w:val="0"/>
      <w:marBottom w:val="0"/>
      <w:divBdr>
        <w:top w:val="none" w:sz="0" w:space="0" w:color="auto"/>
        <w:left w:val="none" w:sz="0" w:space="0" w:color="auto"/>
        <w:bottom w:val="none" w:sz="0" w:space="0" w:color="auto"/>
        <w:right w:val="none" w:sz="0" w:space="0" w:color="auto"/>
      </w:divBdr>
    </w:div>
    <w:div w:id="1774548053">
      <w:bodyDiv w:val="1"/>
      <w:marLeft w:val="0"/>
      <w:marRight w:val="0"/>
      <w:marTop w:val="0"/>
      <w:marBottom w:val="0"/>
      <w:divBdr>
        <w:top w:val="none" w:sz="0" w:space="0" w:color="auto"/>
        <w:left w:val="none" w:sz="0" w:space="0" w:color="auto"/>
        <w:bottom w:val="none" w:sz="0" w:space="0" w:color="auto"/>
        <w:right w:val="none" w:sz="0" w:space="0" w:color="auto"/>
      </w:divBdr>
    </w:div>
    <w:div w:id="1782409747">
      <w:bodyDiv w:val="1"/>
      <w:marLeft w:val="0"/>
      <w:marRight w:val="0"/>
      <w:marTop w:val="0"/>
      <w:marBottom w:val="0"/>
      <w:divBdr>
        <w:top w:val="none" w:sz="0" w:space="0" w:color="auto"/>
        <w:left w:val="none" w:sz="0" w:space="0" w:color="auto"/>
        <w:bottom w:val="none" w:sz="0" w:space="0" w:color="auto"/>
        <w:right w:val="none" w:sz="0" w:space="0" w:color="auto"/>
      </w:divBdr>
    </w:div>
    <w:div w:id="1905867318">
      <w:bodyDiv w:val="1"/>
      <w:marLeft w:val="0"/>
      <w:marRight w:val="0"/>
      <w:marTop w:val="0"/>
      <w:marBottom w:val="0"/>
      <w:divBdr>
        <w:top w:val="none" w:sz="0" w:space="0" w:color="auto"/>
        <w:left w:val="none" w:sz="0" w:space="0" w:color="auto"/>
        <w:bottom w:val="none" w:sz="0" w:space="0" w:color="auto"/>
        <w:right w:val="none" w:sz="0" w:space="0" w:color="auto"/>
      </w:divBdr>
    </w:div>
    <w:div w:id="1910144702">
      <w:bodyDiv w:val="1"/>
      <w:marLeft w:val="0"/>
      <w:marRight w:val="0"/>
      <w:marTop w:val="0"/>
      <w:marBottom w:val="0"/>
      <w:divBdr>
        <w:top w:val="none" w:sz="0" w:space="0" w:color="auto"/>
        <w:left w:val="none" w:sz="0" w:space="0" w:color="auto"/>
        <w:bottom w:val="none" w:sz="0" w:space="0" w:color="auto"/>
        <w:right w:val="none" w:sz="0" w:space="0" w:color="auto"/>
      </w:divBdr>
    </w:div>
    <w:div w:id="2050688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669DA91-C1B7-9043-9272-A312EE6C4E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22</Pages>
  <Words>7054</Words>
  <Characters>38097</Characters>
  <Application>Microsoft Office Word</Application>
  <DocSecurity>0</DocSecurity>
  <Lines>317</Lines>
  <Paragraphs>90</Paragraphs>
  <ScaleCrop>false</ScaleCrop>
  <HeadingPairs>
    <vt:vector size="2" baseType="variant">
      <vt:variant>
        <vt:lpstr>Título</vt:lpstr>
      </vt:variant>
      <vt:variant>
        <vt:i4>1</vt:i4>
      </vt:variant>
    </vt:vector>
  </HeadingPairs>
  <TitlesOfParts>
    <vt:vector size="1" baseType="lpstr">
      <vt:lpstr/>
    </vt:vector>
  </TitlesOfParts>
  <Company>PREVIC</Company>
  <LinksUpToDate>false</LinksUpToDate>
  <CharactersWithSpaces>45061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Fernando Duarte Folle - PREVICDF</dc:creator>
  <cp:lastModifiedBy>Priscila Kelly Carvalho Sabino - PREVICDF</cp:lastModifiedBy>
  <cp:revision>2</cp:revision>
  <cp:lastPrinted>2020-11-20T14:02:00Z</cp:lastPrinted>
  <dcterms:created xsi:type="dcterms:W3CDTF">2023-06-26T19:23:00Z</dcterms:created>
  <dcterms:modified xsi:type="dcterms:W3CDTF">2023-06-26T19:23:00Z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1942991682</vt:i4>
  </property>
</Properties>
</file>